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4811" w:rsidRDefault="00A74811" w:rsidP="00A74811">
      <w:pPr>
        <w:tabs>
          <w:tab w:val="left" w:pos="8205"/>
        </w:tabs>
        <w:jc w:val="center"/>
        <w:rPr>
          <w:sz w:val="22"/>
          <w:szCs w:val="22"/>
        </w:rPr>
      </w:pPr>
      <w:bookmarkStart w:id="0" w:name="_GoBack"/>
      <w:bookmarkEnd w:id="0"/>
      <w:r>
        <w:rPr>
          <w:noProof/>
          <w:sz w:val="24"/>
          <w:szCs w:val="24"/>
        </w:rPr>
        <w:drawing>
          <wp:inline distT="0" distB="0" distL="0" distR="0">
            <wp:extent cx="457200"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200" cy="571500"/>
                    </a:xfrm>
                    <a:prstGeom prst="rect">
                      <a:avLst/>
                    </a:prstGeom>
                    <a:noFill/>
                    <a:ln>
                      <a:noFill/>
                    </a:ln>
                  </pic:spPr>
                </pic:pic>
              </a:graphicData>
            </a:graphic>
          </wp:inline>
        </w:drawing>
      </w:r>
    </w:p>
    <w:p w:rsidR="00A74811" w:rsidRPr="00A4440D" w:rsidRDefault="00A74811" w:rsidP="00A74811">
      <w:pPr>
        <w:pStyle w:val="2"/>
        <w:jc w:val="center"/>
        <w:rPr>
          <w:b/>
          <w:sz w:val="24"/>
        </w:rPr>
      </w:pPr>
      <w:r w:rsidRPr="00A4440D">
        <w:rPr>
          <w:b/>
        </w:rPr>
        <w:t>У К Р А Ї Н А</w:t>
      </w:r>
    </w:p>
    <w:p w:rsidR="00A74811" w:rsidRPr="00A4440D" w:rsidRDefault="00A74811" w:rsidP="00A74811">
      <w:pPr>
        <w:pStyle w:val="2"/>
        <w:jc w:val="center"/>
        <w:rPr>
          <w:b/>
        </w:rPr>
      </w:pPr>
      <w:r w:rsidRPr="00A4440D">
        <w:rPr>
          <w:b/>
        </w:rPr>
        <w:t>СОСНИЦЬКА СЕЛИЩНА РАДА</w:t>
      </w:r>
    </w:p>
    <w:p w:rsidR="00A74811" w:rsidRPr="00A4440D" w:rsidRDefault="00A74811" w:rsidP="00A74811">
      <w:pPr>
        <w:pStyle w:val="2"/>
        <w:jc w:val="center"/>
        <w:rPr>
          <w:b/>
        </w:rPr>
      </w:pPr>
      <w:r w:rsidRPr="00A4440D">
        <w:rPr>
          <w:b/>
        </w:rPr>
        <w:t>Сосницький район</w:t>
      </w:r>
    </w:p>
    <w:p w:rsidR="00A74811" w:rsidRDefault="00A74811" w:rsidP="00EC1093">
      <w:pPr>
        <w:jc w:val="center"/>
        <w:rPr>
          <w:b/>
          <w:sz w:val="28"/>
          <w:szCs w:val="28"/>
        </w:rPr>
      </w:pPr>
      <w:r>
        <w:rPr>
          <w:b/>
          <w:sz w:val="28"/>
          <w:szCs w:val="28"/>
        </w:rPr>
        <w:t>Чернігівська область</w:t>
      </w:r>
    </w:p>
    <w:p w:rsidR="00EC1093" w:rsidRPr="00EC1093" w:rsidRDefault="00EC1093" w:rsidP="00EC1093">
      <w:pPr>
        <w:jc w:val="center"/>
        <w:rPr>
          <w:b/>
          <w:sz w:val="28"/>
          <w:szCs w:val="28"/>
        </w:rPr>
      </w:pPr>
    </w:p>
    <w:p w:rsidR="00A74811" w:rsidRDefault="00A74811" w:rsidP="00A74811">
      <w:pPr>
        <w:jc w:val="center"/>
        <w:rPr>
          <w:b/>
          <w:sz w:val="28"/>
        </w:rPr>
      </w:pPr>
      <w:r>
        <w:rPr>
          <w:b/>
          <w:sz w:val="28"/>
        </w:rPr>
        <w:t xml:space="preserve">Р І Ш Е Н Н Я № </w:t>
      </w:r>
      <w:r w:rsidR="00A4440D">
        <w:rPr>
          <w:b/>
          <w:sz w:val="28"/>
          <w:lang w:val="uk-UA"/>
        </w:rPr>
        <w:t>8-328</w:t>
      </w:r>
      <w:r w:rsidRPr="00667221">
        <w:rPr>
          <w:b/>
          <w:sz w:val="28"/>
        </w:rPr>
        <w:t>-</w:t>
      </w:r>
      <w:r>
        <w:rPr>
          <w:b/>
          <w:sz w:val="28"/>
          <w:lang w:val="en-US"/>
        </w:rPr>
        <w:t>VII</w:t>
      </w:r>
    </w:p>
    <w:p w:rsidR="00A74811" w:rsidRPr="00EC1093" w:rsidRDefault="00A74811" w:rsidP="00EC1093">
      <w:pPr>
        <w:jc w:val="center"/>
        <w:rPr>
          <w:b/>
          <w:sz w:val="28"/>
          <w:szCs w:val="28"/>
        </w:rPr>
      </w:pPr>
      <w:r>
        <w:rPr>
          <w:b/>
          <w:sz w:val="28"/>
          <w:szCs w:val="28"/>
        </w:rPr>
        <w:t>(</w:t>
      </w:r>
      <w:r w:rsidR="00A4440D">
        <w:rPr>
          <w:b/>
          <w:sz w:val="28"/>
          <w:szCs w:val="28"/>
          <w:lang w:val="uk-UA"/>
        </w:rPr>
        <w:t>восьма</w:t>
      </w:r>
      <w:r w:rsidR="006F74A5">
        <w:rPr>
          <w:b/>
          <w:sz w:val="28"/>
          <w:szCs w:val="28"/>
          <w:lang w:val="uk-UA"/>
        </w:rPr>
        <w:t xml:space="preserve"> </w:t>
      </w:r>
      <w:r>
        <w:rPr>
          <w:b/>
          <w:sz w:val="28"/>
          <w:szCs w:val="28"/>
        </w:rPr>
        <w:t xml:space="preserve">сесія </w:t>
      </w:r>
      <w:r>
        <w:rPr>
          <w:b/>
          <w:sz w:val="28"/>
          <w:szCs w:val="28"/>
          <w:lang w:val="en-US"/>
        </w:rPr>
        <w:t>c</w:t>
      </w:r>
      <w:r>
        <w:rPr>
          <w:b/>
          <w:sz w:val="28"/>
          <w:szCs w:val="28"/>
        </w:rPr>
        <w:t>ьомого скликання)</w:t>
      </w:r>
    </w:p>
    <w:p w:rsidR="00E90658" w:rsidRDefault="00A74811" w:rsidP="00A74811">
      <w:pPr>
        <w:rPr>
          <w:b/>
          <w:sz w:val="28"/>
          <w:szCs w:val="28"/>
        </w:rPr>
      </w:pPr>
      <w:r>
        <w:rPr>
          <w:b/>
          <w:sz w:val="28"/>
          <w:szCs w:val="28"/>
          <w:lang w:val="uk-UA"/>
        </w:rPr>
        <w:t xml:space="preserve"> </w:t>
      </w:r>
      <w:r w:rsidR="00EC1093">
        <w:rPr>
          <w:b/>
          <w:sz w:val="28"/>
          <w:szCs w:val="28"/>
          <w:lang w:val="uk-UA"/>
        </w:rPr>
        <w:t xml:space="preserve">                          </w:t>
      </w:r>
      <w:r>
        <w:rPr>
          <w:b/>
          <w:sz w:val="28"/>
          <w:szCs w:val="28"/>
        </w:rPr>
        <w:t xml:space="preserve"> </w:t>
      </w:r>
    </w:p>
    <w:p w:rsidR="00A74811" w:rsidRDefault="00A74811" w:rsidP="00A74811">
      <w:pPr>
        <w:rPr>
          <w:b/>
          <w:sz w:val="28"/>
          <w:szCs w:val="28"/>
        </w:rPr>
      </w:pPr>
      <w:r>
        <w:rPr>
          <w:b/>
          <w:sz w:val="28"/>
          <w:szCs w:val="28"/>
        </w:rPr>
        <w:t xml:space="preserve"> </w:t>
      </w:r>
    </w:p>
    <w:p w:rsidR="00A4440D" w:rsidRDefault="00A4440D" w:rsidP="00A4440D">
      <w:pPr>
        <w:spacing w:line="360" w:lineRule="auto"/>
        <w:rPr>
          <w:b/>
          <w:sz w:val="28"/>
          <w:szCs w:val="28"/>
          <w:lang w:val="uk-UA"/>
        </w:rPr>
      </w:pPr>
      <w:r>
        <w:rPr>
          <w:b/>
          <w:sz w:val="28"/>
          <w:szCs w:val="28"/>
          <w:lang w:val="uk-UA"/>
        </w:rPr>
        <w:t>15 червня 2018</w:t>
      </w:r>
      <w:r w:rsidR="00E90658">
        <w:rPr>
          <w:b/>
          <w:sz w:val="28"/>
          <w:szCs w:val="28"/>
          <w:lang w:val="uk-UA"/>
        </w:rPr>
        <w:t xml:space="preserve"> року                                                                      </w:t>
      </w:r>
    </w:p>
    <w:p w:rsidR="00A74811" w:rsidRDefault="00A74811" w:rsidP="00A4440D">
      <w:pPr>
        <w:spacing w:line="360" w:lineRule="auto"/>
        <w:rPr>
          <w:b/>
          <w:sz w:val="28"/>
          <w:szCs w:val="28"/>
        </w:rPr>
      </w:pPr>
      <w:r>
        <w:rPr>
          <w:b/>
          <w:sz w:val="28"/>
          <w:szCs w:val="28"/>
        </w:rPr>
        <w:t>смт Сосниця</w:t>
      </w:r>
    </w:p>
    <w:p w:rsidR="00AD7B62" w:rsidRDefault="00AD7B62" w:rsidP="00A4440D">
      <w:pPr>
        <w:shd w:val="clear" w:color="auto" w:fill="FFFFFF"/>
        <w:spacing w:line="360" w:lineRule="auto"/>
        <w:jc w:val="both"/>
        <w:rPr>
          <w:rFonts w:ascii="Verdana" w:hAnsi="Verdana"/>
          <w:color w:val="000000"/>
        </w:rPr>
      </w:pPr>
    </w:p>
    <w:p w:rsidR="00E90658" w:rsidRPr="00A4440D" w:rsidRDefault="00E90658" w:rsidP="00A4440D">
      <w:pPr>
        <w:spacing w:line="360" w:lineRule="auto"/>
        <w:rPr>
          <w:b/>
          <w:sz w:val="28"/>
          <w:szCs w:val="28"/>
        </w:rPr>
      </w:pPr>
      <w:r w:rsidRPr="00A4440D">
        <w:rPr>
          <w:b/>
          <w:color w:val="000000"/>
          <w:sz w:val="28"/>
          <w:szCs w:val="28"/>
          <w:lang w:val="uk-UA"/>
        </w:rPr>
        <w:t xml:space="preserve"> </w:t>
      </w:r>
      <w:r w:rsidR="00AD7B62" w:rsidRPr="00A4440D">
        <w:rPr>
          <w:b/>
          <w:color w:val="000000"/>
          <w:sz w:val="28"/>
          <w:szCs w:val="28"/>
        </w:rPr>
        <w:t xml:space="preserve">Про затвердження </w:t>
      </w:r>
      <w:r w:rsidRPr="00A4440D">
        <w:rPr>
          <w:b/>
          <w:sz w:val="28"/>
          <w:szCs w:val="28"/>
        </w:rPr>
        <w:t xml:space="preserve">Методики розрахунку </w:t>
      </w:r>
    </w:p>
    <w:p w:rsidR="00E90658" w:rsidRPr="00A4440D" w:rsidRDefault="00E90658" w:rsidP="00A4440D">
      <w:pPr>
        <w:spacing w:line="360" w:lineRule="auto"/>
        <w:rPr>
          <w:b/>
          <w:sz w:val="28"/>
          <w:szCs w:val="28"/>
        </w:rPr>
      </w:pPr>
      <w:r w:rsidRPr="00A4440D">
        <w:rPr>
          <w:b/>
          <w:sz w:val="28"/>
          <w:szCs w:val="28"/>
          <w:lang w:val="uk-UA"/>
        </w:rPr>
        <w:t xml:space="preserve"> </w:t>
      </w:r>
      <w:r w:rsidRPr="00A4440D">
        <w:rPr>
          <w:b/>
          <w:sz w:val="28"/>
          <w:szCs w:val="28"/>
        </w:rPr>
        <w:t>та порядку використання плати за оренду</w:t>
      </w:r>
    </w:p>
    <w:p w:rsidR="00E90658" w:rsidRPr="00A4440D" w:rsidRDefault="00E90658" w:rsidP="00A4440D">
      <w:pPr>
        <w:spacing w:line="360" w:lineRule="auto"/>
        <w:rPr>
          <w:b/>
          <w:sz w:val="28"/>
          <w:szCs w:val="28"/>
          <w:lang w:val="uk-UA"/>
        </w:rPr>
      </w:pPr>
      <w:r w:rsidRPr="00A4440D">
        <w:rPr>
          <w:b/>
          <w:sz w:val="28"/>
          <w:szCs w:val="28"/>
        </w:rPr>
        <w:t xml:space="preserve"> майна</w:t>
      </w:r>
      <w:r w:rsidRPr="00A4440D">
        <w:rPr>
          <w:b/>
          <w:sz w:val="28"/>
          <w:szCs w:val="28"/>
          <w:lang w:val="uk-UA"/>
        </w:rPr>
        <w:t xml:space="preserve">, що знаходиться в комунальній власності </w:t>
      </w:r>
    </w:p>
    <w:p w:rsidR="00E90658" w:rsidRPr="00A4440D" w:rsidRDefault="00E90658" w:rsidP="00A4440D">
      <w:pPr>
        <w:spacing w:line="360" w:lineRule="auto"/>
        <w:rPr>
          <w:b/>
          <w:sz w:val="28"/>
          <w:szCs w:val="28"/>
          <w:lang w:val="uk-UA"/>
        </w:rPr>
      </w:pPr>
      <w:r w:rsidRPr="00A4440D">
        <w:rPr>
          <w:b/>
          <w:sz w:val="28"/>
          <w:szCs w:val="28"/>
        </w:rPr>
        <w:t xml:space="preserve"> територіальної громади Сосницької селищної ради</w:t>
      </w:r>
    </w:p>
    <w:p w:rsidR="00AD7B62" w:rsidRPr="00E90658" w:rsidRDefault="00AD7B62" w:rsidP="00E90658">
      <w:pPr>
        <w:shd w:val="clear" w:color="auto" w:fill="FFFFFF"/>
        <w:jc w:val="both"/>
        <w:rPr>
          <w:rFonts w:ascii="Verdana" w:hAnsi="Verdana"/>
          <w:b/>
          <w:color w:val="000000"/>
          <w:sz w:val="28"/>
          <w:szCs w:val="28"/>
          <w:lang w:val="uk-UA"/>
        </w:rPr>
      </w:pPr>
    </w:p>
    <w:p w:rsidR="00AD7B62" w:rsidRPr="00A4440D" w:rsidRDefault="00AD7B62" w:rsidP="00A4440D">
      <w:pPr>
        <w:shd w:val="clear" w:color="auto" w:fill="FFFFFF"/>
        <w:spacing w:line="360" w:lineRule="auto"/>
        <w:ind w:firstLine="709"/>
        <w:jc w:val="both"/>
        <w:rPr>
          <w:color w:val="000000"/>
          <w:sz w:val="28"/>
          <w:szCs w:val="28"/>
          <w:lang w:val="uk-UA"/>
        </w:rPr>
      </w:pPr>
      <w:r w:rsidRPr="00A4440D">
        <w:rPr>
          <w:color w:val="000000"/>
          <w:sz w:val="28"/>
          <w:szCs w:val="28"/>
          <w:lang w:val="uk-UA"/>
        </w:rPr>
        <w:t>З метою більш ефективного використання та збереження об’єктів комунальної власності, у відповідності до Закону України “Про оренду державного та комунального майна”, Постанови Кабінету Міністрів України від 04.10.1995р. № 786 «Про Методику розрахунку орендної плати за державне майно та пропорції її розподілу» (із змінами та доповненнями), беручи до уваги висновки та рекомендації постійних депутатських к</w:t>
      </w:r>
      <w:r w:rsidR="0060199A" w:rsidRPr="00A4440D">
        <w:rPr>
          <w:color w:val="000000"/>
          <w:sz w:val="28"/>
          <w:szCs w:val="28"/>
          <w:lang w:val="uk-UA"/>
        </w:rPr>
        <w:t xml:space="preserve">омісій, керуючись </w:t>
      </w:r>
      <w:r w:rsidRPr="00A4440D">
        <w:rPr>
          <w:color w:val="000000"/>
          <w:sz w:val="28"/>
          <w:szCs w:val="28"/>
          <w:lang w:val="uk-UA"/>
        </w:rPr>
        <w:t>п. 5 ст. 60 Закону України «Про мі</w:t>
      </w:r>
      <w:r w:rsidR="00EC1093" w:rsidRPr="00A4440D">
        <w:rPr>
          <w:color w:val="000000"/>
          <w:sz w:val="28"/>
          <w:szCs w:val="28"/>
          <w:lang w:val="uk-UA"/>
        </w:rPr>
        <w:t>сцеве самоврядування в Україні»</w:t>
      </w:r>
      <w:r w:rsidR="00EC1093" w:rsidRPr="00EC1093">
        <w:rPr>
          <w:b/>
          <w:bCs/>
          <w:color w:val="000000"/>
          <w:sz w:val="28"/>
          <w:szCs w:val="28"/>
          <w:lang w:val="uk-UA"/>
        </w:rPr>
        <w:t xml:space="preserve"> </w:t>
      </w:r>
      <w:r w:rsidR="00A4440D" w:rsidRPr="00A4440D">
        <w:rPr>
          <w:bCs/>
          <w:color w:val="000000"/>
          <w:sz w:val="28"/>
          <w:szCs w:val="28"/>
          <w:lang w:val="uk-UA"/>
        </w:rPr>
        <w:t>с</w:t>
      </w:r>
      <w:r w:rsidR="00EC1093" w:rsidRPr="00A4440D">
        <w:rPr>
          <w:bCs/>
          <w:color w:val="000000"/>
          <w:sz w:val="28"/>
          <w:szCs w:val="28"/>
          <w:lang w:val="uk-UA"/>
        </w:rPr>
        <w:t>елищна рада</w:t>
      </w:r>
      <w:r w:rsidR="00EC1093">
        <w:rPr>
          <w:b/>
          <w:bCs/>
          <w:color w:val="000000"/>
          <w:sz w:val="28"/>
          <w:szCs w:val="28"/>
          <w:lang w:val="uk-UA"/>
        </w:rPr>
        <w:t xml:space="preserve"> </w:t>
      </w:r>
      <w:r w:rsidRPr="00A4440D">
        <w:rPr>
          <w:b/>
          <w:bCs/>
          <w:color w:val="000000"/>
          <w:sz w:val="28"/>
          <w:szCs w:val="28"/>
          <w:lang w:val="uk-UA"/>
        </w:rPr>
        <w:t>ВИРІШИЛА:</w:t>
      </w:r>
    </w:p>
    <w:p w:rsidR="00AD7B62" w:rsidRPr="00AD7B62" w:rsidRDefault="00AD7B62" w:rsidP="00A4440D">
      <w:pPr>
        <w:shd w:val="clear" w:color="auto" w:fill="FFFFFF"/>
        <w:spacing w:line="360" w:lineRule="auto"/>
        <w:ind w:firstLine="709"/>
        <w:jc w:val="both"/>
        <w:rPr>
          <w:color w:val="000000"/>
          <w:sz w:val="28"/>
          <w:szCs w:val="28"/>
        </w:rPr>
      </w:pPr>
      <w:r w:rsidRPr="00AD7B62">
        <w:rPr>
          <w:color w:val="000000"/>
          <w:sz w:val="28"/>
          <w:szCs w:val="28"/>
        </w:rPr>
        <w:t xml:space="preserve">1.     Затвердити Методику розрахунку і порядок використання плати за оренду майна, що знаходиться в комунальній власності територіальної громади </w:t>
      </w:r>
      <w:r w:rsidRPr="00EC1093">
        <w:rPr>
          <w:color w:val="000000"/>
          <w:sz w:val="28"/>
          <w:szCs w:val="28"/>
          <w:lang w:val="uk-UA"/>
        </w:rPr>
        <w:t>Сосницької селищної</w:t>
      </w:r>
      <w:r w:rsidRPr="00AD7B62">
        <w:rPr>
          <w:color w:val="000000"/>
          <w:sz w:val="28"/>
          <w:szCs w:val="28"/>
        </w:rPr>
        <w:t xml:space="preserve"> ради, згідно з додатком №1.</w:t>
      </w:r>
    </w:p>
    <w:p w:rsidR="00AD7B62" w:rsidRPr="00AD7B62" w:rsidRDefault="00AD7B62" w:rsidP="00A4440D">
      <w:pPr>
        <w:shd w:val="clear" w:color="auto" w:fill="FFFFFF"/>
        <w:spacing w:line="360" w:lineRule="auto"/>
        <w:ind w:firstLine="709"/>
        <w:jc w:val="both"/>
        <w:rPr>
          <w:color w:val="000000"/>
          <w:sz w:val="28"/>
          <w:szCs w:val="28"/>
        </w:rPr>
      </w:pPr>
      <w:r w:rsidRPr="00AD7B62">
        <w:rPr>
          <w:color w:val="000000"/>
          <w:sz w:val="28"/>
          <w:szCs w:val="28"/>
        </w:rPr>
        <w:t xml:space="preserve">2.     Визнати таким, що втратило чинність рішення </w:t>
      </w:r>
      <w:r w:rsidRPr="00EC1093">
        <w:rPr>
          <w:color w:val="000000"/>
          <w:sz w:val="28"/>
          <w:szCs w:val="28"/>
          <w:lang w:val="uk-UA"/>
        </w:rPr>
        <w:t>19 сесії Сосницької селищної</w:t>
      </w:r>
      <w:r w:rsidRPr="00AD7B62">
        <w:rPr>
          <w:color w:val="000000"/>
          <w:sz w:val="28"/>
          <w:szCs w:val="28"/>
        </w:rPr>
        <w:t xml:space="preserve"> ради</w:t>
      </w:r>
      <w:r w:rsidRPr="00EC1093">
        <w:rPr>
          <w:color w:val="000000"/>
          <w:sz w:val="28"/>
          <w:szCs w:val="28"/>
          <w:lang w:val="uk-UA"/>
        </w:rPr>
        <w:t xml:space="preserve"> </w:t>
      </w:r>
      <w:r w:rsidRPr="00EC1093">
        <w:rPr>
          <w:color w:val="000000"/>
          <w:sz w:val="28"/>
          <w:szCs w:val="28"/>
          <w:lang w:val="en-US"/>
        </w:rPr>
        <w:t>V</w:t>
      </w:r>
      <w:r w:rsidR="00A4440D">
        <w:rPr>
          <w:color w:val="000000"/>
          <w:sz w:val="28"/>
          <w:szCs w:val="28"/>
          <w:lang w:val="uk-UA"/>
        </w:rPr>
        <w:t>І</w:t>
      </w:r>
      <w:r w:rsidRPr="00EC1093">
        <w:rPr>
          <w:color w:val="000000"/>
          <w:sz w:val="28"/>
          <w:szCs w:val="28"/>
          <w:lang w:val="uk-UA"/>
        </w:rPr>
        <w:t xml:space="preserve"> скликання</w:t>
      </w:r>
      <w:r w:rsidRPr="00AD7B62">
        <w:rPr>
          <w:color w:val="000000"/>
          <w:sz w:val="28"/>
          <w:szCs w:val="28"/>
        </w:rPr>
        <w:t xml:space="preserve"> від </w:t>
      </w:r>
      <w:r w:rsidRPr="00EC1093">
        <w:rPr>
          <w:color w:val="000000"/>
          <w:sz w:val="28"/>
          <w:szCs w:val="28"/>
          <w:lang w:val="uk-UA"/>
        </w:rPr>
        <w:t xml:space="preserve">07 лютого 2014 року </w:t>
      </w:r>
      <w:r w:rsidRPr="00AD7B62">
        <w:rPr>
          <w:color w:val="000000"/>
          <w:sz w:val="28"/>
          <w:szCs w:val="28"/>
        </w:rPr>
        <w:t xml:space="preserve"> «Про затвердження Методики розрахунку і порядку вик</w:t>
      </w:r>
      <w:r w:rsidR="00EC1093" w:rsidRPr="00EC1093">
        <w:rPr>
          <w:color w:val="000000"/>
          <w:sz w:val="28"/>
          <w:szCs w:val="28"/>
        </w:rPr>
        <w:t>ористання плати за оренду майна</w:t>
      </w:r>
      <w:r w:rsidR="00EC1093" w:rsidRPr="00EC1093">
        <w:rPr>
          <w:color w:val="000000"/>
          <w:sz w:val="28"/>
          <w:szCs w:val="28"/>
          <w:lang w:val="uk-UA"/>
        </w:rPr>
        <w:t xml:space="preserve"> спільної</w:t>
      </w:r>
      <w:r w:rsidRPr="00AD7B62">
        <w:rPr>
          <w:color w:val="000000"/>
          <w:sz w:val="28"/>
          <w:szCs w:val="28"/>
        </w:rPr>
        <w:t xml:space="preserve"> власності тер</w:t>
      </w:r>
      <w:r w:rsidR="00EC1093" w:rsidRPr="00EC1093">
        <w:rPr>
          <w:color w:val="000000"/>
          <w:sz w:val="28"/>
          <w:szCs w:val="28"/>
        </w:rPr>
        <w:t xml:space="preserve">иторіальної громади Сосницької </w:t>
      </w:r>
      <w:r w:rsidR="00EC1093" w:rsidRPr="00EC1093">
        <w:rPr>
          <w:color w:val="000000"/>
          <w:sz w:val="28"/>
          <w:szCs w:val="28"/>
          <w:lang w:val="uk-UA"/>
        </w:rPr>
        <w:t>селищної</w:t>
      </w:r>
      <w:r w:rsidRPr="00AD7B62">
        <w:rPr>
          <w:color w:val="000000"/>
          <w:sz w:val="28"/>
          <w:szCs w:val="28"/>
        </w:rPr>
        <w:t xml:space="preserve"> ради»</w:t>
      </w:r>
    </w:p>
    <w:p w:rsidR="00AD7B62" w:rsidRPr="00AD7B62" w:rsidRDefault="00AD7B62" w:rsidP="00A4440D">
      <w:pPr>
        <w:shd w:val="clear" w:color="auto" w:fill="FFFFFF"/>
        <w:spacing w:line="360" w:lineRule="auto"/>
        <w:ind w:firstLine="709"/>
        <w:jc w:val="both"/>
        <w:rPr>
          <w:color w:val="000000"/>
          <w:sz w:val="28"/>
          <w:szCs w:val="28"/>
        </w:rPr>
      </w:pPr>
      <w:r w:rsidRPr="00AD7B62">
        <w:rPr>
          <w:color w:val="000000"/>
          <w:sz w:val="28"/>
          <w:szCs w:val="28"/>
        </w:rPr>
        <w:lastRenderedPageBreak/>
        <w:t xml:space="preserve">3.     Ввести в дію Методику розрахунку і порядок використання плати за оренду майна, що знаходиться в комунальній власності територіальної громади </w:t>
      </w:r>
      <w:r w:rsidR="00EC1093" w:rsidRPr="00EC1093">
        <w:rPr>
          <w:color w:val="000000"/>
          <w:sz w:val="28"/>
          <w:szCs w:val="28"/>
          <w:lang w:val="uk-UA"/>
        </w:rPr>
        <w:t>Сосницької селищної</w:t>
      </w:r>
      <w:r w:rsidRPr="00AD7B62">
        <w:rPr>
          <w:color w:val="000000"/>
          <w:sz w:val="28"/>
          <w:szCs w:val="28"/>
        </w:rPr>
        <w:t xml:space="preserve"> ради з моменту набрання чинності даного рішення.</w:t>
      </w:r>
    </w:p>
    <w:p w:rsidR="00AD7B62" w:rsidRPr="00AD7B62" w:rsidRDefault="00EC1093" w:rsidP="00A4440D">
      <w:pPr>
        <w:shd w:val="clear" w:color="auto" w:fill="FFFFFF"/>
        <w:spacing w:line="360" w:lineRule="auto"/>
        <w:ind w:firstLine="709"/>
        <w:jc w:val="both"/>
        <w:rPr>
          <w:color w:val="000000"/>
          <w:sz w:val="28"/>
          <w:szCs w:val="28"/>
        </w:rPr>
      </w:pPr>
      <w:r w:rsidRPr="00EC1093">
        <w:rPr>
          <w:color w:val="000000"/>
          <w:sz w:val="28"/>
          <w:szCs w:val="28"/>
        </w:rPr>
        <w:t>4</w:t>
      </w:r>
      <w:r w:rsidR="00AD7B62" w:rsidRPr="00AD7B62">
        <w:rPr>
          <w:rFonts w:ascii="Verdana" w:hAnsi="Verdana"/>
          <w:color w:val="000000"/>
          <w:sz w:val="28"/>
          <w:szCs w:val="28"/>
        </w:rPr>
        <w:t xml:space="preserve">.     </w:t>
      </w:r>
      <w:r w:rsidR="00AD7B62" w:rsidRPr="00AD7B62">
        <w:rPr>
          <w:color w:val="000000"/>
          <w:sz w:val="28"/>
          <w:szCs w:val="28"/>
        </w:rPr>
        <w:t>Контроль за виконанням даного рішення покласти</w:t>
      </w:r>
      <w:r w:rsidRPr="00EC1093">
        <w:rPr>
          <w:color w:val="000000"/>
          <w:sz w:val="28"/>
          <w:szCs w:val="28"/>
          <w:lang w:val="uk-UA"/>
        </w:rPr>
        <w:t xml:space="preserve"> на постійну</w:t>
      </w:r>
      <w:r w:rsidR="00AD7B62" w:rsidRPr="00AD7B62">
        <w:rPr>
          <w:color w:val="000000"/>
          <w:sz w:val="28"/>
          <w:szCs w:val="28"/>
        </w:rPr>
        <w:t xml:space="preserve"> </w:t>
      </w:r>
      <w:r w:rsidRPr="00EC1093">
        <w:rPr>
          <w:color w:val="333333"/>
          <w:sz w:val="28"/>
          <w:szCs w:val="28"/>
        </w:rPr>
        <w:t>комісі</w:t>
      </w:r>
      <w:r w:rsidRPr="00EC1093">
        <w:rPr>
          <w:color w:val="333333"/>
          <w:sz w:val="28"/>
          <w:szCs w:val="28"/>
          <w:lang w:val="uk-UA"/>
        </w:rPr>
        <w:t>ю</w:t>
      </w:r>
      <w:r w:rsidRPr="00EC1093">
        <w:rPr>
          <w:b/>
          <w:color w:val="333333"/>
          <w:sz w:val="28"/>
          <w:szCs w:val="28"/>
        </w:rPr>
        <w:t> </w:t>
      </w:r>
      <w:r w:rsidRPr="00EC1093">
        <w:rPr>
          <w:rStyle w:val="a5"/>
          <w:b w:val="0"/>
          <w:color w:val="000000"/>
          <w:sz w:val="28"/>
          <w:szCs w:val="28"/>
          <w:bdr w:val="none" w:sz="0" w:space="0" w:color="auto" w:frame="1"/>
          <w:shd w:val="clear" w:color="auto" w:fill="FFFFFF"/>
        </w:rPr>
        <w:t xml:space="preserve"> </w:t>
      </w:r>
      <w:r w:rsidRPr="00EC1093">
        <w:rPr>
          <w:rStyle w:val="a5"/>
          <w:b w:val="0"/>
          <w:color w:val="000000"/>
          <w:sz w:val="28"/>
          <w:szCs w:val="28"/>
          <w:bdr w:val="none" w:sz="0" w:space="0" w:color="auto" w:frame="1"/>
          <w:shd w:val="clear" w:color="auto" w:fill="FFFFFF"/>
          <w:lang w:val="uk-UA"/>
        </w:rPr>
        <w:t>з гуманітарних питань</w:t>
      </w:r>
      <w:r w:rsidRPr="00EC1093">
        <w:rPr>
          <w:rStyle w:val="a5"/>
          <w:b w:val="0"/>
          <w:color w:val="000000"/>
          <w:sz w:val="28"/>
          <w:szCs w:val="28"/>
          <w:bdr w:val="none" w:sz="0" w:space="0" w:color="auto" w:frame="1"/>
          <w:shd w:val="clear" w:color="auto" w:fill="FFFFFF"/>
        </w:rPr>
        <w:t xml:space="preserve">, законності, правопорядку, </w:t>
      </w:r>
      <w:r w:rsidRPr="00EC1093">
        <w:rPr>
          <w:rStyle w:val="a5"/>
          <w:b w:val="0"/>
          <w:color w:val="000000"/>
          <w:sz w:val="28"/>
          <w:szCs w:val="28"/>
          <w:bdr w:val="none" w:sz="0" w:space="0" w:color="auto" w:frame="1"/>
          <w:shd w:val="clear" w:color="auto" w:fill="FFFFFF"/>
          <w:lang w:val="uk-UA"/>
        </w:rPr>
        <w:t>надзвичайних ситуацій</w:t>
      </w:r>
      <w:r w:rsidRPr="00EC1093">
        <w:rPr>
          <w:rStyle w:val="a5"/>
          <w:b w:val="0"/>
          <w:color w:val="000000"/>
          <w:sz w:val="28"/>
          <w:szCs w:val="28"/>
          <w:bdr w:val="none" w:sz="0" w:space="0" w:color="auto" w:frame="1"/>
          <w:shd w:val="clear" w:color="auto" w:fill="FFFFFF"/>
        </w:rPr>
        <w:t xml:space="preserve">, </w:t>
      </w:r>
      <w:r w:rsidRPr="00EC1093">
        <w:rPr>
          <w:rStyle w:val="a5"/>
          <w:b w:val="0"/>
          <w:color w:val="000000"/>
          <w:sz w:val="28"/>
          <w:szCs w:val="28"/>
          <w:bdr w:val="none" w:sz="0" w:space="0" w:color="auto" w:frame="1"/>
          <w:shd w:val="clear" w:color="auto" w:fill="FFFFFF"/>
          <w:lang w:val="uk-UA"/>
        </w:rPr>
        <w:t>регуляторної політики</w:t>
      </w:r>
      <w:r w:rsidRPr="00EC1093">
        <w:rPr>
          <w:rStyle w:val="a5"/>
          <w:b w:val="0"/>
          <w:color w:val="000000"/>
          <w:sz w:val="28"/>
          <w:szCs w:val="28"/>
          <w:bdr w:val="none" w:sz="0" w:space="0" w:color="auto" w:frame="1"/>
          <w:shd w:val="clear" w:color="auto" w:fill="FFFFFF"/>
        </w:rPr>
        <w:t>, депутатської етики</w:t>
      </w:r>
      <w:r w:rsidRPr="00EC1093">
        <w:rPr>
          <w:rStyle w:val="a5"/>
          <w:b w:val="0"/>
          <w:color w:val="000000"/>
          <w:sz w:val="28"/>
          <w:szCs w:val="28"/>
          <w:bdr w:val="none" w:sz="0" w:space="0" w:color="auto" w:frame="1"/>
          <w:shd w:val="clear" w:color="auto" w:fill="FFFFFF"/>
          <w:lang w:val="uk-UA"/>
        </w:rPr>
        <w:t xml:space="preserve"> та регламенту</w:t>
      </w:r>
      <w:r w:rsidR="00EC1CCF">
        <w:rPr>
          <w:b/>
          <w:color w:val="333333"/>
          <w:sz w:val="28"/>
          <w:szCs w:val="28"/>
        </w:rPr>
        <w:t>.</w:t>
      </w:r>
    </w:p>
    <w:p w:rsidR="00AD7B62" w:rsidRPr="00EC1093" w:rsidRDefault="00AD7B62" w:rsidP="00A74811">
      <w:pPr>
        <w:rPr>
          <w:b/>
          <w:sz w:val="28"/>
          <w:szCs w:val="28"/>
        </w:rPr>
      </w:pPr>
    </w:p>
    <w:p w:rsidR="00A74811" w:rsidRPr="00EC1093" w:rsidRDefault="00A74811" w:rsidP="00A74811">
      <w:pPr>
        <w:jc w:val="both"/>
        <w:rPr>
          <w:sz w:val="28"/>
          <w:szCs w:val="28"/>
          <w:lang w:val="uk-UA"/>
        </w:rPr>
      </w:pPr>
    </w:p>
    <w:p w:rsidR="00EC1093" w:rsidRPr="00A4440D" w:rsidRDefault="00EC1093" w:rsidP="00EC1093">
      <w:pPr>
        <w:spacing w:line="360" w:lineRule="auto"/>
        <w:jc w:val="center"/>
        <w:rPr>
          <w:b/>
          <w:color w:val="000000"/>
          <w:sz w:val="28"/>
          <w:szCs w:val="28"/>
          <w:lang w:eastAsia="uk-UA"/>
        </w:rPr>
      </w:pPr>
      <w:r w:rsidRPr="00A4440D">
        <w:rPr>
          <w:b/>
          <w:color w:val="000000"/>
          <w:sz w:val="28"/>
          <w:szCs w:val="28"/>
          <w:lang w:eastAsia="uk-UA"/>
        </w:rPr>
        <w:t>Селищний</w:t>
      </w:r>
      <w:r w:rsidRPr="00A4440D">
        <w:rPr>
          <w:b/>
          <w:color w:val="000000"/>
          <w:sz w:val="28"/>
          <w:szCs w:val="28"/>
          <w:lang w:val="uk-UA" w:eastAsia="uk-UA"/>
        </w:rPr>
        <w:t xml:space="preserve"> </w:t>
      </w:r>
      <w:r w:rsidRPr="00A4440D">
        <w:rPr>
          <w:b/>
          <w:color w:val="000000"/>
          <w:sz w:val="28"/>
          <w:szCs w:val="28"/>
          <w:lang w:eastAsia="uk-UA"/>
        </w:rPr>
        <w:t>голова</w:t>
      </w:r>
      <w:r w:rsidRPr="00A4440D">
        <w:rPr>
          <w:b/>
          <w:color w:val="000000"/>
          <w:sz w:val="28"/>
          <w:szCs w:val="28"/>
          <w:lang w:val="uk-UA" w:eastAsia="uk-UA"/>
        </w:rPr>
        <w:t xml:space="preserve">                                                    </w:t>
      </w:r>
      <w:r w:rsidRPr="00A4440D">
        <w:rPr>
          <w:b/>
          <w:color w:val="000000"/>
          <w:sz w:val="28"/>
          <w:szCs w:val="28"/>
          <w:lang w:eastAsia="uk-UA"/>
        </w:rPr>
        <w:t>А.Д. Портний</w:t>
      </w:r>
    </w:p>
    <w:p w:rsidR="00A74811" w:rsidRDefault="00A74811" w:rsidP="00A74811">
      <w:pPr>
        <w:jc w:val="both"/>
        <w:rPr>
          <w:sz w:val="28"/>
          <w:szCs w:val="28"/>
        </w:rPr>
      </w:pPr>
    </w:p>
    <w:p w:rsidR="00FE7492" w:rsidRDefault="00FE7492" w:rsidP="00A74811">
      <w:pPr>
        <w:jc w:val="both"/>
        <w:rPr>
          <w:sz w:val="28"/>
          <w:szCs w:val="28"/>
        </w:rPr>
      </w:pPr>
    </w:p>
    <w:p w:rsidR="00FE7492" w:rsidRDefault="00FE7492" w:rsidP="00A74811">
      <w:pPr>
        <w:jc w:val="both"/>
        <w:rPr>
          <w:sz w:val="28"/>
          <w:szCs w:val="28"/>
        </w:rPr>
      </w:pPr>
    </w:p>
    <w:p w:rsidR="00FE7492" w:rsidRDefault="00FE7492" w:rsidP="00A74811">
      <w:pPr>
        <w:jc w:val="both"/>
        <w:rPr>
          <w:sz w:val="28"/>
          <w:szCs w:val="28"/>
        </w:rPr>
      </w:pPr>
    </w:p>
    <w:p w:rsidR="00A4440D" w:rsidRDefault="00A4440D" w:rsidP="00A74811">
      <w:pPr>
        <w:jc w:val="both"/>
        <w:rPr>
          <w:sz w:val="28"/>
          <w:szCs w:val="28"/>
        </w:rPr>
      </w:pPr>
    </w:p>
    <w:p w:rsidR="00A4440D" w:rsidRDefault="00A4440D" w:rsidP="00A74811">
      <w:pPr>
        <w:jc w:val="both"/>
        <w:rPr>
          <w:sz w:val="28"/>
          <w:szCs w:val="28"/>
        </w:rPr>
      </w:pPr>
    </w:p>
    <w:p w:rsidR="00A4440D" w:rsidRDefault="00A4440D" w:rsidP="00A74811">
      <w:pPr>
        <w:jc w:val="both"/>
        <w:rPr>
          <w:sz w:val="28"/>
          <w:szCs w:val="28"/>
        </w:rPr>
      </w:pPr>
    </w:p>
    <w:p w:rsidR="00A4440D" w:rsidRDefault="00A4440D" w:rsidP="00A74811">
      <w:pPr>
        <w:jc w:val="both"/>
        <w:rPr>
          <w:sz w:val="28"/>
          <w:szCs w:val="28"/>
        </w:rPr>
      </w:pPr>
    </w:p>
    <w:p w:rsidR="00A4440D" w:rsidRDefault="00A4440D" w:rsidP="00A74811">
      <w:pPr>
        <w:jc w:val="both"/>
        <w:rPr>
          <w:sz w:val="28"/>
          <w:szCs w:val="28"/>
        </w:rPr>
      </w:pPr>
    </w:p>
    <w:p w:rsidR="00A4440D" w:rsidRDefault="00A4440D" w:rsidP="00A74811">
      <w:pPr>
        <w:jc w:val="both"/>
        <w:rPr>
          <w:sz w:val="28"/>
          <w:szCs w:val="28"/>
        </w:rPr>
      </w:pPr>
    </w:p>
    <w:p w:rsidR="00A4440D" w:rsidRDefault="00A4440D" w:rsidP="00A74811">
      <w:pPr>
        <w:jc w:val="both"/>
        <w:rPr>
          <w:sz w:val="28"/>
          <w:szCs w:val="28"/>
        </w:rPr>
      </w:pPr>
    </w:p>
    <w:p w:rsidR="00A4440D" w:rsidRDefault="00A4440D" w:rsidP="00A74811">
      <w:pPr>
        <w:jc w:val="both"/>
        <w:rPr>
          <w:sz w:val="28"/>
          <w:szCs w:val="28"/>
        </w:rPr>
      </w:pPr>
    </w:p>
    <w:p w:rsidR="00A4440D" w:rsidRDefault="00A4440D" w:rsidP="00A74811">
      <w:pPr>
        <w:jc w:val="both"/>
        <w:rPr>
          <w:sz w:val="28"/>
          <w:szCs w:val="28"/>
        </w:rPr>
      </w:pPr>
    </w:p>
    <w:p w:rsidR="00A4440D" w:rsidRDefault="00A4440D" w:rsidP="00A74811">
      <w:pPr>
        <w:jc w:val="both"/>
        <w:rPr>
          <w:sz w:val="28"/>
          <w:szCs w:val="28"/>
        </w:rPr>
      </w:pPr>
    </w:p>
    <w:p w:rsidR="00A4440D" w:rsidRDefault="00A4440D" w:rsidP="00A74811">
      <w:pPr>
        <w:jc w:val="both"/>
        <w:rPr>
          <w:sz w:val="28"/>
          <w:szCs w:val="28"/>
        </w:rPr>
      </w:pPr>
    </w:p>
    <w:p w:rsidR="00A4440D" w:rsidRDefault="00A4440D" w:rsidP="00A74811">
      <w:pPr>
        <w:jc w:val="both"/>
        <w:rPr>
          <w:sz w:val="28"/>
          <w:szCs w:val="28"/>
        </w:rPr>
      </w:pPr>
    </w:p>
    <w:p w:rsidR="00A4440D" w:rsidRDefault="00A4440D" w:rsidP="00A74811">
      <w:pPr>
        <w:jc w:val="both"/>
        <w:rPr>
          <w:sz w:val="28"/>
          <w:szCs w:val="28"/>
        </w:rPr>
      </w:pPr>
    </w:p>
    <w:p w:rsidR="00A4440D" w:rsidRDefault="00A4440D" w:rsidP="00A74811">
      <w:pPr>
        <w:jc w:val="both"/>
        <w:rPr>
          <w:sz w:val="28"/>
          <w:szCs w:val="28"/>
        </w:rPr>
      </w:pPr>
    </w:p>
    <w:p w:rsidR="00A4440D" w:rsidRDefault="00A4440D" w:rsidP="00A74811">
      <w:pPr>
        <w:jc w:val="both"/>
        <w:rPr>
          <w:sz w:val="28"/>
          <w:szCs w:val="28"/>
        </w:rPr>
      </w:pPr>
    </w:p>
    <w:p w:rsidR="00A4440D" w:rsidRDefault="00A4440D" w:rsidP="00A74811">
      <w:pPr>
        <w:jc w:val="both"/>
        <w:rPr>
          <w:sz w:val="28"/>
          <w:szCs w:val="28"/>
        </w:rPr>
      </w:pPr>
    </w:p>
    <w:p w:rsidR="00A4440D" w:rsidRDefault="00A4440D" w:rsidP="00A74811">
      <w:pPr>
        <w:jc w:val="both"/>
        <w:rPr>
          <w:sz w:val="28"/>
          <w:szCs w:val="28"/>
        </w:rPr>
      </w:pPr>
    </w:p>
    <w:p w:rsidR="00A4440D" w:rsidRDefault="00A4440D" w:rsidP="00A74811">
      <w:pPr>
        <w:jc w:val="both"/>
        <w:rPr>
          <w:sz w:val="28"/>
          <w:szCs w:val="28"/>
        </w:rPr>
      </w:pPr>
    </w:p>
    <w:p w:rsidR="00A4440D" w:rsidRDefault="00A4440D" w:rsidP="00A74811">
      <w:pPr>
        <w:jc w:val="both"/>
        <w:rPr>
          <w:sz w:val="28"/>
          <w:szCs w:val="28"/>
        </w:rPr>
      </w:pPr>
    </w:p>
    <w:p w:rsidR="00A4440D" w:rsidRDefault="00A4440D" w:rsidP="00A74811">
      <w:pPr>
        <w:jc w:val="both"/>
        <w:rPr>
          <w:sz w:val="28"/>
          <w:szCs w:val="28"/>
        </w:rPr>
      </w:pPr>
    </w:p>
    <w:p w:rsidR="00A4440D" w:rsidRDefault="00A4440D" w:rsidP="00A74811">
      <w:pPr>
        <w:jc w:val="both"/>
        <w:rPr>
          <w:sz w:val="28"/>
          <w:szCs w:val="28"/>
        </w:rPr>
      </w:pPr>
    </w:p>
    <w:p w:rsidR="00A4440D" w:rsidRDefault="00A4440D" w:rsidP="00A74811">
      <w:pPr>
        <w:jc w:val="both"/>
        <w:rPr>
          <w:sz w:val="28"/>
          <w:szCs w:val="28"/>
        </w:rPr>
      </w:pPr>
    </w:p>
    <w:p w:rsidR="00A4440D" w:rsidRDefault="00A4440D" w:rsidP="00A74811">
      <w:pPr>
        <w:jc w:val="both"/>
        <w:rPr>
          <w:sz w:val="28"/>
          <w:szCs w:val="28"/>
        </w:rPr>
      </w:pPr>
    </w:p>
    <w:p w:rsidR="00A4440D" w:rsidRDefault="00A4440D" w:rsidP="00A74811">
      <w:pPr>
        <w:jc w:val="both"/>
        <w:rPr>
          <w:sz w:val="28"/>
          <w:szCs w:val="28"/>
        </w:rPr>
      </w:pPr>
    </w:p>
    <w:p w:rsidR="00A4440D" w:rsidRDefault="00A4440D" w:rsidP="00A74811">
      <w:pPr>
        <w:jc w:val="both"/>
        <w:rPr>
          <w:sz w:val="28"/>
          <w:szCs w:val="28"/>
        </w:rPr>
      </w:pPr>
    </w:p>
    <w:p w:rsidR="00A4440D" w:rsidRDefault="00A4440D" w:rsidP="00A74811">
      <w:pPr>
        <w:jc w:val="both"/>
        <w:rPr>
          <w:sz w:val="28"/>
          <w:szCs w:val="28"/>
        </w:rPr>
      </w:pPr>
    </w:p>
    <w:p w:rsidR="00A4440D" w:rsidRDefault="00A4440D" w:rsidP="00A74811">
      <w:pPr>
        <w:jc w:val="both"/>
        <w:rPr>
          <w:sz w:val="28"/>
          <w:szCs w:val="28"/>
        </w:rPr>
      </w:pPr>
    </w:p>
    <w:p w:rsidR="00A4440D" w:rsidRDefault="00A4440D" w:rsidP="00A74811">
      <w:pPr>
        <w:jc w:val="both"/>
        <w:rPr>
          <w:sz w:val="28"/>
          <w:szCs w:val="28"/>
        </w:rPr>
      </w:pPr>
    </w:p>
    <w:p w:rsidR="00A4440D" w:rsidRDefault="00A4440D" w:rsidP="00A74811">
      <w:pPr>
        <w:jc w:val="both"/>
        <w:rPr>
          <w:sz w:val="28"/>
          <w:szCs w:val="28"/>
        </w:rPr>
      </w:pPr>
    </w:p>
    <w:p w:rsidR="00A4440D" w:rsidRDefault="00A4440D" w:rsidP="00A74811">
      <w:pPr>
        <w:jc w:val="both"/>
        <w:rPr>
          <w:sz w:val="28"/>
          <w:szCs w:val="28"/>
        </w:rPr>
      </w:pPr>
    </w:p>
    <w:p w:rsidR="00FE7492" w:rsidRPr="00EC1093" w:rsidRDefault="00FE7492" w:rsidP="00A74811">
      <w:pPr>
        <w:jc w:val="both"/>
        <w:rPr>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8"/>
        <w:gridCol w:w="5747"/>
      </w:tblGrid>
      <w:tr w:rsidR="00A4440D" w:rsidTr="00A4440D">
        <w:tc>
          <w:tcPr>
            <w:tcW w:w="3681" w:type="dxa"/>
          </w:tcPr>
          <w:p w:rsidR="00A4440D" w:rsidRDefault="00A4440D" w:rsidP="00FE7492">
            <w:pPr>
              <w:jc w:val="center"/>
              <w:rPr>
                <w:sz w:val="28"/>
                <w:szCs w:val="28"/>
              </w:rPr>
            </w:pPr>
          </w:p>
        </w:tc>
        <w:tc>
          <w:tcPr>
            <w:tcW w:w="5834" w:type="dxa"/>
          </w:tcPr>
          <w:p w:rsidR="00A4440D" w:rsidRDefault="00A4440D" w:rsidP="00A4440D">
            <w:pPr>
              <w:rPr>
                <w:sz w:val="28"/>
                <w:szCs w:val="28"/>
                <w:lang w:val="uk-UA"/>
              </w:rPr>
            </w:pPr>
            <w:r>
              <w:rPr>
                <w:sz w:val="28"/>
                <w:szCs w:val="28"/>
                <w:lang w:val="uk-UA"/>
              </w:rPr>
              <w:t>Затверджено</w:t>
            </w:r>
            <w:r>
              <w:rPr>
                <w:sz w:val="28"/>
                <w:szCs w:val="28"/>
                <w:lang w:val="uk-UA"/>
              </w:rPr>
              <w:tab/>
            </w:r>
          </w:p>
          <w:p w:rsidR="00A4440D" w:rsidRDefault="00A4440D" w:rsidP="00A4440D">
            <w:pPr>
              <w:rPr>
                <w:sz w:val="28"/>
                <w:szCs w:val="28"/>
                <w:lang w:val="uk-UA"/>
              </w:rPr>
            </w:pPr>
            <w:r>
              <w:rPr>
                <w:sz w:val="28"/>
                <w:szCs w:val="28"/>
                <w:lang w:val="uk-UA"/>
              </w:rPr>
              <w:t xml:space="preserve">рішенням 8 сесії </w:t>
            </w:r>
            <w:r>
              <w:rPr>
                <w:sz w:val="28"/>
                <w:szCs w:val="28"/>
                <w:lang w:val="en-US"/>
              </w:rPr>
              <w:t>VII</w:t>
            </w:r>
            <w:r>
              <w:rPr>
                <w:sz w:val="28"/>
                <w:szCs w:val="28"/>
                <w:lang w:val="uk-UA"/>
              </w:rPr>
              <w:t xml:space="preserve"> скликання Сосницької селищної ради №8-327-</w:t>
            </w:r>
            <w:r>
              <w:rPr>
                <w:sz w:val="28"/>
                <w:szCs w:val="28"/>
                <w:lang w:val="en-US"/>
              </w:rPr>
              <w:t>VII</w:t>
            </w:r>
          </w:p>
          <w:p w:rsidR="00A4440D" w:rsidRPr="00A4440D" w:rsidRDefault="00A4440D" w:rsidP="00A4440D">
            <w:pPr>
              <w:rPr>
                <w:sz w:val="28"/>
                <w:szCs w:val="28"/>
                <w:lang w:val="uk-UA"/>
              </w:rPr>
            </w:pPr>
            <w:r>
              <w:rPr>
                <w:sz w:val="28"/>
                <w:szCs w:val="28"/>
                <w:lang w:val="uk-UA"/>
              </w:rPr>
              <w:t>від 15.06.2018 року</w:t>
            </w:r>
          </w:p>
        </w:tc>
      </w:tr>
    </w:tbl>
    <w:p w:rsidR="00A4440D" w:rsidRDefault="00FE7492" w:rsidP="00FE7492">
      <w:pPr>
        <w:jc w:val="center"/>
        <w:rPr>
          <w:sz w:val="28"/>
          <w:szCs w:val="28"/>
        </w:rPr>
      </w:pPr>
      <w:r w:rsidRPr="00636889">
        <w:rPr>
          <w:sz w:val="28"/>
          <w:szCs w:val="28"/>
        </w:rPr>
        <w:t xml:space="preserve">                                                   </w:t>
      </w:r>
    </w:p>
    <w:p w:rsidR="00FE7492" w:rsidRPr="00636889" w:rsidRDefault="00FE7492" w:rsidP="00FE7492">
      <w:pPr>
        <w:jc w:val="center"/>
      </w:pPr>
      <w:r w:rsidRPr="00636889">
        <w:t xml:space="preserve">           </w:t>
      </w:r>
    </w:p>
    <w:p w:rsidR="00FE7492" w:rsidRPr="00636889" w:rsidRDefault="00FE7492" w:rsidP="00FE7492">
      <w:pPr>
        <w:ind w:left="6237"/>
        <w:jc w:val="center"/>
      </w:pPr>
    </w:p>
    <w:p w:rsidR="00FE7492" w:rsidRPr="00636889" w:rsidRDefault="00FE7492" w:rsidP="00FE7492">
      <w:pPr>
        <w:widowControl w:val="0"/>
        <w:jc w:val="center"/>
        <w:rPr>
          <w:b/>
          <w:sz w:val="28"/>
          <w:szCs w:val="28"/>
        </w:rPr>
      </w:pPr>
      <w:r w:rsidRPr="00636889">
        <w:rPr>
          <w:b/>
          <w:sz w:val="28"/>
          <w:szCs w:val="28"/>
        </w:rPr>
        <w:t>М Е Т О Д И К А</w:t>
      </w:r>
    </w:p>
    <w:p w:rsidR="00FE7492" w:rsidRPr="00636889" w:rsidRDefault="00FE7492" w:rsidP="00FE7492">
      <w:pPr>
        <w:widowControl w:val="0"/>
        <w:jc w:val="center"/>
        <w:rPr>
          <w:b/>
          <w:sz w:val="28"/>
          <w:szCs w:val="28"/>
        </w:rPr>
      </w:pPr>
      <w:r w:rsidRPr="00636889">
        <w:rPr>
          <w:b/>
          <w:sz w:val="28"/>
          <w:szCs w:val="28"/>
        </w:rPr>
        <w:t xml:space="preserve">розрахунку та порядок використання плати за оренду майна,що знаходиться в комунальній  </w:t>
      </w:r>
    </w:p>
    <w:p w:rsidR="00FE7492" w:rsidRPr="00636889" w:rsidRDefault="00FE7492" w:rsidP="00FE7492">
      <w:pPr>
        <w:widowControl w:val="0"/>
        <w:jc w:val="center"/>
        <w:rPr>
          <w:b/>
          <w:sz w:val="28"/>
          <w:szCs w:val="28"/>
        </w:rPr>
      </w:pPr>
      <w:r w:rsidRPr="00636889">
        <w:rPr>
          <w:b/>
          <w:sz w:val="28"/>
          <w:szCs w:val="28"/>
        </w:rPr>
        <w:t>власності територіальної громади  Сосницької</w:t>
      </w:r>
    </w:p>
    <w:p w:rsidR="00FE7492" w:rsidRPr="00636889" w:rsidRDefault="00FE7492" w:rsidP="00FE7492">
      <w:pPr>
        <w:widowControl w:val="0"/>
        <w:jc w:val="center"/>
        <w:rPr>
          <w:b/>
          <w:sz w:val="28"/>
          <w:szCs w:val="28"/>
        </w:rPr>
      </w:pPr>
      <w:r w:rsidRPr="00636889">
        <w:rPr>
          <w:b/>
          <w:sz w:val="28"/>
          <w:szCs w:val="28"/>
        </w:rPr>
        <w:t>селищної ради</w:t>
      </w:r>
    </w:p>
    <w:p w:rsidR="00FE7492" w:rsidRPr="00636889" w:rsidRDefault="00FE7492" w:rsidP="00FE7492">
      <w:pPr>
        <w:jc w:val="center"/>
        <w:rPr>
          <w:sz w:val="28"/>
          <w:szCs w:val="28"/>
        </w:rPr>
      </w:pPr>
    </w:p>
    <w:p w:rsidR="00FE7492" w:rsidRPr="00636889" w:rsidRDefault="00FE7492" w:rsidP="00FE7492">
      <w:pPr>
        <w:pStyle w:val="3"/>
        <w:keepNext w:val="0"/>
        <w:widowControl w:val="0"/>
        <w:spacing w:before="0" w:after="0"/>
        <w:jc w:val="center"/>
        <w:rPr>
          <w:rFonts w:ascii="Times New Roman" w:hAnsi="Times New Roman"/>
          <w:sz w:val="28"/>
          <w:szCs w:val="28"/>
        </w:rPr>
      </w:pPr>
      <w:r w:rsidRPr="00636889">
        <w:rPr>
          <w:rFonts w:ascii="Times New Roman" w:hAnsi="Times New Roman"/>
          <w:sz w:val="28"/>
          <w:szCs w:val="28"/>
        </w:rPr>
        <w:t xml:space="preserve">1. Загальні положення </w:t>
      </w:r>
    </w:p>
    <w:p w:rsidR="00FE7492" w:rsidRPr="00636889" w:rsidRDefault="00FE7492" w:rsidP="00FE7492">
      <w:pPr>
        <w:widowControl w:val="0"/>
        <w:ind w:firstLine="720"/>
        <w:jc w:val="both"/>
        <w:rPr>
          <w:sz w:val="28"/>
          <w:szCs w:val="28"/>
        </w:rPr>
      </w:pPr>
      <w:r w:rsidRPr="00636889">
        <w:rPr>
          <w:sz w:val="28"/>
          <w:szCs w:val="28"/>
        </w:rPr>
        <w:t>1.1. Дану Методику розроблено відповідно до пун</w:t>
      </w:r>
      <w:r w:rsidR="00A4440D">
        <w:rPr>
          <w:sz w:val="28"/>
          <w:szCs w:val="28"/>
        </w:rPr>
        <w:t>кту 2 статті 19 Закону України «</w:t>
      </w:r>
      <w:r w:rsidRPr="00636889">
        <w:rPr>
          <w:sz w:val="28"/>
          <w:szCs w:val="28"/>
        </w:rPr>
        <w:t>Про оренду д</w:t>
      </w:r>
      <w:r w:rsidR="00A4440D">
        <w:rPr>
          <w:sz w:val="28"/>
          <w:szCs w:val="28"/>
        </w:rPr>
        <w:t>ержавного та комунального майна»</w:t>
      </w:r>
      <w:r w:rsidRPr="00636889">
        <w:rPr>
          <w:sz w:val="28"/>
          <w:szCs w:val="28"/>
        </w:rPr>
        <w:t>,</w:t>
      </w:r>
      <w:r w:rsidRPr="00636889">
        <w:rPr>
          <w:color w:val="000000"/>
          <w:shd w:val="clear" w:color="auto" w:fill="FFFFFF"/>
        </w:rPr>
        <w:t xml:space="preserve"> </w:t>
      </w:r>
      <w:r w:rsidRPr="00636889">
        <w:rPr>
          <w:color w:val="000000"/>
          <w:sz w:val="28"/>
          <w:szCs w:val="28"/>
          <w:shd w:val="clear" w:color="auto" w:fill="FFFFFF"/>
        </w:rPr>
        <w:t>з метою створення єдиного організаційно-економічного механізму справляння плати за оренду цілісного майнового комплексу комунального підприємства, організації, їх структурних підрозділів (філії, цеху, дільниці)* та окремого індивідуально визначеного майна комунального підприємства, організації, закріпленого за військовими частинами, закладами, установами та організаціями Збройних Сил, інших військових формувань, органами, підрозділами, закладами та установами Держспецзв'язку, рухомого та нерухомого військового майна (за винятком озброєння, боєприпасів, бойової та спеціальної техніки), а також майна, що не ввійшло до статутного фонду господарського товариства, створеного у процесі приватизації (корпоратизації).</w:t>
      </w:r>
    </w:p>
    <w:p w:rsidR="00FE7492" w:rsidRPr="00636889" w:rsidRDefault="00FE7492" w:rsidP="00FE7492">
      <w:pPr>
        <w:pStyle w:val="3"/>
        <w:keepNext w:val="0"/>
        <w:widowControl w:val="0"/>
        <w:spacing w:before="0" w:after="0"/>
        <w:jc w:val="center"/>
        <w:rPr>
          <w:rFonts w:ascii="Times New Roman" w:hAnsi="Times New Roman"/>
          <w:sz w:val="28"/>
          <w:szCs w:val="28"/>
        </w:rPr>
      </w:pPr>
      <w:r w:rsidRPr="00636889">
        <w:rPr>
          <w:rFonts w:ascii="Times New Roman" w:hAnsi="Times New Roman"/>
          <w:sz w:val="28"/>
          <w:szCs w:val="28"/>
        </w:rPr>
        <w:t xml:space="preserve">2. Орендна плата </w:t>
      </w:r>
    </w:p>
    <w:p w:rsidR="00FE7492" w:rsidRPr="00636889" w:rsidRDefault="00FE7492" w:rsidP="00FE7492">
      <w:pPr>
        <w:widowControl w:val="0"/>
        <w:ind w:firstLine="720"/>
        <w:jc w:val="both"/>
        <w:rPr>
          <w:sz w:val="28"/>
          <w:szCs w:val="28"/>
        </w:rPr>
      </w:pPr>
      <w:r w:rsidRPr="00636889">
        <w:rPr>
          <w:sz w:val="28"/>
          <w:szCs w:val="28"/>
        </w:rPr>
        <w:t>2.1. Орендна плата є обов’язковим фіксованим платежем, який орендар вносить орендодавцеві та до селищного бюджету незалежно від наслідків господарської діяльності або іншої діяльності.</w:t>
      </w:r>
    </w:p>
    <w:p w:rsidR="00FE7492" w:rsidRPr="00636889" w:rsidRDefault="00FE7492" w:rsidP="00FE7492">
      <w:pPr>
        <w:widowControl w:val="0"/>
        <w:ind w:firstLine="720"/>
        <w:jc w:val="both"/>
        <w:rPr>
          <w:sz w:val="28"/>
          <w:szCs w:val="28"/>
        </w:rPr>
      </w:pPr>
      <w:r w:rsidRPr="00636889">
        <w:rPr>
          <w:sz w:val="28"/>
          <w:szCs w:val="28"/>
        </w:rPr>
        <w:t xml:space="preserve">2.2. Розмір орендної плати визначається за даною Методикою. </w:t>
      </w:r>
    </w:p>
    <w:p w:rsidR="00FE7492" w:rsidRPr="00636889" w:rsidRDefault="00FE7492" w:rsidP="00FE7492">
      <w:pPr>
        <w:widowControl w:val="0"/>
        <w:ind w:firstLine="720"/>
        <w:jc w:val="both"/>
        <w:rPr>
          <w:sz w:val="28"/>
          <w:szCs w:val="28"/>
        </w:rPr>
      </w:pPr>
      <w:r w:rsidRPr="00636889">
        <w:rPr>
          <w:sz w:val="28"/>
          <w:szCs w:val="28"/>
        </w:rPr>
        <w:t>У разі визначення орендаря на конкурсних засадах, орендна плата, розрахована за цією Методикою, застосовується як стартова, а її розмір може бути збільшено за результатами конкурсу.</w:t>
      </w:r>
    </w:p>
    <w:p w:rsidR="00FE7492" w:rsidRPr="00636889" w:rsidRDefault="00FE7492" w:rsidP="00A4440D">
      <w:pPr>
        <w:ind w:firstLine="720"/>
        <w:jc w:val="both"/>
        <w:rPr>
          <w:sz w:val="28"/>
          <w:szCs w:val="28"/>
        </w:rPr>
      </w:pPr>
      <w:r w:rsidRPr="00636889">
        <w:rPr>
          <w:sz w:val="28"/>
          <w:szCs w:val="28"/>
        </w:rPr>
        <w:t xml:space="preserve">2.3.Розмір орендної плати може бути змінено за погодженням сторін. </w:t>
      </w:r>
      <w:bookmarkStart w:id="1" w:name="o203"/>
      <w:bookmarkEnd w:id="1"/>
      <w:r w:rsidRPr="00636889">
        <w:rPr>
          <w:sz w:val="28"/>
          <w:szCs w:val="28"/>
        </w:rPr>
        <w:t xml:space="preserve">Розмір орендної плати може бути змінено на вимогу однієї з сторін, якщо з незалежних від них обставин істотно змінився стан об'єкта оренди, а також </w:t>
      </w:r>
      <w:r w:rsidR="00A4440D">
        <w:rPr>
          <w:sz w:val="28"/>
          <w:szCs w:val="28"/>
        </w:rPr>
        <w:t xml:space="preserve">в </w:t>
      </w:r>
      <w:r w:rsidRPr="00636889">
        <w:rPr>
          <w:sz w:val="28"/>
          <w:szCs w:val="28"/>
        </w:rPr>
        <w:t>інших  випадках,  встановлених законодавчими актами України.</w:t>
      </w:r>
    </w:p>
    <w:p w:rsidR="00A4440D" w:rsidRDefault="00FE7492" w:rsidP="00A4440D">
      <w:pPr>
        <w:widowControl w:val="0"/>
        <w:ind w:firstLine="720"/>
        <w:jc w:val="both"/>
        <w:rPr>
          <w:sz w:val="28"/>
          <w:szCs w:val="28"/>
        </w:rPr>
      </w:pPr>
      <w:r w:rsidRPr="00636889">
        <w:rPr>
          <w:sz w:val="28"/>
          <w:szCs w:val="28"/>
        </w:rPr>
        <w:t xml:space="preserve">2.4. У випадках, передбачених цією  Методикою, для розрахунку розміру орендної плати використовуються результати незалежної оцінки об’єктів оренди. Оцінка об’єктів оренди здійснюється за Методикою, </w:t>
      </w:r>
      <w:r w:rsidRPr="00636889">
        <w:rPr>
          <w:sz w:val="28"/>
          <w:szCs w:val="28"/>
        </w:rPr>
        <w:lastRenderedPageBreak/>
        <w:t>затвердженою Кабінетом Міністрів України.</w:t>
      </w:r>
    </w:p>
    <w:p w:rsidR="00A4440D" w:rsidRDefault="00FE7492" w:rsidP="00A4440D">
      <w:pPr>
        <w:widowControl w:val="0"/>
        <w:ind w:firstLine="720"/>
        <w:jc w:val="both"/>
        <w:rPr>
          <w:sz w:val="28"/>
          <w:szCs w:val="28"/>
        </w:rPr>
      </w:pPr>
      <w:r w:rsidRPr="00636889">
        <w:rPr>
          <w:sz w:val="28"/>
          <w:szCs w:val="28"/>
        </w:rPr>
        <w:t>Рецензування звітів про незалежну оцінку майна здійснюється управлінням комунального майна обласної , або іншими оцінювачами,які мають відповідну кваліфікацію згідно ст.13 Закону України «Про оцінку майна, майнових прав та професійну оціночну діяльність в Україні».</w:t>
      </w:r>
    </w:p>
    <w:p w:rsidR="00A4440D" w:rsidRDefault="00FE7492" w:rsidP="00A4440D">
      <w:pPr>
        <w:widowControl w:val="0"/>
        <w:ind w:firstLine="720"/>
        <w:jc w:val="both"/>
        <w:rPr>
          <w:sz w:val="28"/>
          <w:szCs w:val="28"/>
        </w:rPr>
      </w:pPr>
      <w:r w:rsidRPr="00636889">
        <w:rPr>
          <w:sz w:val="28"/>
          <w:szCs w:val="28"/>
        </w:rPr>
        <w:t>Результати незалежної оцінки є чинними для розрахунку розміру орендної плати протягом 6 місяців від дати оцінки, якщо інший термін дії результатів оцінки майна не передбачено у звіті з незалежної оцінки.</w:t>
      </w:r>
    </w:p>
    <w:p w:rsidR="00FE7492" w:rsidRPr="00636889" w:rsidRDefault="00FE7492" w:rsidP="00A4440D">
      <w:pPr>
        <w:widowControl w:val="0"/>
        <w:ind w:firstLine="720"/>
        <w:jc w:val="both"/>
        <w:rPr>
          <w:sz w:val="28"/>
          <w:szCs w:val="28"/>
        </w:rPr>
      </w:pPr>
      <w:r w:rsidRPr="00636889">
        <w:rPr>
          <w:sz w:val="28"/>
          <w:szCs w:val="28"/>
        </w:rPr>
        <w:t>Оцінка об'єкта оренди передує укладенню договору оренди. У разі, якщо на момент продовження дії договору оренди остання оцінка об'єкта оренди була  зроблена більш як три роки тому, для продовження (поновлення) договору оренди провадиться оцінка об'єкта оренди.</w:t>
      </w:r>
      <w:r w:rsidRPr="00636889">
        <w:rPr>
          <w:sz w:val="28"/>
          <w:szCs w:val="28"/>
        </w:rPr>
        <w:tab/>
      </w:r>
    </w:p>
    <w:p w:rsidR="00FE7492" w:rsidRPr="00636889" w:rsidRDefault="00FE7492" w:rsidP="00FE7492">
      <w:pPr>
        <w:widowControl w:val="0"/>
        <w:ind w:firstLine="708"/>
        <w:jc w:val="both"/>
        <w:rPr>
          <w:sz w:val="28"/>
          <w:szCs w:val="28"/>
        </w:rPr>
      </w:pPr>
      <w:r w:rsidRPr="00636889">
        <w:rPr>
          <w:sz w:val="28"/>
          <w:szCs w:val="28"/>
        </w:rPr>
        <w:t>2.5. До оплати за оренду майна не включаються витрати на утримання орендованого майна та плата за комунальні послуги.</w:t>
      </w:r>
    </w:p>
    <w:p w:rsidR="00FE7492" w:rsidRPr="00636889" w:rsidRDefault="00FE7492" w:rsidP="00FE7492">
      <w:pPr>
        <w:widowControl w:val="0"/>
        <w:ind w:firstLine="720"/>
        <w:jc w:val="both"/>
        <w:rPr>
          <w:sz w:val="28"/>
          <w:szCs w:val="28"/>
        </w:rPr>
      </w:pPr>
      <w:r w:rsidRPr="00636889">
        <w:rPr>
          <w:sz w:val="28"/>
          <w:szCs w:val="28"/>
        </w:rPr>
        <w:t>2.6. Строки внесення орендної плати визначаються у договорі.</w:t>
      </w:r>
    </w:p>
    <w:p w:rsidR="00FE7492" w:rsidRPr="00636889" w:rsidRDefault="00FE7492" w:rsidP="00FE7492">
      <w:pPr>
        <w:widowControl w:val="0"/>
        <w:ind w:firstLine="720"/>
        <w:jc w:val="both"/>
        <w:rPr>
          <w:color w:val="000000"/>
          <w:sz w:val="28"/>
          <w:szCs w:val="28"/>
        </w:rPr>
      </w:pPr>
      <w:r w:rsidRPr="00636889">
        <w:rPr>
          <w:sz w:val="28"/>
          <w:szCs w:val="28"/>
        </w:rPr>
        <w:t>2.7</w:t>
      </w:r>
      <w:r w:rsidRPr="00636889">
        <w:rPr>
          <w:color w:val="000000"/>
          <w:sz w:val="28"/>
          <w:szCs w:val="28"/>
        </w:rPr>
        <w:t>.</w:t>
      </w:r>
      <w:r w:rsidR="00A4440D">
        <w:rPr>
          <w:color w:val="000000"/>
          <w:sz w:val="28"/>
          <w:szCs w:val="28"/>
          <w:lang w:val="uk-UA"/>
        </w:rPr>
        <w:t xml:space="preserve"> </w:t>
      </w:r>
      <w:r w:rsidRPr="00636889">
        <w:rPr>
          <w:color w:val="000000"/>
          <w:sz w:val="28"/>
          <w:szCs w:val="28"/>
          <w:shd w:val="clear" w:color="auto" w:fill="FFFFFF"/>
        </w:rPr>
        <w:t>Суми орендної плати, зайво перераховані до бюджету або орендодавцеві, зараховуються в рахунок наступних платежів або повертаються платникові в 5-денний термін від дня одержання його письмової заяви.</w:t>
      </w:r>
    </w:p>
    <w:p w:rsidR="00FE7492" w:rsidRPr="00636889" w:rsidRDefault="00FE7492" w:rsidP="00FE7492">
      <w:pPr>
        <w:widowControl w:val="0"/>
        <w:jc w:val="center"/>
        <w:rPr>
          <w:b/>
          <w:sz w:val="28"/>
          <w:szCs w:val="28"/>
        </w:rPr>
      </w:pPr>
      <w:r w:rsidRPr="00636889">
        <w:rPr>
          <w:b/>
          <w:sz w:val="28"/>
          <w:szCs w:val="28"/>
        </w:rPr>
        <w:t>3. Порядок розрахунку розміру орендної плати у разі передачі в оренду</w:t>
      </w:r>
      <w:r w:rsidR="00A4440D">
        <w:rPr>
          <w:b/>
          <w:sz w:val="28"/>
          <w:szCs w:val="28"/>
          <w:lang w:val="uk-UA"/>
        </w:rPr>
        <w:t xml:space="preserve"> </w:t>
      </w:r>
      <w:r w:rsidRPr="00636889">
        <w:rPr>
          <w:b/>
          <w:sz w:val="28"/>
          <w:szCs w:val="28"/>
        </w:rPr>
        <w:t>цілісного майнового комплексу комунального підприємства, його структурного підрозділу (філії, цеху, дільниці)</w:t>
      </w:r>
    </w:p>
    <w:p w:rsidR="00FE7492" w:rsidRPr="00636889" w:rsidRDefault="00FE7492" w:rsidP="00FE7492">
      <w:pPr>
        <w:pStyle w:val="rvps2"/>
        <w:shd w:val="clear" w:color="auto" w:fill="FFFFFF"/>
        <w:spacing w:before="0" w:beforeAutospacing="0" w:after="150" w:afterAutospacing="0"/>
        <w:ind w:firstLine="450"/>
        <w:jc w:val="both"/>
        <w:textAlignment w:val="baseline"/>
        <w:rPr>
          <w:color w:val="000000"/>
          <w:sz w:val="28"/>
          <w:szCs w:val="28"/>
          <w:lang w:val="uk-UA"/>
        </w:rPr>
      </w:pPr>
      <w:r w:rsidRPr="00636889">
        <w:rPr>
          <w:color w:val="000000"/>
          <w:sz w:val="28"/>
          <w:szCs w:val="28"/>
          <w:lang w:val="uk-UA"/>
        </w:rPr>
        <w:t>3.1.Орендна плата за цією Методикою розраховується у такій послідовності: визначається розмір річної орендної плати. На основі розміру річної орендної плати встановлюється розмір орендної плати за базовий місяць розрахунку орендної плати - останній місяць, за який визначено індекс інфляції, яка фіксується у договорі оренди. З урахуванням розміру орендної плати за базовий місяць оренди розраховується розмір орендної плати за перший та наступні місяці оренди.</w:t>
      </w:r>
    </w:p>
    <w:p w:rsidR="00FE7492" w:rsidRPr="00636889" w:rsidRDefault="00FE7492" w:rsidP="00FE7492">
      <w:pPr>
        <w:pStyle w:val="rvps2"/>
        <w:shd w:val="clear" w:color="auto" w:fill="FFFFFF"/>
        <w:spacing w:before="0" w:beforeAutospacing="0" w:after="0" w:afterAutospacing="0"/>
        <w:ind w:firstLine="450"/>
        <w:jc w:val="both"/>
        <w:textAlignment w:val="baseline"/>
        <w:rPr>
          <w:color w:val="000000"/>
          <w:sz w:val="28"/>
          <w:szCs w:val="28"/>
          <w:lang w:val="uk-UA"/>
        </w:rPr>
      </w:pPr>
      <w:bookmarkStart w:id="2" w:name="n34"/>
      <w:bookmarkStart w:id="3" w:name="n35"/>
      <w:bookmarkEnd w:id="2"/>
      <w:bookmarkEnd w:id="3"/>
      <w:r w:rsidRPr="00636889">
        <w:rPr>
          <w:color w:val="000000"/>
          <w:sz w:val="28"/>
          <w:szCs w:val="28"/>
          <w:lang w:val="uk-UA"/>
        </w:rPr>
        <w:t>У разі коли термін оренди менший чи більший за одну добу або за один місяць, то на основі розміру місячної орендної плати розраховується добова, а в разі необхідності - на основі розміру добової орендної плати розраховується погодинна орендна плата.</w:t>
      </w:r>
    </w:p>
    <w:p w:rsidR="00FE7492" w:rsidRPr="00636889" w:rsidRDefault="00FE7492" w:rsidP="00FE7492">
      <w:pPr>
        <w:pStyle w:val="rvps2"/>
        <w:shd w:val="clear" w:color="auto" w:fill="FFFFFF"/>
        <w:spacing w:before="0" w:beforeAutospacing="0" w:after="0" w:afterAutospacing="0"/>
        <w:ind w:firstLine="450"/>
        <w:jc w:val="both"/>
        <w:textAlignment w:val="baseline"/>
        <w:rPr>
          <w:color w:val="000000"/>
          <w:sz w:val="28"/>
          <w:szCs w:val="28"/>
          <w:lang w:val="uk-UA"/>
        </w:rPr>
      </w:pPr>
      <w:bookmarkStart w:id="4" w:name="n36"/>
      <w:bookmarkStart w:id="5" w:name="n37"/>
      <w:bookmarkEnd w:id="4"/>
      <w:bookmarkEnd w:id="5"/>
      <w:r w:rsidRPr="00636889">
        <w:rPr>
          <w:color w:val="000000"/>
          <w:sz w:val="28"/>
          <w:szCs w:val="28"/>
          <w:lang w:val="uk-UA"/>
        </w:rPr>
        <w:t>Розрахунок орендної плати за базовий місяць затверджується орендодавцем.</w:t>
      </w:r>
    </w:p>
    <w:p w:rsidR="00FE7492" w:rsidRPr="00636889" w:rsidRDefault="00FE7492" w:rsidP="00FE7492">
      <w:pPr>
        <w:widowControl w:val="0"/>
        <w:jc w:val="both"/>
        <w:rPr>
          <w:b/>
          <w:sz w:val="28"/>
          <w:szCs w:val="28"/>
        </w:rPr>
      </w:pPr>
      <w:r w:rsidRPr="00636889">
        <w:rPr>
          <w:b/>
          <w:sz w:val="28"/>
          <w:szCs w:val="28"/>
        </w:rPr>
        <w:t>3.2. Розмір річної орендної плати за оренду цілісного майнового комплексу комунального підприємства, його структурного підрозділу  визначається за формулою:</w:t>
      </w:r>
    </w:p>
    <w:p w:rsidR="00FE7492" w:rsidRPr="00636889" w:rsidRDefault="00FE7492" w:rsidP="00FE7492">
      <w:pPr>
        <w:widowControl w:val="0"/>
        <w:ind w:firstLine="720"/>
        <w:jc w:val="both"/>
        <w:rPr>
          <w:sz w:val="28"/>
          <w:szCs w:val="28"/>
        </w:rPr>
      </w:pPr>
      <w:r w:rsidRPr="00636889">
        <w:rPr>
          <w:sz w:val="28"/>
          <w:szCs w:val="28"/>
        </w:rPr>
        <w:t>Опл.=</w:t>
      </w:r>
      <w:r w:rsidRPr="00636889">
        <w:rPr>
          <w:color w:val="000000"/>
          <w:sz w:val="28"/>
          <w:szCs w:val="28"/>
        </w:rPr>
        <w:t>(</w:t>
      </w:r>
      <w:r w:rsidRPr="00636889">
        <w:rPr>
          <w:sz w:val="28"/>
          <w:szCs w:val="28"/>
        </w:rPr>
        <w:t>Воз+Внм)*Сор.ц /100</w:t>
      </w:r>
    </w:p>
    <w:p w:rsidR="00FE7492" w:rsidRPr="00636889" w:rsidRDefault="00FE7492" w:rsidP="00FE7492">
      <w:pPr>
        <w:widowControl w:val="0"/>
        <w:ind w:firstLine="720"/>
        <w:jc w:val="both"/>
        <w:rPr>
          <w:sz w:val="28"/>
          <w:szCs w:val="28"/>
        </w:rPr>
      </w:pPr>
      <w:r w:rsidRPr="00636889">
        <w:rPr>
          <w:sz w:val="28"/>
          <w:szCs w:val="28"/>
        </w:rPr>
        <w:t>Де Опл-розмір річної орендної плати,грн..</w:t>
      </w:r>
    </w:p>
    <w:p w:rsidR="00FE7492" w:rsidRPr="00636889" w:rsidRDefault="00FE7492" w:rsidP="00FE7492">
      <w:pPr>
        <w:widowControl w:val="0"/>
        <w:ind w:firstLine="720"/>
        <w:jc w:val="both"/>
        <w:rPr>
          <w:sz w:val="28"/>
          <w:szCs w:val="28"/>
        </w:rPr>
      </w:pPr>
      <w:r w:rsidRPr="00636889">
        <w:rPr>
          <w:sz w:val="28"/>
          <w:szCs w:val="28"/>
        </w:rPr>
        <w:t xml:space="preserve">Вз-вартість основних засобів за незалежною оцінкою на час оцінки </w:t>
      </w:r>
      <w:r>
        <w:rPr>
          <w:sz w:val="28"/>
          <w:szCs w:val="28"/>
        </w:rPr>
        <w:t>об’</w:t>
      </w:r>
      <w:r w:rsidRPr="00636889">
        <w:rPr>
          <w:sz w:val="28"/>
          <w:szCs w:val="28"/>
        </w:rPr>
        <w:t>єкта оренди, грн.</w:t>
      </w:r>
    </w:p>
    <w:p w:rsidR="00FE7492" w:rsidRPr="00636889" w:rsidRDefault="00FE7492" w:rsidP="00FE7492">
      <w:pPr>
        <w:widowControl w:val="0"/>
        <w:ind w:firstLine="720"/>
        <w:jc w:val="both"/>
        <w:rPr>
          <w:sz w:val="28"/>
          <w:szCs w:val="28"/>
        </w:rPr>
      </w:pPr>
      <w:r w:rsidRPr="00636889">
        <w:rPr>
          <w:sz w:val="28"/>
          <w:szCs w:val="28"/>
        </w:rPr>
        <w:t>Вн- вартість нематеріальних активів за незалежною оцінкою на час оцінки об’єкта оренди, грн.</w:t>
      </w:r>
    </w:p>
    <w:p w:rsidR="00FE7492" w:rsidRPr="00636889" w:rsidRDefault="00FE7492" w:rsidP="00FE7492">
      <w:pPr>
        <w:widowControl w:val="0"/>
        <w:ind w:firstLine="720"/>
        <w:jc w:val="both"/>
        <w:rPr>
          <w:sz w:val="28"/>
          <w:szCs w:val="28"/>
        </w:rPr>
      </w:pPr>
      <w:r w:rsidRPr="00636889">
        <w:rPr>
          <w:sz w:val="28"/>
          <w:szCs w:val="28"/>
        </w:rPr>
        <w:lastRenderedPageBreak/>
        <w:t>Сор.-орендна ставка за використання цілісних майнових комплексів комунальних підприємств,визначена згідно з додатком №1</w:t>
      </w:r>
    </w:p>
    <w:p w:rsidR="00FE7492" w:rsidRPr="00636889" w:rsidRDefault="00FE7492" w:rsidP="00FE7492">
      <w:pPr>
        <w:pStyle w:val="rvps2"/>
        <w:shd w:val="clear" w:color="auto" w:fill="FFFFFF"/>
        <w:spacing w:before="0" w:beforeAutospacing="0" w:after="150" w:afterAutospacing="0"/>
        <w:ind w:firstLine="450"/>
        <w:jc w:val="both"/>
        <w:textAlignment w:val="baseline"/>
        <w:rPr>
          <w:color w:val="000000"/>
          <w:sz w:val="28"/>
          <w:szCs w:val="28"/>
          <w:lang w:val="uk-UA"/>
        </w:rPr>
      </w:pPr>
      <w:r w:rsidRPr="00636889">
        <w:rPr>
          <w:sz w:val="28"/>
          <w:szCs w:val="28"/>
          <w:lang w:val="uk-UA"/>
        </w:rPr>
        <w:t>3.3.</w:t>
      </w:r>
      <w:r w:rsidRPr="00636889">
        <w:rPr>
          <w:color w:val="000000"/>
          <w:lang w:val="uk-UA"/>
        </w:rPr>
        <w:t xml:space="preserve"> </w:t>
      </w:r>
      <w:r w:rsidRPr="00636889">
        <w:rPr>
          <w:color w:val="000000"/>
          <w:sz w:val="28"/>
          <w:szCs w:val="28"/>
          <w:lang w:val="uk-UA"/>
        </w:rPr>
        <w:t>Перед розрахунком орендної плати за перший місяць оренди чи після перегляду розміру орендної плати визначається розмір орендної плати за базовий місяць розрахунку за такою формулою:</w:t>
      </w:r>
    </w:p>
    <w:p w:rsidR="00FE7492" w:rsidRPr="00636889" w:rsidRDefault="00FE7492" w:rsidP="00FE7492">
      <w:pPr>
        <w:pStyle w:val="rvps2"/>
        <w:shd w:val="clear" w:color="auto" w:fill="FFFFFF"/>
        <w:spacing w:before="0" w:beforeAutospacing="0" w:after="150" w:afterAutospacing="0"/>
        <w:ind w:firstLine="450"/>
        <w:jc w:val="both"/>
        <w:textAlignment w:val="baseline"/>
        <w:rPr>
          <w:color w:val="000000"/>
          <w:sz w:val="28"/>
          <w:szCs w:val="28"/>
          <w:lang w:val="uk-UA"/>
        </w:rPr>
      </w:pPr>
    </w:p>
    <w:tbl>
      <w:tblPr>
        <w:tblW w:w="0" w:type="auto"/>
        <w:jc w:val="center"/>
        <w:tblCellMar>
          <w:left w:w="0" w:type="dxa"/>
          <w:right w:w="0" w:type="dxa"/>
        </w:tblCellMar>
        <w:tblLook w:val="04A0" w:firstRow="1" w:lastRow="0" w:firstColumn="1" w:lastColumn="0" w:noHBand="0" w:noVBand="1"/>
      </w:tblPr>
      <w:tblGrid>
        <w:gridCol w:w="1799"/>
        <w:gridCol w:w="323"/>
        <w:gridCol w:w="2315"/>
        <w:gridCol w:w="1533"/>
      </w:tblGrid>
      <w:tr w:rsidR="00FE7492" w:rsidRPr="00636889" w:rsidTr="00A4440D">
        <w:trPr>
          <w:jc w:val="center"/>
        </w:trPr>
        <w:tc>
          <w:tcPr>
            <w:tcW w:w="1799" w:type="dxa"/>
            <w:hideMark/>
          </w:tcPr>
          <w:p w:rsidR="00FE7492" w:rsidRPr="00636889" w:rsidRDefault="00FE7492" w:rsidP="00566522">
            <w:pPr>
              <w:spacing w:before="150" w:after="150"/>
              <w:jc w:val="center"/>
              <w:textAlignment w:val="baseline"/>
              <w:rPr>
                <w:sz w:val="28"/>
                <w:szCs w:val="28"/>
              </w:rPr>
            </w:pPr>
            <w:bookmarkStart w:id="6" w:name="n72"/>
            <w:bookmarkEnd w:id="6"/>
            <w:r w:rsidRPr="00636889">
              <w:rPr>
                <w:sz w:val="28"/>
                <w:szCs w:val="28"/>
              </w:rPr>
              <w:t>Опл. міс.</w:t>
            </w:r>
          </w:p>
        </w:tc>
        <w:tc>
          <w:tcPr>
            <w:tcW w:w="323" w:type="dxa"/>
            <w:hideMark/>
          </w:tcPr>
          <w:p w:rsidR="00FE7492" w:rsidRPr="00636889" w:rsidRDefault="00FE7492" w:rsidP="00A4440D">
            <w:pPr>
              <w:spacing w:before="150" w:after="150"/>
              <w:jc w:val="center"/>
              <w:textAlignment w:val="baseline"/>
              <w:rPr>
                <w:sz w:val="28"/>
                <w:szCs w:val="28"/>
              </w:rPr>
            </w:pPr>
            <w:r w:rsidRPr="00636889">
              <w:rPr>
                <w:sz w:val="28"/>
                <w:szCs w:val="28"/>
              </w:rPr>
              <w:t>=</w:t>
            </w:r>
          </w:p>
        </w:tc>
        <w:tc>
          <w:tcPr>
            <w:tcW w:w="2315" w:type="dxa"/>
            <w:hideMark/>
          </w:tcPr>
          <w:p w:rsidR="00FE7492" w:rsidRPr="00636889" w:rsidRDefault="00FE7492" w:rsidP="00566522">
            <w:pPr>
              <w:spacing w:before="150" w:after="150"/>
              <w:jc w:val="center"/>
              <w:textAlignment w:val="baseline"/>
              <w:rPr>
                <w:sz w:val="28"/>
                <w:szCs w:val="28"/>
              </w:rPr>
            </w:pPr>
            <w:r w:rsidRPr="00636889">
              <w:rPr>
                <w:sz w:val="28"/>
                <w:szCs w:val="28"/>
              </w:rPr>
              <w:t>Опл </w:t>
            </w:r>
            <w:r w:rsidRPr="00636889">
              <w:rPr>
                <w:sz w:val="28"/>
                <w:szCs w:val="28"/>
              </w:rPr>
              <w:br/>
              <w:t>________________ </w:t>
            </w:r>
            <w:r w:rsidRPr="00636889">
              <w:rPr>
                <w:sz w:val="28"/>
                <w:szCs w:val="28"/>
              </w:rPr>
              <w:br/>
              <w:t>12</w:t>
            </w:r>
          </w:p>
        </w:tc>
        <w:tc>
          <w:tcPr>
            <w:tcW w:w="1533" w:type="dxa"/>
            <w:hideMark/>
          </w:tcPr>
          <w:p w:rsidR="00FE7492" w:rsidRPr="00636889" w:rsidRDefault="00FE7492" w:rsidP="00A4440D">
            <w:pPr>
              <w:spacing w:before="150" w:after="150"/>
              <w:textAlignment w:val="baseline"/>
              <w:rPr>
                <w:sz w:val="28"/>
                <w:szCs w:val="28"/>
              </w:rPr>
            </w:pPr>
            <w:r w:rsidRPr="00636889">
              <w:rPr>
                <w:sz w:val="28"/>
                <w:szCs w:val="28"/>
              </w:rPr>
              <w:t>х Ід.о. х Ім,</w:t>
            </w:r>
          </w:p>
        </w:tc>
      </w:tr>
    </w:tbl>
    <w:p w:rsidR="00FE7492" w:rsidRPr="00636889" w:rsidRDefault="00FE7492" w:rsidP="00FE7492">
      <w:pPr>
        <w:shd w:val="clear" w:color="auto" w:fill="FFFFFF"/>
        <w:ind w:firstLine="720"/>
        <w:jc w:val="both"/>
        <w:textAlignment w:val="baseline"/>
        <w:rPr>
          <w:color w:val="000000"/>
          <w:sz w:val="28"/>
          <w:szCs w:val="28"/>
        </w:rPr>
      </w:pPr>
      <w:bookmarkStart w:id="7" w:name="n73"/>
      <w:bookmarkEnd w:id="7"/>
      <w:r w:rsidRPr="00636889">
        <w:rPr>
          <w:color w:val="000000"/>
          <w:sz w:val="28"/>
          <w:szCs w:val="28"/>
        </w:rPr>
        <w:t>де Опл - розмір річної орендної плати, визначений за цією Методикою, гривень; Ід.о. - індекс інфляції за період з дати проведення незалежної або стандартизованої оцінки до базового місяця розрахунку орендної плати; Ім - індекс інфляції за базовий місяць розрахунку орендної плати.</w:t>
      </w:r>
    </w:p>
    <w:p w:rsidR="00FE7492" w:rsidRPr="00636889" w:rsidRDefault="00FE7492" w:rsidP="00FE7492">
      <w:pPr>
        <w:widowControl w:val="0"/>
        <w:ind w:firstLine="720"/>
        <w:jc w:val="both"/>
        <w:rPr>
          <w:sz w:val="28"/>
          <w:szCs w:val="28"/>
        </w:rPr>
      </w:pPr>
      <w:bookmarkStart w:id="8" w:name="n74"/>
      <w:bookmarkEnd w:id="8"/>
      <w:r w:rsidRPr="00636889">
        <w:rPr>
          <w:sz w:val="28"/>
          <w:szCs w:val="28"/>
        </w:rPr>
        <w:t>3.3. Розмір орендної плати за перший місяць оренди визначається шляхом коригування розміру орендної плати за базовий місяць на індекс інфляції за період з першого числа наступного за базовим місяця до останнього числа першого місяця оренди.</w:t>
      </w:r>
    </w:p>
    <w:p w:rsidR="00FE7492" w:rsidRPr="00636889" w:rsidRDefault="00FE7492" w:rsidP="00FE7492">
      <w:pPr>
        <w:shd w:val="clear" w:color="auto" w:fill="FFFFFF"/>
        <w:ind w:firstLine="720"/>
        <w:jc w:val="both"/>
        <w:textAlignment w:val="baseline"/>
        <w:rPr>
          <w:color w:val="000000"/>
          <w:sz w:val="28"/>
          <w:szCs w:val="28"/>
        </w:rPr>
      </w:pPr>
      <w:r w:rsidRPr="00636889">
        <w:rPr>
          <w:sz w:val="28"/>
          <w:szCs w:val="28"/>
        </w:rPr>
        <w:t>Розмір орендної плати за кожний наступний місяць визначається шляхом коригування розміру місячної орендної плати за попередній місяць на індекс інфляції за поточний місяць</w:t>
      </w:r>
    </w:p>
    <w:p w:rsidR="00FE7492" w:rsidRPr="00636889" w:rsidRDefault="00FE7492" w:rsidP="00FE7492">
      <w:pPr>
        <w:pStyle w:val="3"/>
        <w:keepNext w:val="0"/>
        <w:widowControl w:val="0"/>
        <w:spacing w:before="0" w:after="0"/>
        <w:jc w:val="center"/>
        <w:rPr>
          <w:rFonts w:ascii="Times New Roman" w:hAnsi="Times New Roman"/>
          <w:sz w:val="28"/>
          <w:szCs w:val="28"/>
        </w:rPr>
      </w:pPr>
      <w:r w:rsidRPr="00636889">
        <w:rPr>
          <w:rFonts w:ascii="Times New Roman" w:hAnsi="Times New Roman"/>
          <w:sz w:val="28"/>
          <w:szCs w:val="28"/>
        </w:rPr>
        <w:t>4. Порядок розрахунку розміру орендної плати у разі передачі майна в оренду іншим бюджетним установам, закладам, організаціям, що фінансуються за рахунок державного чи місцевих бюджетів</w:t>
      </w:r>
    </w:p>
    <w:p w:rsidR="00FE7492" w:rsidRDefault="00FE7492" w:rsidP="00FE7492">
      <w:pPr>
        <w:widowControl w:val="0"/>
        <w:ind w:firstLine="720"/>
        <w:jc w:val="both"/>
        <w:rPr>
          <w:color w:val="000000"/>
          <w:sz w:val="28"/>
          <w:szCs w:val="28"/>
          <w:shd w:val="clear" w:color="auto" w:fill="FFFFFF"/>
        </w:rPr>
      </w:pPr>
      <w:r w:rsidRPr="00636889">
        <w:rPr>
          <w:color w:val="000000"/>
          <w:sz w:val="28"/>
          <w:szCs w:val="28"/>
          <w:shd w:val="clear" w:color="auto" w:fill="FFFFFF"/>
        </w:rPr>
        <w:t>Розмір річної орендної плати за оренду нерухомого майна бюджетними організаціями, які утримуються за рахунок державного бюджету, Пенсійним фондом України та його територіальними органами, державними та комунальними закладами охорони здоров'я, музеями, які утримуються за рахунок державного та місцевих бюджетів, національними художніми колективами та концертними організаціями, яким надається фінансова підтримка з державного бюджету, державними та комунальними телерадіоорганізаціями, редакціями державних і комунальних періодичних видань та періодичних видань, заснованих об'єднаннями громадян, державними науково-дослідними установами, навчальними закладами, трудовими і журналістськими колективами, підприємствами зв'язку, що їх розповсюджують, Товариством Червоного Хреста України та його місцевими організаціями, асоціаціями органів місцевого самоврядування із всеукраїнським статусом, а також інвалідами з метою використання під гаражі для спеціальних засобів пересування становить 1 гривню.</w:t>
      </w:r>
    </w:p>
    <w:p w:rsidR="00FE7492" w:rsidRPr="00636889" w:rsidRDefault="00FE7492" w:rsidP="00FE7492">
      <w:pPr>
        <w:widowControl w:val="0"/>
        <w:ind w:firstLine="720"/>
        <w:jc w:val="both"/>
        <w:rPr>
          <w:color w:val="000000"/>
          <w:sz w:val="28"/>
          <w:szCs w:val="28"/>
        </w:rPr>
      </w:pPr>
      <w:r w:rsidRPr="00636889">
        <w:rPr>
          <w:color w:val="000000"/>
          <w:sz w:val="28"/>
          <w:szCs w:val="28"/>
        </w:rPr>
        <w:t>Також 1 гривню становить розмір річної орендної плати, що сплачується:</w:t>
      </w:r>
      <w:bookmarkStart w:id="9" w:name="n155"/>
      <w:bookmarkEnd w:id="9"/>
    </w:p>
    <w:p w:rsidR="00FE7492" w:rsidRPr="00636889" w:rsidRDefault="00FE7492" w:rsidP="00FE7492">
      <w:pPr>
        <w:pStyle w:val="rvps2"/>
        <w:shd w:val="clear" w:color="auto" w:fill="FFFFFF"/>
        <w:spacing w:before="0" w:beforeAutospacing="0" w:after="0" w:afterAutospacing="0"/>
        <w:ind w:firstLine="720"/>
        <w:jc w:val="both"/>
        <w:rPr>
          <w:color w:val="000000"/>
          <w:sz w:val="28"/>
          <w:szCs w:val="28"/>
          <w:lang w:val="uk-UA"/>
        </w:rPr>
      </w:pPr>
      <w:bookmarkStart w:id="10" w:name="n150"/>
      <w:bookmarkEnd w:id="10"/>
      <w:r w:rsidRPr="00636889">
        <w:rPr>
          <w:color w:val="000000"/>
          <w:sz w:val="28"/>
          <w:szCs w:val="28"/>
          <w:lang w:val="uk-UA"/>
        </w:rPr>
        <w:t xml:space="preserve">Національним банком та уповноваженими банками, в яких держава володіє часткою статутного капіталу в розмірі понад 75 відсотків, за оренду з метою використання для зберігання запасів готівки Національного банку </w:t>
      </w:r>
      <w:r w:rsidRPr="00636889">
        <w:rPr>
          <w:color w:val="000000"/>
          <w:sz w:val="28"/>
          <w:szCs w:val="28"/>
          <w:lang w:val="uk-UA"/>
        </w:rPr>
        <w:lastRenderedPageBreak/>
        <w:t>нерухомого майна, що було закріплене на праві господарського відання за Національним банком і передане до сфери управління Державної судової адміністрації, інших державних органів або у комунальну власність;</w:t>
      </w:r>
    </w:p>
    <w:p w:rsidR="00FE7492" w:rsidRPr="00636889" w:rsidRDefault="00FE7492" w:rsidP="00FE7492">
      <w:pPr>
        <w:pStyle w:val="rvps2"/>
        <w:shd w:val="clear" w:color="auto" w:fill="FFFFFF"/>
        <w:spacing w:before="0" w:beforeAutospacing="0" w:after="0" w:afterAutospacing="0"/>
        <w:ind w:firstLine="450"/>
        <w:jc w:val="both"/>
        <w:rPr>
          <w:color w:val="000000"/>
          <w:sz w:val="28"/>
          <w:szCs w:val="28"/>
          <w:lang w:val="uk-UA"/>
        </w:rPr>
      </w:pPr>
      <w:bookmarkStart w:id="11" w:name="n154"/>
      <w:bookmarkStart w:id="12" w:name="n151"/>
      <w:bookmarkEnd w:id="11"/>
      <w:bookmarkEnd w:id="12"/>
      <w:r w:rsidRPr="00636889">
        <w:rPr>
          <w:color w:val="000000"/>
          <w:sz w:val="28"/>
          <w:szCs w:val="28"/>
          <w:lang w:val="uk-UA"/>
        </w:rPr>
        <w:t>уповноваженими банками, в яких держава володіє часткою статутного капіталу в розмірі понад 75 відсотків, за оренду з метою використання для зберігання запасів готівки Національного банку нерухомого майна, що закріплене за Національним банком на праві господарського відання.</w:t>
      </w:r>
    </w:p>
    <w:p w:rsidR="00FE7492" w:rsidRPr="00636889" w:rsidRDefault="00FE7492" w:rsidP="00FE7492">
      <w:pPr>
        <w:pStyle w:val="rvps2"/>
        <w:shd w:val="clear" w:color="auto" w:fill="FFFFFF"/>
        <w:spacing w:before="0" w:beforeAutospacing="0" w:after="0" w:afterAutospacing="0"/>
        <w:ind w:firstLine="450"/>
        <w:jc w:val="both"/>
        <w:rPr>
          <w:color w:val="000000"/>
          <w:sz w:val="28"/>
          <w:szCs w:val="28"/>
          <w:lang w:val="uk-UA"/>
        </w:rPr>
      </w:pPr>
      <w:bookmarkStart w:id="13" w:name="n153"/>
      <w:bookmarkStart w:id="14" w:name="n152"/>
      <w:bookmarkEnd w:id="13"/>
      <w:bookmarkEnd w:id="14"/>
      <w:r w:rsidRPr="00636889">
        <w:rPr>
          <w:color w:val="000000"/>
          <w:sz w:val="28"/>
          <w:szCs w:val="28"/>
          <w:lang w:val="uk-UA"/>
        </w:rPr>
        <w:t>Індексація річної орендної плати, зазначеної в абзацах першому - четвертому цього пункту, проводиться один раз на рік на підставі річних індексів інфляції у строки, визначені договором оренди.</w:t>
      </w:r>
    </w:p>
    <w:p w:rsidR="00FE7492" w:rsidRPr="00636889" w:rsidRDefault="00FE7492" w:rsidP="00FE7492">
      <w:pPr>
        <w:pStyle w:val="rvps2"/>
        <w:shd w:val="clear" w:color="auto" w:fill="FFFFFF"/>
        <w:spacing w:before="0" w:beforeAutospacing="0" w:after="0" w:afterAutospacing="0"/>
        <w:ind w:firstLine="450"/>
        <w:jc w:val="both"/>
        <w:rPr>
          <w:color w:val="000000"/>
          <w:sz w:val="28"/>
          <w:szCs w:val="28"/>
          <w:lang w:val="uk-UA"/>
        </w:rPr>
      </w:pPr>
      <w:bookmarkStart w:id="15" w:name="n148"/>
      <w:bookmarkStart w:id="16" w:name="n63"/>
      <w:bookmarkEnd w:id="15"/>
      <w:bookmarkEnd w:id="16"/>
      <w:r w:rsidRPr="00636889">
        <w:rPr>
          <w:color w:val="000000"/>
          <w:sz w:val="28"/>
          <w:szCs w:val="28"/>
          <w:lang w:val="uk-UA"/>
        </w:rPr>
        <w:t>Орендна плата у розмірі, встановленому згідно з абзацом першим цього пункту, не застосовується у разі оренди нерухомого майна для розміщення засобів масової інформації:</w:t>
      </w:r>
    </w:p>
    <w:p w:rsidR="00FE7492" w:rsidRPr="00636889" w:rsidRDefault="00FE7492" w:rsidP="00FE7492">
      <w:pPr>
        <w:pStyle w:val="rvps2"/>
        <w:shd w:val="clear" w:color="auto" w:fill="FFFFFF"/>
        <w:spacing w:before="0" w:beforeAutospacing="0" w:after="0" w:afterAutospacing="0"/>
        <w:ind w:firstLine="450"/>
        <w:jc w:val="both"/>
        <w:rPr>
          <w:color w:val="000000"/>
          <w:sz w:val="28"/>
          <w:szCs w:val="28"/>
          <w:lang w:val="uk-UA"/>
        </w:rPr>
      </w:pPr>
      <w:bookmarkStart w:id="17" w:name="n64"/>
      <w:bookmarkEnd w:id="17"/>
      <w:r w:rsidRPr="00636889">
        <w:rPr>
          <w:color w:val="000000"/>
          <w:sz w:val="28"/>
          <w:szCs w:val="28"/>
          <w:lang w:val="uk-UA"/>
        </w:rPr>
        <w:t>рекламного та еротичного характеру;</w:t>
      </w:r>
    </w:p>
    <w:p w:rsidR="00FE7492" w:rsidRPr="00636889" w:rsidRDefault="00FE7492" w:rsidP="00FE7492">
      <w:pPr>
        <w:pStyle w:val="rvps2"/>
        <w:shd w:val="clear" w:color="auto" w:fill="FFFFFF"/>
        <w:spacing w:before="0" w:beforeAutospacing="0" w:after="0" w:afterAutospacing="0"/>
        <w:ind w:firstLine="450"/>
        <w:jc w:val="both"/>
        <w:rPr>
          <w:color w:val="000000"/>
          <w:sz w:val="28"/>
          <w:szCs w:val="28"/>
          <w:lang w:val="uk-UA"/>
        </w:rPr>
      </w:pPr>
      <w:bookmarkStart w:id="18" w:name="n65"/>
      <w:bookmarkEnd w:id="18"/>
      <w:r w:rsidRPr="00636889">
        <w:rPr>
          <w:color w:val="000000"/>
          <w:sz w:val="28"/>
          <w:szCs w:val="28"/>
          <w:lang w:val="uk-UA"/>
        </w:rPr>
        <w:t>заснованих в Україні міжнародними організаціями або за участю юридичних чи фізичних осіб інших держав, осіб без громадянства;</w:t>
      </w:r>
    </w:p>
    <w:p w:rsidR="00FE7492" w:rsidRPr="00636889" w:rsidRDefault="00FE7492" w:rsidP="00FE7492">
      <w:pPr>
        <w:pStyle w:val="rvps2"/>
        <w:shd w:val="clear" w:color="auto" w:fill="FFFFFF"/>
        <w:spacing w:before="0" w:beforeAutospacing="0" w:after="0" w:afterAutospacing="0"/>
        <w:ind w:firstLine="450"/>
        <w:jc w:val="both"/>
        <w:rPr>
          <w:color w:val="000000"/>
          <w:sz w:val="28"/>
          <w:szCs w:val="28"/>
          <w:lang w:val="uk-UA"/>
        </w:rPr>
      </w:pPr>
      <w:bookmarkStart w:id="19" w:name="n66"/>
      <w:bookmarkEnd w:id="19"/>
      <w:r w:rsidRPr="00636889">
        <w:rPr>
          <w:color w:val="000000"/>
          <w:sz w:val="28"/>
          <w:szCs w:val="28"/>
          <w:lang w:val="uk-UA"/>
        </w:rPr>
        <w:t>в яких понад 50 відсотків загального обсягу випуску становлять матеріали зарубіжних засобів масової інформації;</w:t>
      </w:r>
    </w:p>
    <w:p w:rsidR="00FE7492" w:rsidRPr="00636889" w:rsidRDefault="00FE7492" w:rsidP="00FE7492">
      <w:pPr>
        <w:pStyle w:val="rvps2"/>
        <w:shd w:val="clear" w:color="auto" w:fill="FFFFFF"/>
        <w:spacing w:before="0" w:beforeAutospacing="0" w:after="0" w:afterAutospacing="0"/>
        <w:ind w:firstLine="450"/>
        <w:jc w:val="both"/>
        <w:rPr>
          <w:color w:val="000000"/>
          <w:sz w:val="28"/>
          <w:szCs w:val="28"/>
          <w:lang w:val="uk-UA"/>
        </w:rPr>
      </w:pPr>
      <w:bookmarkStart w:id="20" w:name="n67"/>
      <w:bookmarkEnd w:id="20"/>
      <w:r w:rsidRPr="00636889">
        <w:rPr>
          <w:color w:val="000000"/>
          <w:sz w:val="28"/>
          <w:szCs w:val="28"/>
          <w:lang w:val="uk-UA"/>
        </w:rPr>
        <w:t>заснованих за участю юридичних або фізичних осіб, до сфери діяльності яких належить виробництво та постачання паперу, поліграфічного обладнання, технічних засобів мовлення.</w:t>
      </w:r>
    </w:p>
    <w:p w:rsidR="00FE7492" w:rsidRPr="00636889" w:rsidRDefault="00FE7492" w:rsidP="00FE7492">
      <w:pPr>
        <w:pStyle w:val="rvps2"/>
        <w:shd w:val="clear" w:color="auto" w:fill="FFFFFF"/>
        <w:spacing w:before="0" w:beforeAutospacing="0" w:after="150" w:afterAutospacing="0"/>
        <w:ind w:firstLine="450"/>
        <w:jc w:val="both"/>
        <w:rPr>
          <w:color w:val="000000"/>
          <w:sz w:val="28"/>
          <w:szCs w:val="28"/>
          <w:lang w:val="uk-UA"/>
        </w:rPr>
      </w:pPr>
      <w:bookmarkStart w:id="21" w:name="n134"/>
      <w:bookmarkEnd w:id="21"/>
      <w:r w:rsidRPr="00636889">
        <w:rPr>
          <w:color w:val="000000"/>
          <w:sz w:val="28"/>
          <w:szCs w:val="28"/>
          <w:lang w:val="uk-UA"/>
        </w:rPr>
        <w:t>У разі укладення міжурядових угод розмір плати за оренду нерухомого майна державного підприємства із забезпечення функціонування дипломатичних представництв та консульських установ іноземних держав, представництв міжнародних міжурядових організацій в Україні Державного управління справами встановлюється на умовах взаємності.</w:t>
      </w:r>
    </w:p>
    <w:p w:rsidR="00FE7492" w:rsidRPr="00636889" w:rsidRDefault="00FE7492" w:rsidP="00FE7492">
      <w:pPr>
        <w:widowControl w:val="0"/>
        <w:jc w:val="center"/>
        <w:rPr>
          <w:b/>
          <w:sz w:val="28"/>
          <w:szCs w:val="28"/>
        </w:rPr>
      </w:pPr>
      <w:r w:rsidRPr="00636889">
        <w:rPr>
          <w:b/>
          <w:sz w:val="28"/>
          <w:szCs w:val="28"/>
        </w:rPr>
        <w:t>5. Порядок розрахунку розміру орендної плати у разі передачі в оренду нерухомого майна іншим юридичним, а також фізичним особам</w:t>
      </w:r>
    </w:p>
    <w:p w:rsidR="00FE7492" w:rsidRPr="00636889" w:rsidRDefault="00FE7492" w:rsidP="00FE7492">
      <w:pPr>
        <w:pStyle w:val="21"/>
        <w:widowControl w:val="0"/>
        <w:rPr>
          <w:rFonts w:ascii="Times New Roman" w:hAnsi="Times New Roman"/>
          <w:sz w:val="28"/>
          <w:szCs w:val="28"/>
        </w:rPr>
      </w:pPr>
      <w:r w:rsidRPr="00636889">
        <w:rPr>
          <w:rFonts w:ascii="Times New Roman" w:hAnsi="Times New Roman"/>
          <w:sz w:val="28"/>
          <w:szCs w:val="28"/>
        </w:rPr>
        <w:t>5.1. У разі оренди нерухомого майна</w:t>
      </w:r>
      <w:r w:rsidRPr="00636889">
        <w:rPr>
          <w:rFonts w:ascii="Times New Roman" w:hAnsi="Times New Roman"/>
          <w:b/>
          <w:sz w:val="28"/>
          <w:szCs w:val="28"/>
        </w:rPr>
        <w:t xml:space="preserve"> </w:t>
      </w:r>
      <w:r w:rsidRPr="00636889">
        <w:rPr>
          <w:rFonts w:ascii="Times New Roman" w:hAnsi="Times New Roman"/>
          <w:sz w:val="28"/>
          <w:szCs w:val="28"/>
        </w:rPr>
        <w:t>фізичним та юридичним особам</w:t>
      </w:r>
      <w:r w:rsidRPr="00636889">
        <w:rPr>
          <w:b/>
          <w:sz w:val="28"/>
          <w:szCs w:val="28"/>
        </w:rPr>
        <w:t xml:space="preserve"> </w:t>
      </w:r>
      <w:r w:rsidRPr="00636889">
        <w:rPr>
          <w:rFonts w:ascii="Times New Roman" w:hAnsi="Times New Roman"/>
          <w:sz w:val="28"/>
          <w:szCs w:val="28"/>
        </w:rPr>
        <w:t>для здійснення комерційної господарської діяльності (підприємництва)</w:t>
      </w:r>
      <w:r w:rsidRPr="00636889">
        <w:rPr>
          <w:rFonts w:ascii="Times New Roman" w:hAnsi="Times New Roman"/>
          <w:b/>
          <w:sz w:val="28"/>
          <w:szCs w:val="28"/>
        </w:rPr>
        <w:t xml:space="preserve">, </w:t>
      </w:r>
      <w:r w:rsidRPr="00636889">
        <w:rPr>
          <w:rFonts w:ascii="Times New Roman" w:hAnsi="Times New Roman"/>
          <w:sz w:val="28"/>
          <w:szCs w:val="28"/>
        </w:rPr>
        <w:t>розмір річної орендної плати визначається за формулою:</w:t>
      </w:r>
    </w:p>
    <w:p w:rsidR="00FE7492" w:rsidRPr="00636889" w:rsidRDefault="00FE7492" w:rsidP="00FE7492">
      <w:pPr>
        <w:widowControl w:val="0"/>
        <w:ind w:firstLine="720"/>
        <w:jc w:val="both"/>
        <w:rPr>
          <w:b/>
          <w:sz w:val="28"/>
          <w:szCs w:val="28"/>
        </w:rPr>
      </w:pPr>
      <w:r w:rsidRPr="00636889">
        <w:rPr>
          <w:b/>
          <w:sz w:val="28"/>
          <w:szCs w:val="28"/>
        </w:rPr>
        <w:t>О</w:t>
      </w:r>
      <w:r w:rsidRPr="00636889">
        <w:rPr>
          <w:b/>
          <w:sz w:val="28"/>
          <w:szCs w:val="28"/>
          <w:vertAlign w:val="subscript"/>
        </w:rPr>
        <w:t>пл</w:t>
      </w:r>
      <w:r w:rsidRPr="00636889">
        <w:rPr>
          <w:b/>
          <w:sz w:val="28"/>
          <w:szCs w:val="28"/>
        </w:rPr>
        <w:t xml:space="preserve"> = В</w:t>
      </w:r>
      <w:r w:rsidRPr="00636889">
        <w:rPr>
          <w:b/>
          <w:sz w:val="28"/>
          <w:szCs w:val="28"/>
          <w:vertAlign w:val="subscript"/>
        </w:rPr>
        <w:t xml:space="preserve">п </w:t>
      </w:r>
      <w:r w:rsidRPr="00636889">
        <w:rPr>
          <w:b/>
          <w:sz w:val="28"/>
          <w:szCs w:val="28"/>
        </w:rPr>
        <w:sym w:font="Symbol" w:char="F02A"/>
      </w:r>
      <w:r w:rsidRPr="00636889">
        <w:rPr>
          <w:b/>
          <w:sz w:val="28"/>
          <w:szCs w:val="28"/>
        </w:rPr>
        <w:t xml:space="preserve"> С</w:t>
      </w:r>
      <w:r w:rsidRPr="00636889">
        <w:rPr>
          <w:b/>
          <w:sz w:val="28"/>
          <w:szCs w:val="28"/>
          <w:vertAlign w:val="subscript"/>
        </w:rPr>
        <w:t>ор</w:t>
      </w:r>
      <w:r w:rsidRPr="00636889">
        <w:rPr>
          <w:b/>
          <w:sz w:val="28"/>
          <w:szCs w:val="28"/>
        </w:rPr>
        <w:t xml:space="preserve"> / 100</w:t>
      </w:r>
    </w:p>
    <w:p w:rsidR="00FE7492" w:rsidRPr="00636889" w:rsidRDefault="00FE7492" w:rsidP="00FE7492">
      <w:pPr>
        <w:widowControl w:val="0"/>
        <w:ind w:firstLine="720"/>
        <w:jc w:val="both"/>
        <w:rPr>
          <w:sz w:val="28"/>
          <w:szCs w:val="28"/>
        </w:rPr>
      </w:pPr>
      <w:r w:rsidRPr="00636889">
        <w:rPr>
          <w:sz w:val="28"/>
          <w:szCs w:val="28"/>
        </w:rPr>
        <w:t xml:space="preserve">де </w:t>
      </w:r>
      <w:r w:rsidRPr="00636889">
        <w:rPr>
          <w:b/>
          <w:sz w:val="28"/>
          <w:szCs w:val="28"/>
        </w:rPr>
        <w:t>О</w:t>
      </w:r>
      <w:r w:rsidRPr="00636889">
        <w:rPr>
          <w:b/>
          <w:sz w:val="28"/>
          <w:szCs w:val="28"/>
          <w:vertAlign w:val="subscript"/>
        </w:rPr>
        <w:t>пл</w:t>
      </w:r>
      <w:r w:rsidRPr="00636889">
        <w:rPr>
          <w:sz w:val="28"/>
          <w:szCs w:val="28"/>
        </w:rPr>
        <w:t xml:space="preserve"> - розмір річної орендної плати;</w:t>
      </w:r>
    </w:p>
    <w:p w:rsidR="00FE7492" w:rsidRPr="00636889" w:rsidRDefault="00FE7492" w:rsidP="00FE7492">
      <w:pPr>
        <w:widowControl w:val="0"/>
        <w:ind w:firstLine="720"/>
        <w:jc w:val="both"/>
        <w:rPr>
          <w:sz w:val="28"/>
          <w:szCs w:val="28"/>
          <w:vertAlign w:val="subscript"/>
        </w:rPr>
      </w:pPr>
      <w:r w:rsidRPr="00636889">
        <w:rPr>
          <w:b/>
          <w:sz w:val="28"/>
          <w:szCs w:val="28"/>
        </w:rPr>
        <w:t>В</w:t>
      </w:r>
      <w:r w:rsidRPr="00636889">
        <w:rPr>
          <w:b/>
          <w:sz w:val="28"/>
          <w:szCs w:val="28"/>
          <w:vertAlign w:val="subscript"/>
        </w:rPr>
        <w:t>п</w:t>
      </w:r>
      <w:r w:rsidRPr="00636889">
        <w:rPr>
          <w:sz w:val="28"/>
          <w:szCs w:val="28"/>
          <w:vertAlign w:val="subscript"/>
        </w:rPr>
        <w:t xml:space="preserve"> </w:t>
      </w:r>
      <w:r w:rsidRPr="00636889">
        <w:rPr>
          <w:sz w:val="28"/>
          <w:szCs w:val="28"/>
        </w:rPr>
        <w:t>- вартість орендованого майна, визначена шляхом проведення незалежної оцінки майна;</w:t>
      </w:r>
    </w:p>
    <w:p w:rsidR="00FE7492" w:rsidRPr="00636889" w:rsidRDefault="00FE7492" w:rsidP="00FE7492">
      <w:pPr>
        <w:widowControl w:val="0"/>
        <w:ind w:firstLine="720"/>
        <w:jc w:val="both"/>
        <w:rPr>
          <w:sz w:val="28"/>
          <w:szCs w:val="28"/>
        </w:rPr>
      </w:pPr>
      <w:r w:rsidRPr="00636889">
        <w:rPr>
          <w:b/>
          <w:sz w:val="28"/>
          <w:szCs w:val="28"/>
        </w:rPr>
        <w:t>С</w:t>
      </w:r>
      <w:r w:rsidRPr="00636889">
        <w:rPr>
          <w:b/>
          <w:sz w:val="28"/>
          <w:szCs w:val="28"/>
          <w:vertAlign w:val="subscript"/>
        </w:rPr>
        <w:t>ор</w:t>
      </w:r>
      <w:r w:rsidRPr="00636889">
        <w:rPr>
          <w:sz w:val="28"/>
          <w:szCs w:val="28"/>
        </w:rPr>
        <w:t xml:space="preserve"> - орендна ставка, визначена згідно з  додатком №2.</w:t>
      </w:r>
    </w:p>
    <w:p w:rsidR="00FE7492" w:rsidRPr="00636889" w:rsidRDefault="00FE7492" w:rsidP="00FE7492">
      <w:pPr>
        <w:widowControl w:val="0"/>
        <w:ind w:firstLine="720"/>
        <w:jc w:val="both"/>
        <w:rPr>
          <w:sz w:val="28"/>
          <w:szCs w:val="28"/>
        </w:rPr>
      </w:pPr>
      <w:r w:rsidRPr="00636889">
        <w:rPr>
          <w:sz w:val="28"/>
          <w:szCs w:val="28"/>
        </w:rPr>
        <w:t xml:space="preserve">5.2. </w:t>
      </w:r>
      <w:r w:rsidRPr="00636889">
        <w:rPr>
          <w:color w:val="000000"/>
          <w:sz w:val="28"/>
          <w:szCs w:val="28"/>
        </w:rPr>
        <w:t>Перед розрахунком орендної плати за перший місяць оренди чи після перегляду розміру орендної плати визначається розмір орендної плати за базовий місяць розрахунку за такою формулою:</w:t>
      </w:r>
    </w:p>
    <w:tbl>
      <w:tblPr>
        <w:tblW w:w="0" w:type="auto"/>
        <w:jc w:val="center"/>
        <w:tblCellMar>
          <w:left w:w="0" w:type="dxa"/>
          <w:right w:w="0" w:type="dxa"/>
        </w:tblCellMar>
        <w:tblLook w:val="04A0" w:firstRow="1" w:lastRow="0" w:firstColumn="1" w:lastColumn="0" w:noHBand="0" w:noVBand="1"/>
      </w:tblPr>
      <w:tblGrid>
        <w:gridCol w:w="1365"/>
        <w:gridCol w:w="315"/>
        <w:gridCol w:w="2315"/>
        <w:gridCol w:w="1675"/>
      </w:tblGrid>
      <w:tr w:rsidR="00FE7492" w:rsidRPr="00636889" w:rsidTr="00A4440D">
        <w:trPr>
          <w:jc w:val="center"/>
        </w:trPr>
        <w:tc>
          <w:tcPr>
            <w:tcW w:w="1365" w:type="dxa"/>
            <w:hideMark/>
          </w:tcPr>
          <w:p w:rsidR="00FE7492" w:rsidRPr="00636889" w:rsidRDefault="00FE7492" w:rsidP="00A4440D">
            <w:pPr>
              <w:spacing w:before="150" w:after="150"/>
              <w:jc w:val="right"/>
              <w:textAlignment w:val="baseline"/>
              <w:rPr>
                <w:sz w:val="28"/>
                <w:szCs w:val="28"/>
              </w:rPr>
            </w:pPr>
            <w:r w:rsidRPr="00636889">
              <w:rPr>
                <w:sz w:val="28"/>
                <w:szCs w:val="28"/>
              </w:rPr>
              <w:t>Опл. міс.</w:t>
            </w:r>
          </w:p>
        </w:tc>
        <w:tc>
          <w:tcPr>
            <w:tcW w:w="315" w:type="dxa"/>
            <w:hideMark/>
          </w:tcPr>
          <w:p w:rsidR="00FE7492" w:rsidRPr="00636889" w:rsidRDefault="00FE7492" w:rsidP="00A4440D">
            <w:pPr>
              <w:spacing w:before="150" w:after="150"/>
              <w:jc w:val="center"/>
              <w:textAlignment w:val="baseline"/>
              <w:rPr>
                <w:sz w:val="28"/>
                <w:szCs w:val="28"/>
              </w:rPr>
            </w:pPr>
            <w:r w:rsidRPr="00636889">
              <w:rPr>
                <w:sz w:val="28"/>
                <w:szCs w:val="28"/>
              </w:rPr>
              <w:t>=</w:t>
            </w:r>
          </w:p>
        </w:tc>
        <w:tc>
          <w:tcPr>
            <w:tcW w:w="2315" w:type="dxa"/>
            <w:hideMark/>
          </w:tcPr>
          <w:p w:rsidR="00FE7492" w:rsidRPr="00636889" w:rsidRDefault="00FE7492" w:rsidP="00A4440D">
            <w:pPr>
              <w:spacing w:before="150" w:after="150"/>
              <w:jc w:val="center"/>
              <w:textAlignment w:val="baseline"/>
              <w:rPr>
                <w:sz w:val="28"/>
                <w:szCs w:val="28"/>
              </w:rPr>
            </w:pPr>
            <w:r w:rsidRPr="00636889">
              <w:rPr>
                <w:sz w:val="28"/>
                <w:szCs w:val="28"/>
              </w:rPr>
              <w:t>Опл </w:t>
            </w:r>
            <w:r w:rsidRPr="00636889">
              <w:rPr>
                <w:sz w:val="28"/>
                <w:szCs w:val="28"/>
              </w:rPr>
              <w:br/>
              <w:t>________________ </w:t>
            </w:r>
            <w:r w:rsidRPr="00636889">
              <w:rPr>
                <w:sz w:val="28"/>
                <w:szCs w:val="28"/>
              </w:rPr>
              <w:br/>
              <w:t>12</w:t>
            </w:r>
          </w:p>
        </w:tc>
        <w:tc>
          <w:tcPr>
            <w:tcW w:w="1675" w:type="dxa"/>
            <w:hideMark/>
          </w:tcPr>
          <w:p w:rsidR="00FE7492" w:rsidRPr="00636889" w:rsidRDefault="00FE7492" w:rsidP="00A4440D">
            <w:pPr>
              <w:spacing w:before="150" w:after="150"/>
              <w:textAlignment w:val="baseline"/>
              <w:rPr>
                <w:sz w:val="28"/>
                <w:szCs w:val="28"/>
              </w:rPr>
            </w:pPr>
            <w:r w:rsidRPr="00636889">
              <w:rPr>
                <w:sz w:val="28"/>
                <w:szCs w:val="28"/>
              </w:rPr>
              <w:t>х Ід.о. х Ім,</w:t>
            </w:r>
          </w:p>
        </w:tc>
      </w:tr>
    </w:tbl>
    <w:p w:rsidR="00FE7492" w:rsidRPr="00636889" w:rsidRDefault="00FE7492" w:rsidP="00FE7492">
      <w:pPr>
        <w:shd w:val="clear" w:color="auto" w:fill="FFFFFF"/>
        <w:ind w:firstLine="450"/>
        <w:jc w:val="both"/>
        <w:textAlignment w:val="baseline"/>
        <w:rPr>
          <w:color w:val="000000"/>
          <w:sz w:val="28"/>
          <w:szCs w:val="28"/>
        </w:rPr>
      </w:pPr>
      <w:r w:rsidRPr="00636889">
        <w:rPr>
          <w:color w:val="000000"/>
          <w:sz w:val="28"/>
          <w:szCs w:val="28"/>
        </w:rPr>
        <w:lastRenderedPageBreak/>
        <w:t>де Опл - розмір річної орендної плати, визначений за цією Методикою, гривень; Ід.о. - індекс інфляції за період з дати проведення незалежної або стандартизованої оцінки до базового місяця розрахунку орендної плати; Ім - індекс інфляції за базовий місяць розрахунку орендної плати.</w:t>
      </w:r>
    </w:p>
    <w:p w:rsidR="00FE7492" w:rsidRPr="00636889" w:rsidRDefault="00FE7492" w:rsidP="00FE7492">
      <w:pPr>
        <w:shd w:val="clear" w:color="auto" w:fill="FFFFFF"/>
        <w:ind w:firstLine="450"/>
        <w:jc w:val="both"/>
        <w:textAlignment w:val="baseline"/>
        <w:rPr>
          <w:color w:val="000000"/>
          <w:sz w:val="24"/>
          <w:szCs w:val="24"/>
        </w:rPr>
      </w:pPr>
      <w:r w:rsidRPr="00636889">
        <w:rPr>
          <w:color w:val="000000"/>
          <w:sz w:val="28"/>
          <w:szCs w:val="28"/>
        </w:rPr>
        <w:t>Розмір орендної плати за перший місяць оренди визначається шляхом коригування розміру орендної плати за базовий місяць на індекс інфляції за період з першого числа наступного за базовим місяця до останнього числа першого місяця оренди</w:t>
      </w:r>
      <w:r w:rsidRPr="00636889">
        <w:rPr>
          <w:color w:val="000000"/>
          <w:sz w:val="24"/>
          <w:szCs w:val="24"/>
        </w:rPr>
        <w:t>.</w:t>
      </w:r>
    </w:p>
    <w:p w:rsidR="00FE7492" w:rsidRPr="00636889" w:rsidRDefault="00FE7492" w:rsidP="00FE7492">
      <w:pPr>
        <w:widowControl w:val="0"/>
        <w:jc w:val="center"/>
        <w:rPr>
          <w:b/>
          <w:sz w:val="28"/>
          <w:szCs w:val="28"/>
        </w:rPr>
      </w:pPr>
      <w:r w:rsidRPr="00636889">
        <w:rPr>
          <w:b/>
          <w:sz w:val="28"/>
          <w:szCs w:val="28"/>
        </w:rPr>
        <w:t>6. Порядок розрахунку розміру орендної плати у разі передачі в оренду окремого  індивідуально визначеного майна</w:t>
      </w:r>
    </w:p>
    <w:p w:rsidR="00FE7492" w:rsidRPr="00636889" w:rsidRDefault="00FE7492" w:rsidP="00FE7492">
      <w:pPr>
        <w:widowControl w:val="0"/>
        <w:ind w:firstLine="720"/>
        <w:jc w:val="both"/>
        <w:rPr>
          <w:sz w:val="28"/>
          <w:szCs w:val="28"/>
        </w:rPr>
      </w:pPr>
      <w:r w:rsidRPr="00636889">
        <w:rPr>
          <w:sz w:val="28"/>
          <w:szCs w:val="28"/>
        </w:rPr>
        <w:t>6.1. У разі оренди окремого індивідуально визначеного майна (крім нерухомого), розмір річної орендної плати встановлюється за згодою сторін, але не менш як 10 відсотків вартості орендованого майна(у разі коли орендарем є суб’єкт малого підприємництва-не менше 7 відсотків),визначеної шляхом проведення незалежної оцінки,крім випадків,передбачених цією Методикою.</w:t>
      </w:r>
    </w:p>
    <w:p w:rsidR="00FE7492" w:rsidRPr="00636889" w:rsidRDefault="00FE7492" w:rsidP="00FE7492">
      <w:pPr>
        <w:pStyle w:val="rvps2"/>
        <w:shd w:val="clear" w:color="auto" w:fill="FFFFFF"/>
        <w:spacing w:before="0" w:beforeAutospacing="0" w:after="150" w:afterAutospacing="0"/>
        <w:ind w:firstLine="720"/>
        <w:jc w:val="both"/>
        <w:textAlignment w:val="baseline"/>
        <w:rPr>
          <w:color w:val="000000"/>
          <w:sz w:val="28"/>
          <w:szCs w:val="28"/>
          <w:lang w:val="uk-UA"/>
        </w:rPr>
      </w:pPr>
      <w:r w:rsidRPr="00636889">
        <w:rPr>
          <w:sz w:val="28"/>
          <w:szCs w:val="28"/>
          <w:lang w:val="uk-UA"/>
        </w:rPr>
        <w:t xml:space="preserve">6.2. </w:t>
      </w:r>
      <w:r w:rsidRPr="00636889">
        <w:rPr>
          <w:color w:val="000000"/>
          <w:sz w:val="28"/>
          <w:szCs w:val="28"/>
          <w:lang w:val="uk-UA"/>
        </w:rPr>
        <w:t>Перед розрахунком орендної плати за перший місяць оренди чи після перегляду розміру орендної плати визначається розмір орендної плати за базовий місяць розрахунку за такою формулою:</w:t>
      </w:r>
    </w:p>
    <w:tbl>
      <w:tblPr>
        <w:tblW w:w="0" w:type="auto"/>
        <w:jc w:val="center"/>
        <w:tblCellMar>
          <w:left w:w="0" w:type="dxa"/>
          <w:right w:w="0" w:type="dxa"/>
        </w:tblCellMar>
        <w:tblLook w:val="04A0" w:firstRow="1" w:lastRow="0" w:firstColumn="1" w:lastColumn="0" w:noHBand="0" w:noVBand="1"/>
      </w:tblPr>
      <w:tblGrid>
        <w:gridCol w:w="1365"/>
        <w:gridCol w:w="315"/>
        <w:gridCol w:w="2315"/>
        <w:gridCol w:w="2242"/>
      </w:tblGrid>
      <w:tr w:rsidR="00FE7492" w:rsidRPr="00636889" w:rsidTr="00A4440D">
        <w:trPr>
          <w:jc w:val="center"/>
        </w:trPr>
        <w:tc>
          <w:tcPr>
            <w:tcW w:w="1365" w:type="dxa"/>
            <w:hideMark/>
          </w:tcPr>
          <w:p w:rsidR="00FE7492" w:rsidRPr="00636889" w:rsidRDefault="00FE7492" w:rsidP="00A4440D">
            <w:pPr>
              <w:spacing w:before="150" w:after="150"/>
              <w:jc w:val="right"/>
              <w:textAlignment w:val="baseline"/>
              <w:rPr>
                <w:sz w:val="28"/>
                <w:szCs w:val="28"/>
              </w:rPr>
            </w:pPr>
            <w:r w:rsidRPr="00636889">
              <w:rPr>
                <w:sz w:val="28"/>
                <w:szCs w:val="28"/>
              </w:rPr>
              <w:t>Опл. міс.</w:t>
            </w:r>
          </w:p>
        </w:tc>
        <w:tc>
          <w:tcPr>
            <w:tcW w:w="315" w:type="dxa"/>
            <w:hideMark/>
          </w:tcPr>
          <w:p w:rsidR="00FE7492" w:rsidRPr="00636889" w:rsidRDefault="00FE7492" w:rsidP="00A4440D">
            <w:pPr>
              <w:spacing w:before="150" w:after="150"/>
              <w:jc w:val="center"/>
              <w:textAlignment w:val="baseline"/>
              <w:rPr>
                <w:sz w:val="28"/>
                <w:szCs w:val="28"/>
              </w:rPr>
            </w:pPr>
            <w:r w:rsidRPr="00636889">
              <w:rPr>
                <w:sz w:val="28"/>
                <w:szCs w:val="28"/>
              </w:rPr>
              <w:t>=</w:t>
            </w:r>
          </w:p>
        </w:tc>
        <w:tc>
          <w:tcPr>
            <w:tcW w:w="2315" w:type="dxa"/>
            <w:hideMark/>
          </w:tcPr>
          <w:p w:rsidR="00FE7492" w:rsidRPr="00636889" w:rsidRDefault="00FE7492" w:rsidP="00A4440D">
            <w:pPr>
              <w:spacing w:before="150" w:after="150"/>
              <w:jc w:val="center"/>
              <w:textAlignment w:val="baseline"/>
              <w:rPr>
                <w:sz w:val="28"/>
                <w:szCs w:val="28"/>
              </w:rPr>
            </w:pPr>
            <w:r w:rsidRPr="00636889">
              <w:rPr>
                <w:sz w:val="28"/>
                <w:szCs w:val="28"/>
              </w:rPr>
              <w:t>Опл </w:t>
            </w:r>
            <w:r w:rsidRPr="00636889">
              <w:rPr>
                <w:sz w:val="28"/>
                <w:szCs w:val="28"/>
              </w:rPr>
              <w:br/>
              <w:t>________________ </w:t>
            </w:r>
            <w:r w:rsidRPr="00636889">
              <w:rPr>
                <w:sz w:val="28"/>
                <w:szCs w:val="28"/>
              </w:rPr>
              <w:br/>
              <w:t>12</w:t>
            </w:r>
          </w:p>
        </w:tc>
        <w:tc>
          <w:tcPr>
            <w:tcW w:w="2242" w:type="dxa"/>
            <w:hideMark/>
          </w:tcPr>
          <w:p w:rsidR="00FE7492" w:rsidRPr="00636889" w:rsidRDefault="00FE7492" w:rsidP="00A4440D">
            <w:pPr>
              <w:spacing w:before="150" w:after="150"/>
              <w:textAlignment w:val="baseline"/>
              <w:rPr>
                <w:sz w:val="28"/>
                <w:szCs w:val="28"/>
              </w:rPr>
            </w:pPr>
            <w:r w:rsidRPr="00636889">
              <w:rPr>
                <w:sz w:val="28"/>
                <w:szCs w:val="28"/>
              </w:rPr>
              <w:t>х Ід.о. х Ім,</w:t>
            </w:r>
          </w:p>
        </w:tc>
      </w:tr>
    </w:tbl>
    <w:p w:rsidR="00FE7492" w:rsidRPr="00636889" w:rsidRDefault="00FE7492" w:rsidP="00FE7492">
      <w:pPr>
        <w:shd w:val="clear" w:color="auto" w:fill="FFFFFF"/>
        <w:ind w:firstLine="720"/>
        <w:jc w:val="both"/>
        <w:textAlignment w:val="baseline"/>
        <w:rPr>
          <w:color w:val="000000"/>
          <w:sz w:val="28"/>
          <w:szCs w:val="28"/>
        </w:rPr>
      </w:pPr>
      <w:r w:rsidRPr="00636889">
        <w:rPr>
          <w:color w:val="000000"/>
          <w:sz w:val="28"/>
          <w:szCs w:val="28"/>
        </w:rPr>
        <w:t>де Опл - розмір річної орендної плати, визначений за цією Методикою, гривень; Ід.о. - індекс інфляції за період з дати проведення незалежної або стандартизованої оцінки до базового місяця розрахунку орендної плати; Ім - індекс інфляції за базовий місяць розрахунку орендної плати.</w:t>
      </w:r>
    </w:p>
    <w:p w:rsidR="00FE7492" w:rsidRPr="00636889" w:rsidRDefault="00FE7492" w:rsidP="00FE7492">
      <w:pPr>
        <w:shd w:val="clear" w:color="auto" w:fill="FFFFFF"/>
        <w:ind w:firstLine="720"/>
        <w:jc w:val="both"/>
        <w:textAlignment w:val="baseline"/>
        <w:rPr>
          <w:color w:val="000000"/>
          <w:sz w:val="28"/>
          <w:szCs w:val="28"/>
        </w:rPr>
      </w:pPr>
      <w:r w:rsidRPr="00636889">
        <w:rPr>
          <w:color w:val="000000"/>
          <w:sz w:val="28"/>
          <w:szCs w:val="28"/>
        </w:rPr>
        <w:t>Розмір орендної плати за перший місяць оренди визначається шляхом коригування розміру орендної плати за базовий місяць на індекс інфляції за період з першого числа наступного за базовим місяця до останнього числа першого місяця оренди.</w:t>
      </w:r>
    </w:p>
    <w:p w:rsidR="00FE7492" w:rsidRPr="00636889" w:rsidRDefault="00FE7492" w:rsidP="00FE7492">
      <w:pPr>
        <w:widowControl w:val="0"/>
        <w:jc w:val="center"/>
        <w:rPr>
          <w:b/>
          <w:sz w:val="28"/>
          <w:szCs w:val="28"/>
        </w:rPr>
      </w:pPr>
      <w:r w:rsidRPr="00636889">
        <w:rPr>
          <w:b/>
          <w:sz w:val="28"/>
          <w:szCs w:val="28"/>
        </w:rPr>
        <w:t>7. Порядок розрахунку розміру добової та погодинної орендної плати</w:t>
      </w:r>
    </w:p>
    <w:p w:rsidR="00FE7492" w:rsidRPr="00636889" w:rsidRDefault="00FE7492" w:rsidP="00FE7492">
      <w:pPr>
        <w:widowControl w:val="0"/>
        <w:ind w:firstLine="720"/>
        <w:jc w:val="both"/>
        <w:rPr>
          <w:sz w:val="28"/>
          <w:szCs w:val="28"/>
        </w:rPr>
      </w:pPr>
      <w:r w:rsidRPr="00636889">
        <w:rPr>
          <w:sz w:val="28"/>
          <w:szCs w:val="28"/>
        </w:rPr>
        <w:t>7.1.</w:t>
      </w:r>
      <w:r w:rsidRPr="00636889">
        <w:rPr>
          <w:color w:val="000000"/>
          <w:shd w:val="clear" w:color="auto" w:fill="FFFFFF"/>
        </w:rPr>
        <w:t xml:space="preserve"> </w:t>
      </w:r>
      <w:r w:rsidRPr="00636889">
        <w:rPr>
          <w:color w:val="000000"/>
          <w:sz w:val="28"/>
          <w:szCs w:val="28"/>
          <w:shd w:val="clear" w:color="auto" w:fill="FFFFFF"/>
        </w:rPr>
        <w:t>У разі коли термін оренди менший чи більший за одну добу або за один місяць, то на основі розміру місячної орендної плати розраховується добова, а в разі необхідності - на основі розміру добової орендної плати розраховується погодинна орендна плата.</w:t>
      </w:r>
    </w:p>
    <w:p w:rsidR="00FE7492" w:rsidRPr="00636889" w:rsidRDefault="00FE7492" w:rsidP="00FE7492">
      <w:pPr>
        <w:pStyle w:val="21"/>
        <w:widowControl w:val="0"/>
        <w:rPr>
          <w:rFonts w:ascii="Times New Roman" w:hAnsi="Times New Roman"/>
          <w:sz w:val="28"/>
          <w:szCs w:val="28"/>
        </w:rPr>
      </w:pPr>
      <w:r w:rsidRPr="00636889">
        <w:rPr>
          <w:rFonts w:ascii="Times New Roman" w:hAnsi="Times New Roman"/>
          <w:sz w:val="28"/>
          <w:szCs w:val="28"/>
        </w:rPr>
        <w:t>7.2. Розмір добової орендної плати розраховується за формулою:</w:t>
      </w:r>
    </w:p>
    <w:p w:rsidR="00FE7492" w:rsidRPr="00636889" w:rsidRDefault="00FE7492" w:rsidP="00A4440D">
      <w:pPr>
        <w:pStyle w:val="21"/>
        <w:widowControl w:val="0"/>
        <w:ind w:firstLine="0"/>
        <w:rPr>
          <w:rFonts w:ascii="Times New Roman" w:hAnsi="Times New Roman"/>
          <w:b/>
          <w:sz w:val="28"/>
          <w:szCs w:val="28"/>
        </w:rPr>
      </w:pPr>
      <w:r w:rsidRPr="00636889">
        <w:rPr>
          <w:rFonts w:ascii="Times New Roman" w:hAnsi="Times New Roman"/>
          <w:b/>
          <w:sz w:val="28"/>
          <w:szCs w:val="28"/>
        </w:rPr>
        <w:t>О</w:t>
      </w:r>
      <w:r w:rsidRPr="00636889">
        <w:rPr>
          <w:rFonts w:ascii="Times New Roman" w:hAnsi="Times New Roman"/>
          <w:b/>
          <w:sz w:val="28"/>
          <w:szCs w:val="28"/>
          <w:vertAlign w:val="subscript"/>
        </w:rPr>
        <w:t xml:space="preserve"> пл.добова</w:t>
      </w:r>
      <w:r w:rsidRPr="00636889">
        <w:rPr>
          <w:rFonts w:ascii="Times New Roman" w:hAnsi="Times New Roman"/>
          <w:b/>
          <w:sz w:val="28"/>
          <w:szCs w:val="28"/>
        </w:rPr>
        <w:t xml:space="preserve"> = О</w:t>
      </w:r>
      <w:r w:rsidRPr="00636889">
        <w:rPr>
          <w:rFonts w:ascii="Times New Roman" w:hAnsi="Times New Roman"/>
          <w:b/>
          <w:sz w:val="28"/>
          <w:szCs w:val="28"/>
          <w:vertAlign w:val="subscript"/>
        </w:rPr>
        <w:t xml:space="preserve">пл. місячна </w:t>
      </w:r>
      <w:r w:rsidRPr="00636889">
        <w:rPr>
          <w:rFonts w:ascii="Times New Roman" w:hAnsi="Times New Roman"/>
          <w:b/>
          <w:sz w:val="28"/>
          <w:szCs w:val="28"/>
        </w:rPr>
        <w:t>:  К</w:t>
      </w:r>
      <w:r w:rsidRPr="00636889">
        <w:rPr>
          <w:rFonts w:ascii="Times New Roman" w:hAnsi="Times New Roman"/>
          <w:b/>
          <w:sz w:val="28"/>
          <w:szCs w:val="28"/>
          <w:vertAlign w:val="subscript"/>
        </w:rPr>
        <w:t>д.</w:t>
      </w:r>
      <w:r w:rsidRPr="00636889">
        <w:rPr>
          <w:rFonts w:ascii="Times New Roman" w:hAnsi="Times New Roman"/>
          <w:b/>
          <w:sz w:val="28"/>
          <w:szCs w:val="28"/>
        </w:rPr>
        <w:t>,</w:t>
      </w:r>
    </w:p>
    <w:p w:rsidR="00FE7492" w:rsidRPr="00636889" w:rsidRDefault="00FE7492" w:rsidP="00FE7492">
      <w:pPr>
        <w:pStyle w:val="21"/>
        <w:widowControl w:val="0"/>
        <w:ind w:firstLine="0"/>
        <w:rPr>
          <w:rFonts w:ascii="Times New Roman" w:hAnsi="Times New Roman"/>
          <w:sz w:val="28"/>
          <w:szCs w:val="28"/>
        </w:rPr>
      </w:pPr>
      <w:r w:rsidRPr="00636889">
        <w:rPr>
          <w:rFonts w:ascii="Times New Roman" w:hAnsi="Times New Roman"/>
          <w:sz w:val="28"/>
          <w:szCs w:val="28"/>
        </w:rPr>
        <w:t xml:space="preserve">де </w:t>
      </w:r>
      <w:r w:rsidRPr="00636889">
        <w:rPr>
          <w:rFonts w:ascii="Times New Roman" w:hAnsi="Times New Roman"/>
          <w:b/>
          <w:sz w:val="28"/>
          <w:szCs w:val="28"/>
        </w:rPr>
        <w:t>О</w:t>
      </w:r>
      <w:r w:rsidRPr="00636889">
        <w:rPr>
          <w:rFonts w:ascii="Times New Roman" w:hAnsi="Times New Roman"/>
          <w:b/>
          <w:sz w:val="28"/>
          <w:szCs w:val="28"/>
          <w:vertAlign w:val="subscript"/>
        </w:rPr>
        <w:t xml:space="preserve"> пл.добова  </w:t>
      </w:r>
      <w:r w:rsidRPr="00636889">
        <w:rPr>
          <w:rFonts w:ascii="Times New Roman" w:hAnsi="Times New Roman"/>
          <w:sz w:val="28"/>
          <w:szCs w:val="28"/>
        </w:rPr>
        <w:t xml:space="preserve"> –  добова орендна плата;</w:t>
      </w:r>
    </w:p>
    <w:p w:rsidR="00FE7492" w:rsidRPr="00636889" w:rsidRDefault="00FE7492" w:rsidP="00FE7492">
      <w:pPr>
        <w:pStyle w:val="21"/>
        <w:widowControl w:val="0"/>
        <w:ind w:firstLine="0"/>
        <w:rPr>
          <w:rFonts w:ascii="Times New Roman" w:hAnsi="Times New Roman"/>
          <w:sz w:val="28"/>
          <w:szCs w:val="28"/>
        </w:rPr>
      </w:pPr>
      <w:r w:rsidRPr="00636889">
        <w:rPr>
          <w:rFonts w:ascii="Times New Roman" w:hAnsi="Times New Roman"/>
          <w:b/>
          <w:sz w:val="28"/>
          <w:szCs w:val="28"/>
        </w:rPr>
        <w:t>О</w:t>
      </w:r>
      <w:r w:rsidRPr="00636889">
        <w:rPr>
          <w:rFonts w:ascii="Times New Roman" w:hAnsi="Times New Roman"/>
          <w:b/>
          <w:sz w:val="28"/>
          <w:szCs w:val="28"/>
          <w:vertAlign w:val="subscript"/>
        </w:rPr>
        <w:t>пл. місячна</w:t>
      </w:r>
      <w:r w:rsidRPr="00636889">
        <w:rPr>
          <w:rFonts w:ascii="Times New Roman" w:hAnsi="Times New Roman"/>
          <w:b/>
          <w:sz w:val="28"/>
          <w:szCs w:val="28"/>
        </w:rPr>
        <w:t xml:space="preserve"> </w:t>
      </w:r>
      <w:r w:rsidRPr="00636889">
        <w:rPr>
          <w:rFonts w:ascii="Times New Roman" w:hAnsi="Times New Roman"/>
          <w:sz w:val="28"/>
          <w:szCs w:val="28"/>
        </w:rPr>
        <w:t>– місячна орендна плата, розрахована за цією Методикою,</w:t>
      </w:r>
      <w:r w:rsidR="00A4440D">
        <w:rPr>
          <w:rFonts w:ascii="Times New Roman" w:hAnsi="Times New Roman"/>
          <w:sz w:val="28"/>
          <w:szCs w:val="28"/>
        </w:rPr>
        <w:t xml:space="preserve"> </w:t>
      </w:r>
      <w:r w:rsidRPr="00636889">
        <w:rPr>
          <w:rFonts w:ascii="Times New Roman" w:hAnsi="Times New Roman"/>
          <w:sz w:val="28"/>
          <w:szCs w:val="28"/>
        </w:rPr>
        <w:t>грн.;</w:t>
      </w:r>
    </w:p>
    <w:p w:rsidR="00FE7492" w:rsidRPr="00636889" w:rsidRDefault="00FE7492" w:rsidP="00FE7492">
      <w:pPr>
        <w:pStyle w:val="21"/>
        <w:widowControl w:val="0"/>
        <w:ind w:firstLine="0"/>
        <w:rPr>
          <w:rFonts w:ascii="Times New Roman" w:hAnsi="Times New Roman"/>
          <w:sz w:val="28"/>
          <w:szCs w:val="28"/>
        </w:rPr>
      </w:pPr>
      <w:r w:rsidRPr="00636889">
        <w:rPr>
          <w:rFonts w:ascii="Times New Roman" w:hAnsi="Times New Roman"/>
          <w:b/>
          <w:sz w:val="28"/>
          <w:szCs w:val="28"/>
        </w:rPr>
        <w:t>К</w:t>
      </w:r>
      <w:r w:rsidRPr="00636889">
        <w:rPr>
          <w:rFonts w:ascii="Times New Roman" w:hAnsi="Times New Roman"/>
          <w:b/>
          <w:sz w:val="28"/>
          <w:szCs w:val="28"/>
          <w:vertAlign w:val="subscript"/>
        </w:rPr>
        <w:t xml:space="preserve">д. </w:t>
      </w:r>
      <w:r w:rsidRPr="00636889">
        <w:rPr>
          <w:rFonts w:ascii="Times New Roman" w:hAnsi="Times New Roman"/>
          <w:sz w:val="28"/>
          <w:szCs w:val="28"/>
        </w:rPr>
        <w:t>– кількість діб роботи об’єкта оренди (доступу до об’єкта оренди) протягом місяця відповідно до встановленого режиму користування орендованим майном.</w:t>
      </w:r>
    </w:p>
    <w:p w:rsidR="00FE7492" w:rsidRPr="00636889" w:rsidRDefault="00FE7492" w:rsidP="00FE7492">
      <w:pPr>
        <w:pStyle w:val="21"/>
        <w:widowControl w:val="0"/>
        <w:ind w:firstLine="708"/>
        <w:rPr>
          <w:rFonts w:ascii="Times New Roman" w:hAnsi="Times New Roman"/>
          <w:sz w:val="28"/>
          <w:szCs w:val="28"/>
        </w:rPr>
      </w:pPr>
      <w:r w:rsidRPr="00636889">
        <w:rPr>
          <w:rFonts w:ascii="Times New Roman" w:hAnsi="Times New Roman"/>
          <w:sz w:val="28"/>
          <w:szCs w:val="28"/>
        </w:rPr>
        <w:t xml:space="preserve">Розмір місячної орендної плати за неповний місяць оренди </w:t>
      </w:r>
      <w:r w:rsidRPr="00636889">
        <w:rPr>
          <w:rFonts w:ascii="Times New Roman" w:hAnsi="Times New Roman"/>
          <w:sz w:val="28"/>
          <w:szCs w:val="28"/>
        </w:rPr>
        <w:lastRenderedPageBreak/>
        <w:t xml:space="preserve">розраховується шляхом множення добової орендної плати на кількість робочих днів орендаря в місяць в орендованому приміщенні. </w:t>
      </w:r>
    </w:p>
    <w:p w:rsidR="00FE7492" w:rsidRPr="00636889" w:rsidRDefault="00FE7492" w:rsidP="00FE7492">
      <w:pPr>
        <w:pStyle w:val="21"/>
        <w:widowControl w:val="0"/>
        <w:ind w:firstLine="709"/>
        <w:rPr>
          <w:rFonts w:ascii="Times New Roman" w:hAnsi="Times New Roman"/>
          <w:sz w:val="28"/>
          <w:szCs w:val="28"/>
        </w:rPr>
      </w:pPr>
      <w:r w:rsidRPr="00636889">
        <w:rPr>
          <w:rFonts w:ascii="Times New Roman" w:hAnsi="Times New Roman"/>
          <w:sz w:val="28"/>
          <w:szCs w:val="28"/>
        </w:rPr>
        <w:t>7.3. Розмір погодинної орендної плати розраховується по формулі:</w:t>
      </w:r>
    </w:p>
    <w:p w:rsidR="00FE7492" w:rsidRPr="00636889" w:rsidRDefault="00FE7492" w:rsidP="00A4440D">
      <w:pPr>
        <w:pStyle w:val="21"/>
        <w:widowControl w:val="0"/>
        <w:ind w:firstLine="0"/>
        <w:rPr>
          <w:rFonts w:ascii="Times New Roman" w:hAnsi="Times New Roman"/>
          <w:b/>
          <w:sz w:val="28"/>
          <w:szCs w:val="28"/>
        </w:rPr>
      </w:pPr>
      <w:r w:rsidRPr="00636889">
        <w:rPr>
          <w:rFonts w:ascii="Times New Roman" w:hAnsi="Times New Roman"/>
          <w:b/>
          <w:sz w:val="28"/>
          <w:szCs w:val="28"/>
        </w:rPr>
        <w:t>О</w:t>
      </w:r>
      <w:r w:rsidRPr="00636889">
        <w:rPr>
          <w:rFonts w:ascii="Times New Roman" w:hAnsi="Times New Roman"/>
          <w:b/>
          <w:sz w:val="28"/>
          <w:szCs w:val="28"/>
          <w:vertAlign w:val="subscript"/>
        </w:rPr>
        <w:t xml:space="preserve"> пл. погодинна</w:t>
      </w:r>
      <w:r w:rsidRPr="00636889">
        <w:rPr>
          <w:rFonts w:ascii="Times New Roman" w:hAnsi="Times New Roman"/>
          <w:b/>
          <w:sz w:val="28"/>
          <w:szCs w:val="28"/>
        </w:rPr>
        <w:t xml:space="preserve"> = О</w:t>
      </w:r>
      <w:r w:rsidRPr="00636889">
        <w:rPr>
          <w:rFonts w:ascii="Times New Roman" w:hAnsi="Times New Roman"/>
          <w:b/>
          <w:sz w:val="28"/>
          <w:szCs w:val="28"/>
          <w:vertAlign w:val="subscript"/>
        </w:rPr>
        <w:t xml:space="preserve"> пл.добова</w:t>
      </w:r>
      <w:r w:rsidRPr="00636889">
        <w:rPr>
          <w:rFonts w:ascii="Times New Roman" w:hAnsi="Times New Roman"/>
          <w:sz w:val="28"/>
          <w:szCs w:val="28"/>
        </w:rPr>
        <w:t xml:space="preserve">  </w:t>
      </w:r>
      <w:r w:rsidRPr="00636889">
        <w:rPr>
          <w:rFonts w:ascii="Times New Roman" w:hAnsi="Times New Roman"/>
          <w:b/>
          <w:sz w:val="28"/>
          <w:szCs w:val="28"/>
        </w:rPr>
        <w:t xml:space="preserve"> </w:t>
      </w:r>
      <w:r w:rsidRPr="00636889">
        <w:rPr>
          <w:rFonts w:ascii="Times New Roman" w:hAnsi="Times New Roman"/>
          <w:b/>
          <w:sz w:val="28"/>
          <w:szCs w:val="28"/>
          <w:vertAlign w:val="subscript"/>
        </w:rPr>
        <w:t xml:space="preserve"> </w:t>
      </w:r>
      <w:r w:rsidRPr="00636889">
        <w:rPr>
          <w:rFonts w:ascii="Times New Roman" w:hAnsi="Times New Roman"/>
          <w:b/>
          <w:sz w:val="28"/>
          <w:szCs w:val="28"/>
        </w:rPr>
        <w:t xml:space="preserve">:  К </w:t>
      </w:r>
      <w:r w:rsidRPr="00636889">
        <w:rPr>
          <w:rFonts w:ascii="Times New Roman" w:hAnsi="Times New Roman"/>
          <w:b/>
          <w:sz w:val="28"/>
          <w:szCs w:val="28"/>
          <w:vertAlign w:val="subscript"/>
        </w:rPr>
        <w:t xml:space="preserve">г. </w:t>
      </w:r>
      <w:r w:rsidRPr="00636889">
        <w:rPr>
          <w:rFonts w:ascii="Times New Roman" w:hAnsi="Times New Roman"/>
          <w:b/>
          <w:sz w:val="28"/>
          <w:szCs w:val="28"/>
        </w:rPr>
        <w:t>,</w:t>
      </w:r>
    </w:p>
    <w:p w:rsidR="00FE7492" w:rsidRPr="00636889" w:rsidRDefault="00FE7492" w:rsidP="00FE7492">
      <w:pPr>
        <w:pStyle w:val="21"/>
        <w:widowControl w:val="0"/>
        <w:ind w:firstLine="0"/>
        <w:rPr>
          <w:rFonts w:ascii="Times New Roman" w:hAnsi="Times New Roman"/>
          <w:sz w:val="28"/>
          <w:szCs w:val="28"/>
        </w:rPr>
      </w:pPr>
      <w:r w:rsidRPr="00636889">
        <w:rPr>
          <w:rFonts w:ascii="Times New Roman" w:hAnsi="Times New Roman"/>
          <w:sz w:val="28"/>
          <w:szCs w:val="28"/>
        </w:rPr>
        <w:t xml:space="preserve">де </w:t>
      </w:r>
      <w:r w:rsidRPr="00636889">
        <w:rPr>
          <w:rFonts w:ascii="Times New Roman" w:hAnsi="Times New Roman"/>
          <w:b/>
          <w:sz w:val="28"/>
          <w:szCs w:val="28"/>
        </w:rPr>
        <w:t>О</w:t>
      </w:r>
      <w:r w:rsidRPr="00636889">
        <w:rPr>
          <w:rFonts w:ascii="Times New Roman" w:hAnsi="Times New Roman"/>
          <w:b/>
          <w:sz w:val="28"/>
          <w:szCs w:val="28"/>
          <w:vertAlign w:val="subscript"/>
        </w:rPr>
        <w:t xml:space="preserve"> пл. погодинна  </w:t>
      </w:r>
      <w:r w:rsidRPr="00636889">
        <w:rPr>
          <w:rFonts w:ascii="Times New Roman" w:hAnsi="Times New Roman"/>
          <w:sz w:val="28"/>
          <w:szCs w:val="28"/>
        </w:rPr>
        <w:t xml:space="preserve"> – погодинна орендна плата;</w:t>
      </w:r>
    </w:p>
    <w:p w:rsidR="00FE7492" w:rsidRPr="00636889" w:rsidRDefault="00FE7492" w:rsidP="00A4440D">
      <w:pPr>
        <w:pStyle w:val="21"/>
        <w:widowControl w:val="0"/>
        <w:ind w:firstLine="0"/>
        <w:rPr>
          <w:rFonts w:ascii="Times New Roman" w:hAnsi="Times New Roman"/>
          <w:sz w:val="28"/>
          <w:szCs w:val="28"/>
        </w:rPr>
      </w:pPr>
      <w:r w:rsidRPr="00636889">
        <w:rPr>
          <w:rFonts w:ascii="Times New Roman" w:hAnsi="Times New Roman"/>
          <w:b/>
          <w:sz w:val="28"/>
          <w:szCs w:val="28"/>
        </w:rPr>
        <w:t>О</w:t>
      </w:r>
      <w:r w:rsidRPr="00636889">
        <w:rPr>
          <w:rFonts w:ascii="Times New Roman" w:hAnsi="Times New Roman"/>
          <w:b/>
          <w:sz w:val="28"/>
          <w:szCs w:val="28"/>
          <w:vertAlign w:val="subscript"/>
        </w:rPr>
        <w:t xml:space="preserve"> пл.добова</w:t>
      </w:r>
      <w:r w:rsidRPr="00636889">
        <w:rPr>
          <w:rFonts w:ascii="Times New Roman" w:hAnsi="Times New Roman"/>
          <w:sz w:val="28"/>
          <w:szCs w:val="28"/>
        </w:rPr>
        <w:t xml:space="preserve">  – добова орендна плата, розрахована за цією Методикою;</w:t>
      </w:r>
    </w:p>
    <w:p w:rsidR="00FE7492" w:rsidRPr="00636889" w:rsidRDefault="00FE7492" w:rsidP="00A4440D">
      <w:pPr>
        <w:pStyle w:val="21"/>
        <w:widowControl w:val="0"/>
        <w:ind w:firstLine="0"/>
        <w:rPr>
          <w:rFonts w:ascii="Times New Roman" w:hAnsi="Times New Roman"/>
          <w:sz w:val="28"/>
          <w:szCs w:val="28"/>
        </w:rPr>
      </w:pPr>
      <w:r w:rsidRPr="00636889">
        <w:rPr>
          <w:rFonts w:ascii="Times New Roman" w:hAnsi="Times New Roman"/>
          <w:b/>
          <w:sz w:val="28"/>
          <w:szCs w:val="28"/>
        </w:rPr>
        <w:t>К</w:t>
      </w:r>
      <w:r w:rsidRPr="00636889">
        <w:rPr>
          <w:rFonts w:ascii="Times New Roman" w:hAnsi="Times New Roman"/>
          <w:b/>
          <w:sz w:val="28"/>
          <w:szCs w:val="28"/>
          <w:vertAlign w:val="subscript"/>
        </w:rPr>
        <w:t xml:space="preserve">г. </w:t>
      </w:r>
      <w:r w:rsidRPr="00636889">
        <w:rPr>
          <w:rFonts w:ascii="Times New Roman" w:hAnsi="Times New Roman"/>
          <w:sz w:val="28"/>
          <w:szCs w:val="28"/>
        </w:rPr>
        <w:t>– кількість годин роботи об’єкта оренди (доступу до об’єкта оренди) протягом доби відповідно до встановленого режиму користування орендованим майном.</w:t>
      </w:r>
    </w:p>
    <w:p w:rsidR="00FE7492" w:rsidRPr="00636889" w:rsidRDefault="00FE7492" w:rsidP="00FE7492">
      <w:pPr>
        <w:pStyle w:val="21"/>
        <w:widowControl w:val="0"/>
        <w:rPr>
          <w:rFonts w:ascii="Times New Roman" w:hAnsi="Times New Roman"/>
          <w:sz w:val="28"/>
          <w:szCs w:val="28"/>
        </w:rPr>
      </w:pPr>
      <w:r w:rsidRPr="00636889">
        <w:rPr>
          <w:rFonts w:ascii="Times New Roman" w:hAnsi="Times New Roman"/>
          <w:sz w:val="28"/>
          <w:szCs w:val="28"/>
        </w:rPr>
        <w:t>У разі коли термін оренди менший чи більший за одну добу або за один місяць, то на основі розміру місячної орендної плати розраховується добова, а в разі необхідності – на основі розміру добової орендної плати розраховується</w:t>
      </w:r>
    </w:p>
    <w:p w:rsidR="00FE7492" w:rsidRPr="00636889" w:rsidRDefault="00FE7492" w:rsidP="00FE7492">
      <w:pPr>
        <w:pStyle w:val="21"/>
        <w:widowControl w:val="0"/>
        <w:ind w:firstLine="0"/>
        <w:rPr>
          <w:rFonts w:ascii="Times New Roman" w:hAnsi="Times New Roman"/>
          <w:sz w:val="28"/>
          <w:szCs w:val="28"/>
        </w:rPr>
      </w:pPr>
      <w:r w:rsidRPr="00636889">
        <w:rPr>
          <w:rFonts w:ascii="Times New Roman" w:hAnsi="Times New Roman"/>
          <w:sz w:val="28"/>
          <w:szCs w:val="28"/>
        </w:rPr>
        <w:t>погодинна орендна плата.</w:t>
      </w:r>
    </w:p>
    <w:p w:rsidR="00FE7492" w:rsidRPr="00636889" w:rsidRDefault="00FE7492" w:rsidP="00FE7492">
      <w:pPr>
        <w:widowControl w:val="0"/>
        <w:ind w:firstLine="720"/>
        <w:jc w:val="both"/>
        <w:rPr>
          <w:b/>
          <w:sz w:val="28"/>
          <w:szCs w:val="28"/>
        </w:rPr>
      </w:pPr>
      <w:r w:rsidRPr="00636889">
        <w:rPr>
          <w:b/>
          <w:sz w:val="28"/>
          <w:szCs w:val="28"/>
        </w:rPr>
        <w:t>8. Розрахунок розміру орендної плати у разі передачі майна в суборенду.</w:t>
      </w:r>
    </w:p>
    <w:p w:rsidR="00FE7492" w:rsidRPr="00636889" w:rsidRDefault="00FE7492" w:rsidP="00FE7492">
      <w:pPr>
        <w:widowControl w:val="0"/>
        <w:ind w:firstLine="720"/>
        <w:jc w:val="both"/>
        <w:rPr>
          <w:sz w:val="28"/>
          <w:szCs w:val="28"/>
        </w:rPr>
      </w:pPr>
      <w:r w:rsidRPr="00636889">
        <w:rPr>
          <w:sz w:val="28"/>
          <w:szCs w:val="28"/>
        </w:rPr>
        <w:t>Розмір плати за суборенду нерухомого майна та іншого окремого індивідуально-визначеного майна розраховується в порядку, встановленому цією Методикою для розрахунку розміру плати за оренду зазначеного майна.</w:t>
      </w:r>
    </w:p>
    <w:p w:rsidR="00FE7492" w:rsidRPr="00636889" w:rsidRDefault="00FE7492" w:rsidP="00FE7492">
      <w:pPr>
        <w:widowControl w:val="0"/>
        <w:ind w:firstLine="720"/>
        <w:jc w:val="both"/>
        <w:rPr>
          <w:sz w:val="28"/>
          <w:szCs w:val="28"/>
        </w:rPr>
      </w:pPr>
      <w:r w:rsidRPr="00636889">
        <w:rPr>
          <w:sz w:val="28"/>
          <w:szCs w:val="28"/>
        </w:rPr>
        <w:t>Орендна плата за нерухоме майно,що передається в суборенду, визнача-</w:t>
      </w:r>
    </w:p>
    <w:p w:rsidR="00FE7492" w:rsidRPr="00636889" w:rsidRDefault="00FE7492" w:rsidP="00FE7492">
      <w:pPr>
        <w:widowControl w:val="0"/>
        <w:jc w:val="both"/>
        <w:rPr>
          <w:sz w:val="28"/>
          <w:szCs w:val="28"/>
        </w:rPr>
      </w:pPr>
      <w:r w:rsidRPr="00636889">
        <w:rPr>
          <w:sz w:val="28"/>
          <w:szCs w:val="28"/>
        </w:rPr>
        <w:t>ється з урахуванням частки вартості такого майна у загальній вартості орендованого майна у цінах, застосованих при визначені розміру орендної плати, і погоджується з орендодавцем.</w:t>
      </w:r>
    </w:p>
    <w:p w:rsidR="00FE7492" w:rsidRPr="00636889" w:rsidRDefault="00FE7492" w:rsidP="00FE7492">
      <w:pPr>
        <w:widowControl w:val="0"/>
        <w:jc w:val="both"/>
        <w:rPr>
          <w:sz w:val="28"/>
          <w:szCs w:val="28"/>
        </w:rPr>
      </w:pPr>
      <w:r w:rsidRPr="00636889">
        <w:rPr>
          <w:color w:val="000000"/>
          <w:sz w:val="28"/>
          <w:szCs w:val="28"/>
          <w:shd w:val="clear" w:color="auto" w:fill="FFFFFF"/>
        </w:rPr>
        <w:t>У разі суборенди приміщення у будівлі, що входить до складу цілісного майнового комплексу, орендна плата за таке приміщення визначається з урахуванням частки вартості такого приміщення у загальній вартості відповідної будівлі та частки вартості зазначеної будівлі у загальній вартості орендованих основних засобів цілісного майнового комплексу.</w:t>
      </w:r>
      <w:r w:rsidRPr="00636889">
        <w:rPr>
          <w:sz w:val="28"/>
          <w:szCs w:val="28"/>
        </w:rPr>
        <w:t>.</w:t>
      </w:r>
    </w:p>
    <w:p w:rsidR="00FE7492" w:rsidRPr="00636889" w:rsidRDefault="00FE7492" w:rsidP="00FE7492">
      <w:pPr>
        <w:widowControl w:val="0"/>
        <w:jc w:val="both"/>
        <w:rPr>
          <w:sz w:val="28"/>
          <w:szCs w:val="28"/>
        </w:rPr>
      </w:pPr>
      <w:r w:rsidRPr="00636889">
        <w:rPr>
          <w:sz w:val="28"/>
          <w:szCs w:val="28"/>
        </w:rPr>
        <w:t>Плата за суборенду майна у частині, що не перевищує орендної плати за майно, що передається в суборенду, сплачується орендарю, який передає орендоване ним майно.</w:t>
      </w:r>
    </w:p>
    <w:p w:rsidR="00FE7492" w:rsidRPr="00636889" w:rsidRDefault="00FE7492" w:rsidP="00FE7492">
      <w:pPr>
        <w:widowControl w:val="0"/>
        <w:jc w:val="both"/>
        <w:rPr>
          <w:sz w:val="28"/>
          <w:szCs w:val="28"/>
        </w:rPr>
      </w:pPr>
      <w:r w:rsidRPr="00636889">
        <w:rPr>
          <w:sz w:val="28"/>
          <w:szCs w:val="28"/>
        </w:rPr>
        <w:t>Різниця між нарахованою платою за перший місяць суборенди та тією її частиною,що отримує орендар, погоджується з орендодавцем і перераховується орендарем до обласного бюджету.</w:t>
      </w:r>
    </w:p>
    <w:p w:rsidR="00FE7492" w:rsidRPr="00636889" w:rsidRDefault="00FE7492" w:rsidP="00FE7492">
      <w:pPr>
        <w:widowControl w:val="0"/>
        <w:jc w:val="both"/>
        <w:rPr>
          <w:sz w:val="28"/>
          <w:szCs w:val="28"/>
        </w:rPr>
      </w:pPr>
      <w:r w:rsidRPr="00636889">
        <w:rPr>
          <w:sz w:val="28"/>
          <w:szCs w:val="28"/>
        </w:rPr>
        <w:t>Різниця між нарахованою платою за кожний наступний місяць суборенди і тією її частиною, що отримує орендар, визначається шляхом коригування різниці за попередній місяць на індекс інфляції за поточний місяць.</w:t>
      </w:r>
    </w:p>
    <w:p w:rsidR="00FE7492" w:rsidRPr="00636889" w:rsidRDefault="00FE7492" w:rsidP="00FE7492">
      <w:pPr>
        <w:widowControl w:val="0"/>
        <w:ind w:firstLine="720"/>
        <w:jc w:val="both"/>
        <w:rPr>
          <w:sz w:val="28"/>
          <w:szCs w:val="28"/>
        </w:rPr>
      </w:pPr>
      <w:r w:rsidRPr="00636889">
        <w:rPr>
          <w:sz w:val="28"/>
          <w:szCs w:val="28"/>
        </w:rPr>
        <w:t>Контроль за визначенням розміру плати за суборенду  та перерахуванням її (в частині, що перевищує суму орендної плати за майно, яке передається в суборенду) до бюджету  покладається на орендодавців.</w:t>
      </w:r>
    </w:p>
    <w:p w:rsidR="00FE7492" w:rsidRPr="00636889" w:rsidRDefault="00FE7492" w:rsidP="00FE7492">
      <w:pPr>
        <w:jc w:val="center"/>
        <w:rPr>
          <w:b/>
          <w:sz w:val="28"/>
          <w:szCs w:val="28"/>
        </w:rPr>
      </w:pPr>
      <w:r w:rsidRPr="00636889">
        <w:rPr>
          <w:b/>
          <w:sz w:val="28"/>
          <w:szCs w:val="28"/>
        </w:rPr>
        <w:t>9. Порядок розподілу та використання орендної плати</w:t>
      </w:r>
    </w:p>
    <w:p w:rsidR="00FE7492" w:rsidRPr="00636889" w:rsidRDefault="004839DC" w:rsidP="004839DC">
      <w:pPr>
        <w:pStyle w:val="22"/>
        <w:tabs>
          <w:tab w:val="left" w:pos="1080"/>
          <w:tab w:val="num" w:pos="1500"/>
        </w:tabs>
        <w:spacing w:after="0" w:line="240" w:lineRule="auto"/>
        <w:ind w:left="0"/>
        <w:jc w:val="both"/>
        <w:rPr>
          <w:color w:val="000000"/>
          <w:sz w:val="28"/>
          <w:szCs w:val="28"/>
        </w:rPr>
      </w:pPr>
      <w:r>
        <w:rPr>
          <w:color w:val="000000"/>
          <w:sz w:val="28"/>
          <w:szCs w:val="28"/>
          <w:lang w:val="ru-RU"/>
        </w:rPr>
        <w:t xml:space="preserve">- </w:t>
      </w:r>
      <w:r w:rsidR="00FE7492" w:rsidRPr="00636889">
        <w:rPr>
          <w:color w:val="000000"/>
          <w:sz w:val="28"/>
          <w:szCs w:val="28"/>
        </w:rPr>
        <w:t>за цілісні майнові комплекси комунальних підприємств, їх структурних підрозділів - 100% до селищного бюджету;</w:t>
      </w:r>
    </w:p>
    <w:p w:rsidR="00FE7492" w:rsidRPr="00636889" w:rsidRDefault="004839DC" w:rsidP="004839DC">
      <w:pPr>
        <w:pStyle w:val="22"/>
        <w:tabs>
          <w:tab w:val="left" w:pos="1080"/>
          <w:tab w:val="num" w:pos="1500"/>
        </w:tabs>
        <w:spacing w:after="0" w:line="240" w:lineRule="auto"/>
        <w:ind w:left="0"/>
        <w:jc w:val="both"/>
        <w:rPr>
          <w:color w:val="000000"/>
          <w:sz w:val="28"/>
          <w:szCs w:val="28"/>
        </w:rPr>
      </w:pPr>
      <w:r>
        <w:rPr>
          <w:iCs/>
          <w:color w:val="000000"/>
          <w:sz w:val="28"/>
          <w:szCs w:val="28"/>
        </w:rPr>
        <w:t xml:space="preserve">- </w:t>
      </w:r>
      <w:r w:rsidR="00FE7492" w:rsidRPr="00636889">
        <w:rPr>
          <w:iCs/>
          <w:color w:val="000000"/>
          <w:sz w:val="28"/>
          <w:szCs w:val="28"/>
        </w:rPr>
        <w:t>за нерухоме майно комунальних підприємств - 70% орендної плати - до селищного бюджету, 30% орендної плати - балансоутримувачу;</w:t>
      </w:r>
    </w:p>
    <w:p w:rsidR="00FE7492" w:rsidRPr="00636889" w:rsidRDefault="00FE7492" w:rsidP="00FE7492">
      <w:pPr>
        <w:pStyle w:val="22"/>
        <w:spacing w:after="0" w:line="240" w:lineRule="auto"/>
        <w:ind w:left="0" w:firstLine="709"/>
        <w:rPr>
          <w:iCs/>
          <w:color w:val="000000"/>
          <w:sz w:val="28"/>
          <w:szCs w:val="28"/>
        </w:rPr>
      </w:pPr>
      <w:r w:rsidRPr="00636889">
        <w:rPr>
          <w:iCs/>
          <w:color w:val="000000"/>
          <w:sz w:val="28"/>
          <w:szCs w:val="28"/>
        </w:rPr>
        <w:t xml:space="preserve">б) </w:t>
      </w:r>
      <w:r w:rsidRPr="00636889">
        <w:rPr>
          <w:b/>
          <w:iCs/>
          <w:color w:val="000000"/>
          <w:sz w:val="28"/>
          <w:szCs w:val="28"/>
        </w:rPr>
        <w:t>за майно, орендодавцем</w:t>
      </w:r>
      <w:r w:rsidRPr="00636889">
        <w:rPr>
          <w:iCs/>
          <w:color w:val="000000"/>
          <w:sz w:val="28"/>
          <w:szCs w:val="28"/>
        </w:rPr>
        <w:t xml:space="preserve"> </w:t>
      </w:r>
      <w:r w:rsidRPr="00636889">
        <w:rPr>
          <w:b/>
          <w:iCs/>
          <w:color w:val="000000"/>
          <w:sz w:val="28"/>
          <w:szCs w:val="28"/>
        </w:rPr>
        <w:t>якого є</w:t>
      </w:r>
      <w:r w:rsidRPr="00636889">
        <w:rPr>
          <w:iCs/>
          <w:color w:val="000000"/>
          <w:sz w:val="28"/>
          <w:szCs w:val="28"/>
        </w:rPr>
        <w:t xml:space="preserve"> </w:t>
      </w:r>
      <w:r w:rsidRPr="00636889">
        <w:rPr>
          <w:b/>
          <w:iCs/>
          <w:color w:val="000000"/>
          <w:sz w:val="28"/>
          <w:szCs w:val="28"/>
        </w:rPr>
        <w:t>балансоутримувач</w:t>
      </w:r>
      <w:r w:rsidRPr="00636889">
        <w:rPr>
          <w:iCs/>
          <w:color w:val="000000"/>
          <w:sz w:val="28"/>
          <w:szCs w:val="28"/>
        </w:rPr>
        <w:t>:</w:t>
      </w:r>
    </w:p>
    <w:p w:rsidR="00FE7492" w:rsidRPr="00636889" w:rsidRDefault="00FE7492" w:rsidP="00FE7492">
      <w:pPr>
        <w:pStyle w:val="22"/>
        <w:numPr>
          <w:ilvl w:val="0"/>
          <w:numId w:val="2"/>
        </w:numPr>
        <w:tabs>
          <w:tab w:val="num" w:pos="0"/>
          <w:tab w:val="num" w:pos="540"/>
          <w:tab w:val="left" w:pos="1080"/>
        </w:tabs>
        <w:spacing w:after="0" w:line="240" w:lineRule="auto"/>
        <w:ind w:left="0" w:firstLine="709"/>
        <w:jc w:val="both"/>
        <w:rPr>
          <w:iCs/>
          <w:color w:val="000000"/>
          <w:sz w:val="28"/>
          <w:szCs w:val="28"/>
        </w:rPr>
      </w:pPr>
      <w:r w:rsidRPr="00636889">
        <w:rPr>
          <w:iCs/>
          <w:color w:val="000000"/>
          <w:sz w:val="28"/>
          <w:szCs w:val="28"/>
        </w:rPr>
        <w:lastRenderedPageBreak/>
        <w:t xml:space="preserve">за окреме індивідуально визначене майно (крім нерухомого) - 100% </w:t>
      </w:r>
      <w:r w:rsidRPr="00636889">
        <w:rPr>
          <w:color w:val="000000"/>
          <w:sz w:val="28"/>
          <w:szCs w:val="28"/>
        </w:rPr>
        <w:t>балансоутримувачу</w:t>
      </w:r>
      <w:r w:rsidRPr="00636889">
        <w:rPr>
          <w:iCs/>
          <w:color w:val="000000"/>
          <w:sz w:val="28"/>
          <w:szCs w:val="28"/>
        </w:rPr>
        <w:t>;</w:t>
      </w:r>
    </w:p>
    <w:p w:rsidR="00FE7492" w:rsidRPr="00636889" w:rsidRDefault="00FE7492" w:rsidP="00FE7492">
      <w:pPr>
        <w:pStyle w:val="rvps2"/>
        <w:shd w:val="clear" w:color="auto" w:fill="FFFFFF"/>
        <w:spacing w:before="0" w:beforeAutospacing="0" w:after="150" w:afterAutospacing="0"/>
        <w:ind w:firstLine="709"/>
        <w:jc w:val="both"/>
        <w:textAlignment w:val="baseline"/>
        <w:rPr>
          <w:color w:val="000000"/>
          <w:sz w:val="28"/>
          <w:szCs w:val="28"/>
          <w:lang w:val="uk-UA"/>
        </w:rPr>
      </w:pPr>
      <w:r w:rsidRPr="00636889">
        <w:rPr>
          <w:color w:val="000000"/>
          <w:sz w:val="28"/>
          <w:szCs w:val="28"/>
          <w:lang w:val="uk-UA"/>
        </w:rPr>
        <w:t>У разі коли орендодавцем майна є державне підприємство, організація, крім підприємств, установ та організацій, які перебувають у віданні Національної академії наук, а також підприємств, установ та організацій галузі кінематографії, що належать до сфери управління Мінкультури (на період до 31 грудня 2019 р.), та державного підприємства із забезпечення функціонування дипломатичних представництв та консульських установ іноземних держав, представництв міжнародних міжурядових організацій в Україні Державного управління справами, майно якого передається дипломатичним представництвам та консульським установам іноземних держав, представництвам міжнародних міжурядових організацій в Україні, орендна плата спрямовується:</w:t>
      </w:r>
      <w:bookmarkStart w:id="22" w:name="n86"/>
      <w:bookmarkEnd w:id="22"/>
    </w:p>
    <w:p w:rsidR="00FE7492" w:rsidRPr="00636889" w:rsidRDefault="00FE7492" w:rsidP="00FE7492">
      <w:pPr>
        <w:pStyle w:val="rvps2"/>
        <w:numPr>
          <w:ilvl w:val="0"/>
          <w:numId w:val="2"/>
        </w:numPr>
        <w:shd w:val="clear" w:color="auto" w:fill="FFFFFF"/>
        <w:spacing w:before="0" w:beforeAutospacing="0" w:after="0" w:afterAutospacing="0"/>
        <w:jc w:val="both"/>
        <w:textAlignment w:val="baseline"/>
        <w:rPr>
          <w:color w:val="000000"/>
          <w:sz w:val="28"/>
          <w:szCs w:val="28"/>
          <w:lang w:val="uk-UA"/>
        </w:rPr>
      </w:pPr>
      <w:bookmarkStart w:id="23" w:name="n87"/>
      <w:bookmarkEnd w:id="23"/>
      <w:r w:rsidRPr="00636889">
        <w:rPr>
          <w:color w:val="000000"/>
          <w:sz w:val="28"/>
          <w:szCs w:val="28"/>
          <w:lang w:val="uk-UA"/>
        </w:rPr>
        <w:t>за окреме індивідуально визначене майно підприємства, організації (крім нерухомого) - підприємству, організації;</w:t>
      </w:r>
    </w:p>
    <w:p w:rsidR="00FE7492" w:rsidRPr="00636889" w:rsidRDefault="00FE7492" w:rsidP="00FE7492">
      <w:pPr>
        <w:pStyle w:val="rvps2"/>
        <w:numPr>
          <w:ilvl w:val="0"/>
          <w:numId w:val="2"/>
        </w:numPr>
        <w:shd w:val="clear" w:color="auto" w:fill="FFFFFF"/>
        <w:spacing w:before="0" w:beforeAutospacing="0" w:after="0" w:afterAutospacing="0"/>
        <w:jc w:val="both"/>
        <w:textAlignment w:val="baseline"/>
        <w:rPr>
          <w:color w:val="000000"/>
          <w:sz w:val="28"/>
          <w:szCs w:val="28"/>
          <w:lang w:val="uk-UA"/>
        </w:rPr>
      </w:pPr>
      <w:bookmarkStart w:id="24" w:name="n88"/>
      <w:bookmarkEnd w:id="24"/>
      <w:r w:rsidRPr="00636889">
        <w:rPr>
          <w:color w:val="000000"/>
          <w:sz w:val="28"/>
          <w:szCs w:val="28"/>
          <w:lang w:val="uk-UA"/>
        </w:rPr>
        <w:t>за цілісний майновий комплекс структурного підрозділу підприємства, організації, нерухоме майно - 70 відсотків орендної плати підприємству, організації, 30 відсотків - до державного бюджету.</w:t>
      </w:r>
    </w:p>
    <w:p w:rsidR="00FE7492" w:rsidRPr="00636889" w:rsidRDefault="00FE7492" w:rsidP="00FE7492">
      <w:pPr>
        <w:pStyle w:val="21"/>
        <w:widowControl w:val="0"/>
        <w:tabs>
          <w:tab w:val="left" w:pos="3553"/>
        </w:tabs>
        <w:rPr>
          <w:rFonts w:ascii="Times New Roman" w:hAnsi="Times New Roman"/>
          <w:sz w:val="28"/>
          <w:szCs w:val="28"/>
        </w:rPr>
      </w:pPr>
      <w:r w:rsidRPr="00636889">
        <w:rPr>
          <w:rFonts w:ascii="Times New Roman" w:hAnsi="Times New Roman"/>
          <w:sz w:val="28"/>
          <w:szCs w:val="28"/>
        </w:rPr>
        <w:t>9.1. Орендна плата, розрахована згідно з цією Методикою, перераховується :</w:t>
      </w:r>
    </w:p>
    <w:p w:rsidR="00FE7492" w:rsidRPr="00636889" w:rsidRDefault="00FE7492" w:rsidP="00FE7492">
      <w:pPr>
        <w:widowControl w:val="0"/>
        <w:tabs>
          <w:tab w:val="left" w:pos="3553"/>
        </w:tabs>
        <w:ind w:firstLine="720"/>
        <w:jc w:val="both"/>
        <w:rPr>
          <w:sz w:val="28"/>
          <w:szCs w:val="28"/>
        </w:rPr>
      </w:pPr>
      <w:r w:rsidRPr="00636889">
        <w:rPr>
          <w:sz w:val="28"/>
          <w:szCs w:val="28"/>
        </w:rPr>
        <w:t xml:space="preserve">9.1.1. У разі коли орендодавцем майна виступає селищна рада –в повному обсязі до спеціального фонду селищного бюджету на відповідний рахунок селищної ради. </w:t>
      </w:r>
    </w:p>
    <w:p w:rsidR="00FE7492" w:rsidRPr="00636889" w:rsidRDefault="00FE7492" w:rsidP="00FE7492">
      <w:pPr>
        <w:widowControl w:val="0"/>
        <w:tabs>
          <w:tab w:val="left" w:pos="3553"/>
        </w:tabs>
        <w:ind w:firstLine="720"/>
        <w:jc w:val="both"/>
        <w:rPr>
          <w:sz w:val="28"/>
          <w:szCs w:val="28"/>
        </w:rPr>
      </w:pPr>
      <w:r w:rsidRPr="00636889">
        <w:rPr>
          <w:sz w:val="28"/>
          <w:szCs w:val="28"/>
        </w:rPr>
        <w:t>9.1.2. У разі коли орендодавцем майна виступає комунальне підприємство,заклад,установа, то плата за оренду нерухомого майна ,окремого індивідуально визначеного майна підприємства,закладу, установи – в повному обсязі орендодавцю.</w:t>
      </w:r>
    </w:p>
    <w:p w:rsidR="00FE7492" w:rsidRPr="00636889" w:rsidRDefault="00FE7492" w:rsidP="00FE7492">
      <w:pPr>
        <w:widowControl w:val="0"/>
        <w:tabs>
          <w:tab w:val="left" w:pos="3553"/>
        </w:tabs>
        <w:ind w:firstLine="720"/>
        <w:jc w:val="both"/>
        <w:rPr>
          <w:sz w:val="28"/>
          <w:szCs w:val="28"/>
        </w:rPr>
      </w:pPr>
      <w:r w:rsidRPr="00636889">
        <w:rPr>
          <w:sz w:val="28"/>
          <w:szCs w:val="28"/>
        </w:rPr>
        <w:t>9.1.3. У разі коли орендодавцем майна виступає бюджетна установа (заклад), що повністю або частково фінансується з селищного та районного бюджету в повному обсязі орендодавцю.</w:t>
      </w:r>
    </w:p>
    <w:p w:rsidR="00FE7492" w:rsidRPr="00636889" w:rsidRDefault="00FE7492" w:rsidP="00FE7492">
      <w:pPr>
        <w:ind w:firstLine="720"/>
        <w:jc w:val="both"/>
        <w:rPr>
          <w:sz w:val="28"/>
          <w:szCs w:val="28"/>
        </w:rPr>
      </w:pPr>
      <w:r w:rsidRPr="00636889">
        <w:rPr>
          <w:bCs/>
          <w:sz w:val="28"/>
        </w:rPr>
        <w:t xml:space="preserve">9.2. Селищна рада може використовувати </w:t>
      </w:r>
      <w:r w:rsidRPr="00636889">
        <w:rPr>
          <w:sz w:val="28"/>
          <w:szCs w:val="28"/>
        </w:rPr>
        <w:t>частину орендної плати для виконання організаційних функцій орендодавця. Зазначені кошти спрямовуються на:</w:t>
      </w:r>
    </w:p>
    <w:p w:rsidR="00FE7492" w:rsidRPr="00636889" w:rsidRDefault="00FE7492" w:rsidP="00FE7492">
      <w:pPr>
        <w:ind w:firstLine="720"/>
        <w:jc w:val="both"/>
        <w:rPr>
          <w:sz w:val="28"/>
          <w:szCs w:val="28"/>
        </w:rPr>
      </w:pPr>
      <w:r w:rsidRPr="00636889">
        <w:rPr>
          <w:sz w:val="28"/>
          <w:szCs w:val="28"/>
        </w:rPr>
        <w:t>- забезпечення публікації у засобах масової інформації оголошень про проведення конкурсів на право оренди комунального майна;</w:t>
      </w:r>
    </w:p>
    <w:p w:rsidR="00FE7492" w:rsidRPr="00636889" w:rsidRDefault="00FE7492" w:rsidP="00FE7492">
      <w:pPr>
        <w:ind w:firstLine="720"/>
        <w:jc w:val="both"/>
        <w:rPr>
          <w:sz w:val="28"/>
          <w:szCs w:val="28"/>
        </w:rPr>
      </w:pPr>
      <w:r w:rsidRPr="00636889">
        <w:rPr>
          <w:sz w:val="28"/>
          <w:szCs w:val="28"/>
        </w:rPr>
        <w:t>- здійснення витрат, пов’язаних з нотаріальним посвідченням та державною реєстрацією договорів оренди;</w:t>
      </w:r>
    </w:p>
    <w:p w:rsidR="00FE7492" w:rsidRPr="00636889" w:rsidRDefault="00FE7492" w:rsidP="00FE7492">
      <w:pPr>
        <w:ind w:firstLine="720"/>
        <w:jc w:val="both"/>
        <w:rPr>
          <w:sz w:val="28"/>
          <w:szCs w:val="28"/>
        </w:rPr>
      </w:pPr>
      <w:r w:rsidRPr="00636889">
        <w:rPr>
          <w:sz w:val="28"/>
          <w:szCs w:val="28"/>
        </w:rPr>
        <w:t>- оплату послуг експертів з незалежної оцінки об’єктів оренди для забезпечення проведення конкурсів на право оренди комунального майна та з незалежної оцінки розміру збитків, які підлягають відшкодуванню орендарем при поверненні орендованого комунального майна у випадках, встановлених законодавством;</w:t>
      </w:r>
    </w:p>
    <w:p w:rsidR="00FE7492" w:rsidRPr="00636889" w:rsidRDefault="00FE7492" w:rsidP="00FE7492">
      <w:pPr>
        <w:ind w:firstLine="720"/>
        <w:jc w:val="both"/>
        <w:rPr>
          <w:sz w:val="28"/>
          <w:szCs w:val="28"/>
        </w:rPr>
      </w:pPr>
      <w:r w:rsidRPr="00636889">
        <w:rPr>
          <w:sz w:val="28"/>
          <w:szCs w:val="28"/>
        </w:rPr>
        <w:lastRenderedPageBreak/>
        <w:t>-зміцнення матеріальної бази, забезпечення поточної діяльності орендодавця;</w:t>
      </w:r>
    </w:p>
    <w:p w:rsidR="00FE7492" w:rsidRPr="00636889" w:rsidRDefault="00FE7492" w:rsidP="00FE7492">
      <w:pPr>
        <w:ind w:firstLine="720"/>
        <w:jc w:val="both"/>
        <w:rPr>
          <w:sz w:val="28"/>
          <w:szCs w:val="28"/>
        </w:rPr>
      </w:pPr>
      <w:r w:rsidRPr="00636889">
        <w:rPr>
          <w:sz w:val="28"/>
          <w:szCs w:val="28"/>
        </w:rPr>
        <w:t>- інші заходи, пов’язані з виконанням організаційних функцій орендодавця.</w:t>
      </w:r>
    </w:p>
    <w:p w:rsidR="00FE7492" w:rsidRPr="00636889" w:rsidRDefault="00FE7492" w:rsidP="00FE7492">
      <w:pPr>
        <w:widowControl w:val="0"/>
        <w:ind w:firstLine="720"/>
        <w:jc w:val="both"/>
        <w:rPr>
          <w:sz w:val="28"/>
          <w:szCs w:val="28"/>
        </w:rPr>
      </w:pPr>
      <w:r w:rsidRPr="00636889">
        <w:rPr>
          <w:sz w:val="28"/>
          <w:szCs w:val="28"/>
        </w:rPr>
        <w:t>9.3. Комунальні підприємства використовують отриману плату за оренду нерухомого майна в першу чергу на відновлення орендованих основних засобів і фінансування капітальних вкладень, а за оренду індивідуально визначеного майна - на поповнення власних обігових коштів.</w:t>
      </w:r>
    </w:p>
    <w:p w:rsidR="00FE7492" w:rsidRPr="00636889" w:rsidRDefault="00FE7492" w:rsidP="00FE7492">
      <w:pPr>
        <w:pStyle w:val="21"/>
        <w:widowControl w:val="0"/>
        <w:rPr>
          <w:rFonts w:ascii="Times New Roman" w:hAnsi="Times New Roman"/>
          <w:sz w:val="28"/>
          <w:szCs w:val="28"/>
        </w:rPr>
      </w:pPr>
      <w:r w:rsidRPr="00636889">
        <w:rPr>
          <w:rFonts w:ascii="Times New Roman" w:hAnsi="Times New Roman"/>
          <w:sz w:val="28"/>
          <w:szCs w:val="28"/>
        </w:rPr>
        <w:t>9.4. Бюджетні установи використовують орендну плату, від переданого ними в оренду майна, на утримання, обладнання,ремонт та обслуговування(страхування,виготовлення технічної документації, правовстановлюючих документів, отримання державних актів на право користування земельними ділянками) закріпленого за ними нерухомого майна, забезпечення поточної діяльності.</w:t>
      </w:r>
    </w:p>
    <w:p w:rsidR="00FE7492" w:rsidRPr="00636889" w:rsidRDefault="00FE7492" w:rsidP="00FE7492">
      <w:pPr>
        <w:pStyle w:val="rvps2"/>
        <w:shd w:val="clear" w:color="auto" w:fill="FFFFFF"/>
        <w:spacing w:before="0" w:beforeAutospacing="0" w:after="150" w:afterAutospacing="0"/>
        <w:ind w:firstLine="450"/>
        <w:jc w:val="both"/>
        <w:textAlignment w:val="baseline"/>
        <w:rPr>
          <w:color w:val="000000"/>
          <w:sz w:val="28"/>
          <w:szCs w:val="28"/>
          <w:lang w:val="uk-UA"/>
        </w:rPr>
      </w:pPr>
      <w:r w:rsidRPr="00636889">
        <w:rPr>
          <w:b/>
          <w:sz w:val="28"/>
          <w:szCs w:val="28"/>
          <w:lang w:val="uk-UA"/>
        </w:rPr>
        <w:tab/>
      </w:r>
      <w:r w:rsidRPr="00636889">
        <w:rPr>
          <w:color w:val="000000"/>
          <w:sz w:val="28"/>
          <w:szCs w:val="28"/>
          <w:lang w:val="uk-UA"/>
        </w:rPr>
        <w:t>10. Терміни внесення орендної плати визначаються у договорі.</w:t>
      </w:r>
    </w:p>
    <w:p w:rsidR="00FE7492" w:rsidRPr="00636889" w:rsidRDefault="00FE7492" w:rsidP="00FE7492">
      <w:pPr>
        <w:pStyle w:val="rvps2"/>
        <w:shd w:val="clear" w:color="auto" w:fill="FFFFFF"/>
        <w:spacing w:before="0" w:beforeAutospacing="0" w:after="0" w:afterAutospacing="0"/>
        <w:ind w:firstLine="720"/>
        <w:jc w:val="both"/>
        <w:textAlignment w:val="baseline"/>
        <w:rPr>
          <w:color w:val="000000"/>
          <w:sz w:val="28"/>
          <w:szCs w:val="28"/>
          <w:lang w:val="uk-UA"/>
        </w:rPr>
      </w:pPr>
      <w:bookmarkStart w:id="25" w:name="n78"/>
      <w:bookmarkStart w:id="26" w:name="n79"/>
      <w:bookmarkEnd w:id="25"/>
      <w:bookmarkEnd w:id="26"/>
      <w:r w:rsidRPr="00636889">
        <w:rPr>
          <w:color w:val="000000"/>
          <w:sz w:val="28"/>
          <w:szCs w:val="28"/>
          <w:lang w:val="uk-UA"/>
        </w:rPr>
        <w:t>11. Платіжні документи на перерахування до бюджету або орендодавцеві орендних платежів подаються платниками установам банку до настання терміну платежу.</w:t>
      </w:r>
    </w:p>
    <w:p w:rsidR="00FE7492" w:rsidRPr="00636889" w:rsidRDefault="00FE7492" w:rsidP="00FE7492">
      <w:pPr>
        <w:widowControl w:val="0"/>
        <w:rPr>
          <w:b/>
          <w:sz w:val="28"/>
          <w:szCs w:val="28"/>
        </w:rPr>
      </w:pPr>
    </w:p>
    <w:p w:rsidR="00FE7492" w:rsidRPr="00636889" w:rsidRDefault="00FE7492" w:rsidP="00FE7492">
      <w:pPr>
        <w:widowControl w:val="0"/>
        <w:ind w:firstLine="720"/>
        <w:jc w:val="both"/>
        <w:rPr>
          <w:sz w:val="28"/>
          <w:szCs w:val="28"/>
        </w:rPr>
      </w:pPr>
    </w:p>
    <w:p w:rsidR="00FE7492" w:rsidRPr="00636889" w:rsidRDefault="00FE7492" w:rsidP="00FE7492">
      <w:pPr>
        <w:widowControl w:val="0"/>
        <w:jc w:val="right"/>
        <w:rPr>
          <w:sz w:val="28"/>
          <w:szCs w:val="28"/>
        </w:rPr>
      </w:pPr>
    </w:p>
    <w:p w:rsidR="00FE7492" w:rsidRPr="005A5FE9" w:rsidRDefault="005A5FE9" w:rsidP="005A5FE9">
      <w:pPr>
        <w:widowControl w:val="0"/>
        <w:jc w:val="center"/>
        <w:rPr>
          <w:b/>
          <w:sz w:val="28"/>
          <w:szCs w:val="28"/>
          <w:lang w:val="uk-UA"/>
        </w:rPr>
      </w:pPr>
      <w:r w:rsidRPr="005A5FE9">
        <w:rPr>
          <w:b/>
          <w:sz w:val="28"/>
          <w:szCs w:val="28"/>
          <w:lang w:val="uk-UA"/>
        </w:rPr>
        <w:t>Секретар селищної ради                    С.М. Пастушенко</w:t>
      </w:r>
    </w:p>
    <w:p w:rsidR="00FE7492" w:rsidRPr="00636889" w:rsidRDefault="00FE7492" w:rsidP="00FE7492">
      <w:pPr>
        <w:widowControl w:val="0"/>
        <w:jc w:val="right"/>
        <w:rPr>
          <w:sz w:val="28"/>
          <w:szCs w:val="28"/>
        </w:rPr>
      </w:pPr>
    </w:p>
    <w:p w:rsidR="00FE7492" w:rsidRPr="00636889" w:rsidRDefault="00FE7492" w:rsidP="00FE7492">
      <w:pPr>
        <w:widowControl w:val="0"/>
        <w:jc w:val="right"/>
        <w:rPr>
          <w:sz w:val="28"/>
          <w:szCs w:val="28"/>
        </w:rPr>
      </w:pPr>
    </w:p>
    <w:p w:rsidR="00FE7492" w:rsidRPr="00636889" w:rsidRDefault="00FE7492" w:rsidP="00FE7492">
      <w:pPr>
        <w:widowControl w:val="0"/>
        <w:jc w:val="right"/>
        <w:rPr>
          <w:sz w:val="28"/>
          <w:szCs w:val="28"/>
        </w:rPr>
      </w:pPr>
    </w:p>
    <w:p w:rsidR="00FE7492" w:rsidRPr="00636889" w:rsidRDefault="00FE7492" w:rsidP="00FE7492">
      <w:pPr>
        <w:widowControl w:val="0"/>
        <w:jc w:val="right"/>
        <w:rPr>
          <w:sz w:val="28"/>
          <w:szCs w:val="28"/>
        </w:rPr>
      </w:pPr>
    </w:p>
    <w:p w:rsidR="00FE7492" w:rsidRPr="00636889" w:rsidRDefault="00FE7492" w:rsidP="00FE7492">
      <w:pPr>
        <w:widowControl w:val="0"/>
        <w:jc w:val="right"/>
        <w:rPr>
          <w:sz w:val="28"/>
          <w:szCs w:val="28"/>
        </w:rPr>
      </w:pPr>
    </w:p>
    <w:p w:rsidR="00FE7492" w:rsidRPr="00636889" w:rsidRDefault="00FE7492" w:rsidP="00FE7492">
      <w:pPr>
        <w:widowControl w:val="0"/>
        <w:jc w:val="right"/>
        <w:rPr>
          <w:sz w:val="28"/>
          <w:szCs w:val="28"/>
        </w:rPr>
      </w:pPr>
    </w:p>
    <w:p w:rsidR="00FE7492" w:rsidRDefault="00FE7492" w:rsidP="00FE7492">
      <w:pPr>
        <w:widowControl w:val="0"/>
        <w:jc w:val="right"/>
        <w:rPr>
          <w:sz w:val="28"/>
          <w:szCs w:val="28"/>
        </w:rPr>
      </w:pPr>
    </w:p>
    <w:p w:rsidR="005A5FE9" w:rsidRDefault="005A5FE9" w:rsidP="00FE7492">
      <w:pPr>
        <w:widowControl w:val="0"/>
        <w:jc w:val="right"/>
        <w:rPr>
          <w:sz w:val="28"/>
          <w:szCs w:val="28"/>
        </w:rPr>
      </w:pPr>
    </w:p>
    <w:p w:rsidR="005A5FE9" w:rsidRDefault="005A5FE9" w:rsidP="00FE7492">
      <w:pPr>
        <w:widowControl w:val="0"/>
        <w:jc w:val="right"/>
        <w:rPr>
          <w:sz w:val="28"/>
          <w:szCs w:val="28"/>
        </w:rPr>
      </w:pPr>
    </w:p>
    <w:p w:rsidR="005A5FE9" w:rsidRDefault="005A5FE9" w:rsidP="00FE7492">
      <w:pPr>
        <w:widowControl w:val="0"/>
        <w:jc w:val="right"/>
        <w:rPr>
          <w:sz w:val="28"/>
          <w:szCs w:val="28"/>
        </w:rPr>
      </w:pPr>
    </w:p>
    <w:p w:rsidR="005A5FE9" w:rsidRDefault="005A5FE9" w:rsidP="00FE7492">
      <w:pPr>
        <w:widowControl w:val="0"/>
        <w:jc w:val="right"/>
        <w:rPr>
          <w:sz w:val="28"/>
          <w:szCs w:val="28"/>
        </w:rPr>
      </w:pPr>
    </w:p>
    <w:p w:rsidR="005A5FE9" w:rsidRDefault="005A5FE9" w:rsidP="00FE7492">
      <w:pPr>
        <w:widowControl w:val="0"/>
        <w:jc w:val="right"/>
        <w:rPr>
          <w:sz w:val="28"/>
          <w:szCs w:val="28"/>
        </w:rPr>
      </w:pPr>
    </w:p>
    <w:p w:rsidR="005A5FE9" w:rsidRDefault="005A5FE9" w:rsidP="00FE7492">
      <w:pPr>
        <w:widowControl w:val="0"/>
        <w:jc w:val="right"/>
        <w:rPr>
          <w:sz w:val="28"/>
          <w:szCs w:val="28"/>
        </w:rPr>
      </w:pPr>
    </w:p>
    <w:p w:rsidR="005A5FE9" w:rsidRDefault="005A5FE9" w:rsidP="00FE7492">
      <w:pPr>
        <w:widowControl w:val="0"/>
        <w:jc w:val="right"/>
        <w:rPr>
          <w:sz w:val="28"/>
          <w:szCs w:val="28"/>
        </w:rPr>
      </w:pPr>
    </w:p>
    <w:p w:rsidR="005A5FE9" w:rsidRDefault="005A5FE9" w:rsidP="00FE7492">
      <w:pPr>
        <w:widowControl w:val="0"/>
        <w:jc w:val="right"/>
        <w:rPr>
          <w:sz w:val="28"/>
          <w:szCs w:val="28"/>
        </w:rPr>
      </w:pPr>
    </w:p>
    <w:p w:rsidR="005A5FE9" w:rsidRDefault="005A5FE9" w:rsidP="00FE7492">
      <w:pPr>
        <w:widowControl w:val="0"/>
        <w:jc w:val="right"/>
        <w:rPr>
          <w:sz w:val="28"/>
          <w:szCs w:val="28"/>
        </w:rPr>
      </w:pPr>
    </w:p>
    <w:p w:rsidR="005A5FE9" w:rsidRDefault="005A5FE9" w:rsidP="00FE7492">
      <w:pPr>
        <w:widowControl w:val="0"/>
        <w:jc w:val="right"/>
        <w:rPr>
          <w:sz w:val="28"/>
          <w:szCs w:val="28"/>
        </w:rPr>
      </w:pPr>
    </w:p>
    <w:p w:rsidR="005A5FE9" w:rsidRDefault="005A5FE9" w:rsidP="00FE7492">
      <w:pPr>
        <w:widowControl w:val="0"/>
        <w:jc w:val="right"/>
        <w:rPr>
          <w:sz w:val="28"/>
          <w:szCs w:val="28"/>
        </w:rPr>
      </w:pPr>
    </w:p>
    <w:p w:rsidR="005A5FE9" w:rsidRDefault="005A5FE9" w:rsidP="00FE7492">
      <w:pPr>
        <w:widowControl w:val="0"/>
        <w:jc w:val="right"/>
        <w:rPr>
          <w:sz w:val="28"/>
          <w:szCs w:val="28"/>
        </w:rPr>
      </w:pPr>
    </w:p>
    <w:p w:rsidR="005A5FE9" w:rsidRDefault="005A5FE9" w:rsidP="00FE7492">
      <w:pPr>
        <w:widowControl w:val="0"/>
        <w:jc w:val="right"/>
        <w:rPr>
          <w:sz w:val="28"/>
          <w:szCs w:val="28"/>
        </w:rPr>
      </w:pPr>
    </w:p>
    <w:p w:rsidR="005A5FE9" w:rsidRDefault="005A5FE9" w:rsidP="00FE7492">
      <w:pPr>
        <w:widowControl w:val="0"/>
        <w:jc w:val="right"/>
        <w:rPr>
          <w:sz w:val="28"/>
          <w:szCs w:val="28"/>
        </w:rPr>
      </w:pPr>
    </w:p>
    <w:p w:rsidR="005A5FE9" w:rsidRDefault="005A5FE9" w:rsidP="00FE7492">
      <w:pPr>
        <w:widowControl w:val="0"/>
        <w:jc w:val="right"/>
        <w:rPr>
          <w:sz w:val="28"/>
          <w:szCs w:val="28"/>
        </w:rPr>
      </w:pPr>
    </w:p>
    <w:p w:rsidR="005A5FE9" w:rsidRDefault="005A5FE9" w:rsidP="00FE7492">
      <w:pPr>
        <w:ind w:left="6237"/>
        <w:jc w:val="center"/>
        <w:rPr>
          <w:color w:val="000000"/>
        </w:rPr>
      </w:pPr>
    </w:p>
    <w:p w:rsidR="00FE7492" w:rsidRPr="004839DC" w:rsidRDefault="00FE7492" w:rsidP="00FE7492">
      <w:pPr>
        <w:ind w:left="6237"/>
        <w:jc w:val="center"/>
        <w:rPr>
          <w:color w:val="000000"/>
          <w:lang w:val="uk-UA"/>
        </w:rPr>
      </w:pPr>
      <w:r w:rsidRPr="00636889">
        <w:rPr>
          <w:color w:val="000000"/>
        </w:rPr>
        <w:lastRenderedPageBreak/>
        <w:t>Додаток №</w:t>
      </w:r>
      <w:r w:rsidR="004839DC">
        <w:rPr>
          <w:color w:val="000000"/>
          <w:lang w:val="uk-UA"/>
        </w:rPr>
        <w:t xml:space="preserve"> 1</w:t>
      </w:r>
    </w:p>
    <w:p w:rsidR="00FE7492" w:rsidRPr="00636889" w:rsidRDefault="00FE7492" w:rsidP="00FE7492">
      <w:pPr>
        <w:ind w:left="6237"/>
        <w:jc w:val="center"/>
        <w:rPr>
          <w:color w:val="000000"/>
        </w:rPr>
      </w:pPr>
      <w:r w:rsidRPr="00636889">
        <w:rPr>
          <w:color w:val="000000"/>
        </w:rPr>
        <w:t>до Методики розрахунку та порядку використання плати за оренду майна спільної власності територіальної</w:t>
      </w:r>
    </w:p>
    <w:p w:rsidR="00FE7492" w:rsidRPr="00636889" w:rsidRDefault="00FE7492" w:rsidP="00FE7492">
      <w:pPr>
        <w:ind w:left="6237"/>
        <w:jc w:val="center"/>
        <w:rPr>
          <w:color w:val="000000"/>
        </w:rPr>
      </w:pPr>
      <w:r w:rsidRPr="00636889">
        <w:rPr>
          <w:color w:val="000000"/>
        </w:rPr>
        <w:t>громади Сосницької селищної ради</w:t>
      </w:r>
    </w:p>
    <w:p w:rsidR="00FE7492" w:rsidRPr="00636889" w:rsidRDefault="00FE7492" w:rsidP="00FE7492">
      <w:pPr>
        <w:shd w:val="clear" w:color="auto" w:fill="FFFFFF"/>
        <w:spacing w:before="150" w:after="150"/>
        <w:ind w:left="450" w:right="450"/>
        <w:jc w:val="center"/>
        <w:rPr>
          <w:color w:val="000000"/>
          <w:sz w:val="24"/>
          <w:szCs w:val="24"/>
        </w:rPr>
      </w:pPr>
      <w:r w:rsidRPr="00636889">
        <w:rPr>
          <w:b/>
          <w:bCs/>
          <w:color w:val="000000"/>
          <w:sz w:val="28"/>
          <w:szCs w:val="28"/>
        </w:rPr>
        <w:t>ОРЕНДНІ СТАВКИ </w:t>
      </w:r>
      <w:r w:rsidRPr="00636889">
        <w:rPr>
          <w:color w:val="000000"/>
          <w:sz w:val="24"/>
          <w:szCs w:val="24"/>
        </w:rPr>
        <w:br/>
      </w:r>
      <w:r w:rsidRPr="00636889">
        <w:rPr>
          <w:b/>
          <w:bCs/>
          <w:color w:val="000000"/>
          <w:sz w:val="28"/>
          <w:szCs w:val="28"/>
        </w:rPr>
        <w:t>за використання цілісних майнових комплексів державних підприємств</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8030"/>
        <w:gridCol w:w="1309"/>
      </w:tblGrid>
      <w:tr w:rsidR="00FE7492" w:rsidRPr="00636889" w:rsidTr="00A4440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rsidR="00FE7492" w:rsidRPr="00636889" w:rsidRDefault="00FE7492" w:rsidP="00A4440D">
            <w:pPr>
              <w:spacing w:before="150" w:after="150"/>
              <w:jc w:val="center"/>
              <w:rPr>
                <w:color w:val="000000"/>
                <w:sz w:val="24"/>
                <w:szCs w:val="24"/>
              </w:rPr>
            </w:pPr>
            <w:bookmarkStart w:id="27" w:name="n106"/>
            <w:bookmarkEnd w:id="27"/>
            <w:r w:rsidRPr="00636889">
              <w:rPr>
                <w:color w:val="000000"/>
                <w:sz w:val="24"/>
                <w:szCs w:val="24"/>
              </w:rPr>
              <w:t>Найменування</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rsidR="00FE7492" w:rsidRPr="00636889" w:rsidRDefault="00FE7492" w:rsidP="00A4440D">
            <w:pPr>
              <w:spacing w:before="150" w:after="150"/>
              <w:jc w:val="center"/>
              <w:rPr>
                <w:color w:val="000000"/>
                <w:sz w:val="24"/>
                <w:szCs w:val="24"/>
              </w:rPr>
            </w:pPr>
            <w:r w:rsidRPr="00636889">
              <w:rPr>
                <w:color w:val="000000"/>
                <w:sz w:val="24"/>
                <w:szCs w:val="24"/>
              </w:rPr>
              <w:t>Орендна ставка, відсотків</w:t>
            </w:r>
          </w:p>
        </w:tc>
      </w:tr>
      <w:tr w:rsidR="00FE7492" w:rsidRPr="00636889" w:rsidTr="00A4440D">
        <w:tc>
          <w:tcPr>
            <w:tcW w:w="0" w:type="auto"/>
            <w:tcBorders>
              <w:top w:val="nil"/>
              <w:left w:val="nil"/>
              <w:bottom w:val="nil"/>
              <w:right w:val="nil"/>
            </w:tcBorders>
            <w:shd w:val="clear" w:color="auto" w:fill="auto"/>
            <w:hideMark/>
          </w:tcPr>
          <w:p w:rsidR="00FE7492" w:rsidRPr="00636889" w:rsidRDefault="00FE7492" w:rsidP="00A4440D">
            <w:pPr>
              <w:spacing w:before="150" w:after="150"/>
              <w:rPr>
                <w:color w:val="000000"/>
                <w:sz w:val="24"/>
                <w:szCs w:val="24"/>
              </w:rPr>
            </w:pPr>
            <w:r w:rsidRPr="00636889">
              <w:rPr>
                <w:color w:val="000000"/>
                <w:sz w:val="24"/>
                <w:szCs w:val="24"/>
              </w:rPr>
              <w:t>Цілісні майнові комплекси державних підприємств:</w:t>
            </w:r>
          </w:p>
        </w:tc>
        <w:tc>
          <w:tcPr>
            <w:tcW w:w="0" w:type="auto"/>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0" w:type="auto"/>
            <w:tcBorders>
              <w:top w:val="nil"/>
              <w:left w:val="nil"/>
              <w:bottom w:val="nil"/>
              <w:right w:val="nil"/>
            </w:tcBorders>
            <w:shd w:val="clear" w:color="auto" w:fill="auto"/>
            <w:hideMark/>
          </w:tcPr>
          <w:p w:rsidR="00FE7492" w:rsidRPr="00636889" w:rsidRDefault="00FE7492" w:rsidP="00A4440D">
            <w:pPr>
              <w:spacing w:before="150" w:after="150"/>
              <w:rPr>
                <w:color w:val="000000"/>
                <w:sz w:val="24"/>
                <w:szCs w:val="24"/>
              </w:rPr>
            </w:pPr>
            <w:r w:rsidRPr="00636889">
              <w:rPr>
                <w:color w:val="000000"/>
                <w:sz w:val="24"/>
                <w:szCs w:val="24"/>
              </w:rPr>
              <w:t>тютюнової промисловості, лікерогорілчаної та виноробної промисловості, радгоспів заводів (що виробляють виноробну продукцію)</w:t>
            </w:r>
          </w:p>
        </w:tc>
        <w:tc>
          <w:tcPr>
            <w:tcW w:w="0" w:type="auto"/>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r w:rsidRPr="00636889">
              <w:rPr>
                <w:color w:val="000000"/>
                <w:sz w:val="24"/>
                <w:szCs w:val="24"/>
              </w:rPr>
              <w:t>25</w:t>
            </w:r>
          </w:p>
        </w:tc>
      </w:tr>
      <w:tr w:rsidR="00FE7492" w:rsidRPr="00636889" w:rsidTr="00A4440D">
        <w:tc>
          <w:tcPr>
            <w:tcW w:w="0" w:type="auto"/>
            <w:tcBorders>
              <w:top w:val="nil"/>
              <w:left w:val="nil"/>
              <w:bottom w:val="nil"/>
              <w:right w:val="nil"/>
            </w:tcBorders>
            <w:shd w:val="clear" w:color="auto" w:fill="auto"/>
            <w:hideMark/>
          </w:tcPr>
          <w:p w:rsidR="00FE7492" w:rsidRPr="00636889" w:rsidRDefault="00FE7492" w:rsidP="00A4440D">
            <w:pPr>
              <w:spacing w:before="150" w:after="150"/>
              <w:rPr>
                <w:color w:val="000000"/>
                <w:sz w:val="24"/>
                <w:szCs w:val="24"/>
              </w:rPr>
            </w:pPr>
            <w:r w:rsidRPr="00636889">
              <w:rPr>
                <w:color w:val="000000"/>
                <w:sz w:val="24"/>
                <w:szCs w:val="24"/>
              </w:rPr>
              <w:t>з виробництва електричного та електронного устатковання, деревини та виробів з деревини, меблів, з організації концертно-видовищної діяльності та виставкової діяльності, ресторанів, морського, залізничного та автомобільного транспорту, торгівлі, випуску лотерейних білетів та проведення лотерей, кольорової металургії, нафтогазодобувної промисловості</w:t>
            </w:r>
          </w:p>
        </w:tc>
        <w:tc>
          <w:tcPr>
            <w:tcW w:w="0" w:type="auto"/>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r w:rsidRPr="00636889">
              <w:rPr>
                <w:color w:val="000000"/>
                <w:sz w:val="24"/>
                <w:szCs w:val="24"/>
              </w:rPr>
              <w:t>20</w:t>
            </w:r>
          </w:p>
        </w:tc>
      </w:tr>
      <w:tr w:rsidR="00FE7492" w:rsidRPr="00636889" w:rsidTr="00A4440D">
        <w:tc>
          <w:tcPr>
            <w:tcW w:w="0" w:type="auto"/>
            <w:tcBorders>
              <w:top w:val="nil"/>
              <w:left w:val="nil"/>
              <w:bottom w:val="nil"/>
              <w:right w:val="nil"/>
            </w:tcBorders>
            <w:shd w:val="clear" w:color="auto" w:fill="auto"/>
            <w:hideMark/>
          </w:tcPr>
          <w:p w:rsidR="00FE7492" w:rsidRPr="00636889" w:rsidRDefault="00FE7492" w:rsidP="00A4440D">
            <w:pPr>
              <w:spacing w:before="150" w:after="150"/>
              <w:rPr>
                <w:color w:val="000000"/>
                <w:sz w:val="24"/>
                <w:szCs w:val="24"/>
              </w:rPr>
            </w:pPr>
            <w:r w:rsidRPr="00636889">
              <w:rPr>
                <w:color w:val="000000"/>
                <w:sz w:val="24"/>
                <w:szCs w:val="24"/>
              </w:rPr>
              <w:t>електроенергетики, газової, хімічної і нафтохімічної промисловості, чорної металургії, зв'язку, швейної та текстильної промисловості, ресторанного господарства (крім ресторанів), з виробництва транспортних засобів, устатковання та їх ремонту, виробництва машин та устатковання, призначеного для механічного, термічного оброблення матеріалів або здійснення інших операцій, з виробництва гумових та пластмасових виробів, лісового господарства, рибного господарства, целюлозно-паперової промисловості, переробки відходів, видобування неенергетичних матеріалів, з надання додаткових транспортних послуг та допоміжних операцій, паливної промисловості, побутового обслуговування</w:t>
            </w:r>
          </w:p>
        </w:tc>
        <w:tc>
          <w:tcPr>
            <w:tcW w:w="0" w:type="auto"/>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r w:rsidRPr="00636889">
              <w:rPr>
                <w:color w:val="000000"/>
                <w:sz w:val="24"/>
                <w:szCs w:val="24"/>
              </w:rPr>
              <w:t>16</w:t>
            </w:r>
          </w:p>
        </w:tc>
      </w:tr>
      <w:tr w:rsidR="00FE7492" w:rsidRPr="00636889" w:rsidTr="00A4440D">
        <w:tc>
          <w:tcPr>
            <w:tcW w:w="0" w:type="auto"/>
            <w:tcBorders>
              <w:top w:val="nil"/>
              <w:left w:val="nil"/>
              <w:bottom w:val="nil"/>
              <w:right w:val="nil"/>
            </w:tcBorders>
            <w:shd w:val="clear" w:color="auto" w:fill="auto"/>
            <w:hideMark/>
          </w:tcPr>
          <w:p w:rsidR="00FE7492" w:rsidRPr="00636889" w:rsidRDefault="00FE7492" w:rsidP="00A4440D">
            <w:pPr>
              <w:spacing w:before="150" w:after="150"/>
              <w:rPr>
                <w:color w:val="000000"/>
                <w:sz w:val="24"/>
                <w:szCs w:val="24"/>
              </w:rPr>
            </w:pPr>
            <w:r w:rsidRPr="00636889">
              <w:rPr>
                <w:color w:val="000000"/>
                <w:sz w:val="24"/>
                <w:szCs w:val="24"/>
              </w:rPr>
              <w:t>сільського господарства, харчової промисловості (крім лікеро-горілчаної та виноробної промисловості), радгоспів-заводів, крім тих, що виробляють виноробну продукцію), металообробки, освіти, науки та охорони здоров'я, легкої (крім швейної та текстильної) промисловості, з виробництва будівельних матеріалів</w:t>
            </w:r>
          </w:p>
        </w:tc>
        <w:tc>
          <w:tcPr>
            <w:tcW w:w="0" w:type="auto"/>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r w:rsidRPr="00636889">
              <w:rPr>
                <w:color w:val="000000"/>
                <w:sz w:val="24"/>
                <w:szCs w:val="24"/>
              </w:rPr>
              <w:t>12</w:t>
            </w:r>
          </w:p>
        </w:tc>
      </w:tr>
      <w:tr w:rsidR="00FE7492" w:rsidRPr="00636889" w:rsidTr="00A4440D">
        <w:tc>
          <w:tcPr>
            <w:tcW w:w="0" w:type="auto"/>
            <w:tcBorders>
              <w:top w:val="nil"/>
              <w:left w:val="nil"/>
              <w:bottom w:val="nil"/>
              <w:right w:val="nil"/>
            </w:tcBorders>
            <w:shd w:val="clear" w:color="auto" w:fill="auto"/>
            <w:hideMark/>
          </w:tcPr>
          <w:p w:rsidR="00FE7492" w:rsidRDefault="00FE7492" w:rsidP="00A4440D">
            <w:pPr>
              <w:spacing w:before="150" w:after="150"/>
              <w:rPr>
                <w:color w:val="000000"/>
                <w:sz w:val="24"/>
                <w:szCs w:val="24"/>
              </w:rPr>
            </w:pPr>
            <w:r w:rsidRPr="00636889">
              <w:rPr>
                <w:color w:val="000000"/>
                <w:sz w:val="24"/>
                <w:szCs w:val="24"/>
              </w:rPr>
              <w:t>Інші об'єкти</w:t>
            </w:r>
          </w:p>
          <w:p w:rsidR="00147CA3" w:rsidRDefault="00147CA3" w:rsidP="00A4440D">
            <w:pPr>
              <w:spacing w:before="150" w:after="150"/>
              <w:rPr>
                <w:color w:val="000000"/>
                <w:sz w:val="24"/>
                <w:szCs w:val="24"/>
              </w:rPr>
            </w:pPr>
          </w:p>
          <w:p w:rsidR="00147CA3" w:rsidRDefault="00147CA3" w:rsidP="00A4440D">
            <w:pPr>
              <w:spacing w:before="150" w:after="150"/>
              <w:rPr>
                <w:color w:val="000000"/>
                <w:sz w:val="24"/>
                <w:szCs w:val="24"/>
              </w:rPr>
            </w:pPr>
          </w:p>
          <w:p w:rsidR="00147CA3" w:rsidRDefault="00147CA3" w:rsidP="00A4440D">
            <w:pPr>
              <w:spacing w:before="150" w:after="150"/>
              <w:rPr>
                <w:color w:val="000000"/>
                <w:sz w:val="24"/>
                <w:szCs w:val="24"/>
              </w:rPr>
            </w:pPr>
          </w:p>
          <w:p w:rsidR="00147CA3" w:rsidRPr="00636889" w:rsidRDefault="00147CA3" w:rsidP="00A4440D">
            <w:pPr>
              <w:spacing w:before="150" w:after="150"/>
              <w:rPr>
                <w:color w:val="000000"/>
                <w:sz w:val="24"/>
                <w:szCs w:val="24"/>
              </w:rPr>
            </w:pPr>
          </w:p>
        </w:tc>
        <w:tc>
          <w:tcPr>
            <w:tcW w:w="0" w:type="auto"/>
            <w:tcBorders>
              <w:top w:val="nil"/>
              <w:left w:val="nil"/>
              <w:bottom w:val="nil"/>
              <w:right w:val="nil"/>
            </w:tcBorders>
            <w:shd w:val="clear" w:color="auto" w:fill="auto"/>
            <w:hideMark/>
          </w:tcPr>
          <w:p w:rsidR="00FE7492" w:rsidRDefault="00FE7492" w:rsidP="00A4440D">
            <w:pPr>
              <w:spacing w:before="150" w:after="150"/>
              <w:jc w:val="center"/>
              <w:rPr>
                <w:color w:val="000000"/>
                <w:sz w:val="24"/>
                <w:szCs w:val="24"/>
              </w:rPr>
            </w:pPr>
            <w:r w:rsidRPr="00636889">
              <w:rPr>
                <w:color w:val="000000"/>
                <w:sz w:val="24"/>
                <w:szCs w:val="24"/>
              </w:rPr>
              <w:t>10</w:t>
            </w:r>
          </w:p>
          <w:p w:rsidR="00FE7492" w:rsidRDefault="00FE7492" w:rsidP="00A4440D">
            <w:pPr>
              <w:spacing w:before="150" w:after="150"/>
              <w:jc w:val="center"/>
              <w:rPr>
                <w:color w:val="000000"/>
                <w:sz w:val="24"/>
                <w:szCs w:val="24"/>
              </w:rPr>
            </w:pPr>
          </w:p>
          <w:p w:rsidR="00FE7492" w:rsidRDefault="00FE7492" w:rsidP="00A4440D">
            <w:pPr>
              <w:spacing w:before="150" w:after="150"/>
              <w:jc w:val="center"/>
              <w:rPr>
                <w:color w:val="000000"/>
                <w:sz w:val="24"/>
                <w:szCs w:val="24"/>
              </w:rPr>
            </w:pPr>
          </w:p>
          <w:p w:rsidR="00FE7492" w:rsidRDefault="00FE7492" w:rsidP="00A4440D">
            <w:pPr>
              <w:spacing w:before="150" w:after="150"/>
              <w:jc w:val="center"/>
              <w:rPr>
                <w:color w:val="000000"/>
                <w:sz w:val="24"/>
                <w:szCs w:val="24"/>
              </w:rPr>
            </w:pPr>
          </w:p>
          <w:p w:rsidR="00FE7492" w:rsidRDefault="00FE7492" w:rsidP="00A4440D">
            <w:pPr>
              <w:spacing w:before="150" w:after="150"/>
              <w:jc w:val="center"/>
              <w:rPr>
                <w:color w:val="000000"/>
                <w:sz w:val="24"/>
                <w:szCs w:val="24"/>
              </w:rPr>
            </w:pPr>
          </w:p>
          <w:p w:rsidR="00FE7492" w:rsidRPr="00636889" w:rsidRDefault="00FE7492" w:rsidP="00A4440D">
            <w:pPr>
              <w:spacing w:before="150" w:after="150"/>
              <w:jc w:val="center"/>
              <w:rPr>
                <w:color w:val="000000"/>
                <w:sz w:val="24"/>
                <w:szCs w:val="24"/>
              </w:rPr>
            </w:pPr>
          </w:p>
        </w:tc>
      </w:tr>
    </w:tbl>
    <w:p w:rsidR="00FE7492" w:rsidRPr="00B54C33" w:rsidRDefault="00FE7492" w:rsidP="004839DC">
      <w:pPr>
        <w:shd w:val="clear" w:color="auto" w:fill="FFFFFF"/>
        <w:tabs>
          <w:tab w:val="left" w:pos="6975"/>
        </w:tabs>
        <w:spacing w:before="150" w:after="150"/>
        <w:ind w:right="450"/>
        <w:jc w:val="right"/>
        <w:rPr>
          <w:bCs/>
          <w:color w:val="000000"/>
          <w:sz w:val="24"/>
          <w:szCs w:val="24"/>
        </w:rPr>
      </w:pPr>
      <w:bookmarkStart w:id="28" w:name="n107"/>
      <w:bookmarkStart w:id="29" w:name="n108"/>
      <w:bookmarkStart w:id="30" w:name="n109"/>
      <w:bookmarkEnd w:id="28"/>
      <w:bookmarkEnd w:id="29"/>
      <w:bookmarkEnd w:id="30"/>
      <w:r w:rsidRPr="00B54C33">
        <w:rPr>
          <w:bCs/>
          <w:color w:val="000000"/>
          <w:sz w:val="24"/>
          <w:szCs w:val="24"/>
        </w:rPr>
        <w:lastRenderedPageBreak/>
        <w:t>Додаток 2 до методики</w:t>
      </w:r>
    </w:p>
    <w:p w:rsidR="00FE7492" w:rsidRPr="00636889" w:rsidRDefault="00FE7492" w:rsidP="00FE7492">
      <w:pPr>
        <w:shd w:val="clear" w:color="auto" w:fill="FFFFFF"/>
        <w:spacing w:before="150" w:after="150"/>
        <w:ind w:left="450" w:right="450"/>
        <w:jc w:val="center"/>
        <w:rPr>
          <w:color w:val="000000"/>
          <w:sz w:val="24"/>
          <w:szCs w:val="24"/>
        </w:rPr>
      </w:pPr>
      <w:r w:rsidRPr="00636889">
        <w:rPr>
          <w:b/>
          <w:bCs/>
          <w:color w:val="000000"/>
          <w:sz w:val="28"/>
          <w:szCs w:val="28"/>
        </w:rPr>
        <w:t>ОРЕНДНІ СТАВКИ </w:t>
      </w:r>
      <w:r w:rsidRPr="00636889">
        <w:rPr>
          <w:color w:val="000000"/>
          <w:sz w:val="24"/>
          <w:szCs w:val="24"/>
        </w:rPr>
        <w:br/>
      </w:r>
      <w:r w:rsidRPr="00636889">
        <w:rPr>
          <w:b/>
          <w:bCs/>
          <w:color w:val="000000"/>
          <w:sz w:val="28"/>
          <w:szCs w:val="28"/>
        </w:rPr>
        <w:t>за використання нерухомого державного майна</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6248"/>
        <w:gridCol w:w="3091"/>
      </w:tblGrid>
      <w:tr w:rsidR="00FE7492" w:rsidRPr="00636889" w:rsidTr="00A4440D">
        <w:tc>
          <w:tcPr>
            <w:tcW w:w="6387" w:type="dxa"/>
            <w:tcBorders>
              <w:top w:val="single" w:sz="6" w:space="0" w:color="000000"/>
              <w:left w:val="single" w:sz="6" w:space="0" w:color="000000"/>
              <w:bottom w:val="single" w:sz="6" w:space="0" w:color="000000"/>
              <w:right w:val="single" w:sz="6" w:space="0" w:color="000000"/>
            </w:tcBorders>
            <w:shd w:val="clear" w:color="auto" w:fill="auto"/>
            <w:hideMark/>
          </w:tcPr>
          <w:p w:rsidR="00FE7492" w:rsidRPr="00636889" w:rsidRDefault="00FE7492" w:rsidP="00A4440D">
            <w:pPr>
              <w:spacing w:before="150" w:after="150"/>
              <w:jc w:val="center"/>
              <w:rPr>
                <w:color w:val="000000"/>
                <w:sz w:val="24"/>
                <w:szCs w:val="24"/>
              </w:rPr>
            </w:pPr>
            <w:bookmarkStart w:id="31" w:name="n110"/>
            <w:bookmarkEnd w:id="31"/>
            <w:r w:rsidRPr="00636889">
              <w:rPr>
                <w:color w:val="000000"/>
                <w:sz w:val="24"/>
                <w:szCs w:val="24"/>
              </w:rPr>
              <w:t>Використання орендарем нерухомого майна за цільовим призначенням</w:t>
            </w:r>
          </w:p>
        </w:tc>
        <w:tc>
          <w:tcPr>
            <w:tcW w:w="3168" w:type="dxa"/>
            <w:tcBorders>
              <w:top w:val="single" w:sz="6" w:space="0" w:color="000000"/>
              <w:left w:val="single" w:sz="6" w:space="0" w:color="000000"/>
              <w:bottom w:val="single" w:sz="6" w:space="0" w:color="000000"/>
              <w:right w:val="single" w:sz="6" w:space="0" w:color="000000"/>
            </w:tcBorders>
            <w:shd w:val="clear" w:color="auto" w:fill="auto"/>
            <w:hideMark/>
          </w:tcPr>
          <w:p w:rsidR="00FE7492" w:rsidRPr="00636889" w:rsidRDefault="00FE7492" w:rsidP="00A4440D">
            <w:pPr>
              <w:spacing w:before="150" w:after="150"/>
              <w:jc w:val="center"/>
              <w:rPr>
                <w:color w:val="000000"/>
                <w:sz w:val="24"/>
                <w:szCs w:val="24"/>
              </w:rPr>
            </w:pPr>
            <w:r w:rsidRPr="00636889">
              <w:rPr>
                <w:color w:val="000000"/>
                <w:sz w:val="24"/>
                <w:szCs w:val="24"/>
              </w:rPr>
              <w:t>Орендна ставка, відсотків</w:t>
            </w: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before="150" w:after="150"/>
              <w:rPr>
                <w:color w:val="000000"/>
                <w:sz w:val="24"/>
                <w:szCs w:val="24"/>
              </w:rPr>
            </w:pPr>
            <w:r w:rsidRPr="00636889">
              <w:rPr>
                <w:color w:val="000000"/>
                <w:sz w:val="24"/>
                <w:szCs w:val="24"/>
              </w:rPr>
              <w:t>1. Розміщення казино, інших гральних закладів, гральних автоматів</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r w:rsidRPr="00636889">
              <w:rPr>
                <w:color w:val="000000"/>
                <w:sz w:val="24"/>
                <w:szCs w:val="24"/>
              </w:rPr>
              <w:t>100</w:t>
            </w: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before="150" w:after="150"/>
              <w:rPr>
                <w:color w:val="000000"/>
                <w:sz w:val="24"/>
                <w:szCs w:val="24"/>
              </w:rPr>
            </w:pPr>
            <w:r w:rsidRPr="00636889">
              <w:rPr>
                <w:color w:val="000000"/>
                <w:sz w:val="24"/>
                <w:szCs w:val="24"/>
              </w:rPr>
              <w:t>2. Розміщення пунктів продажу лотерейних білетів, пунктів обміну валюти</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r w:rsidRPr="00636889">
              <w:rPr>
                <w:color w:val="000000"/>
                <w:sz w:val="24"/>
                <w:szCs w:val="24"/>
              </w:rPr>
              <w:t>45</w:t>
            </w: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before="150" w:after="150"/>
              <w:rPr>
                <w:color w:val="000000"/>
                <w:sz w:val="24"/>
                <w:szCs w:val="24"/>
              </w:rPr>
            </w:pPr>
            <w:r w:rsidRPr="00636889">
              <w:rPr>
                <w:color w:val="000000"/>
                <w:sz w:val="24"/>
                <w:szCs w:val="24"/>
              </w:rPr>
              <w:t>3. Розміщення:</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r w:rsidRPr="00636889">
              <w:rPr>
                <w:color w:val="000000"/>
                <w:sz w:val="24"/>
                <w:szCs w:val="24"/>
              </w:rPr>
              <w:t>40</w:t>
            </w: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фінансових установ, ломбардів, бірж, брокерських, дилерських, маклерських, рієлторських контор (агентств нерухомості), банкоматів</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ресторанів з нічним режимом роботи</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торговельних об'єктів з продажу ювелірних виробів, виробів з дорогоцінних металів та дорогоцінного каміння, антикваріату, зброї</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офісних приміщень операторів телекомунікацій, які надають послуги рухомого (мобільного) зв’язку, операторів та провайдерів телекомунікацій, які надають послуги доступу до Інтернету</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before="150" w:after="150"/>
              <w:rPr>
                <w:color w:val="000000"/>
                <w:sz w:val="24"/>
                <w:szCs w:val="24"/>
              </w:rPr>
            </w:pPr>
            <w:r w:rsidRPr="00636889">
              <w:rPr>
                <w:color w:val="000000"/>
                <w:sz w:val="24"/>
                <w:szCs w:val="24"/>
              </w:rPr>
              <w:t>4. Розміщення:</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r w:rsidRPr="00636889">
              <w:rPr>
                <w:color w:val="000000"/>
                <w:sz w:val="24"/>
                <w:szCs w:val="24"/>
              </w:rPr>
              <w:t>30</w:t>
            </w: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виробників реклами</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салонів краси, саун, турецьких лазень, соляріїв, кабінетів масажу, тренажерних залів</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торговельних об'єктів з продажу автомобілів</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зовнішньої реклами на будівлях і спорудах</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before="150" w:after="150"/>
              <w:rPr>
                <w:color w:val="000000"/>
                <w:sz w:val="24"/>
                <w:szCs w:val="24"/>
              </w:rPr>
            </w:pPr>
            <w:r w:rsidRPr="00636889">
              <w:rPr>
                <w:color w:val="000000"/>
                <w:sz w:val="24"/>
                <w:szCs w:val="24"/>
              </w:rPr>
              <w:t>5. Організація концертів та іншої видовищно-розважальної діяльності</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r w:rsidRPr="00636889">
              <w:rPr>
                <w:color w:val="000000"/>
                <w:sz w:val="24"/>
                <w:szCs w:val="24"/>
              </w:rPr>
              <w:t>25</w:t>
            </w: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before="150" w:after="150"/>
              <w:rPr>
                <w:color w:val="000000"/>
                <w:sz w:val="24"/>
                <w:szCs w:val="24"/>
              </w:rPr>
            </w:pPr>
            <w:r w:rsidRPr="00636889">
              <w:rPr>
                <w:color w:val="000000"/>
                <w:sz w:val="24"/>
                <w:szCs w:val="24"/>
              </w:rPr>
              <w:t>6. Розміщення суб'єктів господарювання, що провадять туроператорську та турагентську діяльність, готелів</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r w:rsidRPr="00636889">
              <w:rPr>
                <w:color w:val="000000"/>
                <w:sz w:val="24"/>
                <w:szCs w:val="24"/>
              </w:rPr>
              <w:t>22</w:t>
            </w: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before="150" w:after="150"/>
              <w:rPr>
                <w:color w:val="000000"/>
                <w:sz w:val="24"/>
                <w:szCs w:val="24"/>
              </w:rPr>
            </w:pPr>
            <w:r w:rsidRPr="00636889">
              <w:rPr>
                <w:color w:val="000000"/>
                <w:sz w:val="24"/>
                <w:szCs w:val="24"/>
              </w:rPr>
              <w:lastRenderedPageBreak/>
              <w:t>7. Розміщення суб'єктів господарювання, що провадять діяльність з ремонту об'єктів нерухомості</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r w:rsidRPr="00636889">
              <w:rPr>
                <w:color w:val="000000"/>
                <w:sz w:val="24"/>
                <w:szCs w:val="24"/>
              </w:rPr>
              <w:t>21</w:t>
            </w: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before="150" w:after="150"/>
              <w:rPr>
                <w:color w:val="000000"/>
                <w:sz w:val="24"/>
                <w:szCs w:val="24"/>
              </w:rPr>
            </w:pPr>
            <w:r w:rsidRPr="00636889">
              <w:rPr>
                <w:color w:val="000000"/>
                <w:sz w:val="24"/>
                <w:szCs w:val="24"/>
              </w:rPr>
              <w:t>8. Розміщення:</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r w:rsidRPr="00636889">
              <w:rPr>
                <w:color w:val="000000"/>
                <w:sz w:val="24"/>
                <w:szCs w:val="24"/>
              </w:rPr>
              <w:t>20</w:t>
            </w: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клірингових установ</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майстерень, що здійснюють технічне обслуговування та ремонт автомобілів</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майстерень з ремонту ювелірних виробів</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ресторанів</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приватних закладів охорони здоров'я</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суб'єктів господарювання, що діють на основі приватної власності і провадять господарську діяльність з медичної практики</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розміщення торговельних об'єктів з продажу окулярів, лінз, скелець</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суб'єктів господарювання, що провадять діяльність у сфері права, бухгалтерського обліку та оподаткування</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редакцій засобів масової інформації:</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 рекламного та еротичного характеру</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 тих, що засновані в Україні міжнародними організаціями або за участю юридичних чи фізичних осіб інших держав, осіб без громадянства</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 тих, де понад 50 відсотків загального обсягу випуску становлять матеріали іноземних засобів масової інформації</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 тих, що засновані за участю суб'єктів господарювання, одним із видів діяльності яких є виробництво та постачання паперу, поліграфічного обладнання, технічних засобів мовлення</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before="150" w:after="150"/>
              <w:rPr>
                <w:color w:val="000000"/>
                <w:sz w:val="24"/>
                <w:szCs w:val="24"/>
              </w:rPr>
            </w:pPr>
            <w:r w:rsidRPr="00636889">
              <w:rPr>
                <w:color w:val="000000"/>
                <w:sz w:val="24"/>
                <w:szCs w:val="24"/>
              </w:rPr>
              <w:t>9. Розміщення:</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r w:rsidRPr="00636889">
              <w:rPr>
                <w:color w:val="000000"/>
                <w:sz w:val="24"/>
                <w:szCs w:val="24"/>
              </w:rPr>
              <w:t>18</w:t>
            </w: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крамниць-складів, магазинів-складів</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турбаз, мотелів, кемпінгів, літніх будиночків</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торговельних об'єктів з продажу:</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 непродовольчих товарів, алкогольних та тютюнових виробів</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lastRenderedPageBreak/>
              <w:t>- промислових товарів, що були у використанні</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 автотоварів</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 відео- та аудіопродукції</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офісних приміщень, крім офісних приміщень операторів телекомунікацій, які надають послуги рухомого (мобільного) зв’язку, операторів та провайдерів телекомунікацій, які надають послуги доступу до Інтернету</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антен</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технічних засобів і антен операторів телекомунікацій, які надають послуги рухомого (мобільного) зв’язку, операторів та провайдерів телекомунікацій, які надають послуги доступу до Інтернету</w:t>
            </w:r>
          </w:p>
        </w:tc>
        <w:tc>
          <w:tcPr>
            <w:tcW w:w="3168" w:type="dxa"/>
            <w:tcBorders>
              <w:top w:val="nil"/>
              <w:left w:val="nil"/>
              <w:bottom w:val="nil"/>
              <w:right w:val="nil"/>
            </w:tcBorders>
            <w:shd w:val="clear" w:color="auto" w:fill="auto"/>
            <w:hideMark/>
          </w:tcPr>
          <w:p w:rsidR="00FE7492" w:rsidRPr="00636889" w:rsidRDefault="00FE7492" w:rsidP="00A4440D">
            <w:pP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before="150" w:after="150"/>
              <w:rPr>
                <w:color w:val="000000"/>
                <w:sz w:val="24"/>
                <w:szCs w:val="24"/>
              </w:rPr>
            </w:pPr>
            <w:r w:rsidRPr="00636889">
              <w:rPr>
                <w:color w:val="000000"/>
                <w:sz w:val="24"/>
                <w:szCs w:val="24"/>
              </w:rPr>
              <w:t>10. Розміщення фізкультурно-спортивних закладів, діяльність яких спрямована на організацію та проведення занять різними видами спорту</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r w:rsidRPr="00636889">
              <w:rPr>
                <w:color w:val="000000"/>
                <w:sz w:val="24"/>
                <w:szCs w:val="24"/>
              </w:rPr>
              <w:t>17</w:t>
            </w: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before="150" w:after="150"/>
              <w:rPr>
                <w:color w:val="000000"/>
                <w:sz w:val="24"/>
                <w:szCs w:val="24"/>
              </w:rPr>
            </w:pPr>
            <w:r w:rsidRPr="00636889">
              <w:rPr>
                <w:color w:val="000000"/>
                <w:sz w:val="24"/>
                <w:szCs w:val="24"/>
              </w:rPr>
              <w:t>11. Розміщення:</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r w:rsidRPr="00636889">
              <w:rPr>
                <w:color w:val="000000"/>
                <w:sz w:val="24"/>
                <w:szCs w:val="24"/>
              </w:rPr>
              <w:t>15</w:t>
            </w: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суб'єктів господарювання, що надають послуги, пов'язані з переказом грошей</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бірж, що мають статус неприбуткових організацій</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кафе, барів, закусочних, буфетів, кафетеріїв, що здійснюють продаж товарів підакцизної групи</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ветеринарних лікарень (клінік), лабораторій ветеринарної медицини</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суб'єктів господарювання, що провадять діяльність з організації шлюбних знайомств та весіль</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складів</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9555" w:type="dxa"/>
            <w:gridSpan w:val="2"/>
            <w:tcBorders>
              <w:top w:val="nil"/>
              <w:left w:val="nil"/>
              <w:bottom w:val="nil"/>
              <w:right w:val="nil"/>
            </w:tcBorders>
            <w:shd w:val="clear" w:color="auto" w:fill="auto"/>
          </w:tcPr>
          <w:p w:rsidR="00FE7492" w:rsidRPr="00636889" w:rsidRDefault="00FE7492" w:rsidP="00A4440D">
            <w:pPr>
              <w:spacing w:after="150"/>
              <w:jc w:val="both"/>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суб'єктів господарювання, що провадять діяльність з вирощування квітів, грибів</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before="150" w:after="150"/>
              <w:rPr>
                <w:color w:val="000000"/>
                <w:sz w:val="24"/>
                <w:szCs w:val="24"/>
              </w:rPr>
            </w:pPr>
            <w:r w:rsidRPr="00636889">
              <w:rPr>
                <w:color w:val="000000"/>
                <w:sz w:val="24"/>
                <w:szCs w:val="24"/>
              </w:rPr>
              <w:t>12. Розміщення:</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r w:rsidRPr="00636889">
              <w:rPr>
                <w:color w:val="000000"/>
                <w:sz w:val="24"/>
                <w:szCs w:val="24"/>
              </w:rPr>
              <w:t>13</w:t>
            </w: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закладів ресторанного господарства з постачання страв, приготовлених централізовано для споживання в інших місцях</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суб'єктів господарювання, що надають послуги з утримання домашніх тварин</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before="150" w:after="150"/>
              <w:rPr>
                <w:color w:val="000000"/>
                <w:sz w:val="24"/>
                <w:szCs w:val="24"/>
              </w:rPr>
            </w:pPr>
            <w:r w:rsidRPr="00636889">
              <w:rPr>
                <w:color w:val="000000"/>
                <w:sz w:val="24"/>
                <w:szCs w:val="24"/>
              </w:rPr>
              <w:lastRenderedPageBreak/>
              <w:t>13. Розміщення:</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r w:rsidRPr="00636889">
              <w:rPr>
                <w:color w:val="000000"/>
                <w:sz w:val="24"/>
                <w:szCs w:val="24"/>
              </w:rPr>
              <w:t>12</w:t>
            </w:r>
          </w:p>
        </w:tc>
      </w:tr>
      <w:tr w:rsidR="00FE7492" w:rsidRPr="00636889" w:rsidTr="00A4440D">
        <w:tc>
          <w:tcPr>
            <w:tcW w:w="9555" w:type="dxa"/>
            <w:gridSpan w:val="2"/>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суб'єктів господарювання, що діють на основі приватної власності і надають послуги з перевезення та доставки (вручення) поштових відправлень (кур'єрська служба)</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стоянок для автомобілів</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before="150" w:after="150"/>
              <w:rPr>
                <w:color w:val="000000"/>
                <w:sz w:val="24"/>
                <w:szCs w:val="24"/>
              </w:rPr>
            </w:pPr>
            <w:r w:rsidRPr="00636889">
              <w:rPr>
                <w:color w:val="000000"/>
                <w:sz w:val="24"/>
                <w:szCs w:val="24"/>
              </w:rPr>
              <w:t>14. Розміщення:</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r w:rsidRPr="00636889">
              <w:rPr>
                <w:color w:val="000000"/>
                <w:sz w:val="24"/>
                <w:szCs w:val="24"/>
              </w:rPr>
              <w:t>10</w:t>
            </w: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комп'ютерних клубів та інтернет-кафе</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ветеринарних аптек</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рибних господарств</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приватних навчальних закладів</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шкіл, курсів з навчання водіїв автомобілів</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торговельних об'єктів з продажу книг, газет і журналів, виданих іноземними мовами</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суб'єктів господарювання, що здійснюють проектні, проектно-вишукувальні, проектно-конструкторські роботи</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видавництв друкованих засобів масової інформації та видавничої продукції, що друкуються іноземними мовами</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редакцій засобів масової інформації, крім зазначених у </w:t>
            </w:r>
            <w:hyperlink r:id="rId8" w:anchor="n61" w:history="1">
              <w:r w:rsidRPr="00636889">
                <w:rPr>
                  <w:color w:val="000000"/>
                  <w:sz w:val="24"/>
                  <w:szCs w:val="24"/>
                  <w:u w:val="single"/>
                </w:rPr>
                <w:t>пункті 10 Методики</w:t>
              </w:r>
            </w:hyperlink>
            <w:r w:rsidRPr="00636889">
              <w:rPr>
                <w:color w:val="000000"/>
                <w:sz w:val="24"/>
                <w:szCs w:val="24"/>
              </w:rPr>
              <w:t> та пункті 8 цього додатка</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суб’єктів кінематографії, основною діяльністю яких є кіновиробництво або технічне забезпечення і обслуговування кіновиробництва за умови, що вони внесені до Державного реєстру виробників, розповсюджувачів і демонстраторів фільмів</w:t>
            </w:r>
          </w:p>
        </w:tc>
        <w:tc>
          <w:tcPr>
            <w:tcW w:w="3168" w:type="dxa"/>
            <w:tcBorders>
              <w:top w:val="nil"/>
              <w:left w:val="nil"/>
              <w:bottom w:val="nil"/>
              <w:right w:val="nil"/>
            </w:tcBorders>
            <w:shd w:val="clear" w:color="auto" w:fill="auto"/>
            <w:hideMark/>
          </w:tcPr>
          <w:p w:rsidR="00FE7492" w:rsidRPr="00636889" w:rsidRDefault="00FE7492" w:rsidP="00A4440D">
            <w:pP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00" w:afterAutospacing="1"/>
              <w:rPr>
                <w:color w:val="000000"/>
                <w:sz w:val="24"/>
                <w:szCs w:val="24"/>
              </w:rPr>
            </w:pPr>
            <w:r w:rsidRPr="00636889">
              <w:rPr>
                <w:color w:val="000000"/>
                <w:sz w:val="24"/>
                <w:szCs w:val="24"/>
              </w:rPr>
              <w:t>інформаційних агентств</w:t>
            </w:r>
          </w:p>
        </w:tc>
        <w:tc>
          <w:tcPr>
            <w:tcW w:w="3168" w:type="dxa"/>
            <w:tcBorders>
              <w:top w:val="nil"/>
              <w:left w:val="nil"/>
              <w:bottom w:val="nil"/>
              <w:right w:val="nil"/>
            </w:tcBorders>
            <w:shd w:val="clear" w:color="auto" w:fill="auto"/>
            <w:hideMark/>
          </w:tcPr>
          <w:p w:rsidR="00FE7492" w:rsidRPr="00636889" w:rsidRDefault="00FE7492" w:rsidP="00A4440D">
            <w:pP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before="150" w:after="150"/>
              <w:rPr>
                <w:color w:val="000000"/>
                <w:sz w:val="24"/>
                <w:szCs w:val="24"/>
              </w:rPr>
            </w:pPr>
            <w:r w:rsidRPr="00636889">
              <w:rPr>
                <w:color w:val="000000"/>
                <w:sz w:val="24"/>
                <w:szCs w:val="24"/>
              </w:rPr>
              <w:t>15. Проведення виставок непродовольчих товарів без здійснення торгівлі</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r w:rsidRPr="00636889">
              <w:rPr>
                <w:color w:val="000000"/>
                <w:sz w:val="24"/>
                <w:szCs w:val="24"/>
              </w:rPr>
              <w:t>10</w:t>
            </w: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before="150" w:after="150"/>
              <w:rPr>
                <w:color w:val="000000"/>
                <w:sz w:val="24"/>
                <w:szCs w:val="24"/>
              </w:rPr>
            </w:pPr>
            <w:r w:rsidRPr="00636889">
              <w:rPr>
                <w:color w:val="000000"/>
                <w:sz w:val="24"/>
                <w:szCs w:val="24"/>
              </w:rPr>
              <w:t>16. Розміщення торговельних автоматів, що відпускають продовольчі товари</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r w:rsidRPr="00636889">
              <w:rPr>
                <w:color w:val="000000"/>
                <w:sz w:val="24"/>
                <w:szCs w:val="24"/>
              </w:rPr>
              <w:t>9</w:t>
            </w: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before="150" w:after="150"/>
              <w:rPr>
                <w:color w:val="000000"/>
                <w:sz w:val="24"/>
                <w:szCs w:val="24"/>
              </w:rPr>
            </w:pPr>
            <w:r w:rsidRPr="00636889">
              <w:rPr>
                <w:color w:val="000000"/>
                <w:sz w:val="24"/>
                <w:szCs w:val="24"/>
              </w:rPr>
              <w:t>17. Розміщення:</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r w:rsidRPr="00636889">
              <w:rPr>
                <w:color w:val="000000"/>
                <w:sz w:val="24"/>
                <w:szCs w:val="24"/>
              </w:rPr>
              <w:t>8</w:t>
            </w: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кафе, барів, закусочних, кафетеріїв, які не здійснюють продаж товарів підакцизної групи</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lastRenderedPageBreak/>
              <w:t>аптек, що реалізують готові ліки</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торговельних об'єктів з продажу продовольчих товарів, крім товарів підакцизної групи</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before="150" w:after="150"/>
              <w:rPr>
                <w:color w:val="000000"/>
                <w:sz w:val="24"/>
                <w:szCs w:val="24"/>
              </w:rPr>
            </w:pPr>
            <w:r w:rsidRPr="00636889">
              <w:rPr>
                <w:color w:val="000000"/>
                <w:sz w:val="24"/>
                <w:szCs w:val="24"/>
              </w:rPr>
              <w:t>18. Розміщення:</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r w:rsidRPr="00636889">
              <w:rPr>
                <w:color w:val="000000"/>
                <w:sz w:val="24"/>
                <w:szCs w:val="24"/>
              </w:rPr>
              <w:t>7</w:t>
            </w: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торговельних об'єктів з продажу ортопедичних виробів;</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ксерокопіювальної техніки для надання населенню послуг із ксерокопіювання документів</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9555" w:type="dxa"/>
            <w:gridSpan w:val="2"/>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before="150" w:after="150"/>
              <w:rPr>
                <w:color w:val="000000"/>
                <w:sz w:val="24"/>
                <w:szCs w:val="24"/>
              </w:rPr>
            </w:pPr>
            <w:r w:rsidRPr="00636889">
              <w:rPr>
                <w:color w:val="000000"/>
                <w:sz w:val="24"/>
                <w:szCs w:val="24"/>
              </w:rPr>
              <w:t>19. Проведення виставок образотворчої та книжкової продукції, виробленої в Україні</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r w:rsidRPr="00636889">
              <w:rPr>
                <w:color w:val="000000"/>
                <w:sz w:val="24"/>
                <w:szCs w:val="24"/>
              </w:rPr>
              <w:t>7</w:t>
            </w: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before="150" w:after="150"/>
              <w:rPr>
                <w:color w:val="000000"/>
                <w:sz w:val="24"/>
                <w:szCs w:val="24"/>
              </w:rPr>
            </w:pPr>
            <w:r w:rsidRPr="00636889">
              <w:rPr>
                <w:color w:val="000000"/>
                <w:sz w:val="24"/>
                <w:szCs w:val="24"/>
              </w:rPr>
              <w:t>20. Розміщення:</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r w:rsidRPr="00636889">
              <w:rPr>
                <w:color w:val="000000"/>
                <w:sz w:val="24"/>
                <w:szCs w:val="24"/>
              </w:rPr>
              <w:t>6</w:t>
            </w: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їдалень, буфетів, які не здійснюють продаж товарів підакцизної групи</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фірмових магазинів вітчизняних промислових підприємств-товаровиробників, крім тих, що виробляють товари підакцизної групи</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об'єктів поштового зв'язку на площі, що використовується для надання послуг поштового зв'язку</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суб'єктів господарювання, що надають послуги з перевезення та доставки (вручення) поштових відправлень</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9555" w:type="dxa"/>
            <w:gridSpan w:val="2"/>
            <w:tcBorders>
              <w:top w:val="nil"/>
              <w:left w:val="nil"/>
              <w:bottom w:val="nil"/>
              <w:right w:val="nil"/>
            </w:tcBorders>
            <w:shd w:val="clear" w:color="auto" w:fill="auto"/>
          </w:tcPr>
          <w:p w:rsidR="00FE7492" w:rsidRPr="00636889" w:rsidRDefault="00FE7492" w:rsidP="00A4440D">
            <w:pPr>
              <w:spacing w:after="150"/>
              <w:jc w:val="both"/>
              <w:rPr>
                <w:color w:val="000000"/>
                <w:sz w:val="24"/>
                <w:szCs w:val="24"/>
              </w:rPr>
            </w:pPr>
          </w:p>
        </w:tc>
      </w:tr>
      <w:tr w:rsidR="00FE7492" w:rsidRPr="00636889" w:rsidTr="00A4440D">
        <w:tc>
          <w:tcPr>
            <w:tcW w:w="9555" w:type="dxa"/>
            <w:gridSpan w:val="2"/>
            <w:tcBorders>
              <w:top w:val="nil"/>
              <w:left w:val="nil"/>
              <w:bottom w:val="nil"/>
              <w:right w:val="nil"/>
            </w:tcBorders>
            <w:shd w:val="clear" w:color="auto" w:fill="auto"/>
          </w:tcPr>
          <w:p w:rsidR="00FE7492" w:rsidRPr="00636889" w:rsidRDefault="00FE7492" w:rsidP="00A4440D">
            <w:pPr>
              <w:spacing w:after="150"/>
              <w:jc w:val="both"/>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торговельних об'єктів з продажу поліграфічної продукції та канцтоварів, ліцензованої відео- та аудіопродукції, що призначається для навчальних закладів</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before="150" w:after="150"/>
              <w:rPr>
                <w:color w:val="000000"/>
                <w:sz w:val="24"/>
                <w:szCs w:val="24"/>
              </w:rPr>
            </w:pPr>
            <w:r w:rsidRPr="00636889">
              <w:rPr>
                <w:color w:val="000000"/>
                <w:sz w:val="24"/>
                <w:szCs w:val="24"/>
              </w:rPr>
              <w:t>21. Розміщення:</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r w:rsidRPr="00636889">
              <w:rPr>
                <w:color w:val="000000"/>
                <w:sz w:val="24"/>
                <w:szCs w:val="24"/>
              </w:rPr>
              <w:t>5</w:t>
            </w:r>
          </w:p>
        </w:tc>
      </w:tr>
      <w:tr w:rsidR="00FE7492" w:rsidRPr="00636889" w:rsidTr="00A4440D">
        <w:tc>
          <w:tcPr>
            <w:tcW w:w="9555" w:type="dxa"/>
            <w:gridSpan w:val="2"/>
            <w:tcBorders>
              <w:top w:val="nil"/>
              <w:left w:val="nil"/>
              <w:bottom w:val="nil"/>
              <w:right w:val="nil"/>
            </w:tcBorders>
            <w:shd w:val="clear" w:color="auto" w:fill="auto"/>
          </w:tcPr>
          <w:p w:rsidR="00FE7492" w:rsidRPr="00636889" w:rsidRDefault="00FE7492" w:rsidP="00A4440D">
            <w:pPr>
              <w:spacing w:after="150"/>
              <w:ind w:firstLine="450"/>
              <w:jc w:val="both"/>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державних та комунальних закладів охорони здоров'я, що частково фінансуються за рахунок державного та місцевих бюджетів</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оздоровчих закладів для дітей та молоді</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санаторно-курортних закладів для дітей</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lastRenderedPageBreak/>
              <w:t>державних навчальних закладів, що частково фінансуються з державного бюджету, та навчальних закладів, що фінансуються з місцевого бюджету</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9555" w:type="dxa"/>
            <w:gridSpan w:val="2"/>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торговельних об'єктів з продажу книг, газет і журналів, виданих українською мовою</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відділень банків на площі, що використовується для здійснення платежів за житлово-комунальні послуги</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суб'єктів господарювання, що здійснюють побутове обслуговування населення</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before="150" w:after="150"/>
              <w:rPr>
                <w:color w:val="000000"/>
                <w:sz w:val="24"/>
                <w:szCs w:val="24"/>
              </w:rPr>
            </w:pPr>
            <w:r w:rsidRPr="00636889">
              <w:rPr>
                <w:color w:val="000000"/>
                <w:sz w:val="24"/>
                <w:szCs w:val="24"/>
              </w:rPr>
              <w:t>22. Розміщення:</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r w:rsidRPr="00636889">
              <w:rPr>
                <w:color w:val="000000"/>
                <w:sz w:val="24"/>
                <w:szCs w:val="24"/>
              </w:rPr>
              <w:t>4</w:t>
            </w: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їдалень, буфетів, які не здійснюють продаж товарів підакцизної групи, у навчальних закладах та військових частинах</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громадських вбиралень</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line="240" w:lineRule="atLeast"/>
              <w:ind w:firstLine="450"/>
              <w:jc w:val="both"/>
              <w:rPr>
                <w:color w:val="000000"/>
                <w:sz w:val="24"/>
                <w:szCs w:val="24"/>
              </w:rPr>
            </w:pPr>
            <w:r w:rsidRPr="00636889">
              <w:rPr>
                <w:color w:val="000000"/>
                <w:sz w:val="24"/>
                <w:szCs w:val="24"/>
              </w:rPr>
              <w:t>камер схову</w:t>
            </w:r>
          </w:p>
        </w:tc>
        <w:tc>
          <w:tcPr>
            <w:tcW w:w="3168" w:type="dxa"/>
            <w:tcBorders>
              <w:top w:val="nil"/>
              <w:left w:val="nil"/>
              <w:bottom w:val="nil"/>
              <w:right w:val="nil"/>
            </w:tcBorders>
            <w:shd w:val="clear" w:color="auto" w:fill="auto"/>
            <w:hideMark/>
          </w:tcPr>
          <w:p w:rsidR="00FE7492" w:rsidRPr="00636889" w:rsidRDefault="00FE7492" w:rsidP="00A4440D">
            <w:pPr>
              <w:spacing w:before="150"/>
              <w:jc w:val="center"/>
              <w:rPr>
                <w:color w:val="000000"/>
                <w:sz w:val="24"/>
                <w:szCs w:val="24"/>
              </w:rPr>
            </w:pPr>
          </w:p>
        </w:tc>
      </w:tr>
      <w:tr w:rsidR="00FE7492" w:rsidRPr="00636889" w:rsidTr="00A4440D">
        <w:tc>
          <w:tcPr>
            <w:tcW w:w="9555" w:type="dxa"/>
            <w:gridSpan w:val="2"/>
            <w:tcBorders>
              <w:top w:val="nil"/>
              <w:left w:val="nil"/>
              <w:bottom w:val="nil"/>
              <w:right w:val="nil"/>
            </w:tcBorders>
            <w:shd w:val="clear" w:color="auto" w:fill="auto"/>
          </w:tcPr>
          <w:p w:rsidR="00FE7492" w:rsidRPr="00636889" w:rsidRDefault="00FE7492" w:rsidP="00A4440D">
            <w:pPr>
              <w:spacing w:line="240" w:lineRule="atLeast"/>
              <w:jc w:val="both"/>
              <w:rPr>
                <w:color w:val="000000"/>
                <w:sz w:val="24"/>
                <w:szCs w:val="24"/>
              </w:rPr>
            </w:pPr>
          </w:p>
        </w:tc>
      </w:tr>
      <w:tr w:rsidR="00FE7492" w:rsidRPr="00636889" w:rsidTr="00A4440D">
        <w:tc>
          <w:tcPr>
            <w:tcW w:w="9555" w:type="dxa"/>
            <w:gridSpan w:val="2"/>
            <w:tcBorders>
              <w:top w:val="nil"/>
              <w:left w:val="nil"/>
              <w:bottom w:val="nil"/>
              <w:right w:val="nil"/>
            </w:tcBorders>
            <w:shd w:val="clear" w:color="auto" w:fill="auto"/>
          </w:tcPr>
          <w:p w:rsidR="00FE7492" w:rsidRPr="00636889" w:rsidRDefault="00FE7492" w:rsidP="00A4440D">
            <w:pPr>
              <w:spacing w:line="240" w:lineRule="atLeast"/>
              <w:jc w:val="both"/>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line="240" w:lineRule="atLeast"/>
              <w:ind w:firstLine="450"/>
              <w:jc w:val="both"/>
              <w:rPr>
                <w:color w:val="000000"/>
                <w:sz w:val="24"/>
                <w:szCs w:val="24"/>
              </w:rPr>
            </w:pPr>
            <w:r w:rsidRPr="00636889">
              <w:rPr>
                <w:color w:val="000000"/>
                <w:sz w:val="24"/>
                <w:szCs w:val="24"/>
              </w:rPr>
              <w:t>видавництв друкованих засобів масової інформації та видавничої продукції, що видаються українською мовою</w:t>
            </w:r>
          </w:p>
        </w:tc>
        <w:tc>
          <w:tcPr>
            <w:tcW w:w="3168" w:type="dxa"/>
            <w:tcBorders>
              <w:top w:val="nil"/>
              <w:left w:val="nil"/>
              <w:bottom w:val="nil"/>
              <w:right w:val="nil"/>
            </w:tcBorders>
            <w:shd w:val="clear" w:color="auto" w:fill="auto"/>
            <w:hideMark/>
          </w:tcPr>
          <w:p w:rsidR="00FE7492" w:rsidRPr="00636889" w:rsidRDefault="00FE7492" w:rsidP="00A4440D">
            <w:pPr>
              <w:spacing w:before="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before="150"/>
              <w:rPr>
                <w:color w:val="000000"/>
                <w:sz w:val="24"/>
                <w:szCs w:val="24"/>
              </w:rPr>
            </w:pPr>
            <w:r w:rsidRPr="00636889">
              <w:rPr>
                <w:color w:val="000000"/>
                <w:sz w:val="24"/>
                <w:szCs w:val="24"/>
              </w:rPr>
              <w:t>23. Розміщення:</w:t>
            </w:r>
          </w:p>
        </w:tc>
        <w:tc>
          <w:tcPr>
            <w:tcW w:w="3168" w:type="dxa"/>
            <w:tcBorders>
              <w:top w:val="nil"/>
              <w:left w:val="nil"/>
              <w:bottom w:val="nil"/>
              <w:right w:val="nil"/>
            </w:tcBorders>
            <w:shd w:val="clear" w:color="auto" w:fill="auto"/>
            <w:hideMark/>
          </w:tcPr>
          <w:p w:rsidR="00FE7492" w:rsidRPr="00636889" w:rsidRDefault="00FE7492" w:rsidP="00A4440D">
            <w:pPr>
              <w:spacing w:before="150"/>
              <w:jc w:val="center"/>
              <w:rPr>
                <w:color w:val="000000"/>
                <w:sz w:val="24"/>
                <w:szCs w:val="24"/>
              </w:rPr>
            </w:pPr>
            <w:r w:rsidRPr="00636889">
              <w:rPr>
                <w:color w:val="000000"/>
                <w:sz w:val="24"/>
                <w:szCs w:val="24"/>
              </w:rPr>
              <w:t>3</w:t>
            </w: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ind w:firstLine="450"/>
              <w:jc w:val="both"/>
              <w:rPr>
                <w:color w:val="000000"/>
                <w:sz w:val="24"/>
                <w:szCs w:val="24"/>
              </w:rPr>
            </w:pPr>
            <w:r w:rsidRPr="00636889">
              <w:rPr>
                <w:color w:val="000000"/>
                <w:sz w:val="24"/>
                <w:szCs w:val="24"/>
              </w:rPr>
              <w:t>аптек на площі, що використовується для виготовлення ліків за рецептами</w:t>
            </w:r>
          </w:p>
        </w:tc>
        <w:tc>
          <w:tcPr>
            <w:tcW w:w="3168" w:type="dxa"/>
            <w:tcBorders>
              <w:top w:val="nil"/>
              <w:left w:val="nil"/>
              <w:bottom w:val="nil"/>
              <w:right w:val="nil"/>
            </w:tcBorders>
            <w:shd w:val="clear" w:color="auto" w:fill="auto"/>
            <w:hideMark/>
          </w:tcPr>
          <w:p w:rsidR="00FE7492" w:rsidRPr="00636889" w:rsidRDefault="00FE7492" w:rsidP="00A4440D">
            <w:pPr>
              <w:spacing w:before="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ind w:firstLine="450"/>
              <w:jc w:val="both"/>
              <w:rPr>
                <w:color w:val="000000"/>
                <w:sz w:val="24"/>
                <w:szCs w:val="24"/>
              </w:rPr>
            </w:pPr>
            <w:r w:rsidRPr="00636889">
              <w:rPr>
                <w:color w:val="000000"/>
                <w:sz w:val="24"/>
                <w:szCs w:val="24"/>
              </w:rPr>
              <w:t>суб'єктів господарювання, що надають ритуальні послуги</w:t>
            </w:r>
          </w:p>
        </w:tc>
        <w:tc>
          <w:tcPr>
            <w:tcW w:w="3168" w:type="dxa"/>
            <w:tcBorders>
              <w:top w:val="nil"/>
              <w:left w:val="nil"/>
              <w:bottom w:val="nil"/>
              <w:right w:val="nil"/>
            </w:tcBorders>
            <w:shd w:val="clear" w:color="auto" w:fill="auto"/>
            <w:hideMark/>
          </w:tcPr>
          <w:p w:rsidR="00FE7492" w:rsidRPr="00636889" w:rsidRDefault="00FE7492" w:rsidP="00A4440D">
            <w:pPr>
              <w:spacing w:before="150"/>
              <w:jc w:val="center"/>
              <w:rPr>
                <w:color w:val="000000"/>
                <w:sz w:val="24"/>
                <w:szCs w:val="24"/>
              </w:rPr>
            </w:pPr>
          </w:p>
        </w:tc>
      </w:tr>
      <w:tr w:rsidR="00FE7492" w:rsidRPr="00636889" w:rsidTr="00A4440D">
        <w:tc>
          <w:tcPr>
            <w:tcW w:w="9555" w:type="dxa"/>
            <w:gridSpan w:val="2"/>
            <w:tcBorders>
              <w:top w:val="nil"/>
              <w:left w:val="nil"/>
              <w:bottom w:val="nil"/>
              <w:right w:val="nil"/>
            </w:tcBorders>
            <w:shd w:val="clear" w:color="auto" w:fill="auto"/>
            <w:hideMark/>
          </w:tcPr>
          <w:p w:rsidR="00FE7492" w:rsidRPr="00636889" w:rsidRDefault="00FE7492" w:rsidP="00A4440D">
            <w:pPr>
              <w:jc w:val="both"/>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ind w:firstLine="450"/>
              <w:jc w:val="both"/>
              <w:rPr>
                <w:color w:val="000000"/>
                <w:sz w:val="24"/>
                <w:szCs w:val="24"/>
              </w:rPr>
            </w:pPr>
            <w:r w:rsidRPr="00636889">
              <w:rPr>
                <w:color w:val="000000"/>
                <w:sz w:val="24"/>
                <w:szCs w:val="24"/>
              </w:rPr>
              <w:t>органів місцевого самоврядування та їх добровільних об'єднань (крім асоціацій органів місцевого самоврядування із всеукраїнським статусом)</w:t>
            </w:r>
          </w:p>
        </w:tc>
        <w:tc>
          <w:tcPr>
            <w:tcW w:w="3168" w:type="dxa"/>
            <w:tcBorders>
              <w:top w:val="nil"/>
              <w:left w:val="nil"/>
              <w:bottom w:val="nil"/>
              <w:right w:val="nil"/>
            </w:tcBorders>
            <w:shd w:val="clear" w:color="auto" w:fill="auto"/>
            <w:hideMark/>
          </w:tcPr>
          <w:p w:rsidR="00FE7492" w:rsidRPr="00636889" w:rsidRDefault="00FE7492" w:rsidP="00A4440D">
            <w:pPr>
              <w:spacing w:before="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ind w:firstLine="450"/>
              <w:jc w:val="both"/>
              <w:rPr>
                <w:color w:val="000000"/>
                <w:sz w:val="24"/>
                <w:szCs w:val="24"/>
              </w:rPr>
            </w:pPr>
            <w:r w:rsidRPr="00636889">
              <w:rPr>
                <w:color w:val="000000"/>
                <w:sz w:val="24"/>
                <w:szCs w:val="24"/>
              </w:rPr>
              <w:t>науково-дослідних установ, крім бюджетних</w:t>
            </w:r>
          </w:p>
        </w:tc>
        <w:tc>
          <w:tcPr>
            <w:tcW w:w="3168" w:type="dxa"/>
            <w:tcBorders>
              <w:top w:val="nil"/>
              <w:left w:val="nil"/>
              <w:bottom w:val="nil"/>
              <w:right w:val="nil"/>
            </w:tcBorders>
            <w:shd w:val="clear" w:color="auto" w:fill="auto"/>
            <w:hideMark/>
          </w:tcPr>
          <w:p w:rsidR="00FE7492" w:rsidRPr="00636889" w:rsidRDefault="00FE7492" w:rsidP="00A4440D">
            <w:pPr>
              <w:spacing w:before="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before="150"/>
              <w:rPr>
                <w:color w:val="000000"/>
                <w:sz w:val="24"/>
                <w:szCs w:val="24"/>
              </w:rPr>
            </w:pPr>
            <w:r w:rsidRPr="00636889">
              <w:rPr>
                <w:color w:val="000000"/>
                <w:sz w:val="24"/>
                <w:szCs w:val="24"/>
              </w:rPr>
              <w:t>24. Розміщення:</w:t>
            </w:r>
          </w:p>
        </w:tc>
        <w:tc>
          <w:tcPr>
            <w:tcW w:w="3168" w:type="dxa"/>
            <w:tcBorders>
              <w:top w:val="nil"/>
              <w:left w:val="nil"/>
              <w:bottom w:val="nil"/>
              <w:right w:val="nil"/>
            </w:tcBorders>
            <w:shd w:val="clear" w:color="auto" w:fill="auto"/>
            <w:hideMark/>
          </w:tcPr>
          <w:p w:rsidR="00FE7492" w:rsidRPr="00636889" w:rsidRDefault="00FE7492" w:rsidP="00A4440D">
            <w:pPr>
              <w:spacing w:before="150"/>
              <w:jc w:val="center"/>
              <w:rPr>
                <w:color w:val="000000"/>
                <w:sz w:val="24"/>
                <w:szCs w:val="24"/>
              </w:rPr>
            </w:pPr>
            <w:r w:rsidRPr="00636889">
              <w:rPr>
                <w:color w:val="000000"/>
                <w:sz w:val="24"/>
                <w:szCs w:val="24"/>
              </w:rPr>
              <w:t>2</w:t>
            </w: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ind w:firstLine="450"/>
              <w:jc w:val="both"/>
              <w:rPr>
                <w:color w:val="000000"/>
                <w:sz w:val="24"/>
                <w:szCs w:val="24"/>
              </w:rPr>
            </w:pPr>
            <w:r w:rsidRPr="00636889">
              <w:rPr>
                <w:color w:val="000000"/>
                <w:sz w:val="24"/>
                <w:szCs w:val="24"/>
              </w:rPr>
              <w:t>аптек, які обслуговують пільгові категорії населення</w:t>
            </w:r>
          </w:p>
        </w:tc>
        <w:tc>
          <w:tcPr>
            <w:tcW w:w="3168" w:type="dxa"/>
            <w:tcBorders>
              <w:top w:val="nil"/>
              <w:left w:val="nil"/>
              <w:bottom w:val="nil"/>
              <w:right w:val="nil"/>
            </w:tcBorders>
            <w:shd w:val="clear" w:color="auto" w:fill="auto"/>
            <w:hideMark/>
          </w:tcPr>
          <w:p w:rsidR="00FE7492" w:rsidRPr="00636889" w:rsidRDefault="00FE7492" w:rsidP="00A4440D">
            <w:pPr>
              <w:spacing w:before="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ind w:firstLine="450"/>
              <w:jc w:val="both"/>
              <w:rPr>
                <w:color w:val="000000"/>
                <w:sz w:val="24"/>
                <w:szCs w:val="24"/>
              </w:rPr>
            </w:pPr>
            <w:r w:rsidRPr="00636889">
              <w:rPr>
                <w:color w:val="000000"/>
                <w:sz w:val="24"/>
                <w:szCs w:val="24"/>
              </w:rPr>
              <w:t>організацій, що надають послуги з нагляду за особами з фізичними чи розумовими вадами</w:t>
            </w:r>
          </w:p>
        </w:tc>
        <w:tc>
          <w:tcPr>
            <w:tcW w:w="3168" w:type="dxa"/>
            <w:tcBorders>
              <w:top w:val="nil"/>
              <w:left w:val="nil"/>
              <w:bottom w:val="nil"/>
              <w:right w:val="nil"/>
            </w:tcBorders>
            <w:shd w:val="clear" w:color="auto" w:fill="auto"/>
            <w:hideMark/>
          </w:tcPr>
          <w:p w:rsidR="00FE7492" w:rsidRPr="00636889" w:rsidRDefault="00FE7492" w:rsidP="00A4440D">
            <w:pPr>
              <w:spacing w:before="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line="240" w:lineRule="atLeast"/>
              <w:ind w:firstLine="448"/>
              <w:jc w:val="both"/>
              <w:rPr>
                <w:color w:val="000000"/>
                <w:sz w:val="24"/>
                <w:szCs w:val="24"/>
              </w:rPr>
            </w:pPr>
            <w:r w:rsidRPr="00636889">
              <w:rPr>
                <w:color w:val="000000"/>
                <w:sz w:val="24"/>
                <w:szCs w:val="24"/>
              </w:rPr>
              <w:t>бібліотек, архівів, музеїв, крім музеїв, які утримуються за рахунок державного та місцевих бюджетів</w:t>
            </w:r>
          </w:p>
        </w:tc>
        <w:tc>
          <w:tcPr>
            <w:tcW w:w="3168" w:type="dxa"/>
            <w:tcBorders>
              <w:top w:val="nil"/>
              <w:left w:val="nil"/>
              <w:bottom w:val="nil"/>
              <w:right w:val="nil"/>
            </w:tcBorders>
            <w:shd w:val="clear" w:color="auto" w:fill="auto"/>
            <w:hideMark/>
          </w:tcPr>
          <w:p w:rsidR="00FE7492" w:rsidRPr="00636889" w:rsidRDefault="00FE7492" w:rsidP="00A4440D">
            <w:pPr>
              <w:spacing w:before="150"/>
              <w:jc w:val="center"/>
              <w:rPr>
                <w:color w:val="000000"/>
                <w:sz w:val="24"/>
                <w:szCs w:val="24"/>
              </w:rPr>
            </w:pPr>
          </w:p>
        </w:tc>
      </w:tr>
      <w:tr w:rsidR="00FE7492" w:rsidRPr="00636889" w:rsidTr="00A4440D">
        <w:tc>
          <w:tcPr>
            <w:tcW w:w="9555" w:type="dxa"/>
            <w:gridSpan w:val="2"/>
            <w:tcBorders>
              <w:top w:val="nil"/>
              <w:left w:val="nil"/>
              <w:bottom w:val="nil"/>
              <w:right w:val="nil"/>
            </w:tcBorders>
            <w:shd w:val="clear" w:color="auto" w:fill="auto"/>
            <w:hideMark/>
          </w:tcPr>
          <w:p w:rsidR="00FE7492" w:rsidRPr="00636889" w:rsidRDefault="00FE7492" w:rsidP="00A4440D">
            <w:pPr>
              <w:spacing w:after="150" w:line="240" w:lineRule="atLeast"/>
              <w:jc w:val="both"/>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line="240" w:lineRule="atLeast"/>
              <w:ind w:firstLine="448"/>
              <w:jc w:val="both"/>
              <w:rPr>
                <w:color w:val="000000"/>
                <w:sz w:val="24"/>
                <w:szCs w:val="24"/>
              </w:rPr>
            </w:pPr>
            <w:r w:rsidRPr="00636889">
              <w:rPr>
                <w:color w:val="000000"/>
                <w:sz w:val="24"/>
                <w:szCs w:val="24"/>
              </w:rPr>
              <w:t>дитячих молочних кухонь</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line="240" w:lineRule="atLeast"/>
              <w:jc w:val="both"/>
              <w:rPr>
                <w:color w:val="000000"/>
                <w:sz w:val="24"/>
                <w:szCs w:val="24"/>
              </w:rPr>
            </w:pPr>
            <w:r w:rsidRPr="00636889">
              <w:rPr>
                <w:color w:val="000000"/>
                <w:sz w:val="24"/>
                <w:szCs w:val="24"/>
              </w:rPr>
              <w:lastRenderedPageBreak/>
              <w:t>торговельних об'єктів з продажу продовольчих товарів для пільгових категорій громадян</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before="150" w:after="150"/>
              <w:rPr>
                <w:color w:val="000000"/>
                <w:sz w:val="24"/>
                <w:szCs w:val="24"/>
              </w:rPr>
            </w:pPr>
            <w:r w:rsidRPr="00636889">
              <w:rPr>
                <w:color w:val="000000"/>
                <w:sz w:val="24"/>
                <w:szCs w:val="24"/>
              </w:rPr>
              <w:t>25. Розміщення:</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r w:rsidRPr="00636889">
              <w:rPr>
                <w:color w:val="000000"/>
                <w:sz w:val="24"/>
                <w:szCs w:val="24"/>
              </w:rPr>
              <w:t>1</w:t>
            </w: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закладів соціального захисту для бездомних громадян, безпритульних дітей та установ, призначених для тимчасового або постійного перебування громадян похилого віку та інвалідів</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державних та комунальних позашкільних навчальних закладів (крім оздоровчих закладів для дітей та молоді) та дошкільних навчальних закладів</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закладів соціального обслуговування для сімей, дітей та молоді, що утримуються за рахунок місцевого бюджету, зокрема центрів соціально-психологічної реабілітації дітей, соціальних гуртожитків для дітей-сиріт та дітей, позбавлених батьківського піклування, соціальних центрів матері та дитини, центрів соціально-психологічної допомоги, центрів реабілітації дітей та молоді з функціональними обмеженнями, центрів для ВІЛ-інфікованих дітей та молоді</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before="150" w:after="150"/>
              <w:rPr>
                <w:color w:val="000000"/>
                <w:sz w:val="24"/>
                <w:szCs w:val="24"/>
              </w:rPr>
            </w:pPr>
            <w:r w:rsidRPr="00636889">
              <w:rPr>
                <w:color w:val="000000"/>
                <w:sz w:val="24"/>
                <w:szCs w:val="24"/>
              </w:rPr>
              <w:t>26. Розміщення транспортних підприємств з:</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перевезення пасажирів</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r w:rsidRPr="00636889">
              <w:rPr>
                <w:color w:val="000000"/>
                <w:sz w:val="24"/>
                <w:szCs w:val="24"/>
              </w:rPr>
              <w:t>15</w:t>
            </w: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перевезення вантажів</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r w:rsidRPr="00636889">
              <w:rPr>
                <w:color w:val="000000"/>
                <w:sz w:val="24"/>
                <w:szCs w:val="24"/>
              </w:rPr>
              <w:t>18</w:t>
            </w: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before="150" w:after="150"/>
              <w:rPr>
                <w:color w:val="000000"/>
                <w:sz w:val="24"/>
                <w:szCs w:val="24"/>
              </w:rPr>
            </w:pPr>
            <w:r w:rsidRPr="00636889">
              <w:rPr>
                <w:color w:val="000000"/>
                <w:sz w:val="24"/>
                <w:szCs w:val="24"/>
              </w:rPr>
              <w:t>27. Розміщення творчих спілок, громадських об’єднань, релігійних та благодійних організацій на площі, що не використовується для провадження підприємницької діяльності і становить:</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не більш як 50 кв. метрів</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r w:rsidRPr="00636889">
              <w:rPr>
                <w:color w:val="000000"/>
                <w:sz w:val="24"/>
                <w:szCs w:val="24"/>
              </w:rPr>
              <w:t>3</w:t>
            </w: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для частини площі, що перевищує 50 кв. метрів</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r w:rsidRPr="00636889">
              <w:rPr>
                <w:color w:val="000000"/>
                <w:sz w:val="24"/>
                <w:szCs w:val="24"/>
              </w:rPr>
              <w:t>7</w:t>
            </w: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before="150" w:after="150"/>
              <w:rPr>
                <w:color w:val="000000"/>
                <w:sz w:val="24"/>
                <w:szCs w:val="24"/>
              </w:rPr>
            </w:pPr>
            <w:r w:rsidRPr="00636889">
              <w:rPr>
                <w:color w:val="000000"/>
                <w:sz w:val="24"/>
                <w:szCs w:val="24"/>
              </w:rPr>
              <w:t>28. Розміщення громадських об’єднань інвалідів на площі, що не використовується для провадження підприємницької діяльності і становить:</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не більш як 100 кв. метрів</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r w:rsidRPr="00636889">
              <w:rPr>
                <w:color w:val="000000"/>
                <w:sz w:val="24"/>
                <w:szCs w:val="24"/>
              </w:rPr>
              <w:t>1</w:t>
            </w: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after="150"/>
              <w:ind w:firstLine="450"/>
              <w:jc w:val="both"/>
              <w:rPr>
                <w:color w:val="000000"/>
                <w:sz w:val="24"/>
                <w:szCs w:val="24"/>
              </w:rPr>
            </w:pPr>
            <w:r w:rsidRPr="00636889">
              <w:rPr>
                <w:color w:val="000000"/>
                <w:sz w:val="24"/>
                <w:szCs w:val="24"/>
              </w:rPr>
              <w:t>для частини площі, що перевищує 100 кв. метрів</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r w:rsidRPr="00636889">
              <w:rPr>
                <w:color w:val="000000"/>
                <w:sz w:val="24"/>
                <w:szCs w:val="24"/>
              </w:rPr>
              <w:t>7</w:t>
            </w: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before="150" w:after="150"/>
              <w:rPr>
                <w:color w:val="000000"/>
                <w:sz w:val="24"/>
                <w:szCs w:val="24"/>
              </w:rPr>
            </w:pPr>
            <w:r w:rsidRPr="00636889">
              <w:rPr>
                <w:color w:val="000000"/>
                <w:sz w:val="24"/>
                <w:szCs w:val="24"/>
              </w:rPr>
              <w:t>28</w:t>
            </w:r>
            <w:r w:rsidRPr="00636889">
              <w:rPr>
                <w:b/>
                <w:bCs/>
                <w:color w:val="000000"/>
                <w:sz w:val="2"/>
                <w:szCs w:val="2"/>
                <w:vertAlign w:val="superscript"/>
              </w:rPr>
              <w:t>-</w:t>
            </w:r>
            <w:r w:rsidRPr="00636889">
              <w:rPr>
                <w:b/>
                <w:bCs/>
                <w:color w:val="000000"/>
                <w:sz w:val="16"/>
                <w:szCs w:val="16"/>
                <w:vertAlign w:val="superscript"/>
              </w:rPr>
              <w:t>1</w:t>
            </w:r>
            <w:r w:rsidRPr="00636889">
              <w:rPr>
                <w:color w:val="000000"/>
                <w:sz w:val="24"/>
                <w:szCs w:val="24"/>
              </w:rPr>
              <w:t>. Розміщення суб'єктів господарювання, що виготовляють рухомий склад міського електротранспорту</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r w:rsidRPr="00636889">
              <w:rPr>
                <w:color w:val="000000"/>
                <w:sz w:val="24"/>
                <w:szCs w:val="24"/>
              </w:rPr>
              <w:t>5</w:t>
            </w: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before="150" w:after="150"/>
              <w:rPr>
                <w:color w:val="000000"/>
                <w:sz w:val="24"/>
                <w:szCs w:val="24"/>
              </w:rPr>
            </w:pPr>
            <w:r w:rsidRPr="00636889">
              <w:rPr>
                <w:color w:val="000000"/>
                <w:sz w:val="24"/>
                <w:szCs w:val="24"/>
              </w:rPr>
              <w:lastRenderedPageBreak/>
              <w:t>28</w:t>
            </w:r>
            <w:r w:rsidRPr="00636889">
              <w:rPr>
                <w:b/>
                <w:bCs/>
                <w:color w:val="000000"/>
                <w:sz w:val="2"/>
                <w:szCs w:val="2"/>
                <w:vertAlign w:val="superscript"/>
              </w:rPr>
              <w:t>-</w:t>
            </w:r>
            <w:r w:rsidRPr="00636889">
              <w:rPr>
                <w:b/>
                <w:bCs/>
                <w:color w:val="000000"/>
                <w:sz w:val="16"/>
                <w:szCs w:val="16"/>
                <w:vertAlign w:val="superscript"/>
              </w:rPr>
              <w:t>2</w:t>
            </w:r>
            <w:r w:rsidRPr="00636889">
              <w:rPr>
                <w:color w:val="000000"/>
                <w:sz w:val="24"/>
                <w:szCs w:val="24"/>
              </w:rPr>
              <w:t>. Розміщення наукового парку, його засновників, партнерів наукового парку, що реалізують проекти наукового парку</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r w:rsidRPr="00636889">
              <w:rPr>
                <w:color w:val="000000"/>
                <w:sz w:val="24"/>
                <w:szCs w:val="24"/>
              </w:rPr>
              <w:t>10</w:t>
            </w: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jc w:val="both"/>
              <w:rPr>
                <w:color w:val="000000"/>
                <w:sz w:val="24"/>
                <w:szCs w:val="24"/>
              </w:rPr>
            </w:pPr>
            <w:r w:rsidRPr="00636889">
              <w:rPr>
                <w:color w:val="000000"/>
                <w:sz w:val="24"/>
                <w:szCs w:val="24"/>
              </w:rPr>
              <w:t>28</w:t>
            </w:r>
            <w:r w:rsidRPr="00636889">
              <w:rPr>
                <w:b/>
                <w:bCs/>
                <w:color w:val="000000"/>
                <w:sz w:val="2"/>
                <w:szCs w:val="2"/>
                <w:vertAlign w:val="superscript"/>
              </w:rPr>
              <w:t>-</w:t>
            </w:r>
            <w:r w:rsidRPr="00636889">
              <w:rPr>
                <w:b/>
                <w:bCs/>
                <w:color w:val="000000"/>
                <w:sz w:val="16"/>
                <w:szCs w:val="16"/>
                <w:vertAlign w:val="superscript"/>
              </w:rPr>
              <w:t>3</w:t>
            </w:r>
            <w:r w:rsidRPr="00636889">
              <w:rPr>
                <w:color w:val="000000"/>
                <w:sz w:val="24"/>
                <w:szCs w:val="24"/>
              </w:rPr>
              <w:t>.Розміщення дипломатичних представництв та консульських установ іноземних держав, представництв міжнародних міжурядових організацій в Україні (крім договорів, орендна плата за якими врегульована міжурядовими угодами)</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r w:rsidRPr="00636889">
              <w:rPr>
                <w:color w:val="000000"/>
                <w:sz w:val="24"/>
                <w:szCs w:val="24"/>
              </w:rPr>
              <w:t>6</w:t>
            </w: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before="150" w:after="150"/>
              <w:rPr>
                <w:color w:val="000000"/>
                <w:sz w:val="24"/>
                <w:szCs w:val="24"/>
              </w:rPr>
            </w:pPr>
            <w:r w:rsidRPr="00636889">
              <w:rPr>
                <w:color w:val="000000"/>
                <w:sz w:val="24"/>
                <w:szCs w:val="24"/>
              </w:rPr>
              <w:t>29. Інше використання нерухомого майна</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r w:rsidRPr="00636889">
              <w:rPr>
                <w:color w:val="000000"/>
                <w:sz w:val="24"/>
                <w:szCs w:val="24"/>
              </w:rPr>
              <w:t>15</w:t>
            </w: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before="150" w:after="150"/>
              <w:rPr>
                <w:color w:val="000000"/>
                <w:sz w:val="24"/>
                <w:szCs w:val="24"/>
              </w:rPr>
            </w:pPr>
            <w:r w:rsidRPr="00636889">
              <w:rPr>
                <w:color w:val="000000"/>
                <w:sz w:val="24"/>
                <w:szCs w:val="24"/>
              </w:rPr>
              <w:t>30. Розміщення професійних творчих працівників на площі (творчі майстерні), що не використовується для провадження підприємницької діяльності і становить:</w:t>
            </w:r>
          </w:p>
        </w:tc>
        <w:tc>
          <w:tcPr>
            <w:tcW w:w="3168" w:type="dxa"/>
            <w:tcBorders>
              <w:top w:val="nil"/>
              <w:left w:val="nil"/>
              <w:bottom w:val="nil"/>
              <w:right w:val="nil"/>
            </w:tcBorders>
            <w:shd w:val="clear" w:color="auto" w:fill="auto"/>
            <w:hideMark/>
          </w:tcPr>
          <w:p w:rsidR="00FE7492" w:rsidRPr="00636889" w:rsidRDefault="00FE7492" w:rsidP="00A4440D">
            <w:pPr>
              <w:rPr>
                <w:color w:val="000000"/>
                <w:sz w:val="24"/>
                <w:szCs w:val="24"/>
              </w:rPr>
            </w:pP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before="150" w:after="300"/>
              <w:ind w:left="450" w:right="450"/>
              <w:rPr>
                <w:color w:val="000000"/>
                <w:sz w:val="24"/>
                <w:szCs w:val="24"/>
              </w:rPr>
            </w:pPr>
            <w:r w:rsidRPr="00636889">
              <w:rPr>
                <w:color w:val="000000"/>
                <w:sz w:val="24"/>
                <w:szCs w:val="24"/>
              </w:rPr>
              <w:t>не більш як 50 кв. метрів</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r w:rsidRPr="00636889">
              <w:rPr>
                <w:color w:val="000000"/>
                <w:sz w:val="24"/>
                <w:szCs w:val="24"/>
              </w:rPr>
              <w:t>1</w:t>
            </w:r>
          </w:p>
        </w:tc>
      </w:tr>
      <w:tr w:rsidR="00FE7492" w:rsidRPr="00636889" w:rsidTr="00A4440D">
        <w:tc>
          <w:tcPr>
            <w:tcW w:w="6387" w:type="dxa"/>
            <w:tcBorders>
              <w:top w:val="nil"/>
              <w:left w:val="nil"/>
              <w:bottom w:val="nil"/>
              <w:right w:val="nil"/>
            </w:tcBorders>
            <w:shd w:val="clear" w:color="auto" w:fill="auto"/>
            <w:hideMark/>
          </w:tcPr>
          <w:p w:rsidR="00FE7492" w:rsidRPr="00636889" w:rsidRDefault="00FE7492" w:rsidP="00A4440D">
            <w:pPr>
              <w:spacing w:before="150" w:after="300"/>
              <w:ind w:left="450" w:right="450"/>
              <w:rPr>
                <w:color w:val="000000"/>
                <w:sz w:val="24"/>
                <w:szCs w:val="24"/>
              </w:rPr>
            </w:pPr>
            <w:r w:rsidRPr="00636889">
              <w:rPr>
                <w:color w:val="000000"/>
                <w:sz w:val="24"/>
                <w:szCs w:val="24"/>
              </w:rPr>
              <w:t>для частини площі, що перевищує 50 кв. метрів</w:t>
            </w:r>
          </w:p>
        </w:tc>
        <w:tc>
          <w:tcPr>
            <w:tcW w:w="3168" w:type="dxa"/>
            <w:tcBorders>
              <w:top w:val="nil"/>
              <w:left w:val="nil"/>
              <w:bottom w:val="nil"/>
              <w:right w:val="nil"/>
            </w:tcBorders>
            <w:shd w:val="clear" w:color="auto" w:fill="auto"/>
            <w:hideMark/>
          </w:tcPr>
          <w:p w:rsidR="00FE7492" w:rsidRPr="00636889" w:rsidRDefault="00FE7492" w:rsidP="00A4440D">
            <w:pPr>
              <w:spacing w:before="150" w:after="150"/>
              <w:jc w:val="center"/>
              <w:rPr>
                <w:color w:val="000000"/>
                <w:sz w:val="24"/>
                <w:szCs w:val="24"/>
              </w:rPr>
            </w:pPr>
            <w:r w:rsidRPr="00636889">
              <w:rPr>
                <w:color w:val="000000"/>
                <w:sz w:val="24"/>
                <w:szCs w:val="24"/>
              </w:rPr>
              <w:t>3</w:t>
            </w:r>
          </w:p>
        </w:tc>
      </w:tr>
    </w:tbl>
    <w:p w:rsidR="00FE7492" w:rsidRPr="00636889" w:rsidRDefault="00FE7492" w:rsidP="00FE7492">
      <w:pPr>
        <w:ind w:left="6237"/>
        <w:jc w:val="center"/>
        <w:rPr>
          <w:color w:val="000000"/>
        </w:rPr>
      </w:pPr>
    </w:p>
    <w:p w:rsidR="00FE7492" w:rsidRPr="00636889" w:rsidRDefault="00FE7492" w:rsidP="00FE7492">
      <w:pPr>
        <w:ind w:left="6237"/>
        <w:jc w:val="center"/>
        <w:rPr>
          <w:color w:val="000000"/>
        </w:rPr>
      </w:pPr>
    </w:p>
    <w:p w:rsidR="000039BE" w:rsidRDefault="000039BE"/>
    <w:sectPr w:rsidR="000039BE">
      <w:footerReference w:type="even" r:id="rId9"/>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371D" w:rsidRDefault="00CD371D">
      <w:r>
        <w:separator/>
      </w:r>
    </w:p>
  </w:endnote>
  <w:endnote w:type="continuationSeparator" w:id="0">
    <w:p w:rsidR="00CD371D" w:rsidRDefault="00CD37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charset w:val="CC"/>
    <w:family w:val="swiss"/>
    <w:pitch w:val="variable"/>
    <w:sig w:usb0="E10022FF" w:usb1="C000E47F" w:usb2="00000029" w:usb3="00000000" w:csb0="000001DF" w:csb1="00000000"/>
  </w:font>
  <w:font w:name="Verdana">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40D" w:rsidRDefault="00A4440D" w:rsidP="00A4440D">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27</w:t>
    </w:r>
    <w:r>
      <w:rPr>
        <w:rStyle w:val="a8"/>
      </w:rPr>
      <w:fldChar w:fldCharType="end"/>
    </w:r>
  </w:p>
  <w:p w:rsidR="00A4440D" w:rsidRDefault="00A4440D" w:rsidP="00A4440D">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40D" w:rsidRDefault="00A4440D" w:rsidP="00A4440D">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0E6F89">
      <w:rPr>
        <w:rStyle w:val="a8"/>
        <w:noProof/>
      </w:rPr>
      <w:t>1</w:t>
    </w:r>
    <w:r>
      <w:rPr>
        <w:rStyle w:val="a8"/>
      </w:rPr>
      <w:fldChar w:fldCharType="end"/>
    </w:r>
  </w:p>
  <w:p w:rsidR="00A4440D" w:rsidRDefault="00A4440D" w:rsidP="00A4440D">
    <w:pPr>
      <w:pStyle w:val="a6"/>
      <w:ind w:right="360"/>
      <w:rPr>
        <w:rFonts w:ascii="Arial" w:hAnsi="Arial"/>
        <w:sz w:val="10"/>
      </w:rPr>
    </w:pPr>
    <w:r>
      <w:rPr>
        <w:rFonts w:ascii="Arial" w:hAnsi="Arial"/>
        <w:snapToGrid w:val="0"/>
        <w:sz w:val="10"/>
        <w:lang w:val="en-US"/>
      </w:rPr>
      <w:tab/>
    </w:r>
    <w:r>
      <w:rPr>
        <w:rFonts w:ascii="Arial" w:hAnsi="Arial"/>
        <w:snapToGrid w:val="0"/>
        <w:sz w:val="1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371D" w:rsidRDefault="00CD371D">
      <w:r>
        <w:separator/>
      </w:r>
    </w:p>
  </w:footnote>
  <w:footnote w:type="continuationSeparator" w:id="0">
    <w:p w:rsidR="00CD371D" w:rsidRDefault="00CD37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202351"/>
    <w:multiLevelType w:val="hybridMultilevel"/>
    <w:tmpl w:val="63066224"/>
    <w:lvl w:ilvl="0" w:tplc="9668886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7C010BD2"/>
    <w:multiLevelType w:val="hybridMultilevel"/>
    <w:tmpl w:val="4EACA6F0"/>
    <w:lvl w:ilvl="0" w:tplc="289681CE">
      <w:start w:val="16"/>
      <w:numFmt w:val="bullet"/>
      <w:lvlText w:val="-"/>
      <w:lvlJc w:val="left"/>
      <w:pPr>
        <w:tabs>
          <w:tab w:val="num" w:pos="1500"/>
        </w:tabs>
        <w:ind w:left="1500" w:hanging="780"/>
      </w:pPr>
      <w:rPr>
        <w:rFonts w:ascii="Times New Roman" w:eastAsia="Times New Roman" w:hAnsi="Times New Roman" w:cs="Times New Roman" w:hint="default"/>
      </w:rPr>
    </w:lvl>
    <w:lvl w:ilvl="1" w:tplc="04190003">
      <w:start w:val="1"/>
      <w:numFmt w:val="decimal"/>
      <w:lvlText w:val="%2."/>
      <w:lvlJc w:val="left"/>
      <w:pPr>
        <w:tabs>
          <w:tab w:val="num" w:pos="1620"/>
        </w:tabs>
        <w:ind w:left="1620" w:hanging="360"/>
      </w:pPr>
    </w:lvl>
    <w:lvl w:ilvl="2" w:tplc="04190005">
      <w:start w:val="1"/>
      <w:numFmt w:val="decimal"/>
      <w:lvlText w:val="%3."/>
      <w:lvlJc w:val="left"/>
      <w:pPr>
        <w:tabs>
          <w:tab w:val="num" w:pos="2340"/>
        </w:tabs>
        <w:ind w:left="2340" w:hanging="360"/>
      </w:pPr>
    </w:lvl>
    <w:lvl w:ilvl="3" w:tplc="04190001">
      <w:start w:val="1"/>
      <w:numFmt w:val="decimal"/>
      <w:lvlText w:val="%4."/>
      <w:lvlJc w:val="left"/>
      <w:pPr>
        <w:tabs>
          <w:tab w:val="num" w:pos="3060"/>
        </w:tabs>
        <w:ind w:left="3060" w:hanging="360"/>
      </w:pPr>
    </w:lvl>
    <w:lvl w:ilvl="4" w:tplc="04190003">
      <w:start w:val="1"/>
      <w:numFmt w:val="decimal"/>
      <w:lvlText w:val="%5."/>
      <w:lvlJc w:val="left"/>
      <w:pPr>
        <w:tabs>
          <w:tab w:val="num" w:pos="3780"/>
        </w:tabs>
        <w:ind w:left="3780" w:hanging="360"/>
      </w:pPr>
    </w:lvl>
    <w:lvl w:ilvl="5" w:tplc="04190005">
      <w:start w:val="1"/>
      <w:numFmt w:val="decimal"/>
      <w:lvlText w:val="%6."/>
      <w:lvlJc w:val="left"/>
      <w:pPr>
        <w:tabs>
          <w:tab w:val="num" w:pos="4500"/>
        </w:tabs>
        <w:ind w:left="4500" w:hanging="360"/>
      </w:pPr>
    </w:lvl>
    <w:lvl w:ilvl="6" w:tplc="04190001">
      <w:start w:val="1"/>
      <w:numFmt w:val="decimal"/>
      <w:lvlText w:val="%7."/>
      <w:lvlJc w:val="left"/>
      <w:pPr>
        <w:tabs>
          <w:tab w:val="num" w:pos="5220"/>
        </w:tabs>
        <w:ind w:left="5220" w:hanging="360"/>
      </w:pPr>
    </w:lvl>
    <w:lvl w:ilvl="7" w:tplc="04190003">
      <w:start w:val="1"/>
      <w:numFmt w:val="decimal"/>
      <w:lvlText w:val="%8."/>
      <w:lvlJc w:val="left"/>
      <w:pPr>
        <w:tabs>
          <w:tab w:val="num" w:pos="5940"/>
        </w:tabs>
        <w:ind w:left="5940" w:hanging="360"/>
      </w:pPr>
    </w:lvl>
    <w:lvl w:ilvl="8" w:tplc="04190005">
      <w:start w:val="1"/>
      <w:numFmt w:val="decimal"/>
      <w:lvlText w:val="%9."/>
      <w:lvlJc w:val="left"/>
      <w:pPr>
        <w:tabs>
          <w:tab w:val="num" w:pos="6660"/>
        </w:tabs>
        <w:ind w:left="666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11"/>
    <w:rsid w:val="000039BE"/>
    <w:rsid w:val="000B00F6"/>
    <w:rsid w:val="000E6F89"/>
    <w:rsid w:val="00147CA3"/>
    <w:rsid w:val="00437B08"/>
    <w:rsid w:val="00445770"/>
    <w:rsid w:val="004473AC"/>
    <w:rsid w:val="004839DC"/>
    <w:rsid w:val="00566522"/>
    <w:rsid w:val="00582A5E"/>
    <w:rsid w:val="005A5FE9"/>
    <w:rsid w:val="005F60AD"/>
    <w:rsid w:val="0060199A"/>
    <w:rsid w:val="00612DB0"/>
    <w:rsid w:val="006F74A5"/>
    <w:rsid w:val="007D3351"/>
    <w:rsid w:val="00A4440D"/>
    <w:rsid w:val="00A74811"/>
    <w:rsid w:val="00AD7B62"/>
    <w:rsid w:val="00CD371D"/>
    <w:rsid w:val="00CF5141"/>
    <w:rsid w:val="00E11A8F"/>
    <w:rsid w:val="00E90658"/>
    <w:rsid w:val="00EC1093"/>
    <w:rsid w:val="00EC1CCF"/>
    <w:rsid w:val="00FE74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9CC570-A7D6-4998-A5D6-5BB97AC4F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4811"/>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74811"/>
    <w:pPr>
      <w:keepNext/>
      <w:outlineLvl w:val="1"/>
    </w:pPr>
    <w:rPr>
      <w:sz w:val="28"/>
    </w:rPr>
  </w:style>
  <w:style w:type="paragraph" w:styleId="3">
    <w:name w:val="heading 3"/>
    <w:basedOn w:val="a"/>
    <w:next w:val="a"/>
    <w:link w:val="30"/>
    <w:qFormat/>
    <w:rsid w:val="00FE7492"/>
    <w:pPr>
      <w:keepNext/>
      <w:spacing w:before="240" w:after="60"/>
      <w:outlineLvl w:val="2"/>
    </w:pPr>
    <w:rPr>
      <w:rFonts w:ascii="Arial" w:hAnsi="Arial" w:cs="Arial"/>
      <w:b/>
      <w:bCs/>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74811"/>
    <w:rPr>
      <w:rFonts w:ascii="Times New Roman" w:eastAsia="Times New Roman" w:hAnsi="Times New Roman" w:cs="Times New Roman"/>
      <w:sz w:val="28"/>
      <w:szCs w:val="20"/>
      <w:lang w:eastAsia="ru-RU"/>
    </w:rPr>
  </w:style>
  <w:style w:type="paragraph" w:styleId="a3">
    <w:name w:val="Balloon Text"/>
    <w:basedOn w:val="a"/>
    <w:link w:val="a4"/>
    <w:uiPriority w:val="99"/>
    <w:semiHidden/>
    <w:unhideWhenUsed/>
    <w:rsid w:val="00E11A8F"/>
    <w:rPr>
      <w:rFonts w:ascii="Segoe UI" w:hAnsi="Segoe UI" w:cs="Segoe UI"/>
      <w:sz w:val="18"/>
      <w:szCs w:val="18"/>
    </w:rPr>
  </w:style>
  <w:style w:type="character" w:customStyle="1" w:styleId="a4">
    <w:name w:val="Текст выноски Знак"/>
    <w:basedOn w:val="a0"/>
    <w:link w:val="a3"/>
    <w:uiPriority w:val="99"/>
    <w:semiHidden/>
    <w:rsid w:val="00E11A8F"/>
    <w:rPr>
      <w:rFonts w:ascii="Segoe UI" w:eastAsia="Times New Roman" w:hAnsi="Segoe UI" w:cs="Segoe UI"/>
      <w:sz w:val="18"/>
      <w:szCs w:val="18"/>
      <w:lang w:eastAsia="ru-RU"/>
    </w:rPr>
  </w:style>
  <w:style w:type="character" w:styleId="a5">
    <w:name w:val="Strong"/>
    <w:uiPriority w:val="22"/>
    <w:qFormat/>
    <w:rsid w:val="00EC1093"/>
    <w:rPr>
      <w:b/>
      <w:bCs/>
    </w:rPr>
  </w:style>
  <w:style w:type="character" w:customStyle="1" w:styleId="30">
    <w:name w:val="Заголовок 3 Знак"/>
    <w:basedOn w:val="a0"/>
    <w:link w:val="3"/>
    <w:rsid w:val="00FE7492"/>
    <w:rPr>
      <w:rFonts w:ascii="Arial" w:eastAsia="Times New Roman" w:hAnsi="Arial" w:cs="Arial"/>
      <w:b/>
      <w:bCs/>
      <w:sz w:val="26"/>
      <w:szCs w:val="26"/>
      <w:lang w:val="uk-UA" w:eastAsia="ru-RU"/>
    </w:rPr>
  </w:style>
  <w:style w:type="paragraph" w:styleId="a6">
    <w:name w:val="footer"/>
    <w:basedOn w:val="a"/>
    <w:link w:val="a7"/>
    <w:rsid w:val="00FE7492"/>
    <w:pPr>
      <w:tabs>
        <w:tab w:val="center" w:pos="4153"/>
        <w:tab w:val="right" w:pos="8306"/>
      </w:tabs>
    </w:pPr>
    <w:rPr>
      <w:lang w:val="uk-UA"/>
    </w:rPr>
  </w:style>
  <w:style w:type="character" w:customStyle="1" w:styleId="a7">
    <w:name w:val="Нижний колонтитул Знак"/>
    <w:basedOn w:val="a0"/>
    <w:link w:val="a6"/>
    <w:rsid w:val="00FE7492"/>
    <w:rPr>
      <w:rFonts w:ascii="Times New Roman" w:eastAsia="Times New Roman" w:hAnsi="Times New Roman" w:cs="Times New Roman"/>
      <w:sz w:val="20"/>
      <w:szCs w:val="20"/>
      <w:lang w:val="uk-UA" w:eastAsia="ru-RU"/>
    </w:rPr>
  </w:style>
  <w:style w:type="character" w:styleId="a8">
    <w:name w:val="page number"/>
    <w:basedOn w:val="a0"/>
    <w:rsid w:val="00FE7492"/>
  </w:style>
  <w:style w:type="paragraph" w:customStyle="1" w:styleId="21">
    <w:name w:val="Основной текст 21"/>
    <w:basedOn w:val="a"/>
    <w:rsid w:val="00FE7492"/>
    <w:pPr>
      <w:ind w:firstLine="720"/>
      <w:jc w:val="both"/>
    </w:pPr>
    <w:rPr>
      <w:rFonts w:ascii="Arial" w:hAnsi="Arial"/>
      <w:sz w:val="22"/>
      <w:szCs w:val="24"/>
      <w:lang w:val="uk-UA"/>
    </w:rPr>
  </w:style>
  <w:style w:type="paragraph" w:styleId="22">
    <w:name w:val="Body Text Indent 2"/>
    <w:basedOn w:val="a"/>
    <w:link w:val="23"/>
    <w:rsid w:val="00FE7492"/>
    <w:pPr>
      <w:spacing w:after="120" w:line="480" w:lineRule="auto"/>
      <w:ind w:left="283"/>
    </w:pPr>
    <w:rPr>
      <w:lang w:val="uk-UA"/>
    </w:rPr>
  </w:style>
  <w:style w:type="character" w:customStyle="1" w:styleId="23">
    <w:name w:val="Основной текст с отступом 2 Знак"/>
    <w:basedOn w:val="a0"/>
    <w:link w:val="22"/>
    <w:rsid w:val="00FE7492"/>
    <w:rPr>
      <w:rFonts w:ascii="Times New Roman" w:eastAsia="Times New Roman" w:hAnsi="Times New Roman" w:cs="Times New Roman"/>
      <w:sz w:val="20"/>
      <w:szCs w:val="20"/>
      <w:lang w:val="uk-UA" w:eastAsia="ru-RU"/>
    </w:rPr>
  </w:style>
  <w:style w:type="paragraph" w:customStyle="1" w:styleId="rvps2">
    <w:name w:val="rvps2"/>
    <w:basedOn w:val="a"/>
    <w:rsid w:val="00FE7492"/>
    <w:pPr>
      <w:spacing w:before="100" w:beforeAutospacing="1" w:after="100" w:afterAutospacing="1"/>
    </w:pPr>
    <w:rPr>
      <w:sz w:val="24"/>
      <w:szCs w:val="24"/>
    </w:rPr>
  </w:style>
  <w:style w:type="table" w:styleId="a9">
    <w:name w:val="Table Grid"/>
    <w:basedOn w:val="a1"/>
    <w:uiPriority w:val="39"/>
    <w:rsid w:val="00A4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869022">
      <w:bodyDiv w:val="1"/>
      <w:marLeft w:val="0"/>
      <w:marRight w:val="0"/>
      <w:marTop w:val="0"/>
      <w:marBottom w:val="0"/>
      <w:divBdr>
        <w:top w:val="none" w:sz="0" w:space="0" w:color="auto"/>
        <w:left w:val="none" w:sz="0" w:space="0" w:color="auto"/>
        <w:bottom w:val="none" w:sz="0" w:space="0" w:color="auto"/>
        <w:right w:val="none" w:sz="0" w:space="0" w:color="auto"/>
      </w:divBdr>
    </w:div>
    <w:div w:id="1119566006">
      <w:bodyDiv w:val="1"/>
      <w:marLeft w:val="0"/>
      <w:marRight w:val="0"/>
      <w:marTop w:val="0"/>
      <w:marBottom w:val="0"/>
      <w:divBdr>
        <w:top w:val="none" w:sz="0" w:space="0" w:color="auto"/>
        <w:left w:val="none" w:sz="0" w:space="0" w:color="auto"/>
        <w:bottom w:val="none" w:sz="0" w:space="0" w:color="auto"/>
        <w:right w:val="none" w:sz="0" w:space="0" w:color="auto"/>
      </w:divBdr>
    </w:div>
    <w:div w:id="1791510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ru/786-95-%D0%BF"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4773</Words>
  <Characters>27208</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cp:lastPrinted>2018-03-12T10:28:00Z</cp:lastPrinted>
  <dcterms:created xsi:type="dcterms:W3CDTF">2019-03-29T08:29:00Z</dcterms:created>
  <dcterms:modified xsi:type="dcterms:W3CDTF">2019-03-29T08:29:00Z</dcterms:modified>
</cp:coreProperties>
</file>