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77D52" w:rsidRDefault="00977D52">
      <w:pPr>
        <w:pStyle w:val="a3"/>
        <w:jc w:val="center"/>
        <w:rPr>
          <w:lang w:val="uk-UA"/>
        </w:rPr>
      </w:pPr>
      <w:r w:rsidRPr="00977D52">
        <w:rPr>
          <w:b/>
          <w:noProof/>
          <w:sz w:val="32"/>
          <w:lang w:val="uk-UA"/>
        </w:rPr>
        <w:drawing>
          <wp:inline distT="0" distB="0" distL="0" distR="0" wp14:anchorId="7234EDF2" wp14:editId="73994463">
            <wp:extent cx="647700" cy="638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977D52" w:rsidRDefault="00046E4F">
      <w:pPr>
        <w:pStyle w:val="2"/>
        <w:jc w:val="center"/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t>НАЦІОНАЛЬНА КОМІСІЯ, ЩО ЗДІЙСНЮЄ ДЕРЖАВНЕ РЕГУЛЮВАННЯ У СФЕРІ ЗВ'ЯЗКУ ТА ІНФОРМАТИЗАЦІЇ</w:t>
      </w:r>
    </w:p>
    <w:p w:rsidR="00000000" w:rsidRPr="00977D52" w:rsidRDefault="00046E4F">
      <w:pPr>
        <w:pStyle w:val="2"/>
        <w:jc w:val="center"/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t>РІШЕННЯ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31"/>
        <w:gridCol w:w="2842"/>
        <w:gridCol w:w="3330"/>
      </w:tblGrid>
      <w:tr w:rsidR="00977D52" w:rsidRPr="00977D52">
        <w:trPr>
          <w:tblCellSpacing w:w="22" w:type="dxa"/>
        </w:trPr>
        <w:tc>
          <w:tcPr>
            <w:tcW w:w="1750" w:type="pct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28.11.2017</w:t>
            </w:r>
            <w:bookmarkStart w:id="0" w:name="_GoBack"/>
            <w:bookmarkEnd w:id="0"/>
          </w:p>
        </w:tc>
        <w:tc>
          <w:tcPr>
            <w:tcW w:w="1500" w:type="pct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м. Київ</w:t>
            </w:r>
          </w:p>
        </w:tc>
        <w:tc>
          <w:tcPr>
            <w:tcW w:w="1750" w:type="pct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N 607</w:t>
            </w:r>
          </w:p>
        </w:tc>
      </w:tr>
    </w:tbl>
    <w:p w:rsidR="00000000" w:rsidRPr="00977D52" w:rsidRDefault="00046E4F">
      <w:pPr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br w:type="textWrapping" w:clear="all"/>
      </w:r>
    </w:p>
    <w:p w:rsidR="00000000" w:rsidRPr="00977D52" w:rsidRDefault="00046E4F">
      <w:pPr>
        <w:pStyle w:val="a3"/>
        <w:jc w:val="center"/>
        <w:rPr>
          <w:lang w:val="uk-UA"/>
        </w:rPr>
      </w:pPr>
      <w:r w:rsidRPr="00977D52">
        <w:rPr>
          <w:b/>
          <w:bCs/>
          <w:lang w:val="uk-UA"/>
        </w:rPr>
        <w:t>Зареєстровано в Міністерстві юстиції України</w:t>
      </w:r>
      <w:r w:rsidRPr="00977D52">
        <w:rPr>
          <w:lang w:val="uk-UA"/>
        </w:rPr>
        <w:br/>
      </w:r>
      <w:r w:rsidRPr="00977D52">
        <w:rPr>
          <w:b/>
          <w:bCs/>
          <w:lang w:val="uk-UA"/>
        </w:rPr>
        <w:t>06 лютого 2018 р. за N 145/31597</w:t>
      </w:r>
    </w:p>
    <w:p w:rsidR="00000000" w:rsidRPr="00977D52" w:rsidRDefault="00046E4F">
      <w:pPr>
        <w:pStyle w:val="2"/>
        <w:jc w:val="center"/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t>Про затвердження Порядку реєстрації абонентів, які отримують телекомунікаційні послуги без укладення договору в письмовій формі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 xml:space="preserve">Відповідно до </w:t>
      </w:r>
      <w:r w:rsidRPr="00977D52">
        <w:rPr>
          <w:lang w:val="uk-UA"/>
        </w:rPr>
        <w:t>статті 18</w:t>
      </w:r>
      <w:r w:rsidRPr="00977D52">
        <w:rPr>
          <w:lang w:val="uk-UA"/>
        </w:rPr>
        <w:t xml:space="preserve">, </w:t>
      </w:r>
      <w:r w:rsidRPr="00977D52">
        <w:rPr>
          <w:lang w:val="uk-UA"/>
        </w:rPr>
        <w:t>частини другої статті 32 Закону України "Про телекомунікації"</w:t>
      </w:r>
      <w:r w:rsidRPr="00977D52">
        <w:rPr>
          <w:lang w:val="uk-UA"/>
        </w:rPr>
        <w:t xml:space="preserve"> Національна комісія, що здійснює державне</w:t>
      </w:r>
      <w:r w:rsidRPr="00977D52">
        <w:rPr>
          <w:lang w:val="uk-UA"/>
        </w:rPr>
        <w:t xml:space="preserve"> регулювання у сфері зв'язку та інформатизації,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b/>
          <w:bCs/>
          <w:lang w:val="uk-UA"/>
        </w:rPr>
        <w:t>ВИРІШИЛА: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1. Затвердити Порядок реєстрації абонентів, які отримують телекомунікаційні послуги без укладення договору в письмовій формі, що додається.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2. Внести зміни до пункту 8 розділу I Порядку надання посл</w:t>
      </w:r>
      <w:r w:rsidRPr="00977D52">
        <w:rPr>
          <w:lang w:val="uk-UA"/>
        </w:rPr>
        <w:t xml:space="preserve">уг із перенесення абонентських номерів, затвердженого </w:t>
      </w:r>
      <w:r w:rsidRPr="00977D52">
        <w:rPr>
          <w:lang w:val="uk-UA"/>
        </w:rPr>
        <w:t>рішенням Національної комісії, що здійснює державне регулювання у сфері зв'язку та інформатизації, від 31 липня 2015 року N 394</w:t>
      </w:r>
      <w:r w:rsidRPr="00977D52">
        <w:rPr>
          <w:lang w:val="uk-UA"/>
        </w:rPr>
        <w:t>, зареєстрованого в Міністерстві юстиції України 21 серпня 2015 року за N 1</w:t>
      </w:r>
      <w:r w:rsidRPr="00977D52">
        <w:rPr>
          <w:lang w:val="uk-UA"/>
        </w:rPr>
        <w:t xml:space="preserve">019/27464, замінивши слова та цифри "пункту 2.1 розділу II Порядку реєстрації абонентів, які отримують телекомунікаційні послуги без укладення договору в письмовій формі, затвердженого рішенням Національної комісії з питань регулювання зв'язку України від </w:t>
      </w:r>
      <w:r w:rsidRPr="00977D52">
        <w:rPr>
          <w:lang w:val="uk-UA"/>
        </w:rPr>
        <w:t>11 серпня 2011 року N 393, зареєстрованого в Міністерстві юстиції України 05 вересня 2011 року за N 1046/19784 (із змінами) (далі - Порядок реєстрації)" словами "Порядку реєстрації абонентів, які отримують телекомунікаційні послуги без укладення договору в</w:t>
      </w:r>
      <w:r w:rsidRPr="00977D52">
        <w:rPr>
          <w:lang w:val="uk-UA"/>
        </w:rPr>
        <w:t xml:space="preserve"> письмовій формі, затвердженого </w:t>
      </w:r>
      <w:r w:rsidRPr="00977D52">
        <w:rPr>
          <w:lang w:val="uk-UA"/>
        </w:rPr>
        <w:t>рішенням НКРЗІ</w:t>
      </w:r>
      <w:r w:rsidRPr="00977D52">
        <w:rPr>
          <w:lang w:val="uk-UA"/>
        </w:rPr>
        <w:t>".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3. Визнати такими, що втратили чинність: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рішення Національної комісії з питань регулювання зв'язку від 11 серпня 2011 року N 393 "Про затвердження Порядку реєстрації абонентів, які отримують телекомунікаційн</w:t>
      </w:r>
      <w:r w:rsidRPr="00977D52">
        <w:rPr>
          <w:lang w:val="uk-UA"/>
        </w:rPr>
        <w:t xml:space="preserve">і </w:t>
      </w:r>
      <w:r w:rsidRPr="00977D52">
        <w:rPr>
          <w:lang w:val="uk-UA"/>
        </w:rPr>
        <w:lastRenderedPageBreak/>
        <w:t>послуги без укладення договору в письмовій формі"</w:t>
      </w:r>
      <w:r w:rsidRPr="00977D52">
        <w:rPr>
          <w:lang w:val="uk-UA"/>
        </w:rPr>
        <w:t>, зареєстроване в Міністерстві юстиції України 05 вересня 2011 року за N 1046/19784;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рішення Національної комісії, що здійснює державне регулювання у сфері зв'язку та інформатизації, від 12 травня 2015 року N 258 "Про внесення змін до Порядку реєстрації абонентів, які отримують телекомунікаційні послуги без укладення договору в письмовій ф</w:t>
      </w:r>
      <w:r w:rsidRPr="00977D52">
        <w:rPr>
          <w:lang w:val="uk-UA"/>
        </w:rPr>
        <w:t>ормі"</w:t>
      </w:r>
      <w:r w:rsidRPr="00977D52">
        <w:rPr>
          <w:lang w:val="uk-UA"/>
        </w:rPr>
        <w:t>, зареєстроване в Міністерстві юстиції України 28 травня 2015 року за N 626/27071.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4. Департаменту правового забезпечення в установленому законодавством порядку подати це рішення на державну реєстрацію до Міністерства юстиції України.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5. Рішення набир</w:t>
      </w:r>
      <w:r w:rsidRPr="00977D52">
        <w:rPr>
          <w:lang w:val="uk-UA"/>
        </w:rPr>
        <w:t>ає чинності через 9 місяців з дня його офіційного опублікування.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977D52" w:rsidRPr="00977D5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Голова НКРЗІ</w:t>
            </w:r>
          </w:p>
        </w:tc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О. Животовський</w:t>
            </w:r>
          </w:p>
        </w:tc>
      </w:tr>
      <w:tr w:rsidR="00977D52" w:rsidRPr="00977D5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ПОГОДЖЕНО:</w:t>
            </w:r>
          </w:p>
        </w:tc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lang w:val="uk-UA"/>
              </w:rPr>
              <w:t> </w:t>
            </w:r>
          </w:p>
        </w:tc>
      </w:tr>
      <w:tr w:rsidR="00977D52" w:rsidRPr="00977D5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Керівник Секретаріату Уповноваженого</w:t>
            </w:r>
            <w:r w:rsidRPr="00977D52">
              <w:rPr>
                <w:lang w:val="uk-UA"/>
              </w:rPr>
              <w:br/>
            </w:r>
            <w:r w:rsidRPr="00977D52">
              <w:rPr>
                <w:b/>
                <w:bCs/>
                <w:lang w:val="uk-UA"/>
              </w:rPr>
              <w:t>Верховної Ради України</w:t>
            </w:r>
            <w:r w:rsidRPr="00977D52">
              <w:rPr>
                <w:lang w:val="uk-UA"/>
              </w:rPr>
              <w:br/>
            </w:r>
            <w:r w:rsidRPr="00977D52">
              <w:rPr>
                <w:b/>
                <w:bCs/>
                <w:lang w:val="uk-UA"/>
              </w:rPr>
              <w:t>з прав людини</w:t>
            </w:r>
          </w:p>
        </w:tc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Б. В. Крикливенко</w:t>
            </w:r>
          </w:p>
        </w:tc>
      </w:tr>
      <w:tr w:rsidR="00977D52" w:rsidRPr="00977D5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Голова Державної регуляторної</w:t>
            </w:r>
            <w:r w:rsidRPr="00977D52">
              <w:rPr>
                <w:lang w:val="uk-UA"/>
              </w:rPr>
              <w:br/>
            </w:r>
            <w:r w:rsidRPr="00977D52">
              <w:rPr>
                <w:b/>
                <w:bCs/>
                <w:lang w:val="uk-UA"/>
              </w:rPr>
              <w:t>служби України</w:t>
            </w:r>
          </w:p>
        </w:tc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К. М. Ляпіна</w:t>
            </w:r>
          </w:p>
        </w:tc>
      </w:tr>
      <w:tr w:rsidR="00977D52" w:rsidRPr="00977D5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В. о. Голови Антимонопольного</w:t>
            </w:r>
            <w:r w:rsidRPr="00977D52">
              <w:rPr>
                <w:lang w:val="uk-UA"/>
              </w:rPr>
              <w:br/>
            </w:r>
            <w:r w:rsidRPr="00977D52">
              <w:rPr>
                <w:b/>
                <w:bCs/>
                <w:lang w:val="uk-UA"/>
              </w:rPr>
              <w:t>комітету України</w:t>
            </w:r>
          </w:p>
        </w:tc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М. Ніжнік</w:t>
            </w:r>
          </w:p>
        </w:tc>
      </w:tr>
      <w:tr w:rsidR="00977D52" w:rsidRPr="00977D5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Т. в. о. Голови Державної</w:t>
            </w:r>
            <w:r w:rsidRPr="00977D52">
              <w:rPr>
                <w:lang w:val="uk-UA"/>
              </w:rPr>
              <w:br/>
            </w:r>
            <w:r w:rsidRPr="00977D52">
              <w:rPr>
                <w:b/>
                <w:bCs/>
                <w:lang w:val="uk-UA"/>
              </w:rPr>
              <w:t>служби спеціального зв'язку</w:t>
            </w:r>
            <w:r w:rsidRPr="00977D52">
              <w:rPr>
                <w:lang w:val="uk-UA"/>
              </w:rPr>
              <w:br/>
            </w:r>
            <w:r w:rsidRPr="00977D52">
              <w:rPr>
                <w:b/>
                <w:bCs/>
                <w:lang w:val="uk-UA"/>
              </w:rPr>
              <w:t>та захисту інформації України</w:t>
            </w:r>
          </w:p>
        </w:tc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О. М. Чаузов</w:t>
            </w:r>
          </w:p>
        </w:tc>
      </w:tr>
    </w:tbl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br w:type="textWrapping" w:clear="all"/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977D52" w:rsidRPr="00977D52">
        <w:trPr>
          <w:tblCellSpacing w:w="22" w:type="dxa"/>
        </w:trPr>
        <w:tc>
          <w:tcPr>
            <w:tcW w:w="5000" w:type="pct"/>
            <w:hideMark/>
          </w:tcPr>
          <w:p w:rsidR="00000000" w:rsidRPr="00977D52" w:rsidRDefault="00046E4F">
            <w:pPr>
              <w:pStyle w:val="a3"/>
              <w:rPr>
                <w:lang w:val="uk-UA"/>
              </w:rPr>
            </w:pPr>
            <w:r w:rsidRPr="00977D52">
              <w:rPr>
                <w:lang w:val="uk-UA"/>
              </w:rPr>
              <w:t>ЗАТВЕРДЖЕНО</w:t>
            </w:r>
            <w:r w:rsidRPr="00977D52">
              <w:rPr>
                <w:lang w:val="uk-UA"/>
              </w:rPr>
              <w:br/>
            </w:r>
            <w:r w:rsidRPr="00977D52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977D52">
              <w:rPr>
                <w:lang w:val="uk-UA"/>
              </w:rPr>
              <w:br/>
              <w:t>28 листопада 2017 року N 607</w:t>
            </w:r>
          </w:p>
          <w:p w:rsidR="00000000" w:rsidRPr="00977D52" w:rsidRDefault="00046E4F">
            <w:pPr>
              <w:pStyle w:val="a3"/>
              <w:rPr>
                <w:lang w:val="uk-UA"/>
              </w:rPr>
            </w:pPr>
            <w:r w:rsidRPr="00977D52">
              <w:rPr>
                <w:lang w:val="uk-UA"/>
              </w:rPr>
              <w:t>Зареєстровано</w:t>
            </w:r>
            <w:r w:rsidRPr="00977D52">
              <w:rPr>
                <w:lang w:val="uk-UA"/>
              </w:rPr>
              <w:br/>
              <w:t>в Міністерстві юстиції України</w:t>
            </w:r>
            <w:r w:rsidRPr="00977D52">
              <w:rPr>
                <w:lang w:val="uk-UA"/>
              </w:rPr>
              <w:br/>
              <w:t>06 лютого 2018 р. за N 145/31597</w:t>
            </w:r>
          </w:p>
        </w:tc>
      </w:tr>
    </w:tbl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br w:type="textWrapping" w:clear="all"/>
      </w:r>
    </w:p>
    <w:p w:rsidR="00000000" w:rsidRPr="00977D52" w:rsidRDefault="00046E4F">
      <w:pPr>
        <w:pStyle w:val="3"/>
        <w:jc w:val="center"/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t>ПОРЯДОК</w:t>
      </w:r>
      <w:r w:rsidRPr="00977D52">
        <w:rPr>
          <w:rFonts w:eastAsia="Times New Roman"/>
          <w:lang w:val="uk-UA"/>
        </w:rPr>
        <w:br/>
        <w:t>реєстрації абонентів, які отримують телеко</w:t>
      </w:r>
      <w:r w:rsidRPr="00977D52">
        <w:rPr>
          <w:rFonts w:eastAsia="Times New Roman"/>
          <w:lang w:val="uk-UA"/>
        </w:rPr>
        <w:t>мунікаційні послуги без укладення договору в письмовій формі</w:t>
      </w:r>
    </w:p>
    <w:p w:rsidR="00000000" w:rsidRPr="00977D52" w:rsidRDefault="00046E4F">
      <w:pPr>
        <w:pStyle w:val="3"/>
        <w:jc w:val="center"/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lastRenderedPageBreak/>
        <w:t>I. Загальні положення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1. Цей Порядок визначає процедуру реєстрації абонентів, які отримують телекомунікаційні послуги без укладення договору в письмовій формі (далі - реєстрація абонентів).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2. Ді</w:t>
      </w:r>
      <w:r w:rsidRPr="00977D52">
        <w:rPr>
          <w:lang w:val="uk-UA"/>
        </w:rPr>
        <w:t>я цього Порядку поширюється на відносини між операторами, провайдерами телекомунікацій та абонентами телекомунікаційних послуг при реєстрації абонентів.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3. У цьому Порядку терміни вживаються у таких значеннях: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особистий кабінет - розділ веб-сайту оператора</w:t>
      </w:r>
      <w:r w:rsidRPr="00977D52">
        <w:rPr>
          <w:lang w:val="uk-UA"/>
        </w:rPr>
        <w:t>, провайдера телекомунікацій, який використовується для реєстрації абонента та інформаційної взаємодії між оператором, провайдером телекомунікацій та абонентом;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шаблон заяви (далі - шаблон) - форма заяви, оприлюднена на веб-сайті оператора, провайдера теле</w:t>
      </w:r>
      <w:r w:rsidRPr="00977D52">
        <w:rPr>
          <w:lang w:val="uk-UA"/>
        </w:rPr>
        <w:t>комунікацій.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 xml:space="preserve">Інші терміни, що вживаються в цьому Порядку, наведені в </w:t>
      </w:r>
      <w:r w:rsidRPr="00977D52">
        <w:rPr>
          <w:lang w:val="uk-UA"/>
        </w:rPr>
        <w:t>Законах України "Про телекомунікації"</w:t>
      </w:r>
      <w:r w:rsidRPr="00977D52">
        <w:rPr>
          <w:lang w:val="uk-UA"/>
        </w:rPr>
        <w:t xml:space="preserve">, </w:t>
      </w:r>
      <w:r w:rsidRPr="00977D52">
        <w:rPr>
          <w:lang w:val="uk-UA"/>
        </w:rPr>
        <w:t>"Про захист персональних даних"</w:t>
      </w:r>
      <w:r w:rsidRPr="00977D52">
        <w:rPr>
          <w:lang w:val="uk-UA"/>
        </w:rPr>
        <w:t xml:space="preserve">, </w:t>
      </w:r>
      <w:r w:rsidRPr="00977D52">
        <w:rPr>
          <w:lang w:val="uk-UA"/>
        </w:rPr>
        <w:t>"Про електронний цифровий підпис"</w:t>
      </w:r>
      <w:r w:rsidRPr="00977D52">
        <w:rPr>
          <w:lang w:val="uk-UA"/>
        </w:rPr>
        <w:t xml:space="preserve">, </w:t>
      </w:r>
      <w:r w:rsidRPr="00977D52">
        <w:rPr>
          <w:lang w:val="uk-UA"/>
        </w:rPr>
        <w:t>"Про електронні документи та електронний документообіг"</w:t>
      </w:r>
      <w:r w:rsidRPr="00977D52">
        <w:rPr>
          <w:lang w:val="uk-UA"/>
        </w:rPr>
        <w:t>, Правилах надання та отр</w:t>
      </w:r>
      <w:r w:rsidRPr="00977D52">
        <w:rPr>
          <w:lang w:val="uk-UA"/>
        </w:rPr>
        <w:t xml:space="preserve">имання телекомунікаційних послуг, затверджених </w:t>
      </w:r>
      <w:r w:rsidRPr="00977D52">
        <w:rPr>
          <w:lang w:val="uk-UA"/>
        </w:rPr>
        <w:t>постановою Кабінету Міністрів України від 11 квітня 2012 року N 295</w:t>
      </w:r>
      <w:r w:rsidRPr="00977D52">
        <w:rPr>
          <w:lang w:val="uk-UA"/>
        </w:rPr>
        <w:t>, інших актах законодавства.</w:t>
      </w:r>
    </w:p>
    <w:p w:rsidR="00000000" w:rsidRPr="00977D52" w:rsidRDefault="00046E4F">
      <w:pPr>
        <w:pStyle w:val="3"/>
        <w:jc w:val="center"/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t>II. Реєстрація абонентів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1. Абонент, який отримує телекомунікаційні послуги без укладення договору в письмовій формі, зокрема знеособлено, у тому числі абонент, якому скорочено перелік послуг, має право зареєструватися в оператора, провайдера телекомунікацій шляхом подання заяви п</w:t>
      </w:r>
      <w:r w:rsidRPr="00977D52">
        <w:rPr>
          <w:lang w:val="uk-UA"/>
        </w:rPr>
        <w:t>ро реєстрацію.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2. Заява про реєстрацію може бути подана за вибором абонента як в електронній, так і паперовій формі. Такі заяви (за умови їх повної відповідності вимогам цього Порядку) мають однакову юридичну силу.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Оператор, провайдер телекомунікацій відпо</w:t>
      </w:r>
      <w:r w:rsidRPr="00977D52">
        <w:rPr>
          <w:lang w:val="uk-UA"/>
        </w:rPr>
        <w:t xml:space="preserve">відно до </w:t>
      </w:r>
      <w:r w:rsidRPr="00977D52">
        <w:rPr>
          <w:lang w:val="uk-UA"/>
        </w:rPr>
        <w:t>частини другої статті 12 Закону України "Про захист персональних даних"</w:t>
      </w:r>
      <w:r w:rsidRPr="00977D52">
        <w:rPr>
          <w:lang w:val="uk-UA"/>
        </w:rPr>
        <w:t xml:space="preserve"> повідомляє абонента про володільця персональних даних, склад та зміст зібраних персональних даних, права, визначені </w:t>
      </w:r>
      <w:r w:rsidRPr="00977D52">
        <w:rPr>
          <w:lang w:val="uk-UA"/>
        </w:rPr>
        <w:t>статтею 8 цього Закону</w:t>
      </w:r>
      <w:r w:rsidRPr="00977D52">
        <w:rPr>
          <w:lang w:val="uk-UA"/>
        </w:rPr>
        <w:t>, мету збору персональних даних та ос</w:t>
      </w:r>
      <w:r w:rsidRPr="00977D52">
        <w:rPr>
          <w:lang w:val="uk-UA"/>
        </w:rPr>
        <w:t>іб, яким передаються його персональні дані.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Заява про реєстрацію повинна містити такі відомості: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для фізичних осіб - прізвище, ім'я, по батькові (за наявності), інформацію щодо реєстрації місця проживання, серію (за наявності) та номер документа, що посвід</w:t>
      </w:r>
      <w:r w:rsidRPr="00977D52">
        <w:rPr>
          <w:lang w:val="uk-UA"/>
        </w:rPr>
        <w:t xml:space="preserve">чує особу, підтверджує громадянство України чи спеціальний статус особи, що передбачений </w:t>
      </w:r>
      <w:r w:rsidRPr="00977D52">
        <w:rPr>
          <w:lang w:val="uk-UA"/>
        </w:rPr>
        <w:t>частиною першою статті 13 Закону України "Про Єдиний державний демографічний реєстр та документи, що підтверджують громадянство України, посвідчують особу чи її спеціа</w:t>
      </w:r>
      <w:r w:rsidRPr="00977D52">
        <w:rPr>
          <w:lang w:val="uk-UA"/>
        </w:rPr>
        <w:t>льний статус"</w:t>
      </w:r>
      <w:r w:rsidRPr="00977D52">
        <w:rPr>
          <w:lang w:val="uk-UA"/>
        </w:rPr>
        <w:t>, або за наявності реєстраційний номер облікової картки платника податків та абонентський номер чи інший мережевий ідентифікатор кінцевого обладнання, за яким отримуються послуги, або особовий рахунок абонента;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lastRenderedPageBreak/>
        <w:t>для юридичних осіб - найменуванн</w:t>
      </w:r>
      <w:r w:rsidRPr="00977D52">
        <w:rPr>
          <w:lang w:val="uk-UA"/>
        </w:rPr>
        <w:t>я, місцезнаходження, ідентифікаційний код юридичної особи згідно з ЄДРПОУ, абонентський номер чи мережевий ідентифікатор кінцевого обладнання, за яким отримуються послуги, або особовий рахунок абонента.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3. Абонент або його уповноважений представник подає з</w:t>
      </w:r>
      <w:r w:rsidRPr="00977D52">
        <w:rPr>
          <w:lang w:val="uk-UA"/>
        </w:rPr>
        <w:t>аяву в паперовій формі особисто оператору, провайдеру телекомунікацій або уповноваженій ним особі (далі - оператор, провайдер телекомунікацій).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Зразок заповненої заяви розміщується на веб-сайтах операторів, провайдерів телекомунікацій.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Заява в паперовій фо</w:t>
      </w:r>
      <w:r w:rsidRPr="00977D52">
        <w:rPr>
          <w:lang w:val="uk-UA"/>
        </w:rPr>
        <w:t>рмі заповнюється та підписується абонентом або уповноваженою ним особою.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Датою надходження заяви в паперовій формі вважається дата її реєстрації як вхідної кореспонденції оператором, провайдером телекомунікацій.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При поданні заяви у письмовій формі особисто</w:t>
      </w:r>
      <w:r w:rsidRPr="00977D52">
        <w:rPr>
          <w:lang w:val="uk-UA"/>
        </w:rPr>
        <w:t xml:space="preserve"> фізичною особою пред'являється документ, що посвідчує особу, підтверджує громадянство України чи спеціальний статус особи, що передбачений </w:t>
      </w:r>
      <w:r w:rsidRPr="00977D52">
        <w:rPr>
          <w:lang w:val="uk-UA"/>
        </w:rPr>
        <w:t>частиною першою статті 13 Закону України "Про Єдиний державний демографічний реєстр та документи, що підтверджують г</w:t>
      </w:r>
      <w:r w:rsidRPr="00977D52">
        <w:rPr>
          <w:lang w:val="uk-UA"/>
        </w:rPr>
        <w:t>ромадянство України, посвідчують особу чи її спеціальний статус"</w:t>
      </w:r>
      <w:r w:rsidRPr="00977D52">
        <w:rPr>
          <w:lang w:val="uk-UA"/>
        </w:rPr>
        <w:t>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При поданні документа абонентом за його згодою оператор, провайдер телекомунікацій має право зробити копію з наданого документа у зручній для оператора, провайдера телекомунікацій формі з ме</w:t>
      </w:r>
      <w:r w:rsidRPr="00977D52">
        <w:rPr>
          <w:lang w:val="uk-UA"/>
        </w:rPr>
        <w:t>тою підтвердження достовірності наданих персональних даних.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У разі подання документів представником додатково надається документ, що засвідчує його повноваження.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При поданні заяви в письмовій формі абонент має надати для перевірки активну ідентифікаційну т</w:t>
      </w:r>
      <w:r w:rsidRPr="00977D52">
        <w:rPr>
          <w:lang w:val="uk-UA"/>
        </w:rPr>
        <w:t xml:space="preserve">елекомунікаційну картку (SIM-картка, USIM-картка, R-UIM-картка тощо), за якою він отримує відповідні послуги, або підтвердити користування такою карткою шляхом озвучення/демонстрації одноразового пароля, надісланого оператором, провайдером телекомунікацій </w:t>
      </w:r>
      <w:r w:rsidRPr="00977D52">
        <w:rPr>
          <w:lang w:val="uk-UA"/>
        </w:rPr>
        <w:t>на абонентський номер, за яким отримуються телекомунікаційні послуги, або повідомлення оператору, провайдеру телекомунікацій секретного слова, встановленого оператором, провайдером телекомунікацій та абонентом відповідно до умов, визначених оператором, про</w:t>
      </w:r>
      <w:r w:rsidRPr="00977D52">
        <w:rPr>
          <w:lang w:val="uk-UA"/>
        </w:rPr>
        <w:t>вайдером телекомунікацій, або перевірки встановлення з'єднання з іншим терміналом абонента. У разі якщо телекомунікаційні послуги надаються без використання ідентифікаційної телекомунікаційної картки, надається кінцеве обладнання, за допомогою якого абонен</w:t>
      </w:r>
      <w:r w:rsidRPr="00977D52">
        <w:rPr>
          <w:lang w:val="uk-UA"/>
        </w:rPr>
        <w:t>т отримує відповідні послуги, або повідомляється номер особового рахунку абонента.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4. Заява про реєстрацію в електронній формі подається до відповідного оператора, провайдера телекомунікацій через особистий кабінет або за допомогою мобільного додатка шляхо</w:t>
      </w:r>
      <w:r w:rsidRPr="00977D52">
        <w:rPr>
          <w:lang w:val="uk-UA"/>
        </w:rPr>
        <w:t>м заповнення шаблону, на який накладено електронний цифровий підпис абонента - фізичної особи або уповноваженої особи абонента - юридичної особи.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У разі якщо оператором, провайдером телекомунікацій додатково встановлено інший засіб електронної ідентифікаці</w:t>
      </w:r>
      <w:r w:rsidRPr="00977D52">
        <w:rPr>
          <w:lang w:val="uk-UA"/>
        </w:rPr>
        <w:t xml:space="preserve">ї особи (у тому числі систему електронної дистанційної </w:t>
      </w:r>
      <w:r w:rsidRPr="00977D52">
        <w:rPr>
          <w:lang w:val="uk-UA"/>
        </w:rPr>
        <w:lastRenderedPageBreak/>
        <w:t>ідентифікації BankID) абонент може подати заяву про реєстрацію в електронній формі з використанням іншого засобу електронної ідентифікації особи.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Використання електронного цифрового підпису здійснюєтьс</w:t>
      </w:r>
      <w:r w:rsidRPr="00977D52">
        <w:rPr>
          <w:lang w:val="uk-UA"/>
        </w:rPr>
        <w:t xml:space="preserve">я відповідно до </w:t>
      </w:r>
      <w:r w:rsidRPr="00977D52">
        <w:rPr>
          <w:lang w:val="uk-UA"/>
        </w:rPr>
        <w:t>Закону України "Про електронний цифровий підпис"</w:t>
      </w:r>
      <w:r w:rsidRPr="00977D52">
        <w:rPr>
          <w:lang w:val="uk-UA"/>
        </w:rPr>
        <w:t>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Під час подання заяви про реєстрацію в особистому кабінеті абонент проходить ідентифікацію з використанням електронного цифрового підпису.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У разі якщо оператором, провайдером телекомунікацій</w:t>
      </w:r>
      <w:r w:rsidRPr="00977D52">
        <w:rPr>
          <w:lang w:val="uk-UA"/>
        </w:rPr>
        <w:t xml:space="preserve"> додатково встановлено інший засіб електронної ідентифікації особи (у тому числі систему електронної дистанційної ідентифікації BankID) абонент може пройти реєстрацію з використанням іншого засобу електронної ідентифікації особи.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Оператор, провайдер телеко</w:t>
      </w:r>
      <w:r w:rsidRPr="00977D52">
        <w:rPr>
          <w:lang w:val="uk-UA"/>
        </w:rPr>
        <w:t>мунікацій перевіряє надходження заяв про реєстрацію не рідше одного разу за робочий день та невідкладно реєструє їх за допомогою інформаційних систем відповідного оператора, провайдера телекомунікацій в порядку черговості надходження після проведення перев</w:t>
      </w:r>
      <w:r w:rsidRPr="00977D52">
        <w:rPr>
          <w:lang w:val="uk-UA"/>
        </w:rPr>
        <w:t>ірки: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 xml:space="preserve">електронного цифрового підпису абонента або його уповноваженого представника, накладеного на заяву про реєстрацію, відповідно до умов, встановлених </w:t>
      </w:r>
      <w:r w:rsidRPr="00977D52">
        <w:rPr>
          <w:lang w:val="uk-UA"/>
        </w:rPr>
        <w:t>статтею 3 Закону України "Про електронний цифровий підпис"</w:t>
      </w:r>
      <w:r w:rsidRPr="00977D52">
        <w:rPr>
          <w:lang w:val="uk-UA"/>
        </w:rPr>
        <w:t>;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позначки часу, доданої або логічно поєднан</w:t>
      </w:r>
      <w:r w:rsidRPr="00977D52">
        <w:rPr>
          <w:lang w:val="uk-UA"/>
        </w:rPr>
        <w:t>ої із заявою про реєстрацію в електронній формі, з метою підтвердження чинності посиленого сертифіката відкритого ключа на момент накладення на заяву про реєстрацію електронного цифрового підпису абонента або його уповноваженого представника.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Процедура іде</w:t>
      </w:r>
      <w:r w:rsidRPr="00977D52">
        <w:rPr>
          <w:lang w:val="uk-UA"/>
        </w:rPr>
        <w:t>нтифікації особи за допомогою альтернативних засобів ідентифікації особи регулюється нормативно-правовими актами, якими встановлюється порядок функціонування відповідних систем.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Програмно-апаратний комплекс та технічні засоби оператора, провайдера телекому</w:t>
      </w:r>
      <w:r w:rsidRPr="00977D52">
        <w:rPr>
          <w:lang w:val="uk-UA"/>
        </w:rPr>
        <w:t>нікацій, що використовуються для подання заяви про реєстрацію в електронній формі відповідно до цього Порядку, повинні відповідати вимогам законодавства щодо захисту інформації, а також унеможливлювати несанкціоноване знищення, блокування, порушення цілісн</w:t>
      </w:r>
      <w:r w:rsidRPr="00977D52">
        <w:rPr>
          <w:lang w:val="uk-UA"/>
        </w:rPr>
        <w:t>ості та режиму доступу до інформації, яка обробляється та передається.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При поданні заяви в електронній формі абонент має підтвердити користування активною ідентифікаційною телекомунікаційною карткою (SIM-картка, USIM-картка, R-UIM-картка тощо), за якою він</w:t>
      </w:r>
      <w:r w:rsidRPr="00977D52">
        <w:rPr>
          <w:lang w:val="uk-UA"/>
        </w:rPr>
        <w:t xml:space="preserve"> отримує відповідні послуги, шляхом зазначення у заяві одноразового пароля, надісланого оператором, провайдером телекомунікацій на абонентський номер, за яким отримуються телекомунікаційні послуги, або зазначення в заяві секретного слова, встановленого опе</w:t>
      </w:r>
      <w:r w:rsidRPr="00977D52">
        <w:rPr>
          <w:lang w:val="uk-UA"/>
        </w:rPr>
        <w:t>ратором, провайдером телекомунікацій та абонентом відповідно до умов, визначених оператором, провайдером телекомунікацій.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5. Відповідальним за ідентифікацію абонента, у тому числі дистанційну, під час його реєстрації є оператор, провайдер телекомунікацій.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6. Оператор, провайдер телекомунікацій протягом одного робочого дня після отримання від абонента заяви про реєстрацію вносить його дані до бази даних та повідомляє про це абонента у будь-якій формі.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lastRenderedPageBreak/>
        <w:t>7. Відповідальним за достовірність персональних даних, на</w:t>
      </w:r>
      <w:r w:rsidRPr="00977D52">
        <w:rPr>
          <w:lang w:val="uk-UA"/>
        </w:rPr>
        <w:t>даних під час реєстрації, є абонент, що реєструється.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У випадку зміни даних, наданих при реєстрації, абонент має право подати оператору, провайдеру телекомунікацій заяву, яка повинна містити дані, зазначені у пункті 2 цього розділу.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8. Запис про реєстрацію абонента зберігається у відповідній базі даних оператора, провайдера телекомунікацій протягом всього строку дії договору про надання телекомунікаційних послуг, укладеного між абонентом та оператором, провайдером телекомунікацій, а т</w:t>
      </w:r>
      <w:r w:rsidRPr="00977D52">
        <w:rPr>
          <w:lang w:val="uk-UA"/>
        </w:rPr>
        <w:t>акож протягом строку позовної давності, визначеного законом, у разі припинення зазначеного договору.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9. При реєстрації абонента забороняється вимагати інші документи та дані, крім тих, що визначені у пунктах 2 - 4 цього розділу.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10. Відмова оператора, пров</w:t>
      </w:r>
      <w:r w:rsidRPr="00977D52">
        <w:rPr>
          <w:lang w:val="uk-UA"/>
        </w:rPr>
        <w:t>айдера телекомунікацій у реєстрації абонента при дотриманні вимог пунктів 2 - 4 цього розділу не допускається.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11. Реєстрація абонента здійснюється безоплатно.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 xml:space="preserve">12. Під час реєстрації абонента в оператора, провайдера телекомунікацій забороняється без згоди </w:t>
      </w:r>
      <w:r w:rsidRPr="00977D52">
        <w:rPr>
          <w:lang w:val="uk-UA"/>
        </w:rPr>
        <w:t>абонента змінювати умови укладеного між ними договору про надання телекомунікаційних послуг, у тому числі змінювати умови надання телекомунікаційних послуг, скорочувати чи змінювати їх перелік, тарифи, тарифні плани на послуги, умови і порядок оплати послу</w:t>
      </w:r>
      <w:r w:rsidRPr="00977D52">
        <w:rPr>
          <w:lang w:val="uk-UA"/>
        </w:rPr>
        <w:t>г, перетворювати внесені на особовий рахунок абонента кошти в бонуси, бали тощо.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13. Абонент має право отримати інформацію щодо його реєстрації в базі даних оператора, провайдера телекомунікацій шляхом письмового або електронного запиту, який повинен місти</w:t>
      </w:r>
      <w:r w:rsidRPr="00977D52">
        <w:rPr>
          <w:lang w:val="uk-UA"/>
        </w:rPr>
        <w:t>ти абонентський номер чи інший мережевий ідентифікатор кінцевого обладнання, за яким отримуються послуги.</w:t>
      </w:r>
    </w:p>
    <w:p w:rsidR="00000000" w:rsidRPr="00977D52" w:rsidRDefault="00046E4F">
      <w:pPr>
        <w:pStyle w:val="3"/>
        <w:jc w:val="center"/>
        <w:rPr>
          <w:rFonts w:eastAsia="Times New Roman"/>
          <w:lang w:val="uk-UA"/>
        </w:rPr>
      </w:pPr>
      <w:r w:rsidRPr="00977D52">
        <w:rPr>
          <w:rFonts w:eastAsia="Times New Roman"/>
          <w:lang w:val="uk-UA"/>
        </w:rPr>
        <w:t>III. Захист інформації про абонента та надання інформації абоненту щодо телекомунікаційних послуг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1. Захист інформації про абонента та обробка персона</w:t>
      </w:r>
      <w:r w:rsidRPr="00977D52">
        <w:rPr>
          <w:lang w:val="uk-UA"/>
        </w:rPr>
        <w:t xml:space="preserve">льних даних абонента здійснюється згідно із </w:t>
      </w:r>
      <w:r w:rsidRPr="00977D52">
        <w:rPr>
          <w:lang w:val="uk-UA"/>
        </w:rPr>
        <w:t>Законами України "Про захист персональних даних"</w:t>
      </w:r>
      <w:r w:rsidRPr="00977D52">
        <w:rPr>
          <w:lang w:val="uk-UA"/>
        </w:rPr>
        <w:t xml:space="preserve"> та </w:t>
      </w:r>
      <w:r w:rsidRPr="00977D52">
        <w:rPr>
          <w:lang w:val="uk-UA"/>
        </w:rPr>
        <w:t>"Про захист інформації в інформаційно-телекомунікаційних системах"</w:t>
      </w:r>
      <w:r w:rsidRPr="00977D52">
        <w:rPr>
          <w:lang w:val="uk-UA"/>
        </w:rPr>
        <w:t>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Оператор, провайдер телекомунікацій мають відповідно до законодавства повідомляти абонента п</w:t>
      </w:r>
      <w:r w:rsidRPr="00977D52">
        <w:rPr>
          <w:lang w:val="uk-UA"/>
        </w:rPr>
        <w:t>ро його права та забезпечувати збереження відомостей, отриманих при реєстрації абонента.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>2. Абонент після реєстрації має право на отримання від оператора, провайдера телекомунікацій інформації про надані йому телекомунікаційні послуги (виключно з дати, кол</w:t>
      </w:r>
      <w:r w:rsidRPr="00977D52">
        <w:rPr>
          <w:lang w:val="uk-UA"/>
        </w:rPr>
        <w:t>и така реєстрація була проведена).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t xml:space="preserve">3. Інформація про абонента, отримана під час проведення його реєстрації, може бути розміщена в телефонних довідниках, у тому числі електронних версіях та базах даних інформаційно-довідкових служб, лише за наявності згоди </w:t>
      </w:r>
      <w:r w:rsidRPr="00977D52">
        <w:rPr>
          <w:lang w:val="uk-UA"/>
        </w:rPr>
        <w:t>абонента на опублікування такої інформації.</w:t>
      </w:r>
    </w:p>
    <w:p w:rsidR="00000000" w:rsidRPr="00977D52" w:rsidRDefault="00046E4F">
      <w:pPr>
        <w:pStyle w:val="a3"/>
        <w:jc w:val="both"/>
        <w:rPr>
          <w:lang w:val="uk-UA"/>
        </w:rPr>
      </w:pPr>
      <w:r w:rsidRPr="00977D52">
        <w:rPr>
          <w:lang w:val="uk-UA"/>
        </w:rPr>
        <w:lastRenderedPageBreak/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977D52" w:rsidRPr="00977D5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Директор Департаменту</w:t>
            </w:r>
            <w:r w:rsidRPr="00977D52">
              <w:rPr>
                <w:lang w:val="uk-UA"/>
              </w:rPr>
              <w:br/>
            </w:r>
            <w:r w:rsidRPr="00977D52">
              <w:rPr>
                <w:b/>
                <w:bCs/>
                <w:lang w:val="uk-UA"/>
              </w:rPr>
              <w:t>правового забезпечення</w:t>
            </w:r>
          </w:p>
        </w:tc>
        <w:tc>
          <w:tcPr>
            <w:tcW w:w="2500" w:type="pct"/>
            <w:vAlign w:val="bottom"/>
            <w:hideMark/>
          </w:tcPr>
          <w:p w:rsidR="00000000" w:rsidRPr="00977D52" w:rsidRDefault="00046E4F">
            <w:pPr>
              <w:pStyle w:val="a3"/>
              <w:jc w:val="center"/>
              <w:rPr>
                <w:lang w:val="uk-UA"/>
              </w:rPr>
            </w:pPr>
            <w:r w:rsidRPr="00977D52">
              <w:rPr>
                <w:b/>
                <w:bCs/>
                <w:lang w:val="uk-UA"/>
              </w:rPr>
              <w:t>В. Володін</w:t>
            </w:r>
          </w:p>
        </w:tc>
      </w:tr>
    </w:tbl>
    <w:p w:rsidR="00046E4F" w:rsidRPr="00977D52" w:rsidRDefault="00046E4F" w:rsidP="00977D52">
      <w:pPr>
        <w:pStyle w:val="a3"/>
        <w:jc w:val="both"/>
        <w:rPr>
          <w:rFonts w:eastAsia="Times New Roman"/>
          <w:lang w:val="uk-UA"/>
        </w:rPr>
      </w:pPr>
      <w:r w:rsidRPr="00977D52">
        <w:rPr>
          <w:lang w:val="uk-UA"/>
        </w:rPr>
        <w:br w:type="textWrapping" w:clear="all"/>
      </w:r>
    </w:p>
    <w:sectPr w:rsidR="00046E4F" w:rsidRPr="0097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77D52"/>
    <w:rsid w:val="00046E4F"/>
    <w:rsid w:val="0097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7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D52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7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D5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2140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2019-03-04T14:00:00Z</dcterms:created>
  <dcterms:modified xsi:type="dcterms:W3CDTF">2019-03-04T14:00:00Z</dcterms:modified>
</cp:coreProperties>
</file>