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A7D94" w:rsidRDefault="0040309E">
      <w:pPr>
        <w:pStyle w:val="a3"/>
        <w:jc w:val="center"/>
        <w:rPr>
          <w:color w:val="000000" w:themeColor="text1"/>
          <w:lang w:val="uk-UA"/>
        </w:rPr>
      </w:pPr>
    </w:p>
    <w:p w:rsidR="00000000" w:rsidRPr="001A7D94" w:rsidRDefault="0040309E">
      <w:pPr>
        <w:pStyle w:val="2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>НАЦІОНАЛЬНА КОМІСІЯ, ЩО ЗДІЙСНЮЄ ДЕРЖАВНЕ РЕГУЛЮВАННЯ У СФЕРІ ЗВ'ЯЗКУ ТА ІНФОРМАТИЗАЦІЇ</w:t>
      </w:r>
    </w:p>
    <w:p w:rsidR="00000000" w:rsidRPr="001A7D94" w:rsidRDefault="0040309E">
      <w:pPr>
        <w:pStyle w:val="2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>РІШЕННЯ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31"/>
        <w:gridCol w:w="2842"/>
        <w:gridCol w:w="3330"/>
      </w:tblGrid>
      <w:tr w:rsidR="001A7D94" w:rsidRPr="001A7D94">
        <w:trPr>
          <w:tblCellSpacing w:w="22" w:type="dxa"/>
        </w:trPr>
        <w:tc>
          <w:tcPr>
            <w:tcW w:w="1750" w:type="pct"/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01.11.2016</w:t>
            </w:r>
          </w:p>
        </w:tc>
        <w:tc>
          <w:tcPr>
            <w:tcW w:w="1500" w:type="pct"/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м. Київ</w:t>
            </w:r>
          </w:p>
        </w:tc>
        <w:tc>
          <w:tcPr>
            <w:tcW w:w="1750" w:type="pct"/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N 578</w:t>
            </w:r>
          </w:p>
        </w:tc>
      </w:tr>
    </w:tbl>
    <w:p w:rsidR="00000000" w:rsidRPr="001A7D94" w:rsidRDefault="0040309E">
      <w:pPr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br w:type="textWrapping" w:clear="all"/>
      </w:r>
    </w:p>
    <w:p w:rsidR="00000000" w:rsidRPr="001A7D94" w:rsidRDefault="0040309E">
      <w:pPr>
        <w:pStyle w:val="a3"/>
        <w:jc w:val="center"/>
        <w:rPr>
          <w:color w:val="000000" w:themeColor="text1"/>
          <w:lang w:val="uk-UA"/>
        </w:rPr>
      </w:pPr>
      <w:r w:rsidRPr="001A7D94">
        <w:rPr>
          <w:b/>
          <w:bCs/>
          <w:color w:val="000000" w:themeColor="text1"/>
          <w:lang w:val="uk-UA"/>
        </w:rPr>
        <w:t>Зареєстровано в Міністерстві юстиції України</w:t>
      </w:r>
      <w:r w:rsidRPr="001A7D94">
        <w:rPr>
          <w:color w:val="000000" w:themeColor="text1"/>
          <w:lang w:val="uk-UA"/>
        </w:rPr>
        <w:br/>
      </w:r>
      <w:r w:rsidRPr="001A7D94">
        <w:rPr>
          <w:b/>
          <w:bCs/>
          <w:color w:val="000000" w:themeColor="text1"/>
          <w:lang w:val="uk-UA"/>
        </w:rPr>
        <w:t>25 листопада 2016 р. за N 1530/29660</w:t>
      </w:r>
    </w:p>
    <w:p w:rsidR="00000000" w:rsidRPr="001A7D94" w:rsidRDefault="0040309E">
      <w:pPr>
        <w:pStyle w:val="2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 xml:space="preserve">Про затвердження Тарифів на роботи (послуги) державного підприємства "Український державний </w:t>
      </w:r>
      <w:bookmarkStart w:id="0" w:name="_GoBack"/>
      <w:bookmarkEnd w:id="0"/>
      <w:r w:rsidRPr="001A7D94">
        <w:rPr>
          <w:rFonts w:eastAsia="Times New Roman"/>
          <w:color w:val="000000" w:themeColor="text1"/>
          <w:lang w:val="uk-UA"/>
        </w:rPr>
        <w:t>центр радіочастот", пов'язані з користуванням радіочастотним ресурсом України та вимірюванням параметрів телекомунікаційних мереж</w:t>
      </w:r>
    </w:p>
    <w:p w:rsidR="00000000" w:rsidRPr="001A7D94" w:rsidRDefault="0040309E">
      <w:pPr>
        <w:pStyle w:val="a3"/>
        <w:jc w:val="center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Із змінами і доповненнями, внесени</w:t>
      </w:r>
      <w:r w:rsidRPr="001A7D94">
        <w:rPr>
          <w:color w:val="000000" w:themeColor="text1"/>
          <w:lang w:val="uk-UA"/>
        </w:rPr>
        <w:t>ми</w:t>
      </w:r>
      <w:r w:rsidRPr="001A7D94">
        <w:rPr>
          <w:color w:val="000000" w:themeColor="text1"/>
          <w:lang w:val="uk-UA"/>
        </w:rPr>
        <w:br/>
        <w:t>рішеннями Національної комісії, що здійснює державне регулювання у сфері зв'язку та інформатизації,</w:t>
      </w:r>
      <w:r w:rsidRPr="001A7D94">
        <w:rPr>
          <w:color w:val="000000" w:themeColor="text1"/>
          <w:lang w:val="uk-UA"/>
        </w:rPr>
        <w:br/>
        <w:t>від 13 лютого 2018 року N 80,</w:t>
      </w:r>
      <w:r w:rsidRPr="001A7D94">
        <w:rPr>
          <w:color w:val="000000" w:themeColor="text1"/>
          <w:lang w:val="uk-UA"/>
        </w:rPr>
        <w:br/>
        <w:t>від 27 листопада 2018 року N 609,</w:t>
      </w:r>
      <w:r w:rsidRPr="001A7D94">
        <w:rPr>
          <w:color w:val="000000" w:themeColor="text1"/>
          <w:lang w:val="uk-UA"/>
        </w:rPr>
        <w:br/>
        <w:t>від 7 травня 2019 року N 214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 xml:space="preserve">Відповідно до </w:t>
      </w:r>
      <w:r w:rsidRPr="001A7D94">
        <w:rPr>
          <w:color w:val="000000" w:themeColor="text1"/>
          <w:lang w:val="uk-UA"/>
        </w:rPr>
        <w:t>пункту 7 частини другої статті 14</w:t>
      </w:r>
      <w:r w:rsidRPr="001A7D94">
        <w:rPr>
          <w:color w:val="000000" w:themeColor="text1"/>
          <w:lang w:val="uk-UA"/>
        </w:rPr>
        <w:t xml:space="preserve"> та </w:t>
      </w:r>
      <w:r w:rsidRPr="001A7D94">
        <w:rPr>
          <w:color w:val="000000" w:themeColor="text1"/>
          <w:lang w:val="uk-UA"/>
        </w:rPr>
        <w:t>частини ч</w:t>
      </w:r>
      <w:r w:rsidRPr="001A7D94">
        <w:rPr>
          <w:color w:val="000000" w:themeColor="text1"/>
          <w:lang w:val="uk-UA"/>
        </w:rPr>
        <w:t>етвертої статті 16 Закону України "Про радіочастотний ресурс України"</w:t>
      </w:r>
      <w:r w:rsidRPr="001A7D94">
        <w:rPr>
          <w:color w:val="000000" w:themeColor="text1"/>
          <w:lang w:val="uk-UA"/>
        </w:rPr>
        <w:t xml:space="preserve"> Національна комісія, що здійснює державне регулювання у сфері зв'язку та інформатизації,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b/>
          <w:bCs/>
          <w:color w:val="000000" w:themeColor="text1"/>
          <w:lang w:val="uk-UA"/>
        </w:rPr>
        <w:t>ВИРІШИЛА: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1. Затвердити Тарифи на роботи (послуги) державного підприємства "Український державний</w:t>
      </w:r>
      <w:r w:rsidRPr="001A7D94">
        <w:rPr>
          <w:color w:val="000000" w:themeColor="text1"/>
          <w:lang w:val="uk-UA"/>
        </w:rPr>
        <w:t xml:space="preserve"> центр радіочастот", пов'язані з користуванням радіочастотним ресурсом України та вимірюванням параметрів телекомунікаційних мереж, що додаються.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2. Департаменту економічного аналізу в установленому законодавством порядку подати це рішення на державну реєс</w:t>
      </w:r>
      <w:r w:rsidRPr="001A7D94">
        <w:rPr>
          <w:color w:val="000000" w:themeColor="text1"/>
          <w:lang w:val="uk-UA"/>
        </w:rPr>
        <w:t>трацію до Міністерства юстиції України.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 xml:space="preserve">3. Це рішення набирає чинності одночасно з набранням чинності рішенням Національної комісії, що здійснює державне регулювання у сфері зв'язку та інформатизації, про визнання таким, що втратило чинність, </w:t>
      </w:r>
      <w:r w:rsidRPr="001A7D94">
        <w:rPr>
          <w:color w:val="000000" w:themeColor="text1"/>
          <w:lang w:val="uk-UA"/>
        </w:rPr>
        <w:t>рішення НКРЗІ</w:t>
      </w:r>
      <w:r w:rsidRPr="001A7D94">
        <w:rPr>
          <w:color w:val="000000" w:themeColor="text1"/>
          <w:lang w:val="uk-UA"/>
        </w:rPr>
        <w:t xml:space="preserve"> від 07 квітня 2015 року N 195 "Про затвердження Тарифів на роботи (послуги) державного підприємства "Український державний центр радіочастот", пов'язані з користуванням радіочастотним ресурсом України та вимірюванням параметрів телекомунікаційних мереж, і</w:t>
      </w:r>
      <w:r w:rsidRPr="001A7D94">
        <w:rPr>
          <w:color w:val="000000" w:themeColor="text1"/>
          <w:lang w:val="uk-UA"/>
        </w:rPr>
        <w:t xml:space="preserve"> визнання такими, що </w:t>
      </w:r>
      <w:r w:rsidRPr="001A7D94">
        <w:rPr>
          <w:color w:val="000000" w:themeColor="text1"/>
          <w:lang w:val="uk-UA"/>
        </w:rPr>
        <w:lastRenderedPageBreak/>
        <w:t>втратили чинність, деяких рішень НКРЗ та НКРЗІ"</w:t>
      </w:r>
      <w:r w:rsidRPr="001A7D94">
        <w:rPr>
          <w:color w:val="000000" w:themeColor="text1"/>
          <w:lang w:val="uk-UA"/>
        </w:rPr>
        <w:t>, зареєстрованого в Міністерстві юстиції України 10 червня 2015 року за N 687/27132, але не раніше дня його офіційного опублікування.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1A7D94" w:rsidRPr="001A7D94">
        <w:trPr>
          <w:tblCellSpacing w:w="22" w:type="dxa"/>
        </w:trPr>
        <w:tc>
          <w:tcPr>
            <w:tcW w:w="2500" w:type="pct"/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Голова НКРЗІ</w:t>
            </w:r>
          </w:p>
        </w:tc>
        <w:tc>
          <w:tcPr>
            <w:tcW w:w="2500" w:type="pct"/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 xml:space="preserve">О. </w:t>
            </w:r>
            <w:proofErr w:type="spellStart"/>
            <w:r w:rsidRPr="001A7D94">
              <w:rPr>
                <w:b/>
                <w:bCs/>
                <w:color w:val="000000" w:themeColor="text1"/>
                <w:lang w:val="uk-UA"/>
              </w:rPr>
              <w:t>Животовський</w:t>
            </w:r>
            <w:proofErr w:type="spellEnd"/>
          </w:p>
        </w:tc>
      </w:tr>
    </w:tbl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br w:type="textWrapping" w:clear="all"/>
      </w: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  <w:sectPr w:rsidR="001A7D94" w:rsidRPr="001A7D9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</w:pP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1A7D94" w:rsidRPr="001A7D94">
        <w:trPr>
          <w:tblCellSpacing w:w="22" w:type="dxa"/>
        </w:trPr>
        <w:tc>
          <w:tcPr>
            <w:tcW w:w="5000" w:type="pct"/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ЗАТВЕРДЖЕНО</w:t>
            </w:r>
            <w:r w:rsidRPr="001A7D94">
              <w:rPr>
                <w:color w:val="000000" w:themeColor="text1"/>
                <w:lang w:val="uk-UA"/>
              </w:rPr>
              <w:br/>
              <w:t>Рішення Національної комісії, що здійснює державне регулювання у сфері зв'язку та інформатизації</w:t>
            </w:r>
            <w:r w:rsidRPr="001A7D94">
              <w:rPr>
                <w:color w:val="000000" w:themeColor="text1"/>
                <w:lang w:val="uk-UA"/>
              </w:rPr>
              <w:br/>
              <w:t>01 листопада 2016 року N 578</w:t>
            </w:r>
          </w:p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Зареєстровано</w:t>
            </w:r>
            <w:r w:rsidRPr="001A7D94">
              <w:rPr>
                <w:color w:val="000000" w:themeColor="text1"/>
                <w:lang w:val="uk-UA"/>
              </w:rPr>
              <w:br/>
              <w:t>в Міністерстві юстиції України</w:t>
            </w:r>
            <w:r w:rsidRPr="001A7D94">
              <w:rPr>
                <w:color w:val="000000" w:themeColor="text1"/>
                <w:lang w:val="uk-UA"/>
              </w:rPr>
              <w:br/>
              <w:t>25 листопада 2016 р. за N 1530/29660</w:t>
            </w:r>
          </w:p>
        </w:tc>
      </w:tr>
    </w:tbl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br w:type="textWrapping" w:clear="all"/>
      </w:r>
    </w:p>
    <w:p w:rsidR="00000000" w:rsidRPr="001A7D94" w:rsidRDefault="0040309E">
      <w:pPr>
        <w:pStyle w:val="3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>ТАРИФИ</w:t>
      </w:r>
      <w:r w:rsidRPr="001A7D94">
        <w:rPr>
          <w:rFonts w:eastAsia="Times New Roman"/>
          <w:color w:val="000000" w:themeColor="text1"/>
          <w:lang w:val="uk-UA"/>
        </w:rPr>
        <w:br/>
        <w:t>на роботи (послуги) державного підприє</w:t>
      </w:r>
      <w:r w:rsidRPr="001A7D94">
        <w:rPr>
          <w:rFonts w:eastAsia="Times New Roman"/>
          <w:color w:val="000000" w:themeColor="text1"/>
          <w:lang w:val="uk-UA"/>
        </w:rPr>
        <w:t>мства "Український державний центр радіочастот", пов'язані з користуванням радіочастотним ресурсом України та вимірюванням параметрів телекомунікаційних мереж</w:t>
      </w:r>
    </w:p>
    <w:p w:rsidR="00000000" w:rsidRPr="001A7D94" w:rsidRDefault="0040309E">
      <w:pPr>
        <w:pStyle w:val="3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>I. Тарифи на роботи (послуги), пов'язані з розглядом заявочних документів, присвоєнням радіочасто</w:t>
      </w:r>
      <w:r w:rsidRPr="001A7D94">
        <w:rPr>
          <w:rFonts w:eastAsia="Times New Roman"/>
          <w:color w:val="000000" w:themeColor="text1"/>
          <w:lang w:val="uk-UA"/>
        </w:rPr>
        <w:t>т, призначенням позивних сигналів, підготовкою та оформленням висновків, дозволів на експлуатацію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06"/>
        <w:gridCol w:w="3331"/>
        <w:gridCol w:w="2059"/>
        <w:gridCol w:w="1460"/>
        <w:gridCol w:w="2323"/>
        <w:gridCol w:w="2323"/>
        <w:gridCol w:w="2346"/>
      </w:tblGrid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N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з/п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Види робіт (послуг)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Тариф без ПДВ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(</w:t>
            </w:r>
            <w:proofErr w:type="spellStart"/>
            <w:r w:rsidRPr="001A7D94">
              <w:rPr>
                <w:b/>
                <w:bCs/>
                <w:color w:val="000000" w:themeColor="text1"/>
                <w:lang w:val="uk-UA"/>
              </w:rPr>
              <w:t>грн</w:t>
            </w:r>
            <w:proofErr w:type="spellEnd"/>
            <w:r w:rsidRPr="001A7D94">
              <w:rPr>
                <w:b/>
                <w:bCs/>
                <w:color w:val="000000" w:themeColor="text1"/>
                <w:lang w:val="uk-UA"/>
              </w:rPr>
              <w:t>)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Розгляд заяви про видачу висновків щодо електромагнітної сумісності (далі - ЕМС)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1</w:t>
            </w:r>
            <w:r w:rsidRPr="001A7D94">
              <w:rPr>
                <w:color w:val="000000" w:themeColor="text1"/>
                <w:lang w:val="uk-UA"/>
              </w:rPr>
              <w:t>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короткохвильового, ультракороткохвильового, </w:t>
            </w:r>
            <w:proofErr w:type="spellStart"/>
            <w:r w:rsidRPr="001A7D94">
              <w:rPr>
                <w:color w:val="000000" w:themeColor="text1"/>
                <w:lang w:val="uk-UA"/>
              </w:rPr>
              <w:lastRenderedPageBreak/>
              <w:t>транкінгового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пейджингового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радіозв'язку,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радіозв'язку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берегових та суднових станцій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 xml:space="preserve">Номінал частоти стаціонарного </w:t>
            </w:r>
            <w:r w:rsidRPr="001A7D94">
              <w:rPr>
                <w:color w:val="000000" w:themeColor="text1"/>
                <w:lang w:val="uk-UA"/>
              </w:rPr>
              <w:lastRenderedPageBreak/>
              <w:t>радіоелектронного засобу</w:t>
            </w:r>
            <w:r w:rsidRPr="001A7D94">
              <w:rPr>
                <w:color w:val="000000" w:themeColor="text1"/>
                <w:lang w:val="uk-UA"/>
              </w:rPr>
              <w:br/>
              <w:t>(далі - РЕЗ)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90,00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1.2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цифрового стільникового радіозв'язку: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1.2.1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GSM-900, E-GSM, R-GSM, GSM-1800, CDMA-450, CDMA-800, CDMA-2000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1.2.2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IMT-2000 (UMTS)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135,00</w:t>
            </w:r>
          </w:p>
        </w:tc>
      </w:tr>
      <w:tr w:rsidR="001A7D94" w:rsidRPr="001A7D9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1.2а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цифрового стільникового радіозв'язку:</w:t>
            </w:r>
            <w:r w:rsidRPr="001A7D94">
              <w:rPr>
                <w:color w:val="000000" w:themeColor="text1"/>
                <w:lang w:val="uk-UA"/>
              </w:rPr>
              <w:br/>
              <w:t xml:space="preserve">LTE-1800, LTE-2600 - для базового тарифу ресурсного блока 5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МГц</w:t>
            </w:r>
            <w:proofErr w:type="spellEnd"/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1а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810,00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цифрового стільникового радіозв'язку: GSM-900, E-GSM, R-GSM, GSM-1800 - при впровадженні режиму стрибків за частотою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frequency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1A7D94">
              <w:rPr>
                <w:color w:val="000000" w:themeColor="text1"/>
                <w:lang w:val="uk-UA"/>
              </w:rPr>
              <w:t>hopping</w:t>
            </w:r>
            <w:proofErr w:type="spellEnd"/>
            <w:r w:rsidRPr="001A7D94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220,00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1.4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цифрової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безпроводової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телефонії мереж </w:t>
            </w:r>
            <w:r w:rsidRPr="001A7D94">
              <w:rPr>
                <w:color w:val="000000" w:themeColor="text1"/>
                <w:lang w:val="uk-UA"/>
              </w:rPr>
              <w:t xml:space="preserve">радіозв'язку в системі з фіксованим абонентським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радіодоступом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стандарту DECT,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радіоподовжувачів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абонентських телефонних ліній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1.5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мультимедійного, </w:t>
            </w:r>
            <w:r w:rsidRPr="001A7D94">
              <w:rPr>
                <w:color w:val="000000" w:themeColor="text1"/>
                <w:lang w:val="uk-UA"/>
              </w:rPr>
              <w:lastRenderedPageBreak/>
              <w:t xml:space="preserve">мультисервісного, широкосмугового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радіодоступу</w:t>
            </w:r>
            <w:proofErr w:type="spellEnd"/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1.6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радіорелейного зв'язку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1.7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багатоканального наземного телерадіомовлення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1.8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радіолокації, радіонавігації, супутникового радіозв'язку, телеметрії та телеуправління супутникових мереж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92,50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1.9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звукового мовлення, телевізійного мовлення: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1.9.1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до 1 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1.9.2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понад 1 Вт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1.10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радіозв'язку передавання даних, радіотелеметрії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керування, радіотелеметрії охоронних і пожежних систем, телеметрії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стаціонарного 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1.11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випромінювальних пристроїв (далі - ВП)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ВП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1.12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розроблення висновку щодо можливості та умов користування радіочастотним </w:t>
            </w:r>
            <w:r w:rsidRPr="001A7D94">
              <w:rPr>
                <w:color w:val="000000" w:themeColor="text1"/>
                <w:lang w:val="uk-UA"/>
              </w:rPr>
              <w:lastRenderedPageBreak/>
              <w:t>ресурсом України для потреб телерадіомовлення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117,50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1.13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інших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радіотехнологій</w:t>
            </w:r>
            <w:proofErr w:type="spellEnd"/>
            <w:r w:rsidRPr="001A7D94">
              <w:rPr>
                <w:color w:val="000000" w:themeColor="text1"/>
                <w:lang w:val="uk-UA"/>
              </w:rPr>
              <w:t>, що не увійшли до підпунктів 1.1 - 1.12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Розрахунок електромагнітної сумісності РЕЗ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1, 3, 4</w:t>
            </w:r>
            <w:r w:rsidRPr="001A7D94">
              <w:rPr>
                <w:color w:val="000000" w:themeColor="text1"/>
                <w:lang w:val="uk-UA"/>
              </w:rPr>
              <w:t>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Сільська місцевість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В адміністративних межах міст та селищ - районних центрів з чисельністю менше 0,5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млн</w:t>
            </w:r>
            <w:proofErr w:type="spellEnd"/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В адміністративних межах міст з чисельністю населення 0,5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млн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і більше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 адміністративних межах міст Києва, Сімферополя, Севастополя та обласних центрів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для базових станцій рухомої служби радіозв'язку короткохвильового, ультракороткохвильового,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транкінгового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пейджингового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радіозв'язку за висоти підвісу антени: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стаціонарного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до 10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600,00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680,00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800,00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10 до 37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475,00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712,50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807,50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950,00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2.1.3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37 до 75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570,00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855,00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969,00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2.1.4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75 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685,00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1027,50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1164,50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1370,00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для стаціонарних абонентських станцій рухомої служби радіозв'язку короткохвильового, ультракороткохвильового,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транкінгового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пейджингового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радіозв'язку за висоти підвісу антени: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стаціонарного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2.1.1а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до 10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200,00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2.1.2а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10 до 37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237,50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356,25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403,75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475,00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2.1.3а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37 до 75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285,00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427,50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484,50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570,00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2.1.4а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75 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342,50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513,75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582,25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685,00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радіозв'язку берегових та суднових станцій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для берегового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485,00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727,50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824,50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970,00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цифрового стільникового радіозв'язку: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в кожному секторі базової станції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2.3.1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GSM-900, E-GSM, R-GSM, GSM-1800, CDMA-450, CDMA-800, CDMA-2000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630,00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714,00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2.3.2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IMT-2000 (UMTS)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630,00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714,00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840,00</w:t>
            </w:r>
          </w:p>
        </w:tc>
      </w:tr>
      <w:tr w:rsidR="001A7D94" w:rsidRPr="001A7D9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2.3а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цифрового стільникового радіозв'язку: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color w:val="000000" w:themeColor="text1"/>
                <w:lang w:val="uk-UA"/>
              </w:rPr>
              <w:t xml:space="preserve">LTE-1800, LTE-2600 - для базового тарифу ресурсного блока 5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МГц</w:t>
            </w:r>
            <w:proofErr w:type="spellEnd"/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1а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2520,00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3780,00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4284,00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5040,00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2.4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цифрового стільникового радіозв'язку: GSM-900, E-GSM, R-GSM, GSM-1800 - при впровадженні режиму стрибків за частотою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frequency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1A7D94">
              <w:rPr>
                <w:color w:val="000000" w:themeColor="text1"/>
                <w:lang w:val="uk-UA"/>
              </w:rPr>
              <w:t>hopping</w:t>
            </w:r>
            <w:proofErr w:type="spellEnd"/>
            <w:r w:rsidRPr="001A7D94">
              <w:rPr>
                <w:color w:val="000000" w:themeColor="text1"/>
                <w:lang w:val="uk-UA"/>
              </w:rPr>
              <w:t>)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665,00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997,50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1130,50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1330,00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2.5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мультимедійного, мультисервісного, широкосмугового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</w:t>
            </w:r>
            <w:r w:rsidRPr="001A7D94">
              <w:rPr>
                <w:color w:val="000000" w:themeColor="text1"/>
                <w:lang w:val="uk-UA"/>
              </w:rPr>
              <w:t>діодоступу</w:t>
            </w:r>
            <w:proofErr w:type="spellEnd"/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495,00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742,50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841,50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990,00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2.6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широкосмугового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радіодоступу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(при формуванні радіосигналу за методом стрибків за частотою (FHSS))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495,00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742,50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841,50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990,00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2.7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радіорелейного зв'язку в діапазоні частот: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2.7.1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до 17 ГГц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665,00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997,50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1130,50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1330,00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2.7.2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17 ГГц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330,00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495,00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561,00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2.8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багатоканального наземного телерадіомовлення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120,00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136,00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2.9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супутникового радіозв'язку (земні станції)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139,80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209,70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237,66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279,60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для базових станцій рухомої служби радіозв'язку передавання даних, радіолокації, радіонавігації, радіотелеметрії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керування, радіотелеметрії охоронних і пожежних систем, телеметрії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стаці</w:t>
            </w:r>
            <w:r w:rsidRPr="001A7D94">
              <w:rPr>
                <w:color w:val="000000" w:themeColor="text1"/>
                <w:lang w:val="uk-UA"/>
              </w:rPr>
              <w:t>онарного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230,00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391,00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2.10.а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для стаціонарних абонентських станцій рухомої служби радіозв'язку передавання даних, радіолокації, радіонавігації, радіотелеметрії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керування, </w:t>
            </w:r>
            <w:r w:rsidRPr="001A7D94">
              <w:rPr>
                <w:color w:val="000000" w:themeColor="text1"/>
                <w:lang w:val="uk-UA"/>
              </w:rPr>
              <w:lastRenderedPageBreak/>
              <w:t xml:space="preserve">радіотелеметрії охоронних і пожежних систем, телеметрії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Ном</w:t>
            </w:r>
            <w:r w:rsidRPr="001A7D94">
              <w:rPr>
                <w:color w:val="000000" w:themeColor="text1"/>
                <w:lang w:val="uk-UA"/>
              </w:rPr>
              <w:t>інал частоти стаціонарного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172,50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195,50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230,00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2.11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звукового мовлення, телевізійного мовлення: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2.11.1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до 1 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170,00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200,00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2.11.2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понад 1 Вт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1035,00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1552,50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1759,50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2070,00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для базових станцій рухомої служби радіозв'язку цифрової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безпроводової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телефонії мереж радіозв'язку в системі з фіксованим абонентським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радіодоступом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стандарту DECT,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радіоподовжувачів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абонентських телефонних ліній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485,00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727,50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824,50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</w:t>
            </w:r>
            <w:r w:rsidRPr="001A7D94">
              <w:rPr>
                <w:color w:val="000000" w:themeColor="text1"/>
                <w:lang w:val="uk-UA"/>
              </w:rPr>
              <w:t>70,00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2.12.а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для стаціонарних абонентських станцій рухомої служби радіозв'язку цифрової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безпроводової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телефонії мереж радіозв'язку в системі з фіксованим абонентським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радіодоступом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стандарту DECT,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радіоподовжувачів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абонентських телефонних ліній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242,50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363,75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412,25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485,00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2.13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інших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радіотехнологій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, що не </w:t>
            </w:r>
            <w:r w:rsidRPr="001A7D94">
              <w:rPr>
                <w:color w:val="000000" w:themeColor="text1"/>
                <w:lang w:val="uk-UA"/>
              </w:rPr>
              <w:lastRenderedPageBreak/>
              <w:t>увійшли до підпунктів 2.1 - 2.12.а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 xml:space="preserve">Номінал частоти </w:t>
            </w:r>
            <w:r w:rsidRPr="001A7D94">
              <w:rPr>
                <w:color w:val="000000" w:themeColor="text1"/>
                <w:lang w:val="uk-UA"/>
              </w:rPr>
              <w:lastRenderedPageBreak/>
              <w:t>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330,00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495,00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561,00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Підбір радіочастоти з розрахунком ЕМС РЕЗ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1, 4</w:t>
            </w:r>
            <w:r w:rsidRPr="001A7D94">
              <w:rPr>
                <w:color w:val="000000" w:themeColor="text1"/>
                <w:lang w:val="uk-UA"/>
              </w:rPr>
              <w:t>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Сільська місцевість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В адміністративних межах міст та селищ - районних центрів з чисельністю менше 0,5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млн</w:t>
            </w:r>
            <w:proofErr w:type="spellEnd"/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В адміністративних межах міст з чисельністю населення 0,5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млн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і більше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 адміністративних межах міст Києва, Сімферополя, Севастополя та обласних це</w:t>
            </w:r>
            <w:r w:rsidRPr="001A7D94">
              <w:rPr>
                <w:color w:val="000000" w:themeColor="text1"/>
                <w:lang w:val="uk-UA"/>
              </w:rPr>
              <w:t>нтрів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короткохвильового, ультракороткохвильового,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транкінгового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пейджингового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радіозв'язку за висоти підвісу антени: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однієї мережі радіозв'язку - номінал частоти стаціонарного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3.1.1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до 10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480,00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720,00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816,00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3.1.2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10 до 37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570,00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855,00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969,00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3.1.3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37 до 75 м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684,00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1026,00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1162,80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1368,00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3.1.4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75 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822,00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1233,00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1397,40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1644,00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радіорелейного зв'язку в діапазоні частот: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3.2.1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до 17 ГГц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900,00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1350,00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1530,00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1800,00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3.2.2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понад 17 ГГц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396,00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594,00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673,20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792,00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мультимедійного, мультисервісного, широкосмугового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радіодоступу</w:t>
            </w:r>
            <w:proofErr w:type="spellEnd"/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2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594,00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891,00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1009,80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1188,00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3.4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звукового мовлення, телевізійного мовлення: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3.4.1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за потужності передавача до 1 </w:t>
            </w:r>
            <w:r w:rsidRPr="001A7D94">
              <w:rPr>
                <w:color w:val="000000" w:themeColor="text1"/>
                <w:lang w:val="uk-UA"/>
              </w:rPr>
              <w:lastRenderedPageBreak/>
              <w:t>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250,00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375,00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500,00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3.4.2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понад 1 Вт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1830,00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2745,00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3111,00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3.5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радіозв'язку передавання даних, радіолокації, радіонавігації, радіотелеметрії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керування, радіотелеметрії охоронних і пожежних систем, телеметрії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стаціонарного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430,00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645,00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731,00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3.6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інших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радіотехнологій</w:t>
            </w:r>
            <w:proofErr w:type="spellEnd"/>
            <w:r w:rsidRPr="001A7D94">
              <w:rPr>
                <w:color w:val="000000" w:themeColor="text1"/>
                <w:lang w:val="uk-UA"/>
              </w:rPr>
              <w:t>, що не увійшли до підпунктів 3.1 - 3.5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 стаціонарного РЕЗ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480,00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720,00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816,00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Міжнародна координація одного радіочастотного присвоєння з однією адміністрацією зв'язку: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Номінал частоти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звукового мовлення, телевізійного мовлення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інших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радіотехнологій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320,00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Оформлення висновків:</w:t>
            </w:r>
          </w:p>
        </w:tc>
        <w:tc>
          <w:tcPr>
            <w:tcW w:w="6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Висновок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щодо ЕМС РЕЗ та ВП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щодо можливості та умов користування радіочастотним ресурсом України для телерадіомовлення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39,00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Розгляд та аналіз заявочних документів про надання </w:t>
            </w:r>
            <w:r w:rsidRPr="001A7D94">
              <w:rPr>
                <w:color w:val="000000" w:themeColor="text1"/>
                <w:lang w:val="uk-UA"/>
              </w:rPr>
              <w:lastRenderedPageBreak/>
              <w:t>дозволу на експлуатацію РЕЗ, що не потребує розрахунків ЕМС: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6.1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пересувної земної станції (далі - ЗС) супутникової мережі збирання новин, яка працює у фіксованій супутниковій службі та призначена для передавання телевізійних репортажів безпосередньо з місця подій, у тому числі встановленої на автомобілі (ЗС SNG)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160,00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базової станції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пікосот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Pico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BTS), повторювача сигналу базової станції цифрового стільникового радіозв'язку GSM-900, GSM-1800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 / повторювач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6.3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суднової станції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Кожний РЕЗ, що входить до складу станції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6.4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інших РЕЗ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РЕЗ, аматорська радіостанція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Підготовка та оформлення, переоформлення, продовження строку дії дозволу на експлуатацію РЕЗ, ВП або його дубліката: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Дозвіл, дублікат дозволу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стаціонарних РЕЗ і ВП, для яких проводились розрахунки </w:t>
            </w:r>
            <w:r w:rsidRPr="001A7D94">
              <w:rPr>
                <w:color w:val="000000" w:themeColor="text1"/>
                <w:lang w:val="uk-UA"/>
              </w:rPr>
              <w:lastRenderedPageBreak/>
              <w:t>ЕМС, ЗС VSAT-Ka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6</w:t>
            </w:r>
            <w:r w:rsidRPr="001A7D94">
              <w:rPr>
                <w:color w:val="000000" w:themeColor="text1"/>
                <w:lang w:val="uk-UA"/>
              </w:rPr>
              <w:t>, ЗС VSAT-Ku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7</w:t>
            </w:r>
            <w:r w:rsidRPr="001A7D94">
              <w:rPr>
                <w:color w:val="000000" w:themeColor="text1"/>
                <w:lang w:val="uk-UA"/>
              </w:rPr>
              <w:t xml:space="preserve">, ЗС SNG, базових станцій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пікосот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Pico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BTS), повторювачів сигналу базових станцій цифрового стільникового радіозв'язку GSM-900, GSM-1800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7.2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інших РЕЗ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Оформлення та подання документів на реєстрацію (нотифікацію) одного радіочастотного присвоєння або судна в Міжнародному союзі електрозв'язку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Радіочастотне присвоєння або судно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Оформлення, переоформлення та продовження строку дії дозволу на експлуатацію суднової станції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Дозвіл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Призначення сигналів розпізнавання (позивних, номерів вибіркового виклику, ідентифікаторів морської рухомої служби) береговим та судновим радіостанціям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Сигнал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Призначення спеціального та вкороченого позивного сигналу служби аматорського радіозв'язку, аматорського супутникового радіозв'язку та оформлення відповідного </w:t>
            </w:r>
            <w:r w:rsidRPr="001A7D94">
              <w:rPr>
                <w:color w:val="000000" w:themeColor="text1"/>
                <w:lang w:val="uk-UA"/>
              </w:rPr>
              <w:lastRenderedPageBreak/>
              <w:t>дозволу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Сигнал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12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Розрахунок теоретичної зони впевненого прийому радіоелектронн</w:t>
            </w:r>
            <w:r w:rsidRPr="001A7D94">
              <w:rPr>
                <w:color w:val="000000" w:themeColor="text1"/>
                <w:lang w:val="uk-UA"/>
              </w:rPr>
              <w:t>ого засобу телерадіомовлення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2530,40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Ведення узагальненої бази даних міжнародних ідентифікаторів кінцевого обладнання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Кожна одиниця 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6,80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14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Проведення первинного технічного контролю РЕЗ та ВП на місці експлуатації (без проведення вимірювань параметрів РЕЗ та ВП):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РЕЗ, ВП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14.1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першого приймача-передавача стаціонарного РЕЗ або ВП, що розташований в межах обласного центру, міст Києв</w:t>
            </w:r>
            <w:r w:rsidRPr="001A7D94">
              <w:rPr>
                <w:color w:val="000000" w:themeColor="text1"/>
                <w:lang w:val="uk-UA"/>
              </w:rPr>
              <w:t>а, Сімферополя, Севастополя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442,00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14.2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першого приймача-передавача стаціонарного РЕЗ або ВП, що розташований за межами обласного центру, міст Києва, Сімферополя, Севастополя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563,00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14.3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кожного наступного приймача-передавача стаціонарного РЕЗ або ВП, місце розташування якого те саме, що й у першого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40,70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15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Проведення вимірювань параметрів РЕЗ та ВП на місці їх експлуатації: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РЕЗ, ВП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15.1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першого приймача-передавача стаціонарного РЕЗ, що розташований у межах обласного центру, міст Києва, Сімферополя, Севастополя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605,00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15.2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першого приймача-передавача стаціонарного РЕЗ, що розташований за межами обласного центру, міст Києва, Сімферополя, Севастополя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1075,00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15.3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кожного наступного приймача-передавача стаціонарного РЕЗ, місце розташування якого те саме, що й у першого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8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140,00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16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Розгляд технічної документації на розробку РЕЗ та іншого обладнання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Сторінка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17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Визначення можливості або неможливості застосування заявленого типу РЕЗ або ВП на території України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РЕЗ, ВП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495,00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18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Визначення географічних координат та адреси місця встановлення РЕЗ, у тому числі допоміжного обладнання (антени) та ВП на окреме </w:t>
            </w:r>
            <w:r w:rsidRPr="001A7D94">
              <w:rPr>
                <w:color w:val="000000" w:themeColor="text1"/>
                <w:lang w:val="uk-UA"/>
              </w:rPr>
              <w:lastRenderedPageBreak/>
              <w:t>замовлення користувача радіочастотного ресурсу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РЕЗ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79,00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19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Участь у роботі комісій під час проведення натурних вип</w:t>
            </w:r>
            <w:r w:rsidRPr="001A7D94">
              <w:rPr>
                <w:color w:val="000000" w:themeColor="text1"/>
                <w:lang w:val="uk-UA"/>
              </w:rPr>
              <w:t>робувань РЕЗ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Людино-година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87,90</w:t>
            </w:r>
          </w:p>
        </w:tc>
      </w:tr>
      <w:tr w:rsidR="001A7D94" w:rsidRPr="001A7D94">
        <w:trPr>
          <w:tblCellSpacing w:w="22" w:type="dxa"/>
        </w:trPr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20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Надання довідкових матеріалів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Сторінка</w:t>
            </w:r>
          </w:p>
        </w:tc>
        <w:tc>
          <w:tcPr>
            <w:tcW w:w="500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10,00</w:t>
            </w:r>
          </w:p>
        </w:tc>
      </w:tr>
    </w:tbl>
    <w:p w:rsidR="00000000" w:rsidRPr="001A7D94" w:rsidRDefault="0040309E">
      <w:pPr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br w:type="textWrapping" w:clear="all"/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lang w:val="uk-UA"/>
        </w:rPr>
        <w:t>____________</w:t>
      </w:r>
      <w:r w:rsidRPr="001A7D94">
        <w:rPr>
          <w:color w:val="000000" w:themeColor="text1"/>
          <w:lang w:val="uk-UA"/>
        </w:rPr>
        <w:br/>
      </w:r>
      <w:r w:rsidRPr="001A7D94">
        <w:rPr>
          <w:color w:val="000000" w:themeColor="text1"/>
          <w:vertAlign w:val="superscript"/>
          <w:lang w:val="uk-UA"/>
        </w:rPr>
        <w:t>1</w:t>
      </w:r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r w:rsidRPr="001A7D94">
        <w:rPr>
          <w:color w:val="000000" w:themeColor="text1"/>
          <w:sz w:val="20"/>
          <w:szCs w:val="20"/>
          <w:lang w:val="uk-UA"/>
        </w:rPr>
        <w:t>Для РЕЗ, що використовує один і той самий номінал частоти передавання та/або приймання у різних азимутах максимального випромінювання, застосовуються відповідні тарифи пунктів 1, 2, 3 для кожного окремого азимуту максимального випромінювання.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 xml:space="preserve">1а </w:t>
      </w:r>
      <w:r w:rsidRPr="001A7D94">
        <w:rPr>
          <w:color w:val="000000" w:themeColor="text1"/>
          <w:sz w:val="20"/>
          <w:szCs w:val="20"/>
          <w:lang w:val="uk-UA"/>
        </w:rPr>
        <w:t>Для базово</w:t>
      </w:r>
      <w:r w:rsidRPr="001A7D94">
        <w:rPr>
          <w:color w:val="000000" w:themeColor="text1"/>
          <w:sz w:val="20"/>
          <w:szCs w:val="20"/>
          <w:lang w:val="uk-UA"/>
        </w:rPr>
        <w:t xml:space="preserve">ї станції цифрового стільникового радіозв'язку LTE-1800, LTE-2600 при збільшенні смуги на кожний додатковий частотний ресурсний блок 5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МГц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 базової станції застосовується коефіцієнт 0,6 до базового тарифу ресурсного блока 5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МГц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>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>2</w:t>
      </w:r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r w:rsidRPr="001A7D94">
        <w:rPr>
          <w:color w:val="000000" w:themeColor="text1"/>
          <w:sz w:val="20"/>
          <w:szCs w:val="20"/>
          <w:lang w:val="uk-UA"/>
        </w:rPr>
        <w:t xml:space="preserve">Для базових станцій широкосмугового, мультисервісного та мультимедійного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радіодоступу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>, до складу яких входить декілька РЕЗ, які планується експлуатувати з метою забезпечення передавання та/або приймання сигналів у різних азимутах максимального випромінюван</w:t>
      </w:r>
      <w:r w:rsidRPr="001A7D94">
        <w:rPr>
          <w:color w:val="000000" w:themeColor="text1"/>
          <w:sz w:val="20"/>
          <w:szCs w:val="20"/>
          <w:lang w:val="uk-UA"/>
        </w:rPr>
        <w:t>ня, тариф підпунктів 1.5, 2.5, 2.6, 3.3 застосовується для кожного окремого азимуту максимального випромінювання.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 xml:space="preserve">3 </w:t>
      </w:r>
      <w:r w:rsidRPr="001A7D94">
        <w:rPr>
          <w:color w:val="000000" w:themeColor="text1"/>
          <w:sz w:val="20"/>
          <w:szCs w:val="20"/>
          <w:lang w:val="uk-UA"/>
        </w:rPr>
        <w:t>У разі зміни типу РЕЗ, що не потребує розрахунків ЕМС, надається новий висновок щодо ЕМС з оплатою 25 відсотків розміру, установленого у від</w:t>
      </w:r>
      <w:r w:rsidRPr="001A7D94">
        <w:rPr>
          <w:color w:val="000000" w:themeColor="text1"/>
          <w:sz w:val="20"/>
          <w:szCs w:val="20"/>
          <w:lang w:val="uk-UA"/>
        </w:rPr>
        <w:t>повідному підпункті пункту 1 цих Тарифів.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 xml:space="preserve">4 </w:t>
      </w:r>
      <w:r w:rsidRPr="001A7D94">
        <w:rPr>
          <w:color w:val="000000" w:themeColor="text1"/>
          <w:sz w:val="20"/>
          <w:szCs w:val="20"/>
          <w:lang w:val="uk-UA"/>
        </w:rPr>
        <w:t>Підставою для віднесення населених пунктів до однієї з передбачених пунктами 2, 3 категорій є статистичний збірник "Чисельність наявного населення України", що видається Державною службою статистики України. У ра</w:t>
      </w:r>
      <w:r w:rsidRPr="001A7D94">
        <w:rPr>
          <w:color w:val="000000" w:themeColor="text1"/>
          <w:sz w:val="20"/>
          <w:szCs w:val="20"/>
          <w:lang w:val="uk-UA"/>
        </w:rPr>
        <w:t>зі якщо у зазначеному збірнику населений пункт, у якому передбачається створення радіомережі, відсутній, вважається, що цей населений пункт є селом і в цьому випадку застосовується тариф для сільської місцевості.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>5</w:t>
      </w:r>
      <w:r w:rsidRPr="001A7D94">
        <w:rPr>
          <w:color w:val="000000" w:themeColor="text1"/>
          <w:sz w:val="20"/>
          <w:szCs w:val="20"/>
          <w:lang w:val="uk-UA"/>
        </w:rPr>
        <w:t xml:space="preserve"> У разі модернізації радіомережі, передбач</w:t>
      </w:r>
      <w:r w:rsidRPr="001A7D94">
        <w:rPr>
          <w:color w:val="000000" w:themeColor="text1"/>
          <w:sz w:val="20"/>
          <w:szCs w:val="20"/>
          <w:lang w:val="uk-UA"/>
        </w:rPr>
        <w:t>еної підпунктом 2.4 пункту 2, шляхом розширення смуги частот існуючої базової станції цифрового стільникового радіозв'язку стандартів GSM-900, E-GSM, R-GSM, GSM-1800, що працюють у режимі стрибків за частотою (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frequency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hopping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), оплата робіт з розрахунку </w:t>
      </w:r>
      <w:r w:rsidRPr="001A7D94">
        <w:rPr>
          <w:color w:val="000000" w:themeColor="text1"/>
          <w:sz w:val="20"/>
          <w:szCs w:val="20"/>
          <w:lang w:val="uk-UA"/>
        </w:rPr>
        <w:t>ЕМС РЕЗ здійснюється за тарифом для сільської місцевості.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lastRenderedPageBreak/>
        <w:t xml:space="preserve">6 </w:t>
      </w:r>
      <w:r w:rsidRPr="001A7D94">
        <w:rPr>
          <w:color w:val="000000" w:themeColor="text1"/>
          <w:sz w:val="20"/>
          <w:szCs w:val="20"/>
          <w:lang w:val="uk-UA"/>
        </w:rPr>
        <w:t>ЗС VSAT-Ka - земна станція супутникового зв'язку типу VSAT (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very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small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aperture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terminal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>), що працює в діапазоні частот 18,1 - 21,2 ГГц, 27,5 - 31,0 ГГц (Ka-діапазон), з діаметром параболічної ант</w:t>
      </w:r>
      <w:r w:rsidRPr="001A7D94">
        <w:rPr>
          <w:color w:val="000000" w:themeColor="text1"/>
          <w:sz w:val="20"/>
          <w:szCs w:val="20"/>
          <w:lang w:val="uk-UA"/>
        </w:rPr>
        <w:t>ени, що не перевищує 1 м, та максимальною еквівалентною ізотропно-випромінювальною потужністю до 49 дБВт включно.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 xml:space="preserve">7 </w:t>
      </w:r>
      <w:r w:rsidRPr="001A7D94">
        <w:rPr>
          <w:color w:val="000000" w:themeColor="text1"/>
          <w:sz w:val="20"/>
          <w:szCs w:val="20"/>
          <w:lang w:val="uk-UA"/>
        </w:rPr>
        <w:t>ЗС VSAT-Ku - земна станція супутникового зв'язку типу VSAT (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very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small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aperture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proofErr w:type="spellStart"/>
      <w:r w:rsidRPr="001A7D94">
        <w:rPr>
          <w:color w:val="000000" w:themeColor="text1"/>
          <w:sz w:val="20"/>
          <w:szCs w:val="20"/>
          <w:lang w:val="uk-UA"/>
        </w:rPr>
        <w:t>terminal</w:t>
      </w:r>
      <w:proofErr w:type="spellEnd"/>
      <w:r w:rsidRPr="001A7D94">
        <w:rPr>
          <w:color w:val="000000" w:themeColor="text1"/>
          <w:sz w:val="20"/>
          <w:szCs w:val="20"/>
          <w:lang w:val="uk-UA"/>
        </w:rPr>
        <w:t>), що працює в діапазоні частот 10,95 - 11,2 ГГц, 11</w:t>
      </w:r>
      <w:r w:rsidRPr="001A7D94">
        <w:rPr>
          <w:color w:val="000000" w:themeColor="text1"/>
          <w:sz w:val="20"/>
          <w:szCs w:val="20"/>
          <w:lang w:val="uk-UA"/>
        </w:rPr>
        <w:t>,45 - 11,7 ГГц, 12,5 - 12,75 ГГц, 13,75 - 14,5 ГГц (Ku-діапазон), з діаметром параболічної антени, що не перевищує 2 м, та максимальною еквівалентною ізотропно-випромінювальною потужністю до 50 дБВт включно.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>8</w:t>
      </w:r>
      <w:r w:rsidRPr="001A7D94">
        <w:rPr>
          <w:color w:val="000000" w:themeColor="text1"/>
          <w:sz w:val="20"/>
          <w:szCs w:val="20"/>
          <w:lang w:val="uk-UA"/>
        </w:rPr>
        <w:t xml:space="preserve"> </w:t>
      </w:r>
      <w:r w:rsidRPr="001A7D94">
        <w:rPr>
          <w:color w:val="000000" w:themeColor="text1"/>
          <w:sz w:val="20"/>
          <w:szCs w:val="20"/>
          <w:lang w:val="uk-UA"/>
        </w:rPr>
        <w:t xml:space="preserve">Підпункт 14.3 пункту 14 та підпункт 15.3 пункту 15 застосовуються для кожного другого та наступних приймачів-передавачів стаціонарного РЕЗ тієї самої технології, що й перший, які розташовані на тому самому місці, що й перший, та за умови виконання робіт у </w:t>
      </w:r>
      <w:r w:rsidRPr="001A7D94">
        <w:rPr>
          <w:color w:val="000000" w:themeColor="text1"/>
          <w:sz w:val="20"/>
          <w:szCs w:val="20"/>
          <w:lang w:val="uk-UA"/>
        </w:rPr>
        <w:t>той самий день, що й для першого приймача-передавача.</w:t>
      </w:r>
    </w:p>
    <w:p w:rsidR="00000000" w:rsidRPr="001A7D94" w:rsidRDefault="0040309E">
      <w:pPr>
        <w:pStyle w:val="3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>II. Тарифи на роботи (послуги), пов'язані з радіочастотним моніторингом та забезпеченням ЕМС РЕЗ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0"/>
        <w:gridCol w:w="4824"/>
        <w:gridCol w:w="2796"/>
        <w:gridCol w:w="3230"/>
        <w:gridCol w:w="2818"/>
      </w:tblGrid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N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з/п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proofErr w:type="spellStart"/>
            <w:r w:rsidRPr="001A7D94">
              <w:rPr>
                <w:b/>
                <w:bCs/>
                <w:color w:val="000000" w:themeColor="text1"/>
                <w:lang w:val="uk-UA"/>
              </w:rPr>
              <w:t>Радіотехнологія</w:t>
            </w:r>
            <w:proofErr w:type="spellEnd"/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Тариф без ПДВ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(</w:t>
            </w:r>
            <w:proofErr w:type="spellStart"/>
            <w:r w:rsidRPr="001A7D94">
              <w:rPr>
                <w:b/>
                <w:bCs/>
                <w:color w:val="000000" w:themeColor="text1"/>
                <w:lang w:val="uk-UA"/>
              </w:rPr>
              <w:t>грн</w:t>
            </w:r>
            <w:proofErr w:type="spellEnd"/>
            <w:r w:rsidRPr="001A7D94">
              <w:rPr>
                <w:b/>
                <w:bCs/>
                <w:color w:val="000000" w:themeColor="text1"/>
                <w:lang w:val="uk-UA"/>
              </w:rPr>
              <w:t xml:space="preserve"> на місяць)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Радіозв'язок берегових та суднових станцій: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21.1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суднових станцій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21.2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берегових станцій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Кожний номінал частоти 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Ультракороткохвильовий радіозв'язок: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22.1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мереж радіозв'язку, що використовуються для надання телекомунікаційних послуг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Кожний номінал частоти базової станції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54,00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22.2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мереж радіозв'язку технологічних користувачів радіочастотного ресурсу: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Кожний номінал частоти кожного РЕЗ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технологічних користувачів радіочастотного ресурсу (далі - РЧР), які фінансуються виключно за рахунок державного або місцевого бюджету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інших користувачів РЧР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22.2.1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до 3 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1,00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22.2.2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понад 3 Вт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2,00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22.3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систем радіально-зонового зв'язку (типу "Алтай")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Дуплексна пара частот базової станції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21,05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42,10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22.4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мереж радіозв'язку з можливістю пакетної передачі даних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станція, ретранслятор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18,10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36,20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Аналоговий короткохвильовий радіозв'язок: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Кожний номінал частоти РЕЗ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технологічних користувачів РЧР, які фінансуються виключно за рахунок державного або місцевого бюджету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9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інших користувачів РЧР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23.1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до 100 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2,50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23.2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за потужності передавача понад 100 Вт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4,00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proofErr w:type="spellStart"/>
            <w:r w:rsidRPr="001A7D94">
              <w:rPr>
                <w:color w:val="000000" w:themeColor="text1"/>
                <w:lang w:val="uk-UA"/>
              </w:rPr>
              <w:t>Пейджинговий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радіозв'язок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Стаціонарний 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70,00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Цифровий і аналоговий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транкінговий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радіозв'язок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Дуплексна пара частот базової станції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42,10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Цифровий стільниковий радіозв'язок: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GSM-900, E-GSM, R-GSM, GSM-1800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Стаціонарний 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181,30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GSM-900, E-GSM, R-GSM, GSM-1800, що працює у режимі стрибків за частотою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frequency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1A7D94">
              <w:rPr>
                <w:color w:val="000000" w:themeColor="text1"/>
                <w:lang w:val="uk-UA"/>
              </w:rPr>
              <w:t>hopping</w:t>
            </w:r>
            <w:proofErr w:type="spellEnd"/>
            <w:r w:rsidRPr="001A7D94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Стаціонарний 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138,80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26.3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GSM-900, E-GSM, R-GSM, що працює у режимі стрибків за частотою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frequency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1A7D94">
              <w:rPr>
                <w:color w:val="000000" w:themeColor="text1"/>
                <w:lang w:val="uk-UA"/>
              </w:rPr>
              <w:t>hopping</w:t>
            </w:r>
            <w:proofErr w:type="spellEnd"/>
            <w:r w:rsidRPr="001A7D94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569,20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26.4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GSM-1800, що працює у режимі стрибків за частотою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frequency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1A7D94">
              <w:rPr>
                <w:color w:val="000000" w:themeColor="text1"/>
                <w:lang w:val="uk-UA"/>
              </w:rPr>
              <w:t>hopping</w:t>
            </w:r>
            <w:proofErr w:type="spellEnd"/>
            <w:r w:rsidRPr="001A7D94">
              <w:rPr>
                <w:color w:val="000000" w:themeColor="text1"/>
                <w:lang w:val="uk-UA"/>
              </w:rPr>
              <w:t>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972,10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26.5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IMT-2000 (UMTS)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Дуплексна пара частот базової станції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160,00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26.6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CDMA-450, CDMA-800, CDMA-2000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Дуплексна пара частот базової станції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107,00</w:t>
            </w:r>
          </w:p>
        </w:tc>
      </w:tr>
      <w:tr w:rsidR="001A7D94" w:rsidRPr="001A7D9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proofErr w:type="spellStart"/>
            <w:r w:rsidRPr="001A7D94">
              <w:rPr>
                <w:color w:val="000000" w:themeColor="text1"/>
                <w:lang w:val="uk-UA"/>
              </w:rPr>
              <w:t>мультистандартна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базова станція (GSM-1800, LTE-1800)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1571,30</w:t>
            </w:r>
          </w:p>
        </w:tc>
      </w:tr>
      <w:tr w:rsidR="001A7D94" w:rsidRPr="001A7D94">
        <w:trPr>
          <w:tblCellSpacing w:w="22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LTE-1800, LTE-2600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726,00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Цифрова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безпроводова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телефонія мереж радіозв'язку в системі з фіксованим абонентським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радіодоступом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стандарту DECT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45,80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28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Радіозв'язок передавання даних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станція, ретранслятор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36,20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29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Широкосмуговий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</w:t>
            </w:r>
            <w:proofErr w:type="spellEnd"/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55,40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Радіорелейний зв'язок: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у діапазоні частот до 17 ГГц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870,00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10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у діапазоні частот понад 17 ГГц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330,00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10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Радіолокація, радіонавігація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11,30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Багатоканальне наземне телерадіомовлення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156,20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Мультимедійний, мультисервісний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</w:t>
            </w:r>
            <w:proofErr w:type="spellEnd"/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станція, ретранслятор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46,00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Супутниковий радіозв'язок, телеметрія та телеуправління супутникових мереж: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ЗС VSAT-Ka, ЗС VSAT-Ku: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34.1.1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кількості земних станцій в мережі до 30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83,00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34.1.2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кількості земних станцій в мережі від 31 до 300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50,80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34.1.3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кількості земних станцій в мережі від 301 до 3000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35,60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34.1.4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кількості земних станцій в мережі від 3001 і більше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25,40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інших земних станцій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131,30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Звукове мовлення: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окремих категорій споживачів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9, 11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Для інших користувачів РЧР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потужності передавача до 0,1 кВт включно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30,65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61,30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потужності передавача понад 0,1 кВт до 1,0 кВт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50,85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101,70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35.3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потужності передавача понад 1,0 кВт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71,65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143,30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Телевізійне мовлення: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потужності передавача до 1 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6,45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12,90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потужності передавача понад 1 до 10 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47,75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95,50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36.3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потужності передавача понад 10 до 100 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89,15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178,30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36.4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потужності передавача понад 0,1 кВт до 5,0 кВт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109,40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218,80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36.5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при потужності передавача понад 5,0 кВт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130,20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260,40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37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proofErr w:type="spellStart"/>
            <w:r w:rsidRPr="001A7D94">
              <w:rPr>
                <w:color w:val="000000" w:themeColor="text1"/>
                <w:lang w:val="uk-UA"/>
              </w:rPr>
              <w:t>Радіоподовжувачі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абонентських телефонних ліній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Базова станція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38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Радіотелеметрія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радіодистанційне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</w:t>
            </w:r>
            <w:r w:rsidRPr="001A7D94">
              <w:rPr>
                <w:color w:val="000000" w:themeColor="text1"/>
                <w:lang w:val="uk-UA"/>
              </w:rPr>
              <w:lastRenderedPageBreak/>
              <w:t>керування, радіотелеметрія охоронних і пожежних систем:</w:t>
            </w:r>
          </w:p>
        </w:tc>
        <w:tc>
          <w:tcPr>
            <w:tcW w:w="9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РЕЗ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38.1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радіотелеметрія та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радіодистанційне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керування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38.2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радіотелеметрія охоронних і пожежних систем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39</w:t>
            </w:r>
          </w:p>
        </w:tc>
        <w:tc>
          <w:tcPr>
            <w:tcW w:w="1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Промислові, наукові, медичні випромінювальні пристрої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ВП</w:t>
            </w:r>
          </w:p>
        </w:tc>
        <w:tc>
          <w:tcPr>
            <w:tcW w:w="11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10,00</w:t>
            </w:r>
          </w:p>
        </w:tc>
      </w:tr>
    </w:tbl>
    <w:p w:rsidR="00000000" w:rsidRPr="001A7D94" w:rsidRDefault="0040309E">
      <w:pPr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br w:type="textWrapping" w:clear="all"/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lang w:val="uk-UA"/>
        </w:rPr>
        <w:t>____________</w:t>
      </w:r>
      <w:r w:rsidRPr="001A7D94">
        <w:rPr>
          <w:color w:val="000000" w:themeColor="text1"/>
          <w:lang w:val="uk-UA"/>
        </w:rPr>
        <w:br/>
      </w:r>
      <w:r w:rsidRPr="001A7D94">
        <w:rPr>
          <w:color w:val="000000" w:themeColor="text1"/>
          <w:vertAlign w:val="superscript"/>
          <w:lang w:val="uk-UA"/>
        </w:rPr>
        <w:t xml:space="preserve">9 </w:t>
      </w:r>
      <w:r w:rsidRPr="001A7D94">
        <w:rPr>
          <w:color w:val="000000" w:themeColor="text1"/>
          <w:sz w:val="20"/>
          <w:szCs w:val="20"/>
          <w:lang w:val="uk-UA"/>
        </w:rPr>
        <w:t>Тариф застосовується для користувачів РЧР, які фінансуються виключно за рахунок державного або місцевого бюджету, на підставі довідки територіальних органів Казначейства України або довідки органу виконавчої влади, у сфері підпорядкування якого перебуває в</w:t>
      </w:r>
      <w:r w:rsidRPr="001A7D94">
        <w:rPr>
          <w:color w:val="000000" w:themeColor="text1"/>
          <w:sz w:val="20"/>
          <w:szCs w:val="20"/>
          <w:lang w:val="uk-UA"/>
        </w:rPr>
        <w:t>ідповідний користувач РЧР, про 100-відсоткове їх фінансування за рахунок державного або місцевого бюджету.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 xml:space="preserve">10 </w:t>
      </w:r>
      <w:r w:rsidRPr="001A7D94">
        <w:rPr>
          <w:color w:val="000000" w:themeColor="text1"/>
          <w:sz w:val="20"/>
          <w:szCs w:val="20"/>
          <w:lang w:val="uk-UA"/>
        </w:rPr>
        <w:t>Тариф застосовується за кожний окремий захід радіочастотного моніторингу та забезпечення ЕМС для кожного окремого РЕЗ.</w:t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vertAlign w:val="superscript"/>
          <w:lang w:val="uk-UA"/>
        </w:rPr>
        <w:t xml:space="preserve">11 </w:t>
      </w:r>
      <w:r w:rsidRPr="001A7D94">
        <w:rPr>
          <w:color w:val="000000" w:themeColor="text1"/>
          <w:sz w:val="20"/>
          <w:szCs w:val="20"/>
          <w:lang w:val="uk-UA"/>
        </w:rPr>
        <w:t>Тариф застосовується для передавачів, що здійснюють розповсюдження програм виключно державних телерадіокомпаній, на підставі заяви суб'єкта господарювання та додатка до ліцензії на мовлення, виданої Національною радою України з питань телебачення і радіомо</w:t>
      </w:r>
      <w:r w:rsidRPr="001A7D94">
        <w:rPr>
          <w:color w:val="000000" w:themeColor="text1"/>
          <w:sz w:val="20"/>
          <w:szCs w:val="20"/>
          <w:lang w:val="uk-UA"/>
        </w:rPr>
        <w:t>влення, в якому вказаний власник телерадіокомпанії, лише для розповсюдження програм телерадіокомпаній, засновниками яких є виключно органи виконавчої влади або органи місцевого самоврядування.</w:t>
      </w:r>
    </w:p>
    <w:p w:rsidR="00000000" w:rsidRPr="001A7D94" w:rsidRDefault="0040309E">
      <w:pPr>
        <w:pStyle w:val="3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>III. Тарифи на роботи (послуги), пов'язані з підготовкою та офо</w:t>
      </w:r>
      <w:r w:rsidRPr="001A7D94">
        <w:rPr>
          <w:rFonts w:eastAsia="Times New Roman"/>
          <w:color w:val="000000" w:themeColor="text1"/>
          <w:lang w:val="uk-UA"/>
        </w:rPr>
        <w:t>рмленням дозволу на експлуатацію РЕЗ (ВП) на обумовлений термін в Україні іноземними користувачами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3"/>
        <w:gridCol w:w="6146"/>
        <w:gridCol w:w="4112"/>
        <w:gridCol w:w="3407"/>
      </w:tblGrid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N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з/п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Види робіт (послуг)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Тариф без ПДВ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(євро)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Підготовка та оформлення дозволу на експлуатацію РЕЗ на строк до 3 місяців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 xml:space="preserve"> 12</w:t>
            </w:r>
            <w:r w:rsidRPr="001A7D94">
              <w:rPr>
                <w:color w:val="000000" w:themeColor="text1"/>
                <w:lang w:val="uk-UA"/>
              </w:rPr>
              <w:t>: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40.1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супутникового радіозв'язку: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40.1.1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рухомої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52,00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40.1.2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ЗС VSAT-Ka, ЗС VSAT-Ku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300,00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40.1.3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ЗС SNG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Один номінал частоти кожної супутникової мережі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590,00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40.2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базової станції ультракороткохвильового,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транкінгового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радіозв'язку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Кожен номінал частоти кожної базової станції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31,00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40.3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базової станції широкосмугового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радіодоступу</w:t>
            </w:r>
            <w:proofErr w:type="spellEnd"/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Кожен номінал частоти кожної базової станції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17,00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40.4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proofErr w:type="spellStart"/>
            <w:r w:rsidRPr="001A7D94">
              <w:rPr>
                <w:color w:val="000000" w:themeColor="text1"/>
                <w:lang w:val="uk-UA"/>
              </w:rPr>
              <w:t>безпроводової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відеокамери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Кожен номінал частоти кожного РЕЗ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100,00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40.5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радіомовного передавача з потужністю до 5 Вт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Кожен номінал частоти кожного РЕЗ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40.6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абонентської станції короткохвильового, ультракороткохвильового,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транкінгового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радіозв'язку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40.7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proofErr w:type="spellStart"/>
            <w:r w:rsidRPr="001A7D94">
              <w:rPr>
                <w:color w:val="000000" w:themeColor="text1"/>
                <w:lang w:val="uk-UA"/>
              </w:rPr>
              <w:t>безпроводового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(радіо) мікрофона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Кожен номінал частоти кожного РЕЗ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40.8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портативної радіостанції стандартів PMR446 та dPMR446 для персонального радіотелефонного зв'язку, РЕЗ безпосереднього ультракороткохвильового радіозв'язку, радіостанції СВ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Citizens'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</w:t>
            </w:r>
            <w:proofErr w:type="spellStart"/>
            <w:r w:rsidRPr="001A7D94">
              <w:rPr>
                <w:color w:val="000000" w:themeColor="text1"/>
                <w:lang w:val="uk-UA"/>
              </w:rPr>
              <w:t>Band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) для персонального радіозв'язку в діапазоні 27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МГц</w:t>
            </w:r>
            <w:proofErr w:type="spellEnd"/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40.9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аматорського радіозв'язку, аматорського супутникового радіозв'язку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Аматорська радіостанція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40.10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proofErr w:type="spellStart"/>
            <w:r w:rsidRPr="001A7D94">
              <w:rPr>
                <w:color w:val="000000" w:themeColor="text1"/>
                <w:lang w:val="uk-UA"/>
              </w:rPr>
              <w:t>радіокерування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моделями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Комплект (передавач/приймач)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7,00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40.11</w:t>
            </w:r>
          </w:p>
        </w:tc>
        <w:tc>
          <w:tcPr>
            <w:tcW w:w="2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РЕЗ інших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радіотехнологій</w:t>
            </w:r>
            <w:proofErr w:type="spellEnd"/>
            <w:r w:rsidRPr="001A7D94">
              <w:rPr>
                <w:color w:val="000000" w:themeColor="text1"/>
                <w:lang w:val="uk-UA"/>
              </w:rPr>
              <w:t>, ВП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РЕЗ (ВП)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29,00</w:t>
            </w:r>
          </w:p>
        </w:tc>
      </w:tr>
    </w:tbl>
    <w:p w:rsidR="00000000" w:rsidRPr="001A7D94" w:rsidRDefault="0040309E">
      <w:pPr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br w:type="textWrapping" w:clear="all"/>
      </w:r>
    </w:p>
    <w:p w:rsidR="00000000" w:rsidRPr="001A7D94" w:rsidRDefault="0040309E">
      <w:pPr>
        <w:pStyle w:val="a3"/>
        <w:jc w:val="both"/>
        <w:rPr>
          <w:color w:val="000000" w:themeColor="text1"/>
          <w:sz w:val="20"/>
          <w:szCs w:val="20"/>
          <w:lang w:val="uk-UA"/>
        </w:rPr>
      </w:pPr>
      <w:r w:rsidRPr="001A7D94">
        <w:rPr>
          <w:color w:val="000000" w:themeColor="text1"/>
          <w:lang w:val="uk-UA"/>
        </w:rPr>
        <w:lastRenderedPageBreak/>
        <w:t>____________</w:t>
      </w:r>
      <w:r w:rsidRPr="001A7D94">
        <w:rPr>
          <w:color w:val="000000" w:themeColor="text1"/>
          <w:lang w:val="uk-UA"/>
        </w:rPr>
        <w:br/>
      </w:r>
      <w:r w:rsidRPr="001A7D94">
        <w:rPr>
          <w:color w:val="000000" w:themeColor="text1"/>
          <w:vertAlign w:val="superscript"/>
          <w:lang w:val="uk-UA"/>
        </w:rPr>
        <w:t xml:space="preserve">12 </w:t>
      </w:r>
      <w:r w:rsidRPr="001A7D94">
        <w:rPr>
          <w:color w:val="000000" w:themeColor="text1"/>
          <w:sz w:val="20"/>
          <w:szCs w:val="20"/>
          <w:lang w:val="uk-UA"/>
        </w:rPr>
        <w:t>У разі подання іноземним користувачем заяви на експлуатацію одного і того самого РЕЗ у декількох адміністративно-територіальних одиницях України (Автономна Республіка Крим, області, міста Київ та Севастополь) плата за підготовку та оформлення дозволу на ек</w:t>
      </w:r>
      <w:r w:rsidRPr="001A7D94">
        <w:rPr>
          <w:color w:val="000000" w:themeColor="text1"/>
          <w:sz w:val="20"/>
          <w:szCs w:val="20"/>
          <w:lang w:val="uk-UA"/>
        </w:rPr>
        <w:t>сплуатацію цього РЕЗ визначається шляхом множення тарифу, що визначений відповідним підпунктом пункту 40 цих Тарифів, на кількість заявлених адміністративно-територіальних одиниць України.</w:t>
      </w:r>
    </w:p>
    <w:p w:rsidR="00000000" w:rsidRPr="001A7D94" w:rsidRDefault="0040309E">
      <w:pPr>
        <w:pStyle w:val="3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>IV. Тарифи на роботи (послуги), пов'язані з вимірюванням параметрів</w:t>
      </w:r>
      <w:r w:rsidRPr="001A7D94">
        <w:rPr>
          <w:rFonts w:eastAsia="Times New Roman"/>
          <w:color w:val="000000" w:themeColor="text1"/>
          <w:lang w:val="uk-UA"/>
        </w:rPr>
        <w:t xml:space="preserve"> телекомунікаційних мереж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84"/>
        <w:gridCol w:w="6872"/>
        <w:gridCol w:w="3385"/>
        <w:gridCol w:w="3407"/>
      </w:tblGrid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N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з/п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Види робіт (послуг)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>Тариф без ПДВ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(</w:t>
            </w:r>
            <w:proofErr w:type="spellStart"/>
            <w:r w:rsidRPr="001A7D94">
              <w:rPr>
                <w:b/>
                <w:bCs/>
                <w:color w:val="000000" w:themeColor="text1"/>
                <w:lang w:val="uk-UA"/>
              </w:rPr>
              <w:t>грн</w:t>
            </w:r>
            <w:proofErr w:type="spellEnd"/>
            <w:r w:rsidRPr="001A7D94">
              <w:rPr>
                <w:b/>
                <w:bCs/>
                <w:color w:val="000000" w:themeColor="text1"/>
                <w:lang w:val="uk-UA"/>
              </w:rPr>
              <w:t>)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Проведення робіт з вимірювання параметрів телекомунікаційних мереж операторів фіксованого телефонного зв'язку:</w:t>
            </w:r>
          </w:p>
        </w:tc>
        <w:tc>
          <w:tcPr>
            <w:tcW w:w="1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Один захід з вимірювання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41.1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до 250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509,47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41.2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251 до 500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641,42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41.3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501 до 1000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915,45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41.4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1001 до 2000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2474,05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41.5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2001 до 5000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3098,95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41.6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5001 до 20000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3255,25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41.7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20001 абонентів і більше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3463,55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Проведення робіт з вимірювання параметрів телекомунікаційних мереж операторів рухомого (мобільного) зв'язку:</w:t>
            </w:r>
          </w:p>
        </w:tc>
        <w:tc>
          <w:tcPr>
            <w:tcW w:w="1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Один захід з вимірювання</w:t>
            </w:r>
          </w:p>
        </w:tc>
        <w:tc>
          <w:tcPr>
            <w:tcW w:w="1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42.1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обсягом до 1,0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млн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абонентів включно: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42.1.1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з тестуванням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трафіку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3067,45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42.1.2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без тестування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трафіку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2326,75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42.2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обсягом понад 1,0 до 2,0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млн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абонентів включно: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42.2.1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з тестуванням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трафіку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3692,35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42.2.2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без тестування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трафіку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2795,45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42.3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обсягом понад 2,0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млн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абонентів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42.3.1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з тестуванням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трафіку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4265,30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42.3.2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без тестування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трафіку</w:t>
            </w:r>
            <w:proofErr w:type="spellEnd"/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3212,15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43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Проведення робіт з вимірювання мереж передачі даних щодо порядку маршрутизації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трафіку</w:t>
            </w:r>
            <w:proofErr w:type="spellEnd"/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Один захід з вимірювання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1037,43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Проведення робіт з випробування (вимірювання) показників (параметрів) якості телекомунікаційних послуг фіксованого телефонного зв'язку методом моніторингу реального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трафіку</w:t>
            </w:r>
            <w:proofErr w:type="spellEnd"/>
            <w:r w:rsidRPr="001A7D94">
              <w:rPr>
                <w:color w:val="000000" w:themeColor="text1"/>
                <w:lang w:val="uk-UA"/>
              </w:rPr>
              <w:t xml:space="preserve"> (ММРТ):</w:t>
            </w:r>
          </w:p>
        </w:tc>
        <w:tc>
          <w:tcPr>
            <w:tcW w:w="11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Один захід з вимірювання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44.1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до 250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544,27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44.2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251 до 500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608,27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44.3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501 до 1000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1440,31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44.4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1001 до 2000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2464,32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44.5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2001 до 5000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3040,33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44.6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5001 до 20000 абонентів включно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3232,33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44.7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обсягом від 20001 абонентів і більше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1A7D94" w:rsidRDefault="0040309E">
            <w:pPr>
              <w:rPr>
                <w:color w:val="000000" w:themeColor="text1"/>
                <w:lang w:val="uk-UA"/>
              </w:rPr>
            </w:pP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3424,35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45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Проведення робіт з випробування (вимірювання) показників (параметрів) якості послуг із передачі даних, доступу до Інтернет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Один захід з вимірювання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3525,00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46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Проведення робіт з випробування (вимірювання) показників (параметрів) якості телекомунікаційних послуг фіксованого телефонного зв'язку методом тестових контрольних викликів (МТКВ)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Один захід з вимірювання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3525,00</w:t>
            </w:r>
          </w:p>
        </w:tc>
      </w:tr>
      <w:tr w:rsidR="001A7D94" w:rsidRPr="001A7D94">
        <w:trPr>
          <w:tblCellSpacing w:w="22" w:type="dxa"/>
        </w:trPr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47</w:t>
            </w:r>
          </w:p>
        </w:tc>
        <w:tc>
          <w:tcPr>
            <w:tcW w:w="2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Проведення робіт з випробування (вимірювання) показників (параметрів) якості передачі мовної інформації для методу </w:t>
            </w:r>
            <w:r w:rsidRPr="001A7D94">
              <w:rPr>
                <w:color w:val="000000" w:themeColor="text1"/>
                <w:lang w:val="uk-UA"/>
              </w:rPr>
              <w:lastRenderedPageBreak/>
              <w:t>оцінки за автоматичним методом вимірювання якості передачі мови (PESQ)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lastRenderedPageBreak/>
              <w:t>Один захід з вимірювання</w:t>
            </w:r>
          </w:p>
        </w:tc>
        <w:tc>
          <w:tcPr>
            <w:tcW w:w="1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3525,00</w:t>
            </w:r>
          </w:p>
        </w:tc>
      </w:tr>
    </w:tbl>
    <w:p w:rsidR="00000000" w:rsidRPr="001A7D94" w:rsidRDefault="0040309E">
      <w:pPr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lastRenderedPageBreak/>
        <w:br w:type="textWrapping" w:clear="all"/>
      </w:r>
    </w:p>
    <w:p w:rsidR="00000000" w:rsidRPr="001A7D94" w:rsidRDefault="0040309E">
      <w:pPr>
        <w:pStyle w:val="3"/>
        <w:jc w:val="center"/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t>V. Тарифи на роботи (послуги), по</w:t>
      </w:r>
      <w:r w:rsidRPr="001A7D94">
        <w:rPr>
          <w:rFonts w:eastAsia="Times New Roman"/>
          <w:color w:val="000000" w:themeColor="text1"/>
          <w:lang w:val="uk-UA"/>
        </w:rPr>
        <w:t>в'язані з централізованим технічним адмініструванням перенесених абонентських номерів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954"/>
        <w:gridCol w:w="6582"/>
        <w:gridCol w:w="3095"/>
        <w:gridCol w:w="3117"/>
      </w:tblGrid>
      <w:tr w:rsidR="001A7D94" w:rsidRPr="001A7D94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N</w:t>
            </w:r>
            <w:r w:rsidRPr="001A7D94">
              <w:rPr>
                <w:color w:val="000000" w:themeColor="text1"/>
                <w:lang w:val="uk-UA"/>
              </w:rPr>
              <w:br/>
              <w:t>з/п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Види робіт (послуг)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Одиниця виміру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Тариф без ПДВ (</w:t>
            </w:r>
            <w:proofErr w:type="spellStart"/>
            <w:r w:rsidRPr="001A7D94">
              <w:rPr>
                <w:color w:val="000000" w:themeColor="text1"/>
                <w:lang w:val="uk-UA"/>
              </w:rPr>
              <w:t>грн</w:t>
            </w:r>
            <w:proofErr w:type="spellEnd"/>
            <w:r w:rsidRPr="001A7D94">
              <w:rPr>
                <w:color w:val="000000" w:themeColor="text1"/>
                <w:lang w:val="uk-UA"/>
              </w:rPr>
              <w:t>)</w:t>
            </w:r>
          </w:p>
        </w:tc>
      </w:tr>
      <w:tr w:rsidR="001A7D94" w:rsidRPr="001A7D94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4</w:t>
            </w:r>
          </w:p>
        </w:tc>
      </w:tr>
      <w:tr w:rsidR="001A7D94" w:rsidRPr="001A7D94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Доступ до інформації централізованої бази даних перенесених абонентських номерів для періодичної синхронізації локальних баз даних операторів </w:t>
            </w:r>
            <w:proofErr w:type="spellStart"/>
            <w:r w:rsidRPr="001A7D94">
              <w:rPr>
                <w:color w:val="000000" w:themeColor="text1"/>
                <w:lang w:val="uk-UA"/>
              </w:rPr>
              <w:t>телекомунікацій</w:t>
            </w:r>
            <w:proofErr w:type="spellEnd"/>
            <w:r w:rsidRPr="001A7D94">
              <w:rPr>
                <w:color w:val="000000" w:themeColor="text1"/>
                <w:lang w:val="uk-UA"/>
              </w:rPr>
              <w:t>, що надають послуги рухомого (мобільного) зв'язку, та зберігання інформації про перенесені абонент</w:t>
            </w:r>
            <w:r w:rsidRPr="001A7D94">
              <w:rPr>
                <w:color w:val="000000" w:themeColor="text1"/>
                <w:lang w:val="uk-UA"/>
              </w:rPr>
              <w:t xml:space="preserve">ські номери і їх номери </w:t>
            </w:r>
            <w:proofErr w:type="spellStart"/>
            <w:r w:rsidRPr="001A7D94">
              <w:rPr>
                <w:color w:val="000000" w:themeColor="text1"/>
                <w:lang w:val="uk-UA"/>
              </w:rPr>
              <w:t>маршрутування</w:t>
            </w:r>
            <w:proofErr w:type="spellEnd"/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1000 номерів задіяного номерного ресурсу мереж рухомого (мобільного) зв'язку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13,14</w:t>
            </w:r>
            <w:r w:rsidRPr="001A7D94">
              <w:rPr>
                <w:color w:val="000000" w:themeColor="text1"/>
                <w:lang w:val="uk-UA"/>
              </w:rPr>
              <w:br/>
              <w:t>(на місяць)</w:t>
            </w:r>
          </w:p>
        </w:tc>
      </w:tr>
      <w:tr w:rsidR="001A7D94" w:rsidRPr="001A7D94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2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 xml:space="preserve">Надання інформації іншим суб'єктам господарювання, які використовують дані про абонентські номери у своїх технологічних процесах </w:t>
            </w:r>
            <w:r w:rsidRPr="001A7D94">
              <w:rPr>
                <w:color w:val="000000" w:themeColor="text1"/>
                <w:vertAlign w:val="superscript"/>
                <w:lang w:val="uk-UA"/>
              </w:rPr>
              <w:t>13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Одноразове надання інформації на добу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11908,84</w:t>
            </w:r>
            <w:r w:rsidRPr="001A7D94">
              <w:rPr>
                <w:color w:val="000000" w:themeColor="text1"/>
                <w:lang w:val="uk-UA"/>
              </w:rPr>
              <w:br/>
              <w:t>(на місяць)</w:t>
            </w:r>
          </w:p>
        </w:tc>
      </w:tr>
      <w:tr w:rsidR="001A7D94" w:rsidRPr="001A7D94">
        <w:trPr>
          <w:tblCellSpacing w:w="22" w:type="dxa"/>
        </w:trPr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3</w:t>
            </w:r>
          </w:p>
        </w:tc>
        <w:tc>
          <w:tcPr>
            <w:tcW w:w="2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Перенесення абонентського номера на телекомунікаційних мережах рухомого (мобільного) зв'язку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Перенесення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0,01</w:t>
            </w:r>
            <w:r w:rsidRPr="001A7D94">
              <w:rPr>
                <w:color w:val="000000" w:themeColor="text1"/>
                <w:lang w:val="uk-UA"/>
              </w:rPr>
              <w:br/>
              <w:t>(за кожне перенесення)</w:t>
            </w:r>
          </w:p>
        </w:tc>
      </w:tr>
    </w:tbl>
    <w:p w:rsidR="00000000" w:rsidRPr="001A7D94" w:rsidRDefault="0040309E">
      <w:pPr>
        <w:rPr>
          <w:rFonts w:eastAsia="Times New Roman"/>
          <w:color w:val="000000" w:themeColor="text1"/>
          <w:lang w:val="uk-UA"/>
        </w:rPr>
      </w:pPr>
      <w:r w:rsidRPr="001A7D94">
        <w:rPr>
          <w:rFonts w:eastAsia="Times New Roman"/>
          <w:color w:val="000000" w:themeColor="text1"/>
          <w:lang w:val="uk-UA"/>
        </w:rPr>
        <w:br w:type="textWrapping" w:clear="all"/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____________</w:t>
      </w:r>
      <w:r w:rsidRPr="001A7D94">
        <w:rPr>
          <w:color w:val="000000" w:themeColor="text1"/>
          <w:lang w:val="uk-UA"/>
        </w:rPr>
        <w:br/>
      </w:r>
      <w:r w:rsidRPr="001A7D94">
        <w:rPr>
          <w:color w:val="000000" w:themeColor="text1"/>
          <w:vertAlign w:val="superscript"/>
          <w:lang w:val="uk-UA"/>
        </w:rPr>
        <w:t>13</w:t>
      </w:r>
      <w:r w:rsidRPr="001A7D94">
        <w:rPr>
          <w:color w:val="000000" w:themeColor="text1"/>
          <w:lang w:val="uk-UA"/>
        </w:rPr>
        <w:t xml:space="preserve"> </w:t>
      </w:r>
      <w:r w:rsidRPr="001A7D94">
        <w:rPr>
          <w:color w:val="000000" w:themeColor="text1"/>
          <w:sz w:val="20"/>
          <w:szCs w:val="20"/>
          <w:lang w:val="uk-UA"/>
        </w:rPr>
        <w:t>У разі надання інформації про перенесені абонентські номери іншим суб'єктам господарювання двічі або тр</w:t>
      </w:r>
      <w:r w:rsidRPr="001A7D94">
        <w:rPr>
          <w:color w:val="000000" w:themeColor="text1"/>
          <w:sz w:val="20"/>
          <w:szCs w:val="20"/>
          <w:lang w:val="uk-UA"/>
        </w:rPr>
        <w:t>ичі на добу до базового тарифу застосовуються відповідні коефіцієнти 2 або 3, більше трьох разів на добу - коефіцієнт 5</w:t>
      </w:r>
      <w:r w:rsidRPr="001A7D94">
        <w:rPr>
          <w:color w:val="000000" w:themeColor="text1"/>
          <w:lang w:val="uk-UA"/>
        </w:rPr>
        <w:t>.</w:t>
      </w:r>
      <w:r w:rsidR="001A7D94" w:rsidRPr="001A7D94">
        <w:rPr>
          <w:color w:val="000000" w:themeColor="text1"/>
          <w:lang w:val="uk-UA"/>
        </w:rPr>
        <w:t xml:space="preserve"> </w:t>
      </w:r>
    </w:p>
    <w:p w:rsidR="001A7D94" w:rsidRPr="001A7D94" w:rsidRDefault="001A7D94">
      <w:pPr>
        <w:pStyle w:val="a3"/>
        <w:jc w:val="both"/>
        <w:rPr>
          <w:color w:val="000000" w:themeColor="text1"/>
          <w:lang w:val="uk-UA"/>
        </w:rPr>
        <w:sectPr w:rsidR="001A7D94" w:rsidRPr="001A7D94" w:rsidSect="001A7D9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00000" w:rsidRPr="001A7D94" w:rsidRDefault="0040309E">
      <w:pPr>
        <w:pStyle w:val="a3"/>
        <w:jc w:val="right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lastRenderedPageBreak/>
        <w:t>(Тарифи доповнено розділом V згідно з рішенням Національної комісії,</w:t>
      </w:r>
      <w:r w:rsidRPr="001A7D94">
        <w:rPr>
          <w:color w:val="000000" w:themeColor="text1"/>
          <w:lang w:val="uk-UA"/>
        </w:rPr>
        <w:br/>
        <w:t> що здійснює державне регулювання у сфері зв'язку та інформатизаці</w:t>
      </w:r>
      <w:r w:rsidRPr="001A7D94">
        <w:rPr>
          <w:color w:val="000000" w:themeColor="text1"/>
          <w:lang w:val="uk-UA"/>
        </w:rPr>
        <w:t>ї,</w:t>
      </w:r>
      <w:r w:rsidRPr="001A7D94">
        <w:rPr>
          <w:color w:val="000000" w:themeColor="text1"/>
          <w:lang w:val="uk-UA"/>
        </w:rPr>
        <w:br/>
        <w:t> від 27.11.2018 р. N 609,</w:t>
      </w:r>
      <w:r w:rsidRPr="001A7D94">
        <w:rPr>
          <w:color w:val="000000" w:themeColor="text1"/>
          <w:lang w:val="uk-UA"/>
        </w:rPr>
        <w:br/>
        <w:t>розділ V у редакції рішення Національної комісії, що здійснює державне</w:t>
      </w:r>
      <w:r w:rsidRPr="001A7D94">
        <w:rPr>
          <w:color w:val="000000" w:themeColor="text1"/>
          <w:lang w:val="uk-UA"/>
        </w:rPr>
        <w:br/>
        <w:t> регулювання у сфері зв'язку та інформатизації, від 07.05.2019 р. N 214)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b/>
          <w:bCs/>
          <w:color w:val="000000" w:themeColor="text1"/>
          <w:lang w:val="uk-UA"/>
        </w:rPr>
        <w:t>Примітки: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 xml:space="preserve">1. Ці Тарифи поширюються на всіх користувачів радіочастотного ресурсу та </w:t>
      </w:r>
      <w:r w:rsidRPr="001A7D94">
        <w:rPr>
          <w:color w:val="000000" w:themeColor="text1"/>
          <w:lang w:val="uk-UA"/>
        </w:rPr>
        <w:t xml:space="preserve">операторів, провайдерів </w:t>
      </w:r>
      <w:proofErr w:type="spellStart"/>
      <w:r w:rsidRPr="001A7D94">
        <w:rPr>
          <w:color w:val="000000" w:themeColor="text1"/>
          <w:lang w:val="uk-UA"/>
        </w:rPr>
        <w:t>телекомунікацій</w:t>
      </w:r>
      <w:proofErr w:type="spellEnd"/>
      <w:r w:rsidRPr="001A7D94">
        <w:rPr>
          <w:color w:val="000000" w:themeColor="text1"/>
          <w:lang w:val="uk-UA"/>
        </w:rPr>
        <w:t xml:space="preserve"> усіх форм власності.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 xml:space="preserve">2. Терміни, які застосовуються в цих Тарифах, вживаються в значеннях, наведених у </w:t>
      </w:r>
      <w:r w:rsidRPr="001A7D94">
        <w:rPr>
          <w:color w:val="000000" w:themeColor="text1"/>
          <w:lang w:val="uk-UA"/>
        </w:rPr>
        <w:t>Законах України "Про радіочастотний ресурс України"</w:t>
      </w:r>
      <w:r w:rsidRPr="001A7D94">
        <w:rPr>
          <w:color w:val="000000" w:themeColor="text1"/>
          <w:lang w:val="uk-UA"/>
        </w:rPr>
        <w:t xml:space="preserve"> та </w:t>
      </w:r>
      <w:r w:rsidRPr="001A7D94">
        <w:rPr>
          <w:color w:val="000000" w:themeColor="text1"/>
          <w:lang w:val="uk-UA"/>
        </w:rPr>
        <w:t>"Про телекомунікації"</w:t>
      </w:r>
      <w:r w:rsidRPr="001A7D94">
        <w:rPr>
          <w:color w:val="000000" w:themeColor="text1"/>
          <w:lang w:val="uk-UA"/>
        </w:rPr>
        <w:t xml:space="preserve">, Регламенті радіозв'язку Міжнародного союзу електрозв'язку, Положенні про радіочастотний моніторинг у смугах радіочастот загального користування, затвердженому </w:t>
      </w:r>
      <w:r w:rsidRPr="001A7D94">
        <w:rPr>
          <w:color w:val="000000" w:themeColor="text1"/>
          <w:lang w:val="uk-UA"/>
        </w:rPr>
        <w:t>рішенням Національної комісії з питань регулювання зв'язку України від 16 липня 2009 року N 159</w:t>
      </w:r>
      <w:r w:rsidRPr="001A7D94">
        <w:rPr>
          <w:color w:val="000000" w:themeColor="text1"/>
          <w:lang w:val="uk-UA"/>
        </w:rPr>
        <w:t>9</w:t>
      </w:r>
      <w:r w:rsidRPr="001A7D94">
        <w:rPr>
          <w:color w:val="000000" w:themeColor="text1"/>
          <w:lang w:val="uk-UA"/>
        </w:rPr>
        <w:t xml:space="preserve">, зареєстрованому в Міністерстві юстиції України 07 серпня 2009 року за N 741/16757 (зі змінами), Регламенті аматорського радіозв'язку України, затвердженому </w:t>
      </w:r>
      <w:r w:rsidRPr="001A7D94">
        <w:rPr>
          <w:color w:val="000000" w:themeColor="text1"/>
          <w:lang w:val="uk-UA"/>
        </w:rPr>
        <w:t>рішенням Національної комісії з питань регулювання зв'язку України від 21 жовтня 2010 року N 475</w:t>
      </w:r>
      <w:r w:rsidRPr="001A7D94">
        <w:rPr>
          <w:color w:val="000000" w:themeColor="text1"/>
          <w:lang w:val="uk-UA"/>
        </w:rPr>
        <w:t>,</w:t>
      </w:r>
      <w:r w:rsidRPr="001A7D94">
        <w:rPr>
          <w:color w:val="000000" w:themeColor="text1"/>
          <w:lang w:val="uk-UA"/>
        </w:rPr>
        <w:t xml:space="preserve"> зареєстрованому в Міністерстві юстиції України 18 лютого 2011 року за N 205/18943, та Порядку надання висновків щодо електромагнітної сумісності та дозволів на експлуатацію радіоелектронних засобів і випромінювальних пристроїв, затвердженому </w:t>
      </w:r>
      <w:r w:rsidRPr="001A7D94">
        <w:rPr>
          <w:color w:val="000000" w:themeColor="text1"/>
          <w:lang w:val="uk-UA"/>
        </w:rPr>
        <w:t>рішенням Наці</w:t>
      </w:r>
      <w:r w:rsidRPr="001A7D94">
        <w:rPr>
          <w:color w:val="000000" w:themeColor="text1"/>
          <w:lang w:val="uk-UA"/>
        </w:rPr>
        <w:t>ональної комісії, що здійснює державне регулювання у сфері зв'язку та інформатизації, від 01 листопада 2012 року N 559</w:t>
      </w:r>
      <w:r w:rsidRPr="001A7D94">
        <w:rPr>
          <w:color w:val="000000" w:themeColor="text1"/>
          <w:lang w:val="uk-UA"/>
        </w:rPr>
        <w:t>, зареєстрованому в Міністерстві юстиції України 03 січня 2013 року за N 57/22589 (зі змінами), та інших нормативно-правових актах.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3. УДЦ</w:t>
      </w:r>
      <w:r w:rsidRPr="001A7D94">
        <w:rPr>
          <w:color w:val="000000" w:themeColor="text1"/>
          <w:lang w:val="uk-UA"/>
        </w:rPr>
        <w:t>Р має право знижувати рівень цих Тарифів не більше ніж на 40 відсотків, але не нижче рівня витрат УДЦР, пов'язаних з виконанням відповідних робіт, та скасовувати такі зниження за погодженням з НКРЗІ.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4. У всіх випадках застосування цих Тарифів для визначен</w:t>
      </w:r>
      <w:r w:rsidRPr="001A7D94">
        <w:rPr>
          <w:color w:val="000000" w:themeColor="text1"/>
          <w:lang w:val="uk-UA"/>
        </w:rPr>
        <w:t>ня розміру плати стосовно конкретного РЕЗ або ВП використовуються технічні параметри, зазначені в дозволі на експлуатацію.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 xml:space="preserve">5. Тарифи на виконання робіт відповідно до пунктів 14, 15, 18, 19 та 41 - 47 установлені за виконання безпосередньо зазначених робіт </w:t>
      </w:r>
      <w:r w:rsidRPr="001A7D94">
        <w:rPr>
          <w:color w:val="000000" w:themeColor="text1"/>
          <w:lang w:val="uk-UA"/>
        </w:rPr>
        <w:t>без урахування вартості пробігу автотранспорту. Вартість пробігу автотранспорту до місця виконання робіт та у зворотному напрямку визначається калькуляцією УДЦР.</w:t>
      </w:r>
    </w:p>
    <w:p w:rsidR="00000000" w:rsidRPr="001A7D94" w:rsidRDefault="0040309E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t>6. Оплата всіх видів робіт (послуг), що не визначені цими Тарифами, здійснюється на договірних</w:t>
      </w:r>
      <w:r w:rsidRPr="001A7D94">
        <w:rPr>
          <w:color w:val="000000" w:themeColor="text1"/>
          <w:lang w:val="uk-UA"/>
        </w:rPr>
        <w:t xml:space="preserve"> засадах. Вартість робіт (послуг), що не визначені цими Тарифами, визначається окремими калькуляціями УДЦР.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1"/>
      </w:tblGrid>
      <w:tr w:rsidR="001A7D94" w:rsidRPr="001A7D94" w:rsidTr="001A7D94">
        <w:trPr>
          <w:tblCellSpacing w:w="22" w:type="dxa"/>
        </w:trPr>
        <w:tc>
          <w:tcPr>
            <w:tcW w:w="2465" w:type="pct"/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color w:val="000000" w:themeColor="text1"/>
                <w:lang w:val="uk-UA"/>
              </w:rPr>
              <w:t> </w:t>
            </w:r>
            <w:r w:rsidRPr="001A7D94">
              <w:rPr>
                <w:b/>
                <w:bCs/>
                <w:color w:val="000000" w:themeColor="text1"/>
                <w:lang w:val="uk-UA"/>
              </w:rPr>
              <w:t>Директор Департаменту</w:t>
            </w:r>
            <w:r w:rsidRPr="001A7D94">
              <w:rPr>
                <w:color w:val="000000" w:themeColor="text1"/>
                <w:lang w:val="uk-UA"/>
              </w:rPr>
              <w:br/>
            </w:r>
            <w:r w:rsidRPr="001A7D94">
              <w:rPr>
                <w:b/>
                <w:bCs/>
                <w:color w:val="000000" w:themeColor="text1"/>
                <w:lang w:val="uk-UA"/>
              </w:rPr>
              <w:t>економічного аналізу</w:t>
            </w:r>
          </w:p>
        </w:tc>
        <w:tc>
          <w:tcPr>
            <w:tcW w:w="2465" w:type="pct"/>
            <w:vAlign w:val="bottom"/>
            <w:hideMark/>
          </w:tcPr>
          <w:p w:rsidR="00000000" w:rsidRPr="001A7D94" w:rsidRDefault="0040309E">
            <w:pPr>
              <w:pStyle w:val="a3"/>
              <w:jc w:val="center"/>
              <w:rPr>
                <w:color w:val="000000" w:themeColor="text1"/>
                <w:lang w:val="uk-UA"/>
              </w:rPr>
            </w:pPr>
            <w:r w:rsidRPr="001A7D94">
              <w:rPr>
                <w:b/>
                <w:bCs/>
                <w:color w:val="000000" w:themeColor="text1"/>
                <w:lang w:val="uk-UA"/>
              </w:rPr>
              <w:t xml:space="preserve">А. </w:t>
            </w:r>
            <w:proofErr w:type="spellStart"/>
            <w:r w:rsidRPr="001A7D94">
              <w:rPr>
                <w:b/>
                <w:bCs/>
                <w:color w:val="000000" w:themeColor="text1"/>
                <w:lang w:val="uk-UA"/>
              </w:rPr>
              <w:t>Барабін</w:t>
            </w:r>
            <w:proofErr w:type="spellEnd"/>
          </w:p>
        </w:tc>
      </w:tr>
    </w:tbl>
    <w:p w:rsidR="0040309E" w:rsidRPr="001A7D94" w:rsidRDefault="0040309E" w:rsidP="001A7D94">
      <w:pPr>
        <w:pStyle w:val="a3"/>
        <w:jc w:val="both"/>
        <w:rPr>
          <w:color w:val="000000" w:themeColor="text1"/>
          <w:lang w:val="uk-UA"/>
        </w:rPr>
      </w:pPr>
      <w:r w:rsidRPr="001A7D94">
        <w:rPr>
          <w:color w:val="000000" w:themeColor="text1"/>
          <w:lang w:val="uk-UA"/>
        </w:rPr>
        <w:br w:type="textWrapping" w:clear="all"/>
      </w:r>
      <w:r w:rsidRPr="001A7D94">
        <w:rPr>
          <w:color w:val="000000" w:themeColor="text1"/>
          <w:lang w:val="uk-UA"/>
        </w:rPr>
        <w:t>(Тарифи із змінами, внесеними згідно з рішенням Національної комісії,</w:t>
      </w:r>
      <w:r w:rsidRPr="001A7D94">
        <w:rPr>
          <w:color w:val="000000" w:themeColor="text1"/>
          <w:lang w:val="uk-UA"/>
        </w:rPr>
        <w:br/>
        <w:t> </w:t>
      </w:r>
      <w:r w:rsidRPr="001A7D94">
        <w:rPr>
          <w:color w:val="000000" w:themeColor="text1"/>
          <w:lang w:val="uk-UA"/>
        </w:rPr>
        <w:t>що здійснює державне регулювання у сфері зв'язку та інформатизації,</w:t>
      </w:r>
      <w:r w:rsidRPr="001A7D94">
        <w:rPr>
          <w:color w:val="000000" w:themeColor="text1"/>
          <w:lang w:val="uk-UA"/>
        </w:rPr>
        <w:br/>
        <w:t> від 13.02.2018 р. N 80)</w:t>
      </w:r>
    </w:p>
    <w:sectPr w:rsidR="0040309E" w:rsidRPr="001A7D94" w:rsidSect="001A7D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A7D94"/>
    <w:rsid w:val="001A7D94"/>
    <w:rsid w:val="00403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7D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D94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A7D9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7D94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26</Pages>
  <Words>4589</Words>
  <Characters>26161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2019-06-07T11:25:00Z</dcterms:created>
  <dcterms:modified xsi:type="dcterms:W3CDTF">2019-06-07T11:25:00Z</dcterms:modified>
</cp:coreProperties>
</file>