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5C119D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119D" w:rsidRPr="002E1F08" w:rsidRDefault="005C119D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8.75pt;margin-top:-19.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Cpv7jU3wAAAAgBAAAPAAAAAAAA&#10;AAAAAAAAAJAEAABkcnMvZG93bnJldi54bWxQSwUGAAAAAAQABADzAAAAnAUAAAAA&#10;">
                  <v:textbox>
                    <w:txbxContent>
                      <w:p w:rsidR="005C119D" w:rsidRPr="00CA6F05" w:rsidRDefault="005C119D" w:rsidP="00185085">
                        <w:r>
                          <w:t>101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5C119D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119D" w:rsidRDefault="005C119D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5C119D" w:rsidRPr="00ED7CD7" w:rsidRDefault="005C119D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5C119D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119D" w:rsidRPr="00ED7CD7" w:rsidRDefault="005C119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5C119D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Pr="006176EB" w:rsidRDefault="005C119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5C119D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19D" w:rsidRPr="0081428C" w:rsidRDefault="005C119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5C119D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Pr="00067F90" w:rsidRDefault="005C119D" w:rsidP="00067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067F90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5C119D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19D" w:rsidRPr="0081428C" w:rsidRDefault="005C119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5C119D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Pr="006176EB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5C119D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19D" w:rsidRPr="0081428C" w:rsidRDefault="005C119D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5C119D" w:rsidRDefault="005C119D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5C119D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19D" w:rsidRPr="00ED7CD7" w:rsidRDefault="005C119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5C119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Default="005C119D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Львів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C119D" w:rsidRDefault="005C119D" w:rsidP="00B1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Дорошенка, 43</w:t>
            </w:r>
          </w:p>
        </w:tc>
      </w:tr>
      <w:tr w:rsidR="005C119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4517EA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Pr="00E259DD" w:rsidRDefault="005C119D" w:rsidP="00C9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C07CD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5C119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Pr="00ED7CD7" w:rsidRDefault="005C119D" w:rsidP="009655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5C119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Pr="00ED7CD7" w:rsidRDefault="005C119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5C119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5C119D" w:rsidRPr="00200207" w:rsidRDefault="005C119D" w:rsidP="00B1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5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5C119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119D" w:rsidRPr="00AF2679" w:rsidRDefault="005C119D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5C119D" w:rsidRPr="00AF2679" w:rsidRDefault="005C119D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5C119D" w:rsidRPr="0081428C" w:rsidRDefault="005C119D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5C119D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19D" w:rsidRPr="00ED7CD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5C119D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067F90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119D" w:rsidRPr="0027462C" w:rsidRDefault="005C119D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5C119D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1E2D80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119D" w:rsidRPr="001E2D80" w:rsidRDefault="005C119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5C119D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067F90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1E2D80" w:rsidRDefault="005C119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B720A6" w:rsidRDefault="005C119D" w:rsidP="00931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</w:t>
            </w:r>
            <w:r w:rsidRPr="0093176C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60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</w:t>
            </w:r>
            <w:r w:rsidRPr="0093176C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5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9 Е1 – місцевий, </w:t>
            </w:r>
            <w:r w:rsidRPr="0093176C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6</w:t>
            </w:r>
            <w:r w:rsidRPr="00F5061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Е1 – міжміський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</w:p>
        </w:tc>
      </w:tr>
      <w:tr w:rsidR="005C119D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067F90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93176C" w:rsidRDefault="005C119D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 </w:t>
            </w:r>
          </w:p>
        </w:tc>
      </w:tr>
      <w:tr w:rsidR="005C119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067F90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119D" w:rsidRPr="00361248" w:rsidRDefault="005C119D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5C119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19D" w:rsidRPr="00FE109F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19D" w:rsidRPr="00FE109F" w:rsidRDefault="005C119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119D" w:rsidRPr="00361248" w:rsidRDefault="005C119D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5C119D" w:rsidRPr="00361248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5C119D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119D" w:rsidRPr="0050564E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5C119D" w:rsidRPr="00ED7CD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5C119D" w:rsidRPr="00ED7CD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119D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5A15C7" w:rsidRDefault="005C119D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119D" w:rsidRPr="0079299D" w:rsidRDefault="005C119D" w:rsidP="009655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>/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1060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Pr="005F0C20">
              <w:rPr>
                <w:rFonts w:ascii="Times New Roman" w:hAnsi="Times New Roman"/>
                <w:sz w:val="28"/>
                <w:szCs w:val="28"/>
              </w:rPr>
              <w:t>0</w:t>
            </w:r>
            <w:r w:rsidRPr="00D26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1060">
              <w:rPr>
                <w:rFonts w:ascii="Times New Roman" w:hAnsi="Times New Roman"/>
                <w:sz w:val="28"/>
                <w:szCs w:val="28"/>
              </w:rPr>
              <w:t xml:space="preserve">грн., </w:t>
            </w:r>
            <w:r w:rsidRPr="0079299D">
              <w:rPr>
                <w:rFonts w:ascii="Times New Roman" w:hAnsi="Times New Roman"/>
                <w:sz w:val="28"/>
                <w:szCs w:val="28"/>
              </w:rPr>
              <w:t>без ПДВ.</w:t>
            </w:r>
          </w:p>
          <w:p w:rsidR="005C119D" w:rsidRPr="00913D3A" w:rsidRDefault="005C119D" w:rsidP="00792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99D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Pr="0079299D">
              <w:rPr>
                <w:rFonts w:ascii="Times New Roman" w:hAnsi="Times New Roman"/>
                <w:sz w:val="28"/>
                <w:szCs w:val="28"/>
                <w:lang w:val="ru-RU"/>
              </w:rPr>
              <w:t>404</w:t>
            </w:r>
            <w:r w:rsidRPr="0079299D">
              <w:rPr>
                <w:rFonts w:ascii="Times New Roman" w:hAnsi="Times New Roman"/>
                <w:sz w:val="28"/>
                <w:szCs w:val="28"/>
              </w:rPr>
              <w:t xml:space="preserve">  грн., без ПДВ.</w:t>
            </w:r>
          </w:p>
        </w:tc>
      </w:tr>
      <w:tr w:rsidR="005C119D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AF2679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119D" w:rsidRPr="005A15C7" w:rsidRDefault="005C119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C119D" w:rsidRPr="005A15C7" w:rsidRDefault="005C119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5C119D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C119D" w:rsidRPr="005A15C7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C119D" w:rsidRPr="00814819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5C119D" w:rsidRPr="00814819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C119D" w:rsidRPr="00814819" w:rsidRDefault="005C1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C119D" w:rsidRPr="00814819" w:rsidRDefault="005C119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5C119D" w:rsidRPr="00814819" w:rsidRDefault="005C119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5C119D" w:rsidRPr="00814819" w:rsidRDefault="005C119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5C119D" w:rsidRPr="00814819" w:rsidRDefault="005C119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5C119D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119D" w:rsidRPr="005A15C7" w:rsidRDefault="005C119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5C119D" w:rsidRPr="005A15C7" w:rsidRDefault="005C119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5C119D" w:rsidRPr="0050564E" w:rsidRDefault="005C119D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5C119D" w:rsidRDefault="005C119D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</w:t>
      </w:r>
      <w:r>
        <w:rPr>
          <w:rFonts w:ascii="Times New Roman" w:hAnsi="Times New Roman"/>
          <w:sz w:val="28"/>
          <w:szCs w:val="28"/>
        </w:rPr>
        <w:t xml:space="preserve">важена особа: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Директор департаменту </w:t>
      </w:r>
    </w:p>
    <w:p w:rsidR="005C119D" w:rsidRPr="00A01B7F" w:rsidRDefault="005C119D" w:rsidP="004D2D8B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міжоператорських продажів</w:t>
      </w:r>
    </w:p>
    <w:p w:rsidR="005C119D" w:rsidRPr="00A01B7F" w:rsidRDefault="005C119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5C119D" w:rsidRPr="00A01B7F" w:rsidRDefault="005C119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  <w:u w:val="single"/>
        </w:rPr>
        <w:t xml:space="preserve">Д.С. Новіков                           </w:t>
      </w:r>
      <w:r w:rsidRPr="00A01B7F">
        <w:rPr>
          <w:rFonts w:ascii="Times New Roman" w:hAnsi="Times New Roman"/>
          <w:sz w:val="28"/>
          <w:szCs w:val="28"/>
        </w:rPr>
        <w:t xml:space="preserve"> 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5C119D" w:rsidRPr="00A01B7F" w:rsidRDefault="005C119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5C119D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21793"/>
    <w:rsid w:val="000309CD"/>
    <w:rsid w:val="00052389"/>
    <w:rsid w:val="00054B2F"/>
    <w:rsid w:val="00067F90"/>
    <w:rsid w:val="000862BE"/>
    <w:rsid w:val="00087D52"/>
    <w:rsid w:val="000A7355"/>
    <w:rsid w:val="000D5118"/>
    <w:rsid w:val="000E491B"/>
    <w:rsid w:val="00100D7A"/>
    <w:rsid w:val="00132049"/>
    <w:rsid w:val="001353DF"/>
    <w:rsid w:val="001428E9"/>
    <w:rsid w:val="00185085"/>
    <w:rsid w:val="001B1789"/>
    <w:rsid w:val="001E2D80"/>
    <w:rsid w:val="00200207"/>
    <w:rsid w:val="002042FC"/>
    <w:rsid w:val="0027462C"/>
    <w:rsid w:val="002D0D64"/>
    <w:rsid w:val="002E1F08"/>
    <w:rsid w:val="002F084E"/>
    <w:rsid w:val="0030330E"/>
    <w:rsid w:val="00361248"/>
    <w:rsid w:val="003A6895"/>
    <w:rsid w:val="003B0F23"/>
    <w:rsid w:val="003C07CD"/>
    <w:rsid w:val="003E4811"/>
    <w:rsid w:val="00412084"/>
    <w:rsid w:val="00414362"/>
    <w:rsid w:val="004517EA"/>
    <w:rsid w:val="0046779B"/>
    <w:rsid w:val="0047510E"/>
    <w:rsid w:val="004D2D8B"/>
    <w:rsid w:val="0050564E"/>
    <w:rsid w:val="00516CDD"/>
    <w:rsid w:val="0054616C"/>
    <w:rsid w:val="00561E29"/>
    <w:rsid w:val="005738C4"/>
    <w:rsid w:val="00593AC3"/>
    <w:rsid w:val="005A15C7"/>
    <w:rsid w:val="005C119D"/>
    <w:rsid w:val="005C3E79"/>
    <w:rsid w:val="005E224D"/>
    <w:rsid w:val="005F0C20"/>
    <w:rsid w:val="005F7F9C"/>
    <w:rsid w:val="006074A7"/>
    <w:rsid w:val="006176EB"/>
    <w:rsid w:val="00675410"/>
    <w:rsid w:val="006D0BCE"/>
    <w:rsid w:val="0076486B"/>
    <w:rsid w:val="0077105E"/>
    <w:rsid w:val="00792432"/>
    <w:rsid w:val="0079299D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3176C"/>
    <w:rsid w:val="009655D2"/>
    <w:rsid w:val="009E681D"/>
    <w:rsid w:val="009F2614"/>
    <w:rsid w:val="00A01B7F"/>
    <w:rsid w:val="00AF2679"/>
    <w:rsid w:val="00AF57B9"/>
    <w:rsid w:val="00B05D7A"/>
    <w:rsid w:val="00B13C72"/>
    <w:rsid w:val="00B306D0"/>
    <w:rsid w:val="00B720A6"/>
    <w:rsid w:val="00C040D7"/>
    <w:rsid w:val="00C12D70"/>
    <w:rsid w:val="00C13607"/>
    <w:rsid w:val="00C34A49"/>
    <w:rsid w:val="00C67A65"/>
    <w:rsid w:val="00C95E4F"/>
    <w:rsid w:val="00CA6F05"/>
    <w:rsid w:val="00CD6306"/>
    <w:rsid w:val="00CD755F"/>
    <w:rsid w:val="00CE7683"/>
    <w:rsid w:val="00CF056D"/>
    <w:rsid w:val="00CF3E02"/>
    <w:rsid w:val="00D05814"/>
    <w:rsid w:val="00D26B0B"/>
    <w:rsid w:val="00D35BDB"/>
    <w:rsid w:val="00DE5435"/>
    <w:rsid w:val="00DF1060"/>
    <w:rsid w:val="00DF6ACE"/>
    <w:rsid w:val="00E259DD"/>
    <w:rsid w:val="00EB01A4"/>
    <w:rsid w:val="00EB62E6"/>
    <w:rsid w:val="00ED748E"/>
    <w:rsid w:val="00ED7CD7"/>
    <w:rsid w:val="00F03552"/>
    <w:rsid w:val="00F21F1C"/>
    <w:rsid w:val="00F50613"/>
    <w:rsid w:val="00F52B5D"/>
    <w:rsid w:val="00F52CB0"/>
    <w:rsid w:val="00F7552B"/>
    <w:rsid w:val="00F90894"/>
    <w:rsid w:val="00FA2949"/>
    <w:rsid w:val="00FA66E5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2214</Words>
  <Characters>1262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2019-09-12T11:52:00Z</cp:lastPrinted>
  <dcterms:created xsi:type="dcterms:W3CDTF">2020-03-31T11:57:00Z</dcterms:created>
  <dcterms:modified xsi:type="dcterms:W3CDTF">2020-03-31T11:57:00Z</dcterms:modified>
</cp:coreProperties>
</file>