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EAB" w:rsidRPr="00291F60" w:rsidRDefault="001C2EAB" w:rsidP="001C2EAB">
      <w:pPr>
        <w:spacing w:after="0" w:line="240" w:lineRule="auto"/>
        <w:ind w:left="-142" w:right="-142"/>
        <w:jc w:val="center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9595" cy="76771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EAB" w:rsidRPr="00291F60" w:rsidRDefault="001C2EAB" w:rsidP="001C2EAB">
      <w:pPr>
        <w:spacing w:after="0" w:line="240" w:lineRule="auto"/>
        <w:ind w:left="-142" w:right="-14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C2EAB" w:rsidRPr="00291F60" w:rsidRDefault="001C2EAB" w:rsidP="001C2EAB">
      <w:pPr>
        <w:spacing w:after="0" w:line="240" w:lineRule="auto"/>
        <w:ind w:left="-142" w:right="-142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C2EAB" w:rsidRPr="00291F60" w:rsidRDefault="001C2EAB" w:rsidP="001C2EAB">
      <w:pPr>
        <w:spacing w:after="0" w:line="240" w:lineRule="auto"/>
        <w:ind w:left="-142"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C2EAB" w:rsidRPr="006B2CDC" w:rsidRDefault="001C2EAB" w:rsidP="001C2E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</w:t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листопада 2017 року</w:t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  <w:t xml:space="preserve"> </w:t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  <w:t xml:space="preserve">  </w:t>
      </w:r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 </w:t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 </w:t>
      </w:r>
      <w:r w:rsidRPr="006B2CD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 м. Київ</w:t>
      </w:r>
    </w:p>
    <w:p w:rsidR="001C2EAB" w:rsidRPr="000816D0" w:rsidRDefault="001C2EAB" w:rsidP="001C2EAB">
      <w:pPr>
        <w:spacing w:before="240" w:after="0" w:line="240" w:lineRule="auto"/>
        <w:ind w:firstLine="2977"/>
        <w:rPr>
          <w:rStyle w:val="1"/>
          <w:rFonts w:eastAsia="Calibri"/>
          <w:u w:val="single"/>
        </w:rPr>
      </w:pPr>
      <w:r w:rsidRPr="000816D0">
        <w:rPr>
          <w:rStyle w:val="1"/>
          <w:rFonts w:eastAsia="Calibri"/>
        </w:rPr>
        <w:t xml:space="preserve">Р І Ш Е Н </w:t>
      </w:r>
      <w:proofErr w:type="spellStart"/>
      <w:r w:rsidRPr="000816D0">
        <w:rPr>
          <w:rStyle w:val="1"/>
          <w:rFonts w:eastAsia="Calibri"/>
        </w:rPr>
        <w:t>Н</w:t>
      </w:r>
      <w:proofErr w:type="spellEnd"/>
      <w:r w:rsidRPr="000816D0">
        <w:rPr>
          <w:rStyle w:val="1"/>
          <w:rFonts w:eastAsia="Calibri"/>
        </w:rPr>
        <w:t xml:space="preserve"> Я № </w:t>
      </w:r>
      <w:r w:rsidRPr="000816D0">
        <w:rPr>
          <w:rStyle w:val="1"/>
          <w:rFonts w:eastAsia="Calibri"/>
          <w:u w:val="single"/>
        </w:rPr>
        <w:t>11</w:t>
      </w:r>
      <w:r>
        <w:rPr>
          <w:rStyle w:val="1"/>
          <w:rFonts w:eastAsia="Calibri"/>
          <w:u w:val="single"/>
        </w:rPr>
        <w:t>6</w:t>
      </w:r>
      <w:r w:rsidRPr="000816D0">
        <w:rPr>
          <w:rStyle w:val="1"/>
          <w:rFonts w:eastAsia="Calibri"/>
          <w:u w:val="single"/>
        </w:rPr>
        <w:t>/зп-17</w:t>
      </w:r>
      <w:r w:rsidR="00971BE3">
        <w:rPr>
          <w:rStyle w:val="1"/>
          <w:rFonts w:eastAsia="Calibri"/>
          <w:u w:val="single"/>
        </w:rPr>
        <w:t xml:space="preserve"> </w:t>
      </w:r>
      <w:bookmarkStart w:id="0" w:name="_GoBack"/>
      <w:bookmarkEnd w:id="0"/>
    </w:p>
    <w:p w:rsidR="001C2EAB" w:rsidRPr="00A538A5" w:rsidRDefault="001C2EAB" w:rsidP="001C2EAB">
      <w:pPr>
        <w:widowControl w:val="0"/>
        <w:spacing w:before="71" w:after="0" w:line="595" w:lineRule="exact"/>
        <w:ind w:left="20" w:right="234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Вища кваліфікаційна комісія суддів України у пленарному складі: </w:t>
      </w:r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головуючого –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Устименко В.Є.,</w:t>
      </w:r>
    </w:p>
    <w:p w:rsidR="001C2EAB" w:rsidRPr="00A538A5" w:rsidRDefault="001C2EAB" w:rsidP="001C2EAB">
      <w:pPr>
        <w:widowControl w:val="0"/>
        <w:spacing w:before="240" w:after="24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</w:t>
      </w:r>
      <w:proofErr w:type="spellStart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Бутенка</w:t>
      </w:r>
      <w:proofErr w:type="spellEnd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В.І., Василенка А.В., </w:t>
      </w:r>
      <w:proofErr w:type="spellStart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Весельської</w:t>
      </w:r>
      <w:proofErr w:type="spellEnd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Т.Ф., </w:t>
      </w:r>
      <w:proofErr w:type="spellStart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Заріцької</w:t>
      </w:r>
      <w:proofErr w:type="spellEnd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А.О., 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Козлова А.Г., Лукаша Т.В., </w:t>
      </w:r>
      <w:proofErr w:type="spellStart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Луцюка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П.С., </w:t>
      </w:r>
      <w:proofErr w:type="spellStart"/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Макарчука</w:t>
      </w:r>
      <w:proofErr w:type="spellEnd"/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.А., </w:t>
      </w:r>
      <w:proofErr w:type="spellStart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Мішина</w:t>
      </w:r>
      <w:proofErr w:type="spellEnd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М.І., 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Прилипка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С.М.,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Тітова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Ю.Г., Шил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ової Т.С., </w:t>
      </w:r>
      <w:proofErr w:type="spellStart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Щотки</w:t>
      </w:r>
      <w:proofErr w:type="spellEnd"/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С.О.,</w:t>
      </w:r>
    </w:p>
    <w:p w:rsidR="001C2EAB" w:rsidRPr="00A538A5" w:rsidRDefault="001C2EAB" w:rsidP="001C2EAB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розглянувши питання про внесення змін до складів колегій Комісії 2 та 5, 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затверджених рішенням Вищої кваліфікаційної комісії суддів України від 25 березня 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2016 року № 18/зп-16,</w:t>
      </w:r>
    </w:p>
    <w:p w:rsidR="001C2EAB" w:rsidRPr="00A538A5" w:rsidRDefault="001C2EAB" w:rsidP="001C2EAB">
      <w:pPr>
        <w:widowControl w:val="0"/>
        <w:spacing w:after="264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1C2EAB" w:rsidRPr="00A538A5" w:rsidRDefault="001C2EAB" w:rsidP="001C2EAB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пункту 21 розділу XII «Прикінцеві та перехідні положення» Закону України «Про судоустрій і статус суддів» від 02 червня 2016 року № 1402-</w:t>
      </w:r>
      <w:r>
        <w:rPr>
          <w:rFonts w:ascii="Times New Roman" w:eastAsia="Times New Roman" w:hAnsi="Times New Roman"/>
          <w:color w:val="000000"/>
          <w:sz w:val="25"/>
          <w:szCs w:val="25"/>
          <w:lang w:val="en-US" w:eastAsia="ru-RU"/>
        </w:rPr>
        <w:t>V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ІІІ 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  <w:t xml:space="preserve">(далі </w:t>
      </w:r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 Комісія завершує процедури кваліфікаційного оцінювання, розпочаті до набрання чинності Законом, за правилами, які діяли на день початку такого кваліфікаційного оцінювання.</w:t>
      </w:r>
    </w:p>
    <w:p w:rsidR="001C2EAB" w:rsidRPr="00A538A5" w:rsidRDefault="001C2EAB" w:rsidP="001C2EAB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Відповідно до підпункту 2 пункту 6 розділу II «Прикінцеві та перехідні 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  <w:t>положення» Закону України «Про забезпечення права на справедливий суд» Вища кваліфікаційна комісія суддів України забезпечує проведення первинного кваліфікаційно</w:t>
      </w:r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го 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оцінювання суддів апеляційних судів з метою прийняття рішень щодо можливості здійснення ними правосуддя у відповідних судах.</w:t>
      </w:r>
    </w:p>
    <w:p w:rsidR="001C2EAB" w:rsidRPr="00A538A5" w:rsidRDefault="001C2EAB" w:rsidP="001C2EAB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Згідно з вимогами пункту 7 розділу II «Прикінцеві та перехідні положення» Закону України «Про забезпечення права на справедливий суд» та відповідно до пункту 5.3 Порядку та методології кваліфікаційного оцінювання (далі </w:t>
      </w:r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Порядок), пункту 8.3 Положення про складення іспиту та методику його оцінювання під час кваліфікаційного оцінювання судді (далі </w:t>
      </w:r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Положення) первинне кваліфікаційне оцінювання суддів апеляційних судів здійснюється кваліфікаційною та дисциплінарною палатами Комісії спільно за принципом змішаного представництва кожної з палат Комісії.</w:t>
      </w:r>
    </w:p>
    <w:p w:rsidR="001C2EAB" w:rsidRPr="00A538A5" w:rsidRDefault="001C2EAB" w:rsidP="001C2EAB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22 березня 2016 року № 17/зп-16 призначено проведення протягом квітня-червня 2016 року первинного кваліфікаційного оцінювання суддів апеляційних судів київського регіону, затверджено список суддів, які проходитимуть оцінювання, графік проведення первинного кваліфікаційного оцінювання та перелік завдань для проведення анонімного письмового тестування.</w:t>
      </w:r>
    </w:p>
    <w:p w:rsidR="001C2EAB" w:rsidRPr="00AF02AB" w:rsidRDefault="001C2EAB" w:rsidP="00AF02AB">
      <w:pPr>
        <w:ind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538A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25 березня 2016 року № 18/зп-16, зокрема, сформовано сім складів колегій для проведення протягом квітня-червня 2016 року первинного кваліфікаційного оцінювання суддів апеляційних судів київського регіону та визначено</w:t>
      </w:r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AF02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="00315F4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</w:p>
    <w:p w:rsidR="001C2EAB" w:rsidRPr="001C2EAB" w:rsidRDefault="001C2EAB" w:rsidP="001C2EAB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їх голів, відповідно до якого, зокрема:</w:t>
      </w:r>
    </w:p>
    <w:p w:rsidR="001C2EAB" w:rsidRPr="003572CB" w:rsidRDefault="001C2EAB" w:rsidP="003572CB">
      <w:pPr>
        <w:pStyle w:val="aa"/>
        <w:widowControl w:val="0"/>
        <w:numPr>
          <w:ilvl w:val="0"/>
          <w:numId w:val="6"/>
        </w:numPr>
        <w:tabs>
          <w:tab w:val="left" w:pos="-284"/>
        </w:tabs>
        <w:spacing w:after="0" w:line="298" w:lineRule="exact"/>
        <w:ind w:left="284" w:hanging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3572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 складу колегії 2 включено:</w:t>
      </w:r>
    </w:p>
    <w:p w:rsidR="001C2EAB" w:rsidRPr="001C2EAB" w:rsidRDefault="001C2EAB" w:rsidP="001C2EAB">
      <w:pPr>
        <w:widowControl w:val="0"/>
        <w:spacing w:after="0" w:line="298" w:lineRule="exact"/>
        <w:ind w:lef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Козьякова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Сергія Юрійовича </w:t>
      </w:r>
      <w:r w:rsidR="003572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голова колегії;</w:t>
      </w:r>
    </w:p>
    <w:p w:rsidR="001C2EAB" w:rsidRPr="001C2EAB" w:rsidRDefault="001C2EAB" w:rsidP="001C2EAB">
      <w:pPr>
        <w:widowControl w:val="0"/>
        <w:spacing w:after="0" w:line="298" w:lineRule="exact"/>
        <w:ind w:lef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Весельську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Тетяну Федорівну;</w:t>
      </w:r>
    </w:p>
    <w:p w:rsidR="001C2EAB" w:rsidRPr="001C2EAB" w:rsidRDefault="001C2EAB" w:rsidP="001C2EAB">
      <w:pPr>
        <w:widowControl w:val="0"/>
        <w:spacing w:after="0" w:line="298" w:lineRule="exact"/>
        <w:ind w:lef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Тітова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Юрія Георгійовича.</w:t>
      </w:r>
    </w:p>
    <w:p w:rsidR="001C2EAB" w:rsidRPr="003572CB" w:rsidRDefault="001C2EAB" w:rsidP="003572CB">
      <w:pPr>
        <w:pStyle w:val="aa"/>
        <w:widowControl w:val="0"/>
        <w:numPr>
          <w:ilvl w:val="0"/>
          <w:numId w:val="6"/>
        </w:numPr>
        <w:tabs>
          <w:tab w:val="left" w:pos="298"/>
        </w:tabs>
        <w:spacing w:after="0" w:line="298" w:lineRule="exact"/>
        <w:ind w:hanging="1069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3572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 складу колегії 5 включено:</w:t>
      </w:r>
    </w:p>
    <w:p w:rsidR="001C2EAB" w:rsidRPr="001C2EAB" w:rsidRDefault="001C2EAB" w:rsidP="001C2EAB">
      <w:pPr>
        <w:widowControl w:val="0"/>
        <w:spacing w:after="0" w:line="298" w:lineRule="exact"/>
        <w:ind w:lef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Тітова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Юрія Георгійовича </w:t>
      </w:r>
      <w:r w:rsidR="003572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голова колегії;</w:t>
      </w:r>
    </w:p>
    <w:p w:rsidR="001C2EAB" w:rsidRPr="001C2EAB" w:rsidRDefault="001C2EAB" w:rsidP="001C2EAB">
      <w:pPr>
        <w:widowControl w:val="0"/>
        <w:spacing w:after="0" w:line="298" w:lineRule="exact"/>
        <w:ind w:lef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Весельську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Тетяну Федорівну;</w:t>
      </w:r>
    </w:p>
    <w:p w:rsidR="001C2EAB" w:rsidRPr="001C2EAB" w:rsidRDefault="001C2EAB" w:rsidP="001C2EAB">
      <w:pPr>
        <w:widowControl w:val="0"/>
        <w:spacing w:after="0" w:line="298" w:lineRule="exact"/>
        <w:ind w:lef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Василенка Андрія Володимировича.</w:t>
      </w:r>
    </w:p>
    <w:p w:rsidR="001C2EAB" w:rsidRPr="001C2EAB" w:rsidRDefault="001C2EAB" w:rsidP="001C2EAB">
      <w:pPr>
        <w:widowControl w:val="0"/>
        <w:spacing w:after="0" w:line="29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Крім цього, вказаним рішенням визначено, що зміна членів колегії, які вибули зі складу колегії, здійснюється відповідно до цього рішення за принципом: член колегії </w:t>
      </w:r>
      <w:r w:rsidR="003572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суддя, замінюється членом Комісії, який є суддею; член колегії, який не є суддею, замінюється членом Комісії, який не є суддею, у порядку черговості.</w:t>
      </w:r>
    </w:p>
    <w:p w:rsidR="001C2EAB" w:rsidRPr="001C2EAB" w:rsidRDefault="001C2EAB" w:rsidP="001C2EAB">
      <w:pPr>
        <w:widowControl w:val="0"/>
        <w:spacing w:after="0" w:line="29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За результатами проведення первинного кваліфікаційного оцінювання суддів апеляційних судів київського регіону, зокрема, стосовно суддів Київського апеляційного адміністративного суду </w:t>
      </w: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Глущенко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Яни Борисівни, </w:t>
      </w: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Грибан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Інни Олександрівни, 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  <w:t xml:space="preserve">Губської Олени Анатоліївни, </w:t>
      </w: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Оксененка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Олега Миколайовича та Пилипенко Олени Євгеніївни Комісією оголошено перерву у вирішенні питання щодо результатів такого оцінювання у зв’язку з необхідністю проведення додаткової перевірки даних 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  <w:t>суддівських досьє.</w:t>
      </w:r>
    </w:p>
    <w:p w:rsidR="001C2EAB" w:rsidRPr="001C2EAB" w:rsidRDefault="001C2EAB" w:rsidP="001C2EAB">
      <w:pPr>
        <w:widowControl w:val="0"/>
        <w:spacing w:after="0" w:line="29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Для цих суддів рішенням Комісії від 12 жовтня 2017 року № 103/зп-17 затверджено такий графік проведення співбесід для завершення процед</w:t>
      </w:r>
      <w:r w:rsidR="003572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ури первинного кваліфікаційного 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оцінювання:</w:t>
      </w:r>
    </w:p>
    <w:p w:rsidR="001C2EAB" w:rsidRPr="001C2EAB" w:rsidRDefault="001C2EAB" w:rsidP="001C2EAB">
      <w:pPr>
        <w:widowControl w:val="0"/>
        <w:numPr>
          <w:ilvl w:val="0"/>
          <w:numId w:val="2"/>
        </w:numPr>
        <w:tabs>
          <w:tab w:val="left" w:pos="562"/>
        </w:tabs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09 листопада 2017 року:</w:t>
      </w:r>
    </w:p>
    <w:p w:rsidR="001C2EAB" w:rsidRPr="003572CB" w:rsidRDefault="001C2EAB" w:rsidP="003572CB">
      <w:pPr>
        <w:widowControl w:val="0"/>
        <w:numPr>
          <w:ilvl w:val="0"/>
          <w:numId w:val="3"/>
        </w:numPr>
        <w:tabs>
          <w:tab w:val="left" w:pos="578"/>
        </w:tabs>
        <w:spacing w:after="0" w:line="298" w:lineRule="exact"/>
        <w:ind w:firstLine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Глущенко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Яни Борисівни, судді Київського апеляційного адміністративного суду,</w:t>
      </w:r>
      <w:r w:rsidR="003572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3572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  <w:t>2)</w:t>
      </w:r>
      <w:r w:rsidR="00BA039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 w:rsidRPr="003572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14 листопада 2017 року:</w:t>
      </w:r>
    </w:p>
    <w:p w:rsidR="001C2EAB" w:rsidRPr="001C2EAB" w:rsidRDefault="001C2EAB" w:rsidP="00BA0391">
      <w:pPr>
        <w:widowControl w:val="0"/>
        <w:numPr>
          <w:ilvl w:val="0"/>
          <w:numId w:val="3"/>
        </w:numPr>
        <w:tabs>
          <w:tab w:val="left" w:pos="577"/>
        </w:tabs>
        <w:spacing w:after="0" w:line="240" w:lineRule="auto"/>
        <w:ind w:right="40" w:firstLine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Грибан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Інни Олександрівни, судді Київського апеляційного адміністративного 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1C2EAB">
        <w:rPr>
          <w:rFonts w:ascii="Times New Roman" w:eastAsia="Times New Roman" w:hAnsi="Times New Roman"/>
          <w:color w:val="000000"/>
          <w:spacing w:val="-10"/>
          <w:sz w:val="25"/>
          <w:szCs w:val="25"/>
          <w:lang w:eastAsia="ru-RU"/>
        </w:rPr>
        <w:t>суду,</w:t>
      </w:r>
    </w:p>
    <w:p w:rsidR="001C2EAB" w:rsidRPr="001C2EAB" w:rsidRDefault="001C2EAB" w:rsidP="00BA0391">
      <w:pPr>
        <w:widowControl w:val="0"/>
        <w:numPr>
          <w:ilvl w:val="0"/>
          <w:numId w:val="3"/>
        </w:numPr>
        <w:tabs>
          <w:tab w:val="left" w:pos="57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Губської Олени Анатоліївни, судді Київського апеляційного адміністративного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  <w:br/>
      </w:r>
      <w:r w:rsidRPr="001C2EAB"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  <w:t>СУДУ,</w:t>
      </w:r>
    </w:p>
    <w:p w:rsidR="001C2EAB" w:rsidRPr="001C2EAB" w:rsidRDefault="001C2EAB" w:rsidP="00BA0391">
      <w:pPr>
        <w:widowControl w:val="0"/>
        <w:numPr>
          <w:ilvl w:val="0"/>
          <w:numId w:val="3"/>
        </w:numPr>
        <w:tabs>
          <w:tab w:val="left" w:pos="582"/>
        </w:tabs>
        <w:spacing w:after="0" w:line="240" w:lineRule="auto"/>
        <w:ind w:right="40" w:firstLine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Оксененка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Олега Миколайовича, судді Київського апеляційного 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  <w:br/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адміністративного суду,</w:t>
      </w:r>
    </w:p>
    <w:p w:rsidR="001C2EAB" w:rsidRPr="001C2EAB" w:rsidRDefault="001C2EAB" w:rsidP="00BA0391">
      <w:pPr>
        <w:widowControl w:val="0"/>
        <w:numPr>
          <w:ilvl w:val="0"/>
          <w:numId w:val="3"/>
        </w:numPr>
        <w:tabs>
          <w:tab w:val="left" w:pos="578"/>
        </w:tabs>
        <w:spacing w:after="0" w:line="298" w:lineRule="exact"/>
        <w:ind w:firstLine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Пилипенко Олени Євгеніївни, судді Київського апеляційного адміністративного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  <w:t>суду.</w:t>
      </w:r>
    </w:p>
    <w:p w:rsidR="001C2EAB" w:rsidRPr="001C2EAB" w:rsidRDefault="001C2EAB" w:rsidP="001C2EAB">
      <w:pPr>
        <w:widowControl w:val="0"/>
        <w:spacing w:after="0" w:line="29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Беручи до уваги відсутність у складах Комісії 2 та 5</w:t>
      </w:r>
      <w:r w:rsidR="00BA039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, затверджених рішенням Комісії 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від 25 березня 2016 року № 18/зп-16, змішаного представництва кожної з палат Комісії для проведення 09 та 14 листопада 2017 року первинного кваліфікаційного оцінювання суддів, Комісія дійшла висновку про необхідність внесення змін до складу колегій Комісії 2 та 5, замінивши члена колегії 2 та 5 </w:t>
      </w: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Весельську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Тетяну Федорівну на члена Комісії </w:t>
      </w: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Бутенка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Володимира Івановича з визначенням члена Комісії </w:t>
      </w: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Бутенка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Володимира Івановича головою колегії 5.</w:t>
      </w:r>
    </w:p>
    <w:p w:rsidR="001C2EAB" w:rsidRPr="001C2EAB" w:rsidRDefault="001C2EAB" w:rsidP="001C2EAB">
      <w:pPr>
        <w:widowControl w:val="0"/>
        <w:spacing w:after="278" w:line="29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Ураховуючи викладене, керуючись пунктом 21 розді</w:t>
      </w:r>
      <w:r w:rsidR="00BA039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лу XII «Прикінцеві та перехідн 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положення» Закону, пунктами 6 та 7 розділу II «Прикінцеві та перехідні положення» Закону України «Про забезпечення права на справедливий суд», Порядком, Положенням, Комісія</w:t>
      </w:r>
    </w:p>
    <w:p w:rsidR="001C2EAB" w:rsidRPr="001C2EAB" w:rsidRDefault="001C2EAB" w:rsidP="001C2EAB">
      <w:pPr>
        <w:widowControl w:val="0"/>
        <w:spacing w:after="259" w:line="250" w:lineRule="exact"/>
        <w:ind w:right="6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315F48" w:rsidRDefault="001C2EAB" w:rsidP="001C2EAB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замінити члена Комісії </w:t>
      </w: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Весельську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Тетяну Федорівну у складах колегій Комісії 2 та 5, затверджених рішенням Комісії від 25 березня 2016 року № 18/зп-16, на члена Комісії</w:t>
      </w:r>
      <w:r w:rsidR="00BA039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BA039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</w:p>
    <w:p w:rsidR="001C2EAB" w:rsidRPr="00AF02AB" w:rsidRDefault="00315F48" w:rsidP="00315F48">
      <w:pP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</w:p>
    <w:p w:rsidR="001C2EAB" w:rsidRPr="001C2EAB" w:rsidRDefault="001C2EAB" w:rsidP="001C2EAB">
      <w:pPr>
        <w:widowControl w:val="0"/>
        <w:spacing w:after="0" w:line="298" w:lineRule="exact"/>
        <w:ind w:left="2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Бутенка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Володимира Івановича, визначивши такі склади:</w:t>
      </w:r>
    </w:p>
    <w:p w:rsidR="001C2EAB" w:rsidRPr="0050594F" w:rsidRDefault="001C2EAB" w:rsidP="0050594F">
      <w:pPr>
        <w:pStyle w:val="aa"/>
        <w:widowControl w:val="0"/>
        <w:numPr>
          <w:ilvl w:val="0"/>
          <w:numId w:val="7"/>
        </w:numPr>
        <w:tabs>
          <w:tab w:val="left" w:pos="426"/>
        </w:tabs>
        <w:spacing w:after="0" w:line="298" w:lineRule="exact"/>
        <w:ind w:hanging="72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0594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колегія 2:</w:t>
      </w:r>
    </w:p>
    <w:p w:rsidR="001C2EAB" w:rsidRPr="001C2EAB" w:rsidRDefault="001C2EAB" w:rsidP="001C2EAB">
      <w:pPr>
        <w:widowControl w:val="0"/>
        <w:spacing w:after="0" w:line="298" w:lineRule="exact"/>
        <w:ind w:left="720" w:right="1060"/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Козьяков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Сергій Юрійович </w:t>
      </w:r>
      <w:r w:rsidR="0050594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голова колегії; </w:t>
      </w:r>
    </w:p>
    <w:p w:rsidR="001C2EAB" w:rsidRPr="001C2EAB" w:rsidRDefault="001C2EAB" w:rsidP="001C2EAB">
      <w:pPr>
        <w:widowControl w:val="0"/>
        <w:spacing w:after="0" w:line="298" w:lineRule="exact"/>
        <w:ind w:left="720" w:right="106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Бутенко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Володимир Іванович;</w:t>
      </w:r>
    </w:p>
    <w:p w:rsidR="001C2EAB" w:rsidRPr="001C2EAB" w:rsidRDefault="001C2EAB" w:rsidP="001C2EAB">
      <w:pPr>
        <w:widowControl w:val="0"/>
        <w:spacing w:after="0" w:line="298" w:lineRule="exact"/>
        <w:ind w:left="72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Тітов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Юрій Георгійович.</w:t>
      </w:r>
    </w:p>
    <w:p w:rsidR="001C2EAB" w:rsidRPr="0050594F" w:rsidRDefault="001C2EAB" w:rsidP="0050594F">
      <w:pPr>
        <w:pStyle w:val="aa"/>
        <w:widowControl w:val="0"/>
        <w:numPr>
          <w:ilvl w:val="0"/>
          <w:numId w:val="7"/>
        </w:numPr>
        <w:tabs>
          <w:tab w:val="left" w:pos="426"/>
        </w:tabs>
        <w:spacing w:after="0" w:line="298" w:lineRule="exact"/>
        <w:ind w:hanging="72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0594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колегія 5:</w:t>
      </w:r>
    </w:p>
    <w:p w:rsidR="001C2EAB" w:rsidRPr="001C2EAB" w:rsidRDefault="001C2EAB" w:rsidP="001C2EAB">
      <w:pPr>
        <w:widowControl w:val="0"/>
        <w:spacing w:after="0" w:line="298" w:lineRule="exact"/>
        <w:ind w:left="720" w:right="760"/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Бутенко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Володимир Іванович </w:t>
      </w:r>
      <w:r w:rsidR="0050594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голова колегії; </w:t>
      </w:r>
    </w:p>
    <w:p w:rsidR="001C2EAB" w:rsidRPr="001C2EAB" w:rsidRDefault="001C2EAB" w:rsidP="001C2EAB">
      <w:pPr>
        <w:widowControl w:val="0"/>
        <w:spacing w:after="0" w:line="298" w:lineRule="exact"/>
        <w:ind w:left="720" w:right="76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Тітов</w:t>
      </w:r>
      <w:proofErr w:type="spellEnd"/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Юрій Георгійович;</w:t>
      </w:r>
    </w:p>
    <w:p w:rsidR="001C2EAB" w:rsidRPr="001C2EAB" w:rsidRDefault="001C2EAB" w:rsidP="001C2EAB">
      <w:pPr>
        <w:widowControl w:val="0"/>
        <w:spacing w:after="298" w:line="298" w:lineRule="exact"/>
        <w:ind w:left="72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Василенко Андрій Володимирович.</w:t>
      </w:r>
    </w:p>
    <w:p w:rsidR="001C2EAB" w:rsidRPr="001C2EAB" w:rsidRDefault="0050594F" w:rsidP="001C2EAB">
      <w:pPr>
        <w:widowControl w:val="0"/>
        <w:spacing w:before="36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hAnsi="Times New Roman"/>
          <w:color w:val="000000"/>
          <w:sz w:val="25"/>
          <w:szCs w:val="25"/>
          <w:lang w:eastAsia="ru-RU"/>
        </w:rPr>
        <w:t>Головуючого</w:t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="001C2EAB"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>В.Є. Устименко</w:t>
      </w:r>
    </w:p>
    <w:p w:rsidR="001C2EAB" w:rsidRPr="001C2EAB" w:rsidRDefault="001C2EAB" w:rsidP="001C2EAB">
      <w:pPr>
        <w:widowControl w:val="0"/>
        <w:spacing w:after="0" w:line="600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Члени Комісії:</w:t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 xml:space="preserve">В.І. </w:t>
      </w:r>
      <w:proofErr w:type="spellStart"/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Бутенко</w:t>
      </w:r>
      <w:proofErr w:type="spellEnd"/>
    </w:p>
    <w:p w:rsidR="001C2EAB" w:rsidRPr="001C2EAB" w:rsidRDefault="001C2EAB" w:rsidP="001C2EAB">
      <w:pPr>
        <w:widowControl w:val="0"/>
        <w:spacing w:after="0" w:line="600" w:lineRule="exact"/>
        <w:ind w:left="6938" w:right="-142" w:firstLine="850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А.В. Василенко</w:t>
      </w:r>
    </w:p>
    <w:p w:rsidR="001C2EAB" w:rsidRPr="001C2EAB" w:rsidRDefault="001C2EAB" w:rsidP="001C2EAB">
      <w:pPr>
        <w:widowControl w:val="0"/>
        <w:spacing w:after="0" w:line="600" w:lineRule="exact"/>
        <w:ind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 xml:space="preserve">Т.Ф. </w:t>
      </w:r>
      <w:proofErr w:type="spellStart"/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Весельська</w:t>
      </w:r>
      <w:proofErr w:type="spellEnd"/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 xml:space="preserve">А.О. </w:t>
      </w:r>
      <w:proofErr w:type="spellStart"/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Заріцька</w:t>
      </w:r>
      <w:proofErr w:type="spellEnd"/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>А.Г. Козлов</w:t>
      </w:r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>Т.В. Лукаш</w:t>
      </w:r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 xml:space="preserve">П.С. </w:t>
      </w:r>
      <w:proofErr w:type="spellStart"/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Луцюк</w:t>
      </w:r>
      <w:proofErr w:type="spellEnd"/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 xml:space="preserve">М.А. </w:t>
      </w:r>
      <w:proofErr w:type="spellStart"/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Макарчук</w:t>
      </w:r>
      <w:proofErr w:type="spellEnd"/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 xml:space="preserve">М.І. </w:t>
      </w:r>
      <w:proofErr w:type="spellStart"/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Мішин</w:t>
      </w:r>
      <w:proofErr w:type="spellEnd"/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 xml:space="preserve">С.М. </w:t>
      </w:r>
      <w:proofErr w:type="spellStart"/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Прилипко</w:t>
      </w:r>
      <w:proofErr w:type="spellEnd"/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 xml:space="preserve">Ю.Г. </w:t>
      </w:r>
      <w:proofErr w:type="spellStart"/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Тітов</w:t>
      </w:r>
      <w:proofErr w:type="spellEnd"/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>Т.С. Шилова</w:t>
      </w:r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</w:r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ab/>
        <w:t xml:space="preserve">С.О. </w:t>
      </w:r>
      <w:proofErr w:type="spellStart"/>
      <w:r w:rsidRPr="001C2EAB">
        <w:rPr>
          <w:rFonts w:ascii="Times New Roman" w:hAnsi="Times New Roman"/>
          <w:color w:val="000000"/>
          <w:sz w:val="25"/>
          <w:szCs w:val="25"/>
          <w:lang w:eastAsia="ru-RU"/>
        </w:rPr>
        <w:t>Щотка</w:t>
      </w:r>
      <w:proofErr w:type="spellEnd"/>
    </w:p>
    <w:p w:rsidR="001C2EAB" w:rsidRPr="001C2EAB" w:rsidRDefault="001C2EAB" w:rsidP="001C2EAB">
      <w:pPr>
        <w:widowControl w:val="0"/>
        <w:spacing w:before="240" w:after="0" w:line="307" w:lineRule="exact"/>
        <w:ind w:left="-142" w:right="-142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C2EAB" w:rsidRPr="001C2EAB" w:rsidRDefault="001C2EAB" w:rsidP="001C2EAB"/>
    <w:sectPr w:rsidR="001C2EAB" w:rsidRPr="001C2EAB" w:rsidSect="00315F48">
      <w:headerReference w:type="default" r:id="rId9"/>
      <w:headerReference w:type="first" r:id="rId10"/>
      <w:pgSz w:w="11906" w:h="16838"/>
      <w:pgMar w:top="993" w:right="707" w:bottom="426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C0" w:rsidRDefault="00FB53C0" w:rsidP="001C2EAB">
      <w:pPr>
        <w:spacing w:after="0" w:line="240" w:lineRule="auto"/>
      </w:pPr>
      <w:r>
        <w:separator/>
      </w:r>
    </w:p>
  </w:endnote>
  <w:endnote w:type="continuationSeparator" w:id="0">
    <w:p w:rsidR="00FB53C0" w:rsidRDefault="00FB53C0" w:rsidP="001C2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C0" w:rsidRDefault="00FB53C0" w:rsidP="001C2EAB">
      <w:pPr>
        <w:spacing w:after="0" w:line="240" w:lineRule="auto"/>
      </w:pPr>
      <w:r>
        <w:separator/>
      </w:r>
    </w:p>
  </w:footnote>
  <w:footnote w:type="continuationSeparator" w:id="0">
    <w:p w:rsidR="00FB53C0" w:rsidRDefault="00FB53C0" w:rsidP="001C2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053950"/>
      <w:docPartObj>
        <w:docPartGallery w:val="Page Numbers (Top of Page)"/>
        <w:docPartUnique/>
      </w:docPartObj>
    </w:sdtPr>
    <w:sdtEndPr/>
    <w:sdtContent>
      <w:p w:rsidR="006E0EF1" w:rsidRPr="001C2EAB" w:rsidRDefault="001C2EAB" w:rsidP="001C2E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BE3" w:rsidRPr="00971BE3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EAB" w:rsidRPr="00B74244" w:rsidRDefault="001C2EAB">
    <w:pPr>
      <w:pStyle w:val="a5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4149"/>
    <w:multiLevelType w:val="hybridMultilevel"/>
    <w:tmpl w:val="A8D209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557A9"/>
    <w:multiLevelType w:val="hybridMultilevel"/>
    <w:tmpl w:val="1ADE28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E533C"/>
    <w:multiLevelType w:val="multilevel"/>
    <w:tmpl w:val="CCC668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E35568"/>
    <w:multiLevelType w:val="multilevel"/>
    <w:tmpl w:val="9AE236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581C38"/>
    <w:multiLevelType w:val="hybridMultilevel"/>
    <w:tmpl w:val="3440C1D2"/>
    <w:lvl w:ilvl="0" w:tplc="F73418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FD6B6F"/>
    <w:multiLevelType w:val="multilevel"/>
    <w:tmpl w:val="81E262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C16621"/>
    <w:multiLevelType w:val="multilevel"/>
    <w:tmpl w:val="922635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A3A"/>
    <w:rsid w:val="000A7A3A"/>
    <w:rsid w:val="000C27BB"/>
    <w:rsid w:val="001C2EAB"/>
    <w:rsid w:val="002035B5"/>
    <w:rsid w:val="00315F48"/>
    <w:rsid w:val="003572CB"/>
    <w:rsid w:val="0050594F"/>
    <w:rsid w:val="00971BE3"/>
    <w:rsid w:val="00AF02AB"/>
    <w:rsid w:val="00BA0391"/>
    <w:rsid w:val="00FB53C0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1C2E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C2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EA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C2EA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2EAB"/>
    <w:rPr>
      <w:rFonts w:ascii="Calibri" w:eastAsia="Calibri" w:hAnsi="Calibri" w:cs="Times New Roman"/>
    </w:rPr>
  </w:style>
  <w:style w:type="character" w:customStyle="1" w:styleId="a7">
    <w:name w:val="Колонтитул"/>
    <w:rsid w:val="001C2E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styleId="a8">
    <w:name w:val="footer"/>
    <w:basedOn w:val="a"/>
    <w:link w:val="a9"/>
    <w:uiPriority w:val="99"/>
    <w:unhideWhenUsed/>
    <w:rsid w:val="001C2E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2EAB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357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1C2E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C2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EA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C2EA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2EAB"/>
    <w:rPr>
      <w:rFonts w:ascii="Calibri" w:eastAsia="Calibri" w:hAnsi="Calibri" w:cs="Times New Roman"/>
    </w:rPr>
  </w:style>
  <w:style w:type="character" w:customStyle="1" w:styleId="a7">
    <w:name w:val="Колонтитул"/>
    <w:rsid w:val="001C2E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styleId="a8">
    <w:name w:val="footer"/>
    <w:basedOn w:val="a"/>
    <w:link w:val="a9"/>
    <w:uiPriority w:val="99"/>
    <w:unhideWhenUsed/>
    <w:rsid w:val="001C2E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2EAB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357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3715</Words>
  <Characters>2118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 Надія Костянтинівна</dc:creator>
  <cp:keywords/>
  <dc:description/>
  <cp:lastModifiedBy>Яковенко Надія Костянтинівна</cp:lastModifiedBy>
  <cp:revision>7</cp:revision>
  <dcterms:created xsi:type="dcterms:W3CDTF">2021-04-27T10:00:00Z</dcterms:created>
  <dcterms:modified xsi:type="dcterms:W3CDTF">2021-04-28T06:12:00Z</dcterms:modified>
</cp:coreProperties>
</file>