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87B27" w:rsidRPr="00147E61" w:rsidRDefault="00387B27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387B27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29</w:t>
      </w:r>
      <w:r w:rsidR="000D179D">
        <w:rPr>
          <w:sz w:val="25"/>
          <w:szCs w:val="25"/>
          <w:lang w:val="uk-UA"/>
        </w:rPr>
        <w:t xml:space="preserve"> серпня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D2411E">
        <w:rPr>
          <w:sz w:val="25"/>
          <w:szCs w:val="25"/>
          <w:lang w:val="uk-UA"/>
        </w:rPr>
        <w:t xml:space="preserve">   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9007A0" w:rsidRDefault="009007A0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8C74FE" w:rsidRPr="009007A0" w:rsidRDefault="008C74FE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5B235E">
        <w:rPr>
          <w:bCs/>
          <w:sz w:val="25"/>
          <w:szCs w:val="25"/>
          <w:u w:val="single"/>
          <w:lang w:val="uk-UA"/>
        </w:rPr>
        <w:t>771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007B10" w:rsidRPr="00387B27" w:rsidRDefault="00007B10" w:rsidP="005B235E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5B235E" w:rsidRDefault="006F3504" w:rsidP="005B235E">
      <w:pPr>
        <w:suppressAutoHyphens w:val="0"/>
        <w:autoSpaceDE/>
        <w:ind w:left="20" w:right="20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Вища кваліфікаційна комісія суддів України у складі колегії: </w:t>
      </w:r>
    </w:p>
    <w:p w:rsidR="005B235E" w:rsidRDefault="005B235E" w:rsidP="005B235E">
      <w:pPr>
        <w:suppressAutoHyphens w:val="0"/>
        <w:autoSpaceDE/>
        <w:ind w:left="20" w:right="20"/>
        <w:rPr>
          <w:rFonts w:eastAsia="Palatino Linotype"/>
          <w:color w:val="000000"/>
          <w:sz w:val="25"/>
          <w:szCs w:val="25"/>
          <w:lang w:val="uk-UA" w:eastAsia="uk-UA"/>
        </w:rPr>
      </w:pPr>
    </w:p>
    <w:p w:rsidR="006F3504" w:rsidRDefault="006F3504" w:rsidP="005B235E">
      <w:pPr>
        <w:suppressAutoHyphens w:val="0"/>
        <w:autoSpaceDE/>
        <w:ind w:left="20" w:right="20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М.А.,</w:t>
      </w:r>
    </w:p>
    <w:p w:rsidR="005B235E" w:rsidRPr="005B235E" w:rsidRDefault="005B235E" w:rsidP="005B235E">
      <w:pPr>
        <w:suppressAutoHyphens w:val="0"/>
        <w:autoSpaceDE/>
        <w:ind w:left="20" w:right="20"/>
        <w:rPr>
          <w:rFonts w:eastAsia="Palatino Linotype"/>
          <w:color w:val="000000"/>
          <w:sz w:val="25"/>
          <w:szCs w:val="25"/>
          <w:lang w:val="uk-UA" w:eastAsia="uk-UA"/>
        </w:rPr>
      </w:pPr>
    </w:p>
    <w:p w:rsidR="006F3504" w:rsidRDefault="006F3504" w:rsidP="005B235E">
      <w:pPr>
        <w:suppressAutoHyphens w:val="0"/>
        <w:autoSpaceDE/>
        <w:ind w:left="2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членів Комісії: Дроздова О.М., Остапця С.Л., </w:t>
      </w:r>
      <w:proofErr w:type="spellStart"/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Сіроша</w:t>
      </w:r>
      <w:proofErr w:type="spellEnd"/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М.В.,</w:t>
      </w:r>
    </w:p>
    <w:p w:rsidR="005B235E" w:rsidRPr="005B235E" w:rsidRDefault="005B235E" w:rsidP="005B235E">
      <w:pPr>
        <w:suppressAutoHyphens w:val="0"/>
        <w:autoSpaceDE/>
        <w:ind w:left="2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</w:p>
    <w:p w:rsidR="006F3504" w:rsidRPr="005B235E" w:rsidRDefault="006F3504" w:rsidP="005B235E">
      <w:pPr>
        <w:suppressAutoHyphens w:val="0"/>
        <w:autoSpaceDE/>
        <w:spacing w:after="354"/>
        <w:ind w:left="20" w:right="2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Автозаводського районного суду міста Кременчука Полтавської області Рибалки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Юрія Володимировича на відповідність займаній посаді,</w:t>
      </w:r>
    </w:p>
    <w:p w:rsidR="006F3504" w:rsidRPr="005B235E" w:rsidRDefault="006F3504" w:rsidP="005B235E">
      <w:pPr>
        <w:suppressAutoHyphens w:val="0"/>
        <w:autoSpaceDE/>
        <w:spacing w:after="261"/>
        <w:jc w:val="center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встановила: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Згідно з пунктом 16</w:t>
      </w:r>
      <w:r w:rsidR="005B235E">
        <w:rPr>
          <w:rFonts w:eastAsia="Palatino Linotype"/>
          <w:color w:val="000000"/>
          <w:sz w:val="25"/>
          <w:szCs w:val="25"/>
          <w:vertAlign w:val="superscript"/>
          <w:lang w:val="uk-UA" w:eastAsia="uk-UA"/>
        </w:rPr>
        <w:t>1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років або обрано суддею безстроково до набрання чинності Законом України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етики або доброчесності чи відмова судді від такого оцінювання є підставою для звільнення судді з посади.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«Про судоустрій і статус суддів» (далі - Закон) передбачено, що відповідність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до Конституції України (щодо правосуддя)», оцінюється колегіями Вищої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кваліфікаційної комісії суддів України в порядку, визначеному цим Законом.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Вищої ради правосуддя на підставі подання відповідної колегії Вищої кваліфікаційної комісії суддів України.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Рішенням Комісії від 01 лютого 2018 року № 8/зп-18 призначено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кваліфікаційне оцінювання суддів місцевих та апеляційних судів на відповідність займаній посаді, зокрема судді Автозаводського районного суду міста Кременчука Полтавської області Рибалки Ю.В.</w:t>
      </w:r>
    </w:p>
    <w:p w:rsidR="006F3504" w:rsidRDefault="006F3504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Частиною п’ятою статті 83 Закону передбачено,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5B235E" w:rsidRDefault="005B235E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</w:p>
    <w:p w:rsidR="005B235E" w:rsidRDefault="005B235E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</w:p>
    <w:p w:rsidR="005B235E" w:rsidRPr="005B235E" w:rsidRDefault="005B235E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Комісії від 03 листопада 2016 року № 143/зп-16 (у редакції рішення Комісії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від 13 лютого 2018 року № 20/зп-18) (далі - Положення), встановлення відповідності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досліджуються окремо один від одного та у сукупності.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6F3504" w:rsidRPr="005B235E" w:rsidRDefault="006F3504" w:rsidP="002F42D9">
      <w:pPr>
        <w:numPr>
          <w:ilvl w:val="0"/>
          <w:numId w:val="48"/>
        </w:numPr>
        <w:tabs>
          <w:tab w:val="left" w:pos="1172"/>
        </w:tabs>
        <w:suppressAutoHyphens w:val="0"/>
        <w:autoSpaceDE/>
        <w:spacing w:line="298" w:lineRule="exact"/>
        <w:ind w:right="20" w:firstLine="709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6F3504" w:rsidRPr="005B235E" w:rsidRDefault="006F3504" w:rsidP="002F42D9">
      <w:pPr>
        <w:numPr>
          <w:ilvl w:val="0"/>
          <w:numId w:val="48"/>
        </w:numPr>
        <w:tabs>
          <w:tab w:val="left" w:pos="998"/>
        </w:tabs>
        <w:suppressAutoHyphens w:val="0"/>
        <w:autoSpaceDE/>
        <w:spacing w:line="298" w:lineRule="exact"/>
        <w:ind w:firstLine="709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запроваджено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Згідно з пунктом 5 глави 6 розділу II Положення максимально можливий бал за критеріями компетентності (професійної, особистої, соціальної) становить 500 балів,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за критерієм професійної етики - 250 балів, за критерієм доброчесності - 250 балів.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Отже, сума максимально можливих балів за результатами кваліфікаційного оцінювання всіх критеріїв становить 1000 балів.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Суддя Рибалка Ю.В. склав анонімне письмове тестування, за результатами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якого набрав 86,625 бала. За результатами виконаного практичного завдання набрав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102 бали. На етапі складення іспиту суддя загалом набрав 188,625 бала.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Рішенням Комісії від 27 липня 2018 року № 181/зп-18 затверджено результати першого етапу кваліфікаційного оцінювання суддів на відповідність займаній посаді «Іспит», складеного 16 травня 2018 року, зокрема, судді Автозаводського районного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суду міста Кременчука Полтавської області Рибалки Ю.В., якого допущено до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Суддя Рибалка Ю.В. пройшов тестування особистих морально-психологічних якостей та загальних здібностей, за результатами якого складено висновок та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визначено рівні показників критеріїв особистої, соціальної компетентності,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професійної етики та доброчесності.</w:t>
      </w:r>
    </w:p>
    <w:p w:rsidR="006F3504" w:rsidRDefault="006F3504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Згідно з положеннями статті 87 Закону з метою сприяння Вищій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кваліфікаційній комісії суддів України у встановленні відповідності судді (кандидата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на посаду судді) критеріям професійної етики та доброчесності для цілей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кваліфікаційного оцінювання утворюється Громадська рада доброчесності, яка,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зокрема, </w:t>
      </w:r>
      <w:r w:rsidR="00D9435E">
        <w:rPr>
          <w:rFonts w:eastAsia="Palatino Linotype"/>
          <w:color w:val="000000"/>
          <w:sz w:val="25"/>
          <w:szCs w:val="25"/>
          <w:lang w:val="uk-UA" w:eastAsia="uk-UA"/>
        </w:rPr>
        <w:t xml:space="preserve">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надає </w:t>
      </w:r>
      <w:r w:rsidR="00D9435E">
        <w:rPr>
          <w:rFonts w:eastAsia="Palatino Linotype"/>
          <w:color w:val="000000"/>
          <w:sz w:val="25"/>
          <w:szCs w:val="25"/>
          <w:lang w:val="uk-UA" w:eastAsia="uk-UA"/>
        </w:rPr>
        <w:t xml:space="preserve">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Комісії </w:t>
      </w:r>
      <w:r w:rsidR="00D9435E">
        <w:rPr>
          <w:rFonts w:eastAsia="Palatino Linotype"/>
          <w:color w:val="000000"/>
          <w:sz w:val="25"/>
          <w:szCs w:val="25"/>
          <w:lang w:val="uk-UA" w:eastAsia="uk-UA"/>
        </w:rPr>
        <w:t xml:space="preserve">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інформацію </w:t>
      </w:r>
      <w:r w:rsidR="00D9435E">
        <w:rPr>
          <w:rFonts w:eastAsia="Palatino Linotype"/>
          <w:color w:val="000000"/>
          <w:sz w:val="25"/>
          <w:szCs w:val="25"/>
          <w:lang w:val="uk-UA" w:eastAsia="uk-UA"/>
        </w:rPr>
        <w:t xml:space="preserve">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щодо</w:t>
      </w:r>
      <w:r w:rsidR="00D9435E">
        <w:rPr>
          <w:rFonts w:eastAsia="Palatino Linotype"/>
          <w:color w:val="000000"/>
          <w:sz w:val="25"/>
          <w:szCs w:val="25"/>
          <w:lang w:val="uk-UA" w:eastAsia="uk-UA"/>
        </w:rPr>
        <w:t xml:space="preserve">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судді</w:t>
      </w:r>
      <w:r w:rsidR="00D9435E">
        <w:rPr>
          <w:rFonts w:eastAsia="Palatino Linotype"/>
          <w:color w:val="000000"/>
          <w:sz w:val="25"/>
          <w:szCs w:val="25"/>
          <w:lang w:val="uk-UA" w:eastAsia="uk-UA"/>
        </w:rPr>
        <w:t xml:space="preserve">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(кандидата</w:t>
      </w:r>
      <w:r w:rsidR="00D9435E">
        <w:rPr>
          <w:rFonts w:eastAsia="Palatino Linotype"/>
          <w:color w:val="000000"/>
          <w:sz w:val="25"/>
          <w:szCs w:val="25"/>
          <w:lang w:val="uk-UA" w:eastAsia="uk-UA"/>
        </w:rPr>
        <w:t xml:space="preserve">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на </w:t>
      </w:r>
      <w:r w:rsidR="00D9435E">
        <w:rPr>
          <w:rFonts w:eastAsia="Palatino Linotype"/>
          <w:color w:val="000000"/>
          <w:sz w:val="25"/>
          <w:szCs w:val="25"/>
          <w:lang w:val="uk-UA" w:eastAsia="uk-UA"/>
        </w:rPr>
        <w:t xml:space="preserve">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посаду судді),</w:t>
      </w:r>
      <w:r w:rsidR="00D9435E">
        <w:rPr>
          <w:rFonts w:eastAsia="Palatino Linotype"/>
          <w:color w:val="000000"/>
          <w:sz w:val="25"/>
          <w:szCs w:val="25"/>
          <w:lang w:val="uk-UA" w:eastAsia="uk-UA"/>
        </w:rPr>
        <w:t xml:space="preserve"> </w:t>
      </w:r>
      <w:bookmarkStart w:id="0" w:name="_GoBack"/>
      <w:bookmarkEnd w:id="0"/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а </w:t>
      </w:r>
      <w:r w:rsidR="00D9435E">
        <w:rPr>
          <w:rFonts w:eastAsia="Palatino Linotype"/>
          <w:color w:val="000000"/>
          <w:sz w:val="25"/>
          <w:szCs w:val="25"/>
          <w:lang w:val="uk-UA" w:eastAsia="uk-UA"/>
        </w:rPr>
        <w:t xml:space="preserve">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за</w:t>
      </w:r>
    </w:p>
    <w:p w:rsidR="005B235E" w:rsidRDefault="005B235E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</w:p>
    <w:p w:rsidR="005B235E" w:rsidRDefault="005B235E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</w:p>
    <w:p w:rsidR="005B235E" w:rsidRPr="005B235E" w:rsidRDefault="005B235E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lastRenderedPageBreak/>
        <w:t xml:space="preserve">наявності відповідних підстав — висновок про невідповідність судді (кандидата на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посаду судді) критеріям професійної етики та доброчесності.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64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Абзацом третім пункту 20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   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від 03 листопада 2016 року № 143/зп-16 (у редакції рішення Комісії від 13 лютого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2018 року № 20/зп-18) (далі - Положення), передбачено, що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64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29 серпня 2019 року до Комісії надійшло рішення Громадської ради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доброчесності про надання Комісії інформації щодо судді Автозаводського районного суду міста Кременчука Полтавської області Рибалки Ю.В.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64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Згідно з цією інформацією суддя у майнових деклараціях за 2018, 2017 та 2016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роки зазначив, що з 05 листопада 2003 року має право користування квартирою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площею 41,2 кв. м у місті Києві, яка належить на праві власності його батькові.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64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Аналогічним чином у вказаних деклараціях суддя зазначив, що з 23 жовтня 2013 року має право користування легковим автомобілем </w:t>
      </w:r>
      <w:r w:rsidR="005B235E">
        <w:rPr>
          <w:rFonts w:eastAsia="Palatino Linotype"/>
          <w:color w:val="000000"/>
          <w:sz w:val="25"/>
          <w:szCs w:val="25"/>
          <w:lang w:val="en-US" w:eastAsia="uk-UA"/>
        </w:rPr>
        <w:t>Skoda</w:t>
      </w:r>
      <w:r w:rsidR="005B235E" w:rsidRPr="005B235E">
        <w:rPr>
          <w:rFonts w:eastAsia="Palatino Linotype"/>
          <w:color w:val="000000"/>
          <w:sz w:val="25"/>
          <w:szCs w:val="25"/>
          <w:lang w:eastAsia="uk-UA"/>
        </w:rPr>
        <w:t xml:space="preserve"> </w:t>
      </w:r>
      <w:r w:rsidR="005B235E">
        <w:rPr>
          <w:rFonts w:eastAsia="Palatino Linotype"/>
          <w:color w:val="000000"/>
          <w:sz w:val="25"/>
          <w:szCs w:val="25"/>
          <w:lang w:val="en-US" w:eastAsia="uk-UA"/>
        </w:rPr>
        <w:t>Octavia</w:t>
      </w:r>
      <w:r w:rsidR="005B235E" w:rsidRPr="005B235E">
        <w:rPr>
          <w:rFonts w:eastAsia="Palatino Linotype"/>
          <w:color w:val="000000"/>
          <w:sz w:val="25"/>
          <w:szCs w:val="25"/>
          <w:lang w:eastAsia="uk-UA"/>
        </w:rPr>
        <w:t xml:space="preserve">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А7 2013 року</w:t>
      </w:r>
      <w:r w:rsidR="005B235E" w:rsidRPr="005B235E">
        <w:rPr>
          <w:rFonts w:eastAsia="Palatino Linotype"/>
          <w:color w:val="000000"/>
          <w:sz w:val="25"/>
          <w:szCs w:val="25"/>
          <w:lang w:eastAsia="uk-UA"/>
        </w:rPr>
        <w:t xml:space="preserve">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випуску, який належить на праві власності його матері.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64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Водночас суддя не зазначив жодних відомостей про наявність у нього права користування вказаними квартирою та автомобілем у поданих ним деклараціях за </w:t>
      </w:r>
      <w:r w:rsidR="005B235E" w:rsidRPr="005B235E">
        <w:rPr>
          <w:rFonts w:eastAsia="Palatino Linotype"/>
          <w:color w:val="000000"/>
          <w:sz w:val="25"/>
          <w:szCs w:val="25"/>
          <w:lang w:eastAsia="uk-UA"/>
        </w:rPr>
        <w:t xml:space="preserve"> 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2013, 2014 та 2015 роки.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64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Суддя Рибалка Ю.В. пояснив, що в деклараціях за 2016, 2017, 2018 роки він </w:t>
      </w:r>
      <w:r w:rsidR="005B235E" w:rsidRPr="005B235E">
        <w:rPr>
          <w:rFonts w:eastAsia="Palatino Linotype"/>
          <w:color w:val="000000"/>
          <w:sz w:val="25"/>
          <w:szCs w:val="25"/>
          <w:lang w:eastAsia="uk-UA"/>
        </w:rPr>
        <w:t xml:space="preserve">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вказав наявність права користув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ання квартирою площею 41,2 кв. м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у місті Києві, яка належить на праві власності його батькові. Цією квартирою він користується </w:t>
      </w:r>
      <w:r w:rsidR="005B235E" w:rsidRPr="005B235E">
        <w:rPr>
          <w:rFonts w:eastAsia="Palatino Linotype"/>
          <w:color w:val="000000"/>
          <w:sz w:val="25"/>
          <w:szCs w:val="25"/>
          <w:lang w:eastAsia="uk-UA"/>
        </w:rPr>
        <w:t xml:space="preserve">  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періодично з 2016 року під час перебування в місті Києві, а в жовтні 2016 року зареєстрував її як місце свого проживання.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64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Упродовж 2013 - 2015 років він не користувався даною квартирою, тому і не зазначав її в деклараціях.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64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Стосовно права користування автомобілем </w:t>
      </w:r>
      <w:r w:rsidR="005B235E">
        <w:rPr>
          <w:rFonts w:eastAsia="Palatino Linotype"/>
          <w:color w:val="000000"/>
          <w:sz w:val="25"/>
          <w:szCs w:val="25"/>
          <w:lang w:val="en-US" w:eastAsia="uk-UA"/>
        </w:rPr>
        <w:t>Skoda</w:t>
      </w:r>
      <w:r w:rsidR="005B235E"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</w:t>
      </w:r>
      <w:r w:rsidR="005B235E">
        <w:rPr>
          <w:rFonts w:eastAsia="Palatino Linotype"/>
          <w:color w:val="000000"/>
          <w:sz w:val="25"/>
          <w:szCs w:val="25"/>
          <w:lang w:val="en-US" w:eastAsia="uk-UA"/>
        </w:rPr>
        <w:t>Octavia</w:t>
      </w:r>
      <w:r w:rsidR="005B235E"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А7 суддя Рибалка Ю.В. зазначив, що 23 жовтня 2013 року є датою реєстрації цього транспортного засобу, а користується він ним з 2016 року.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64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На думку Комісії, указані обставини не можуть свідчити про невідповідність </w:t>
      </w:r>
      <w:r w:rsidR="005B235E" w:rsidRPr="005B235E">
        <w:rPr>
          <w:rFonts w:eastAsia="Palatino Linotype"/>
          <w:color w:val="000000"/>
          <w:sz w:val="25"/>
          <w:szCs w:val="25"/>
          <w:lang w:eastAsia="uk-UA"/>
        </w:rPr>
        <w:t xml:space="preserve">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судді Рибалки Ю.В. критеріям доброчесності та професійної етики.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64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Дослідивши інформацію, зазначену Громадською радою доброчесності,</w:t>
      </w:r>
      <w:r w:rsidR="005B235E"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пояснення судді Рибалки Ю.В., Комісія не вбачає підстав для оцінювання судді за критеріями професійної етики та доброчесності в 0 балів.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64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Урахувавши викладене, заслухавши доповідача, дослідивши досьє судді, надані суддею пояснення та результати співбесіди, під час якої вивчено питання про відповідність судді Рибалки Ю.В. критеріям кваліфікаційного оцінювання, Комісія </w:t>
      </w:r>
      <w:r w:rsidR="005B235E"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дійшла таких висновків.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64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5B235E" w:rsidRPr="005B235E">
        <w:rPr>
          <w:rFonts w:eastAsia="Palatino Linotype"/>
          <w:color w:val="000000"/>
          <w:sz w:val="25"/>
          <w:szCs w:val="25"/>
          <w:lang w:eastAsia="uk-UA"/>
        </w:rPr>
        <w:t xml:space="preserve">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набрав 406,625 бала.</w:t>
      </w:r>
    </w:p>
    <w:p w:rsidR="006F3504" w:rsidRPr="00D9435E" w:rsidRDefault="006F3504" w:rsidP="006F3504">
      <w:pPr>
        <w:suppressAutoHyphens w:val="0"/>
        <w:autoSpaceDE/>
        <w:spacing w:line="298" w:lineRule="exact"/>
        <w:ind w:left="20" w:right="20" w:firstLine="64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Водночас за критерієм професійної компетентності Рибалку Ю.В. оцінено </w:t>
      </w:r>
      <w:r w:rsidR="005B235E"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Комісією на підставі результатів іспиту, дослідження інформації, яка міститься в </w:t>
      </w:r>
      <w:r w:rsidR="005B235E"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досьє, та співбесіди за показниками, визначеними пунктами 1-5 глави 2 розділу II Положення. За критерієм особистої та соціальної компетентності Рибалку Ю.В. </w:t>
      </w:r>
      <w:r w:rsidR="005B235E"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оцінено Комісією на підставі результатів тестування особистих морально- </w:t>
      </w:r>
      <w:r w:rsidR="005B235E"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психологічних якостей і загальних здібностей, дослідження інформації, яка міститься </w:t>
      </w:r>
      <w:r w:rsidR="005B235E"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в досьє, та співбесіди з урахуванням показників, визначених пунктами 6-7 глави 2 </w:t>
      </w:r>
      <w:r w:rsidR="005B235E"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розділу II Положення.</w:t>
      </w:r>
    </w:p>
    <w:p w:rsidR="005B235E" w:rsidRPr="00D9435E" w:rsidRDefault="005B235E" w:rsidP="006F3504">
      <w:pPr>
        <w:suppressAutoHyphens w:val="0"/>
        <w:autoSpaceDE/>
        <w:spacing w:line="298" w:lineRule="exact"/>
        <w:ind w:left="20" w:right="20" w:firstLine="64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</w:p>
    <w:p w:rsidR="005B235E" w:rsidRPr="00D9435E" w:rsidRDefault="005B235E" w:rsidP="006F3504">
      <w:pPr>
        <w:suppressAutoHyphens w:val="0"/>
        <w:autoSpaceDE/>
        <w:spacing w:line="298" w:lineRule="exact"/>
        <w:ind w:left="20" w:right="20" w:firstLine="64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lastRenderedPageBreak/>
        <w:t xml:space="preserve">За критерієм професійної етики, оціненим за показниками, визначеними </w:t>
      </w:r>
      <w:r w:rsidR="005B235E" w:rsidRPr="005B235E">
        <w:rPr>
          <w:rFonts w:eastAsia="Palatino Linotype"/>
          <w:color w:val="000000"/>
          <w:sz w:val="25"/>
          <w:szCs w:val="25"/>
          <w:lang w:eastAsia="uk-UA"/>
        </w:rPr>
        <w:t xml:space="preserve">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набрав 172 бали. За цим критерієм </w:t>
      </w:r>
      <w:r w:rsidR="005B235E"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Рибалку Ю.В.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5B235E"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в досьє, та співбесіди.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</w:t>
      </w:r>
      <w:r w:rsidR="005B235E" w:rsidRPr="005B235E">
        <w:rPr>
          <w:rFonts w:eastAsia="Palatino Linotype"/>
          <w:color w:val="000000"/>
          <w:sz w:val="25"/>
          <w:szCs w:val="25"/>
          <w:lang w:eastAsia="uk-UA"/>
        </w:rPr>
        <w:t xml:space="preserve">  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пунктом 9 глави 2 розділу II Положення, суддя набрав 152 бали. За цим критерієм </w:t>
      </w:r>
      <w:r w:rsidR="005B235E"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Рибалку Ю.В.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5B235E"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в досьє, та співбесіди.</w:t>
      </w:r>
    </w:p>
    <w:p w:rsidR="006F3504" w:rsidRPr="005B235E" w:rsidRDefault="006F3504" w:rsidP="005B235E">
      <w:pPr>
        <w:suppressAutoHyphens w:val="0"/>
        <w:autoSpaceDE/>
        <w:spacing w:line="298" w:lineRule="exact"/>
        <w:ind w:lef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За результатами кваліфікаційного оцінювання суддя Рибалка Ю.В. набрав</w:t>
      </w:r>
      <w:r w:rsidR="005B235E"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     730,</w:t>
      </w:r>
      <w:r w:rsidR="005B235E"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625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бала, що становить більше 67 відсотків від суми максимально можливих балів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за результатами кваліфікаційного оцінювання всіх критеріїв.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Таким чином, Комісія дійшла висновку, що суддя Автозаводського районного 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суду міста Кременчука Полтавської області Рибалка Ю.В. відповідає займаній посаді.</w:t>
      </w:r>
    </w:p>
    <w:p w:rsidR="006F3504" w:rsidRPr="005B235E" w:rsidRDefault="006F3504" w:rsidP="006F3504">
      <w:pPr>
        <w:suppressAutoHyphens w:val="0"/>
        <w:autoSpaceDE/>
        <w:spacing w:after="294"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Ураховуючи викладене, керуючись статтями 83-86, 93, </w:t>
      </w:r>
      <w:r w:rsidRPr="005B235E">
        <w:rPr>
          <w:rFonts w:eastAsia="Palatino Linotype"/>
          <w:color w:val="000000"/>
          <w:spacing w:val="20"/>
          <w:sz w:val="25"/>
          <w:szCs w:val="25"/>
          <w:lang w:val="uk-UA" w:eastAsia="uk-UA"/>
        </w:rPr>
        <w:t xml:space="preserve">101, </w:t>
      </w:r>
      <w:r w:rsidR="005B235E">
        <w:rPr>
          <w:rFonts w:eastAsia="Palatino Linotype"/>
          <w:color w:val="000000"/>
          <w:spacing w:val="20"/>
          <w:sz w:val="25"/>
          <w:szCs w:val="25"/>
          <w:lang w:val="uk-UA" w:eastAsia="uk-UA"/>
        </w:rPr>
        <w:t xml:space="preserve">                              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пунктом 20 розділу XII «Прикінцеві та перехідні положення» Закону, Положенням, Комісія</w:t>
      </w:r>
    </w:p>
    <w:p w:rsidR="006F3504" w:rsidRPr="005B235E" w:rsidRDefault="006F3504" w:rsidP="006F3504">
      <w:pPr>
        <w:suppressAutoHyphens w:val="0"/>
        <w:autoSpaceDE/>
        <w:spacing w:after="273" w:line="230" w:lineRule="exact"/>
        <w:ind w:left="20"/>
        <w:jc w:val="center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вирішила:</w:t>
      </w:r>
    </w:p>
    <w:p w:rsidR="006F3504" w:rsidRPr="005B235E" w:rsidRDefault="006F3504" w:rsidP="005B235E">
      <w:pPr>
        <w:suppressAutoHyphens w:val="0"/>
        <w:autoSpaceDE/>
        <w:spacing w:line="298" w:lineRule="exact"/>
        <w:ind w:left="20" w:right="2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визначити, що суддя Автозаводського районного суду міста Кременчука Полтавської області Рибалка Юрій Володимирович за результатами кваліфікаційного оцінювання суддів місцевих та апеляційних судів на відповідність займаній посаді набрав</w:t>
      </w:r>
      <w:r w:rsidR="005B235E">
        <w:rPr>
          <w:rFonts w:eastAsia="Palatino Linotype"/>
          <w:color w:val="000000"/>
          <w:sz w:val="25"/>
          <w:szCs w:val="25"/>
          <w:lang w:val="uk-UA" w:eastAsia="uk-UA"/>
        </w:rPr>
        <w:t xml:space="preserve">                       730,625 </w:t>
      </w: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бала.</w:t>
      </w:r>
    </w:p>
    <w:p w:rsidR="006F3504" w:rsidRPr="005B235E" w:rsidRDefault="006F3504" w:rsidP="006F3504">
      <w:pPr>
        <w:suppressAutoHyphens w:val="0"/>
        <w:autoSpaceDE/>
        <w:spacing w:line="298" w:lineRule="exact"/>
        <w:ind w:left="20" w:right="20" w:firstLine="700"/>
        <w:jc w:val="both"/>
        <w:rPr>
          <w:rFonts w:eastAsia="Palatino Linotype"/>
          <w:color w:val="000000"/>
          <w:sz w:val="25"/>
          <w:szCs w:val="25"/>
          <w:lang w:val="uk-UA" w:eastAsia="uk-UA"/>
        </w:rPr>
      </w:pPr>
      <w:r w:rsidRPr="005B235E">
        <w:rPr>
          <w:rFonts w:eastAsia="Palatino Linotype"/>
          <w:color w:val="000000"/>
          <w:sz w:val="25"/>
          <w:szCs w:val="25"/>
          <w:lang w:val="uk-UA" w:eastAsia="uk-UA"/>
        </w:rPr>
        <w:t>Визнати суддю Автозаводського районного суду міста Кременчука Полтавської області Рибалку Юрія Володимировича таким, що відповідає займаній посаді.</w:t>
      </w:r>
    </w:p>
    <w:p w:rsidR="00F031F5" w:rsidRPr="005B235E" w:rsidRDefault="00F031F5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5"/>
          <w:szCs w:val="25"/>
          <w:lang w:val="uk-UA" w:eastAsia="uk-UA"/>
        </w:rPr>
      </w:pPr>
    </w:p>
    <w:p w:rsidR="00A215CD" w:rsidRDefault="00A215CD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475B9B" w:rsidRPr="00475B9B" w:rsidRDefault="00475B9B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1F6738" w:rsidRPr="005B235E" w:rsidRDefault="001F6738" w:rsidP="00A215CD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5B235E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5B235E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B235E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B235E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B235E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B235E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B235E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0D179D" w:rsidRPr="005B235E">
        <w:rPr>
          <w:sz w:val="25"/>
          <w:szCs w:val="25"/>
          <w:lang w:val="uk-UA"/>
        </w:rPr>
        <w:t xml:space="preserve">М.А. </w:t>
      </w:r>
      <w:proofErr w:type="spellStart"/>
      <w:r w:rsidR="000D179D" w:rsidRPr="005B235E">
        <w:rPr>
          <w:sz w:val="25"/>
          <w:szCs w:val="25"/>
          <w:lang w:val="uk-UA"/>
        </w:rPr>
        <w:t>Макарчук</w:t>
      </w:r>
      <w:proofErr w:type="spellEnd"/>
    </w:p>
    <w:p w:rsidR="00387B27" w:rsidRPr="005B235E" w:rsidRDefault="00387B27" w:rsidP="00884FDF">
      <w:pPr>
        <w:spacing w:line="276" w:lineRule="auto"/>
        <w:jc w:val="both"/>
        <w:rPr>
          <w:sz w:val="25"/>
          <w:szCs w:val="25"/>
          <w:lang w:val="uk-UA"/>
        </w:rPr>
      </w:pPr>
    </w:p>
    <w:p w:rsidR="001F6738" w:rsidRPr="005B235E" w:rsidRDefault="001F6738" w:rsidP="00387B27">
      <w:pPr>
        <w:shd w:val="clear" w:color="auto" w:fill="FFFFFF"/>
        <w:jc w:val="both"/>
        <w:rPr>
          <w:sz w:val="25"/>
          <w:szCs w:val="25"/>
          <w:lang w:val="uk-UA"/>
        </w:rPr>
      </w:pPr>
      <w:r w:rsidRPr="005B235E">
        <w:rPr>
          <w:sz w:val="25"/>
          <w:szCs w:val="25"/>
          <w:lang w:val="uk-UA"/>
        </w:rPr>
        <w:t>Члени Комісії:</w:t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="000D179D" w:rsidRPr="005B235E">
        <w:rPr>
          <w:sz w:val="25"/>
          <w:szCs w:val="25"/>
          <w:lang w:val="uk-UA"/>
        </w:rPr>
        <w:t>О.М. Дроздов</w:t>
      </w:r>
    </w:p>
    <w:p w:rsidR="001F6738" w:rsidRPr="005B235E" w:rsidRDefault="001F6738" w:rsidP="00387B27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A215CD" w:rsidRPr="005B235E" w:rsidRDefault="00A215CD" w:rsidP="00387B27">
      <w:pPr>
        <w:shd w:val="clear" w:color="auto" w:fill="FFFFFF"/>
        <w:jc w:val="both"/>
        <w:rPr>
          <w:sz w:val="25"/>
          <w:szCs w:val="25"/>
          <w:lang w:val="uk-UA"/>
        </w:rPr>
      </w:pP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  <w:t>С.Л. Остапець</w:t>
      </w:r>
    </w:p>
    <w:p w:rsidR="00A215CD" w:rsidRPr="005B235E" w:rsidRDefault="00A215CD" w:rsidP="00387B27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387B27" w:rsidRPr="005B235E" w:rsidRDefault="001F6738" w:rsidP="00387B27">
      <w:pPr>
        <w:shd w:val="clear" w:color="auto" w:fill="FFFFFF"/>
        <w:jc w:val="both"/>
        <w:rPr>
          <w:sz w:val="25"/>
          <w:szCs w:val="25"/>
          <w:lang w:val="uk-UA"/>
        </w:rPr>
      </w:pP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Pr="005B235E">
        <w:rPr>
          <w:sz w:val="25"/>
          <w:szCs w:val="25"/>
          <w:lang w:val="uk-UA"/>
        </w:rPr>
        <w:tab/>
      </w:r>
      <w:r w:rsidR="00387B27" w:rsidRPr="005B235E">
        <w:rPr>
          <w:sz w:val="25"/>
          <w:szCs w:val="25"/>
          <w:lang w:val="uk-UA"/>
        </w:rPr>
        <w:t xml:space="preserve">М.В. </w:t>
      </w:r>
      <w:proofErr w:type="spellStart"/>
      <w:r w:rsidR="00387B27" w:rsidRPr="005B235E">
        <w:rPr>
          <w:sz w:val="25"/>
          <w:szCs w:val="25"/>
          <w:lang w:val="uk-UA"/>
        </w:rPr>
        <w:t>Сірош</w:t>
      </w:r>
      <w:proofErr w:type="spellEnd"/>
    </w:p>
    <w:p w:rsidR="00B97CFB" w:rsidRPr="005B235E" w:rsidRDefault="00B97CFB" w:rsidP="00387B27">
      <w:pPr>
        <w:shd w:val="clear" w:color="auto" w:fill="FFFFFF"/>
        <w:jc w:val="both"/>
        <w:rPr>
          <w:color w:val="000000"/>
          <w:sz w:val="25"/>
          <w:szCs w:val="25"/>
          <w:lang w:val="uk-UA" w:eastAsia="uk-UA"/>
        </w:rPr>
      </w:pPr>
    </w:p>
    <w:sectPr w:rsidR="00B97CFB" w:rsidRPr="005B235E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DAC" w:rsidRDefault="008A1DAC" w:rsidP="009B4017">
      <w:r>
        <w:separator/>
      </w:r>
    </w:p>
  </w:endnote>
  <w:endnote w:type="continuationSeparator" w:id="0">
    <w:p w:rsidR="008A1DAC" w:rsidRDefault="008A1DAC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DAC" w:rsidRDefault="008A1DAC" w:rsidP="009B4017">
      <w:r>
        <w:separator/>
      </w:r>
    </w:p>
  </w:footnote>
  <w:footnote w:type="continuationSeparator" w:id="0">
    <w:p w:rsidR="008A1DAC" w:rsidRDefault="008A1DAC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35E" w:rsidRPr="00D9435E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76B6"/>
    <w:multiLevelType w:val="multilevel"/>
    <w:tmpl w:val="D7F45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107FA1"/>
    <w:multiLevelType w:val="multilevel"/>
    <w:tmpl w:val="1EEA61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0358CF"/>
    <w:multiLevelType w:val="multilevel"/>
    <w:tmpl w:val="97B200AE"/>
    <w:lvl w:ilvl="0">
      <w:start w:val="2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371291"/>
    <w:multiLevelType w:val="multilevel"/>
    <w:tmpl w:val="0E8207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417B39"/>
    <w:multiLevelType w:val="multilevel"/>
    <w:tmpl w:val="1FB25354"/>
    <w:lvl w:ilvl="0">
      <w:start w:val="75"/>
      <w:numFmt w:val="decimal"/>
      <w:lvlText w:val="16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F331D6"/>
    <w:multiLevelType w:val="multilevel"/>
    <w:tmpl w:val="1D743C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153FC0"/>
    <w:multiLevelType w:val="multilevel"/>
    <w:tmpl w:val="F5C29AD6"/>
    <w:lvl w:ilvl="0">
      <w:start w:val="875"/>
      <w:numFmt w:val="decimal"/>
      <w:lvlText w:val="84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182B5B"/>
    <w:multiLevelType w:val="multilevel"/>
    <w:tmpl w:val="1534D8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751B3B"/>
    <w:multiLevelType w:val="multilevel"/>
    <w:tmpl w:val="A4943E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1702523"/>
    <w:multiLevelType w:val="multilevel"/>
    <w:tmpl w:val="B6AA05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9770EC"/>
    <w:multiLevelType w:val="multilevel"/>
    <w:tmpl w:val="AC12DD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5A62355"/>
    <w:multiLevelType w:val="multilevel"/>
    <w:tmpl w:val="5E9CDBBC"/>
    <w:lvl w:ilvl="0">
      <w:start w:val="5"/>
      <w:numFmt w:val="decimal"/>
      <w:lvlText w:val="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7012969"/>
    <w:multiLevelType w:val="multilevel"/>
    <w:tmpl w:val="C9648F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9DA63E7"/>
    <w:multiLevelType w:val="multilevel"/>
    <w:tmpl w:val="AD1EFC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9F62546"/>
    <w:multiLevelType w:val="multilevel"/>
    <w:tmpl w:val="34B2E952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C9A74D0"/>
    <w:multiLevelType w:val="multilevel"/>
    <w:tmpl w:val="582AC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CFB0C2E"/>
    <w:multiLevelType w:val="multilevel"/>
    <w:tmpl w:val="EB04AF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E846DB2"/>
    <w:multiLevelType w:val="multilevel"/>
    <w:tmpl w:val="2D86D6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0994911"/>
    <w:multiLevelType w:val="multilevel"/>
    <w:tmpl w:val="ABDA3D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12C44B4"/>
    <w:multiLevelType w:val="multilevel"/>
    <w:tmpl w:val="FFC0EB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3872225"/>
    <w:multiLevelType w:val="multilevel"/>
    <w:tmpl w:val="5E4CEFA6"/>
    <w:lvl w:ilvl="0">
      <w:start w:val="75"/>
      <w:numFmt w:val="decimal"/>
      <w:lvlText w:val="74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6F96408"/>
    <w:multiLevelType w:val="multilevel"/>
    <w:tmpl w:val="BB8A36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81E2EDC"/>
    <w:multiLevelType w:val="multilevel"/>
    <w:tmpl w:val="B1C08112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95C6A4C"/>
    <w:multiLevelType w:val="multilevel"/>
    <w:tmpl w:val="5A3E71D2"/>
    <w:lvl w:ilvl="0">
      <w:start w:val="875"/>
      <w:numFmt w:val="decimal"/>
      <w:lvlText w:val="1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C6B466E"/>
    <w:multiLevelType w:val="multilevel"/>
    <w:tmpl w:val="5B403FFC"/>
    <w:lvl w:ilvl="0">
      <w:start w:val="625"/>
      <w:numFmt w:val="decimal"/>
      <w:lvlText w:val="7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0184597"/>
    <w:multiLevelType w:val="multilevel"/>
    <w:tmpl w:val="D4FAF3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13F6CF0"/>
    <w:multiLevelType w:val="multilevel"/>
    <w:tmpl w:val="037ADE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58C02BC"/>
    <w:multiLevelType w:val="multilevel"/>
    <w:tmpl w:val="4154B7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710243F"/>
    <w:multiLevelType w:val="multilevel"/>
    <w:tmpl w:val="6B5ACE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9BF1875"/>
    <w:multiLevelType w:val="multilevel"/>
    <w:tmpl w:val="EDBA78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C57218B"/>
    <w:multiLevelType w:val="multilevel"/>
    <w:tmpl w:val="F3522B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0925E7B"/>
    <w:multiLevelType w:val="multilevel"/>
    <w:tmpl w:val="C1D836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5D824AC"/>
    <w:multiLevelType w:val="multilevel"/>
    <w:tmpl w:val="4A7E2D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845475F"/>
    <w:multiLevelType w:val="multilevel"/>
    <w:tmpl w:val="A4B067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C8556DB"/>
    <w:multiLevelType w:val="multilevel"/>
    <w:tmpl w:val="8C96E190"/>
    <w:lvl w:ilvl="0">
      <w:start w:val="625"/>
      <w:numFmt w:val="decimal"/>
      <w:lvlText w:val="730,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4C90000B"/>
    <w:multiLevelType w:val="multilevel"/>
    <w:tmpl w:val="B900C972"/>
    <w:lvl w:ilvl="0">
      <w:start w:val="625"/>
      <w:numFmt w:val="decimal"/>
      <w:lvlText w:val="730,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E3C2849"/>
    <w:multiLevelType w:val="multilevel"/>
    <w:tmpl w:val="5602E8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02270AC"/>
    <w:multiLevelType w:val="multilevel"/>
    <w:tmpl w:val="928691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7E70145"/>
    <w:multiLevelType w:val="multilevel"/>
    <w:tmpl w:val="D1E27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9E44D8D"/>
    <w:multiLevelType w:val="multilevel"/>
    <w:tmpl w:val="DDF2087E"/>
    <w:lvl w:ilvl="0">
      <w:start w:val="5"/>
      <w:numFmt w:val="decimal"/>
      <w:lvlText w:val="31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B8A12A1"/>
    <w:multiLevelType w:val="multilevel"/>
    <w:tmpl w:val="BDA039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5CA74FB9"/>
    <w:multiLevelType w:val="multilevel"/>
    <w:tmpl w:val="6FF0E2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ED14F2E"/>
    <w:multiLevelType w:val="multilevel"/>
    <w:tmpl w:val="CD500B28"/>
    <w:lvl w:ilvl="0">
      <w:start w:val="75"/>
      <w:numFmt w:val="decimal"/>
      <w:lvlText w:val="74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3341797"/>
    <w:multiLevelType w:val="multilevel"/>
    <w:tmpl w:val="51F6D3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4C243EE"/>
    <w:multiLevelType w:val="multilevel"/>
    <w:tmpl w:val="8E783A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B002C3D"/>
    <w:multiLevelType w:val="multilevel"/>
    <w:tmpl w:val="CB540788"/>
    <w:lvl w:ilvl="0">
      <w:start w:val="625"/>
      <w:numFmt w:val="decimal"/>
      <w:lvlText w:val="18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18B29EF"/>
    <w:multiLevelType w:val="multilevel"/>
    <w:tmpl w:val="F7260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19402AC"/>
    <w:multiLevelType w:val="multilevel"/>
    <w:tmpl w:val="74C062B2"/>
    <w:lvl w:ilvl="0">
      <w:start w:val="2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AA604D5"/>
    <w:multiLevelType w:val="multilevel"/>
    <w:tmpl w:val="FFD890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F483E05"/>
    <w:multiLevelType w:val="multilevel"/>
    <w:tmpl w:val="55D436F0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8"/>
  </w:num>
  <w:num w:numId="3">
    <w:abstractNumId w:val="13"/>
  </w:num>
  <w:num w:numId="4">
    <w:abstractNumId w:val="7"/>
  </w:num>
  <w:num w:numId="5">
    <w:abstractNumId w:val="44"/>
  </w:num>
  <w:num w:numId="6">
    <w:abstractNumId w:val="15"/>
  </w:num>
  <w:num w:numId="7">
    <w:abstractNumId w:val="23"/>
  </w:num>
  <w:num w:numId="8">
    <w:abstractNumId w:val="6"/>
  </w:num>
  <w:num w:numId="9">
    <w:abstractNumId w:val="26"/>
  </w:num>
  <w:num w:numId="10">
    <w:abstractNumId w:val="3"/>
  </w:num>
  <w:num w:numId="11">
    <w:abstractNumId w:val="37"/>
  </w:num>
  <w:num w:numId="12">
    <w:abstractNumId w:val="46"/>
  </w:num>
  <w:num w:numId="13">
    <w:abstractNumId w:val="27"/>
  </w:num>
  <w:num w:numId="14">
    <w:abstractNumId w:val="0"/>
  </w:num>
  <w:num w:numId="15">
    <w:abstractNumId w:val="28"/>
  </w:num>
  <w:num w:numId="16">
    <w:abstractNumId w:val="19"/>
  </w:num>
  <w:num w:numId="17">
    <w:abstractNumId w:val="40"/>
  </w:num>
  <w:num w:numId="18">
    <w:abstractNumId w:val="29"/>
  </w:num>
  <w:num w:numId="19">
    <w:abstractNumId w:val="48"/>
  </w:num>
  <w:num w:numId="20">
    <w:abstractNumId w:val="25"/>
  </w:num>
  <w:num w:numId="21">
    <w:abstractNumId w:val="30"/>
  </w:num>
  <w:num w:numId="22">
    <w:abstractNumId w:val="43"/>
  </w:num>
  <w:num w:numId="23">
    <w:abstractNumId w:val="11"/>
  </w:num>
  <w:num w:numId="24">
    <w:abstractNumId w:val="14"/>
  </w:num>
  <w:num w:numId="25">
    <w:abstractNumId w:val="39"/>
  </w:num>
  <w:num w:numId="26">
    <w:abstractNumId w:val="16"/>
  </w:num>
  <w:num w:numId="27">
    <w:abstractNumId w:val="32"/>
  </w:num>
  <w:num w:numId="28">
    <w:abstractNumId w:val="36"/>
  </w:num>
  <w:num w:numId="29">
    <w:abstractNumId w:val="8"/>
  </w:num>
  <w:num w:numId="30">
    <w:abstractNumId w:val="45"/>
  </w:num>
  <w:num w:numId="31">
    <w:abstractNumId w:val="24"/>
  </w:num>
  <w:num w:numId="32">
    <w:abstractNumId w:val="31"/>
  </w:num>
  <w:num w:numId="33">
    <w:abstractNumId w:val="5"/>
  </w:num>
  <w:num w:numId="34">
    <w:abstractNumId w:val="4"/>
  </w:num>
  <w:num w:numId="35">
    <w:abstractNumId w:val="17"/>
  </w:num>
  <w:num w:numId="36">
    <w:abstractNumId w:val="42"/>
  </w:num>
  <w:num w:numId="37">
    <w:abstractNumId w:val="20"/>
  </w:num>
  <w:num w:numId="38">
    <w:abstractNumId w:val="9"/>
  </w:num>
  <w:num w:numId="39">
    <w:abstractNumId w:val="18"/>
  </w:num>
  <w:num w:numId="40">
    <w:abstractNumId w:val="1"/>
  </w:num>
  <w:num w:numId="41">
    <w:abstractNumId w:val="41"/>
  </w:num>
  <w:num w:numId="42">
    <w:abstractNumId w:val="33"/>
  </w:num>
  <w:num w:numId="43">
    <w:abstractNumId w:val="2"/>
  </w:num>
  <w:num w:numId="44">
    <w:abstractNumId w:val="21"/>
  </w:num>
  <w:num w:numId="45">
    <w:abstractNumId w:val="12"/>
  </w:num>
  <w:num w:numId="46">
    <w:abstractNumId w:val="47"/>
  </w:num>
  <w:num w:numId="47">
    <w:abstractNumId w:val="22"/>
  </w:num>
  <w:num w:numId="48">
    <w:abstractNumId w:val="49"/>
  </w:num>
  <w:num w:numId="49">
    <w:abstractNumId w:val="35"/>
  </w:num>
  <w:num w:numId="50">
    <w:abstractNumId w:val="3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2377"/>
    <w:rsid w:val="000B383A"/>
    <w:rsid w:val="000B4270"/>
    <w:rsid w:val="000C3222"/>
    <w:rsid w:val="000C3299"/>
    <w:rsid w:val="000C48FD"/>
    <w:rsid w:val="000D179D"/>
    <w:rsid w:val="000D6A9E"/>
    <w:rsid w:val="000D6F2F"/>
    <w:rsid w:val="000E2333"/>
    <w:rsid w:val="000E5BC7"/>
    <w:rsid w:val="000E6F9D"/>
    <w:rsid w:val="000F1267"/>
    <w:rsid w:val="000F3BEF"/>
    <w:rsid w:val="000F4F3A"/>
    <w:rsid w:val="0010196A"/>
    <w:rsid w:val="0011153D"/>
    <w:rsid w:val="00113E4D"/>
    <w:rsid w:val="00114911"/>
    <w:rsid w:val="00121472"/>
    <w:rsid w:val="00122EC0"/>
    <w:rsid w:val="00124A29"/>
    <w:rsid w:val="00124D44"/>
    <w:rsid w:val="00127AD5"/>
    <w:rsid w:val="00127B2E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A03CF"/>
    <w:rsid w:val="001A3604"/>
    <w:rsid w:val="001A5C09"/>
    <w:rsid w:val="001B5BE0"/>
    <w:rsid w:val="001C2622"/>
    <w:rsid w:val="001C26AC"/>
    <w:rsid w:val="001C79C2"/>
    <w:rsid w:val="001D068F"/>
    <w:rsid w:val="001D441B"/>
    <w:rsid w:val="001E40BA"/>
    <w:rsid w:val="001F436F"/>
    <w:rsid w:val="001F5910"/>
    <w:rsid w:val="001F6738"/>
    <w:rsid w:val="002044CE"/>
    <w:rsid w:val="00206A86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3EB9"/>
    <w:rsid w:val="00293F28"/>
    <w:rsid w:val="00295B8D"/>
    <w:rsid w:val="00297187"/>
    <w:rsid w:val="002A133B"/>
    <w:rsid w:val="002A5133"/>
    <w:rsid w:val="002A69B5"/>
    <w:rsid w:val="002A6B47"/>
    <w:rsid w:val="002B0AC6"/>
    <w:rsid w:val="002B1855"/>
    <w:rsid w:val="002B41A0"/>
    <w:rsid w:val="002C5AFB"/>
    <w:rsid w:val="002C7546"/>
    <w:rsid w:val="002D2CA3"/>
    <w:rsid w:val="002D34F4"/>
    <w:rsid w:val="002E146E"/>
    <w:rsid w:val="002F11CC"/>
    <w:rsid w:val="002F1531"/>
    <w:rsid w:val="002F42D9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5157"/>
    <w:rsid w:val="00327824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7E2F"/>
    <w:rsid w:val="00361831"/>
    <w:rsid w:val="0036647F"/>
    <w:rsid w:val="0036785A"/>
    <w:rsid w:val="0037200C"/>
    <w:rsid w:val="00372F68"/>
    <w:rsid w:val="00373A37"/>
    <w:rsid w:val="003756B5"/>
    <w:rsid w:val="003879C4"/>
    <w:rsid w:val="00387B27"/>
    <w:rsid w:val="00387F0F"/>
    <w:rsid w:val="003905E4"/>
    <w:rsid w:val="00390780"/>
    <w:rsid w:val="003A10F0"/>
    <w:rsid w:val="003A4825"/>
    <w:rsid w:val="003A7BC8"/>
    <w:rsid w:val="003B729B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623A"/>
    <w:rsid w:val="003F083B"/>
    <w:rsid w:val="003F16E0"/>
    <w:rsid w:val="003F28EE"/>
    <w:rsid w:val="003F5975"/>
    <w:rsid w:val="003F6681"/>
    <w:rsid w:val="003F72F9"/>
    <w:rsid w:val="00404A2A"/>
    <w:rsid w:val="00405F69"/>
    <w:rsid w:val="00406DB9"/>
    <w:rsid w:val="00411D25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80CA5"/>
    <w:rsid w:val="004853A2"/>
    <w:rsid w:val="0048564F"/>
    <w:rsid w:val="004873D6"/>
    <w:rsid w:val="00491125"/>
    <w:rsid w:val="00496275"/>
    <w:rsid w:val="004A1B64"/>
    <w:rsid w:val="004A3D90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6AE4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1CC"/>
    <w:rsid w:val="00531E50"/>
    <w:rsid w:val="00532961"/>
    <w:rsid w:val="00543786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3681"/>
    <w:rsid w:val="006100C3"/>
    <w:rsid w:val="006172DB"/>
    <w:rsid w:val="00620F97"/>
    <w:rsid w:val="006211C9"/>
    <w:rsid w:val="00625089"/>
    <w:rsid w:val="00627FC4"/>
    <w:rsid w:val="00634512"/>
    <w:rsid w:val="00637EAF"/>
    <w:rsid w:val="00642A7F"/>
    <w:rsid w:val="00642A94"/>
    <w:rsid w:val="006500A6"/>
    <w:rsid w:val="006539E8"/>
    <w:rsid w:val="00653F48"/>
    <w:rsid w:val="00653F51"/>
    <w:rsid w:val="00654D62"/>
    <w:rsid w:val="006553FF"/>
    <w:rsid w:val="00655C8C"/>
    <w:rsid w:val="00663EC7"/>
    <w:rsid w:val="00671533"/>
    <w:rsid w:val="006716F1"/>
    <w:rsid w:val="0067711D"/>
    <w:rsid w:val="006807F9"/>
    <w:rsid w:val="00681D62"/>
    <w:rsid w:val="006832AE"/>
    <w:rsid w:val="00684CD6"/>
    <w:rsid w:val="00686786"/>
    <w:rsid w:val="00692C92"/>
    <w:rsid w:val="006951D8"/>
    <w:rsid w:val="00696136"/>
    <w:rsid w:val="006A1172"/>
    <w:rsid w:val="006A1470"/>
    <w:rsid w:val="006A4E9A"/>
    <w:rsid w:val="006B1A2A"/>
    <w:rsid w:val="006B23B2"/>
    <w:rsid w:val="006B2559"/>
    <w:rsid w:val="006C00AC"/>
    <w:rsid w:val="006C5D01"/>
    <w:rsid w:val="006E4CA8"/>
    <w:rsid w:val="006F14CE"/>
    <w:rsid w:val="006F1EFD"/>
    <w:rsid w:val="006F3504"/>
    <w:rsid w:val="0070166F"/>
    <w:rsid w:val="0070393A"/>
    <w:rsid w:val="00716942"/>
    <w:rsid w:val="0072271E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FAA"/>
    <w:rsid w:val="0079511B"/>
    <w:rsid w:val="007A32AF"/>
    <w:rsid w:val="007A365F"/>
    <w:rsid w:val="007A3D9A"/>
    <w:rsid w:val="007A5353"/>
    <w:rsid w:val="007A7ED7"/>
    <w:rsid w:val="007B03FF"/>
    <w:rsid w:val="007C11DF"/>
    <w:rsid w:val="007C63AA"/>
    <w:rsid w:val="007D2741"/>
    <w:rsid w:val="007D3625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6E8B"/>
    <w:rsid w:val="00817AC8"/>
    <w:rsid w:val="00817E58"/>
    <w:rsid w:val="008230D0"/>
    <w:rsid w:val="008309C7"/>
    <w:rsid w:val="0083121D"/>
    <w:rsid w:val="0083194A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92331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E014A"/>
    <w:rsid w:val="008E147E"/>
    <w:rsid w:val="008E1A21"/>
    <w:rsid w:val="008E3094"/>
    <w:rsid w:val="008E4613"/>
    <w:rsid w:val="008F2932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F07"/>
    <w:rsid w:val="009D0B86"/>
    <w:rsid w:val="009D30EF"/>
    <w:rsid w:val="009E2275"/>
    <w:rsid w:val="009E4DCB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467"/>
    <w:rsid w:val="00A5261A"/>
    <w:rsid w:val="00A5267B"/>
    <w:rsid w:val="00A528C1"/>
    <w:rsid w:val="00A5412B"/>
    <w:rsid w:val="00A635C7"/>
    <w:rsid w:val="00A64B72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0DB6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95E"/>
    <w:rsid w:val="00B52627"/>
    <w:rsid w:val="00B56D47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A1A91"/>
    <w:rsid w:val="00BB3F53"/>
    <w:rsid w:val="00BC5E1A"/>
    <w:rsid w:val="00BD172C"/>
    <w:rsid w:val="00BD2A65"/>
    <w:rsid w:val="00BD2F57"/>
    <w:rsid w:val="00BD3580"/>
    <w:rsid w:val="00BD39BC"/>
    <w:rsid w:val="00BD70CA"/>
    <w:rsid w:val="00BE03F9"/>
    <w:rsid w:val="00BE12E6"/>
    <w:rsid w:val="00BE3BE1"/>
    <w:rsid w:val="00BF0C68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3064D"/>
    <w:rsid w:val="00C30F3D"/>
    <w:rsid w:val="00C311D8"/>
    <w:rsid w:val="00C3388A"/>
    <w:rsid w:val="00C37CB5"/>
    <w:rsid w:val="00C42490"/>
    <w:rsid w:val="00C42DFD"/>
    <w:rsid w:val="00C50CAC"/>
    <w:rsid w:val="00C559A4"/>
    <w:rsid w:val="00C5783C"/>
    <w:rsid w:val="00C62780"/>
    <w:rsid w:val="00C6432A"/>
    <w:rsid w:val="00C659D6"/>
    <w:rsid w:val="00C67204"/>
    <w:rsid w:val="00C7327A"/>
    <w:rsid w:val="00C7658E"/>
    <w:rsid w:val="00C918A6"/>
    <w:rsid w:val="00C97556"/>
    <w:rsid w:val="00CA7798"/>
    <w:rsid w:val="00CB37C3"/>
    <w:rsid w:val="00CB5DE5"/>
    <w:rsid w:val="00CB67B8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53C"/>
    <w:rsid w:val="00D77E4A"/>
    <w:rsid w:val="00D81133"/>
    <w:rsid w:val="00D81885"/>
    <w:rsid w:val="00D82651"/>
    <w:rsid w:val="00D8491D"/>
    <w:rsid w:val="00D84A02"/>
    <w:rsid w:val="00D86982"/>
    <w:rsid w:val="00D871AB"/>
    <w:rsid w:val="00D9435E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222D"/>
    <w:rsid w:val="00E15C5C"/>
    <w:rsid w:val="00E2149B"/>
    <w:rsid w:val="00E21543"/>
    <w:rsid w:val="00E22C3F"/>
    <w:rsid w:val="00E2454B"/>
    <w:rsid w:val="00E256BB"/>
    <w:rsid w:val="00E26FD9"/>
    <w:rsid w:val="00E30AC5"/>
    <w:rsid w:val="00E3605B"/>
    <w:rsid w:val="00E41054"/>
    <w:rsid w:val="00E41F24"/>
    <w:rsid w:val="00E4264A"/>
    <w:rsid w:val="00E43357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B7345"/>
    <w:rsid w:val="00EC0BB4"/>
    <w:rsid w:val="00EC227A"/>
    <w:rsid w:val="00EC7F52"/>
    <w:rsid w:val="00ED07B3"/>
    <w:rsid w:val="00ED1193"/>
    <w:rsid w:val="00ED53A0"/>
    <w:rsid w:val="00EE2998"/>
    <w:rsid w:val="00EF0F65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5043"/>
    <w:rsid w:val="00F51254"/>
    <w:rsid w:val="00F57E1C"/>
    <w:rsid w:val="00F61105"/>
    <w:rsid w:val="00F820AB"/>
    <w:rsid w:val="00F82715"/>
    <w:rsid w:val="00F82C9A"/>
    <w:rsid w:val="00F864C5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79AF"/>
    <w:rsid w:val="00FF1930"/>
    <w:rsid w:val="00FF49E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F7104-0C4A-4CC7-9610-21569C26F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1796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2020-10-12T07:01:00Z</cp:lastPrinted>
  <dcterms:created xsi:type="dcterms:W3CDTF">2020-10-13T07:54:00Z</dcterms:created>
  <dcterms:modified xsi:type="dcterms:W3CDTF">2020-10-16T11:26:00Z</dcterms:modified>
</cp:coreProperties>
</file>