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68" w:rsidRDefault="00057A68">
      <w:pPr>
        <w:rPr>
          <w:sz w:val="2"/>
          <w:szCs w:val="2"/>
        </w:rPr>
      </w:pPr>
    </w:p>
    <w:p w:rsidR="00AE538B" w:rsidRDefault="00AE538B" w:rsidP="00AE538B">
      <w:pPr>
        <w:rPr>
          <w:sz w:val="2"/>
          <w:szCs w:val="2"/>
        </w:rPr>
      </w:pPr>
    </w:p>
    <w:p w:rsidR="00AE538B" w:rsidRDefault="00AE538B" w:rsidP="00AE538B">
      <w:pPr>
        <w:framePr w:h="1094" w:wrap="notBeside" w:vAnchor="text" w:hAnchor="text" w:xAlign="center" w:y="1"/>
        <w:jc w:val="center"/>
        <w:rPr>
          <w:sz w:val="0"/>
          <w:szCs w:val="0"/>
        </w:rPr>
      </w:pPr>
      <w:r>
        <w:rPr>
          <w:noProof/>
          <w:lang w:eastAsia="uk-UA"/>
        </w:rPr>
        <w:drawing>
          <wp:inline distT="0" distB="0" distL="0" distR="0" wp14:anchorId="169E64FC" wp14:editId="5594C879">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AE538B" w:rsidRDefault="00AE538B" w:rsidP="00AE538B">
      <w:pPr>
        <w:rPr>
          <w:sz w:val="2"/>
          <w:szCs w:val="2"/>
        </w:rPr>
      </w:pPr>
    </w:p>
    <w:p w:rsidR="00AE538B" w:rsidRDefault="00AE538B" w:rsidP="008A584C">
      <w:pPr>
        <w:pStyle w:val="10"/>
        <w:keepNext/>
        <w:keepLines/>
        <w:shd w:val="clear" w:color="auto" w:fill="auto"/>
        <w:spacing w:before="156"/>
        <w:ind w:left="20"/>
        <w:jc w:val="center"/>
      </w:pPr>
      <w:bookmarkStart w:id="0" w:name="bookmark0"/>
      <w:r>
        <w:t>ВИЩА КВАЛІФІКАЦІЙНА КОМІСІЯ СУДДІВ УКРАЇНИ</w:t>
      </w:r>
      <w:bookmarkEnd w:id="0"/>
    </w:p>
    <w:p w:rsidR="00AE538B" w:rsidRPr="008A584C" w:rsidRDefault="00AE538B" w:rsidP="00AE538B">
      <w:pPr>
        <w:tabs>
          <w:tab w:val="left" w:pos="8780"/>
        </w:tabs>
        <w:ind w:left="20"/>
        <w:rPr>
          <w:rFonts w:ascii="Times New Roman" w:hAnsi="Times New Roman" w:cs="Times New Roman"/>
          <w:sz w:val="26"/>
          <w:szCs w:val="26"/>
        </w:rPr>
      </w:pPr>
      <w:r w:rsidRPr="008A584C">
        <w:rPr>
          <w:rFonts w:ascii="Times New Roman" w:hAnsi="Times New Roman" w:cs="Times New Roman"/>
          <w:sz w:val="26"/>
          <w:szCs w:val="26"/>
        </w:rPr>
        <w:t>23 квітня 2019 року</w:t>
      </w:r>
      <w:r w:rsidRPr="008A584C">
        <w:rPr>
          <w:rFonts w:ascii="Times New Roman" w:hAnsi="Times New Roman" w:cs="Times New Roman"/>
          <w:sz w:val="26"/>
          <w:szCs w:val="26"/>
        </w:rPr>
        <w:tab/>
        <w:t>м. Київ</w:t>
      </w:r>
    </w:p>
    <w:p w:rsidR="00AE538B" w:rsidRPr="008A584C" w:rsidRDefault="00AE538B" w:rsidP="00AE538B">
      <w:pPr>
        <w:ind w:left="3240"/>
        <w:rPr>
          <w:sz w:val="26"/>
          <w:szCs w:val="26"/>
          <w:u w:val="single"/>
        </w:rPr>
      </w:pPr>
      <w:r w:rsidRPr="008A584C">
        <w:rPr>
          <w:rStyle w:val="3pt"/>
          <w:rFonts w:eastAsia="Courier New"/>
          <w:sz w:val="26"/>
          <w:szCs w:val="26"/>
        </w:rPr>
        <w:t>РІШЕННЯ</w:t>
      </w:r>
      <w:r w:rsidRPr="008A584C">
        <w:rPr>
          <w:sz w:val="26"/>
          <w:szCs w:val="26"/>
        </w:rPr>
        <w:t xml:space="preserve"> </w:t>
      </w:r>
      <w:r w:rsidRPr="008A584C">
        <w:rPr>
          <w:rFonts w:ascii="Times New Roman" w:hAnsi="Times New Roman" w:cs="Times New Roman"/>
          <w:sz w:val="26"/>
          <w:szCs w:val="26"/>
          <w:u w:val="single"/>
        </w:rPr>
        <w:t>№ 101/ко-19</w:t>
      </w:r>
    </w:p>
    <w:p w:rsidR="00AE538B" w:rsidRDefault="00AE538B">
      <w:pPr>
        <w:pStyle w:val="2"/>
        <w:shd w:val="clear" w:color="auto" w:fill="auto"/>
        <w:spacing w:before="0" w:after="347" w:line="260" w:lineRule="exact"/>
        <w:ind w:left="20"/>
        <w:jc w:val="both"/>
      </w:pPr>
    </w:p>
    <w:p w:rsidR="00057A68" w:rsidRDefault="00110EA0">
      <w:pPr>
        <w:pStyle w:val="2"/>
        <w:shd w:val="clear" w:color="auto" w:fill="auto"/>
        <w:spacing w:before="0" w:after="347" w:line="260" w:lineRule="exact"/>
        <w:ind w:left="20"/>
        <w:jc w:val="both"/>
      </w:pPr>
      <w:r>
        <w:t>Вища кваліфікаційна комісія суддів України у складі колегії:</w:t>
      </w:r>
    </w:p>
    <w:p w:rsidR="00057A68" w:rsidRDefault="00110EA0">
      <w:pPr>
        <w:pStyle w:val="2"/>
        <w:shd w:val="clear" w:color="auto" w:fill="auto"/>
        <w:spacing w:before="0" w:after="347" w:line="260" w:lineRule="exact"/>
        <w:ind w:left="20"/>
        <w:jc w:val="both"/>
      </w:pPr>
      <w:r>
        <w:t xml:space="preserve">головуючого </w:t>
      </w:r>
      <w:r w:rsidR="008A584C">
        <w:t>–</w:t>
      </w:r>
      <w:r>
        <w:t xml:space="preserve"> Мішина М.І.,</w:t>
      </w:r>
    </w:p>
    <w:p w:rsidR="00057A68" w:rsidRDefault="00110EA0">
      <w:pPr>
        <w:pStyle w:val="2"/>
        <w:shd w:val="clear" w:color="auto" w:fill="auto"/>
        <w:spacing w:before="0" w:after="286" w:line="260" w:lineRule="exact"/>
        <w:ind w:left="20"/>
        <w:jc w:val="both"/>
      </w:pPr>
      <w:r>
        <w:t>членів Комісії: Козлова А.Г., Прилипка С.М.,</w:t>
      </w:r>
    </w:p>
    <w:p w:rsidR="00057A68" w:rsidRDefault="00110EA0">
      <w:pPr>
        <w:pStyle w:val="2"/>
        <w:shd w:val="clear" w:color="auto" w:fill="auto"/>
        <w:spacing w:before="0" w:after="361" w:line="336" w:lineRule="exact"/>
        <w:ind w:left="20" w:right="20"/>
        <w:jc w:val="both"/>
      </w:pPr>
      <w:r>
        <w:t>розглянувши питання про результати кваліфікаційного оцінювання судді</w:t>
      </w:r>
      <w:r w:rsidR="00AE538B">
        <w:t xml:space="preserve">       </w:t>
      </w:r>
      <w:r>
        <w:t xml:space="preserve"> Самарського районного суду міста Дніпропетровська </w:t>
      </w:r>
      <w:proofErr w:type="spellStart"/>
      <w:r>
        <w:t>Грицаюк</w:t>
      </w:r>
      <w:proofErr w:type="spellEnd"/>
      <w:r>
        <w:t xml:space="preserve"> Ніни Миколаївни на відповідність займаній посаді,</w:t>
      </w:r>
    </w:p>
    <w:p w:rsidR="00057A68" w:rsidRDefault="00110EA0">
      <w:pPr>
        <w:pStyle w:val="2"/>
        <w:shd w:val="clear" w:color="auto" w:fill="auto"/>
        <w:spacing w:before="0" w:after="410" w:line="260" w:lineRule="exact"/>
        <w:jc w:val="center"/>
      </w:pPr>
      <w:r>
        <w:t>встановила:</w:t>
      </w:r>
    </w:p>
    <w:p w:rsidR="00057A68" w:rsidRDefault="00110EA0">
      <w:pPr>
        <w:pStyle w:val="2"/>
        <w:shd w:val="clear" w:color="auto" w:fill="auto"/>
        <w:spacing w:before="0" w:line="260" w:lineRule="exact"/>
        <w:ind w:left="20" w:firstLine="720"/>
        <w:jc w:val="both"/>
      </w:pPr>
      <w:r>
        <w:t>Згідно</w:t>
      </w:r>
      <w:r w:rsidR="00AE538B">
        <w:t xml:space="preserve"> </w:t>
      </w:r>
      <w:r>
        <w:t xml:space="preserve"> з </w:t>
      </w:r>
      <w:r w:rsidR="00AE538B">
        <w:t xml:space="preserve"> </w:t>
      </w:r>
      <w:r>
        <w:t>пунктом 16</w:t>
      </w:r>
      <w:r w:rsidR="00AE538B">
        <w:rPr>
          <w:vertAlign w:val="superscript"/>
        </w:rPr>
        <w:t>1</w:t>
      </w:r>
      <w:r>
        <w:t xml:space="preserve"> розділу XV «Перехідні положення» </w:t>
      </w:r>
      <w:r w:rsidR="00AE538B">
        <w:t xml:space="preserve"> </w:t>
      </w:r>
      <w:r>
        <w:t>Конституції України</w:t>
      </w:r>
    </w:p>
    <w:p w:rsidR="00057A68" w:rsidRDefault="00110EA0">
      <w:pPr>
        <w:pStyle w:val="2"/>
        <w:shd w:val="clear" w:color="auto" w:fill="auto"/>
        <w:spacing w:before="0" w:line="341" w:lineRule="exact"/>
        <w:ind w:left="20" w:right="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57A68" w:rsidRDefault="00110EA0">
      <w:pPr>
        <w:pStyle w:val="2"/>
        <w:shd w:val="clear" w:color="auto" w:fill="auto"/>
        <w:spacing w:before="0" w:line="341" w:lineRule="exact"/>
        <w:ind w:left="20" w:right="20" w:firstLine="720"/>
        <w:jc w:val="both"/>
      </w:pPr>
      <w:r>
        <w:t xml:space="preserve">Пунктом 20 розділу XII «Прикінцеві та перехідні положення» Закону України «Про судоустрій і статус суддів» (далі </w:t>
      </w:r>
      <w:r w:rsidR="008A584C">
        <w:t>–</w:t>
      </w:r>
      <w: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7A68" w:rsidRDefault="00110EA0">
      <w:pPr>
        <w:pStyle w:val="2"/>
        <w:shd w:val="clear" w:color="auto" w:fill="auto"/>
        <w:spacing w:before="0" w:line="341" w:lineRule="exact"/>
        <w:ind w:left="20" w:right="20" w:firstLine="720"/>
        <w:jc w:val="both"/>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Самарського районного суду міста Дніпропетровська </w:t>
      </w:r>
      <w:proofErr w:type="spellStart"/>
      <w:r>
        <w:t>Грицаюк</w:t>
      </w:r>
      <w:proofErr w:type="spellEnd"/>
      <w:r>
        <w:t xml:space="preserve"> Ніни Миколаївни.</w:t>
      </w:r>
    </w:p>
    <w:p w:rsidR="00057A68" w:rsidRDefault="00110EA0">
      <w:pPr>
        <w:pStyle w:val="2"/>
        <w:shd w:val="clear" w:color="auto" w:fill="auto"/>
        <w:spacing w:before="0" w:line="341" w:lineRule="exact"/>
        <w:ind w:left="20" w:right="20" w:firstLine="720"/>
        <w:jc w:val="both"/>
      </w:pPr>
      <w:r>
        <w:t>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w:t>
      </w:r>
      <w:r w:rsidR="00AE538B">
        <w:t xml:space="preserve">  </w:t>
      </w:r>
      <w:r>
        <w:t xml:space="preserve"> займаній </w:t>
      </w:r>
      <w:r w:rsidR="00AE538B">
        <w:t xml:space="preserve">  </w:t>
      </w:r>
      <w:r>
        <w:t xml:space="preserve">посаді </w:t>
      </w:r>
      <w:r w:rsidR="00AE538B">
        <w:t xml:space="preserve">  </w:t>
      </w:r>
      <w:r>
        <w:t>«Іспит», складеного</w:t>
      </w:r>
      <w:r w:rsidR="00AE538B">
        <w:t xml:space="preserve">  </w:t>
      </w:r>
      <w:r>
        <w:t xml:space="preserve"> 28 березня 2018 року, зокрема,</w:t>
      </w:r>
      <w:r>
        <w:br w:type="page"/>
      </w:r>
      <w:r>
        <w:lastRenderedPageBreak/>
        <w:t xml:space="preserve">судді Самарського районного суду міста Дніпропетровська </w:t>
      </w:r>
      <w:proofErr w:type="spellStart"/>
      <w:r>
        <w:t>Грицаюк</w:t>
      </w:r>
      <w:proofErr w:type="spellEnd"/>
      <w:r>
        <w:t xml:space="preserve"> Н.М.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w:t>
      </w:r>
      <w:r w:rsidR="00AE538B">
        <w:t xml:space="preserve"> </w:t>
      </w:r>
      <w:r>
        <w:t>проведення співбесіди».</w:t>
      </w:r>
    </w:p>
    <w:p w:rsidR="00057A68" w:rsidRDefault="00110EA0">
      <w:pPr>
        <w:pStyle w:val="2"/>
        <w:shd w:val="clear" w:color="auto" w:fill="auto"/>
        <w:spacing w:before="0" w:line="341" w:lineRule="exact"/>
        <w:ind w:left="20" w:right="20" w:firstLine="720"/>
        <w:jc w:val="both"/>
      </w:pPr>
      <w:r>
        <w:t xml:space="preserve">Заслухавши доповідача </w:t>
      </w:r>
      <w:r w:rsidR="008A584C">
        <w:t>–</w:t>
      </w:r>
      <w:r>
        <w:t xml:space="preserve"> члена Комісії Козлова А.Г., пояснення судді, дослідивши її досьє, урахувавши інформацію, отриману під час співбесіди, колегія Комісії дійшла висновку про необхідність зупинення кваліфікаційного оцінювання судді </w:t>
      </w:r>
      <w:proofErr w:type="spellStart"/>
      <w:r>
        <w:t>Грицаюк</w:t>
      </w:r>
      <w:proofErr w:type="spellEnd"/>
      <w:r>
        <w:t xml:space="preserve"> Н.М. з огляду на таке.</w:t>
      </w:r>
    </w:p>
    <w:p w:rsidR="00057A68" w:rsidRDefault="00110EA0">
      <w:pPr>
        <w:pStyle w:val="2"/>
        <w:shd w:val="clear" w:color="auto" w:fill="auto"/>
        <w:spacing w:before="0" w:line="341" w:lineRule="exact"/>
        <w:ind w:left="20" w:right="20" w:firstLine="720"/>
        <w:jc w:val="both"/>
      </w:pPr>
      <w:r>
        <w:t>Згідно з частиною першою статті 61 Закону суддя зобов’язаний щорічно до</w:t>
      </w:r>
      <w:r w:rsidR="00AE538B">
        <w:t xml:space="preserve">         </w:t>
      </w:r>
      <w:r>
        <w:t xml:space="preserve"> 01 лютого подавати шляхом заповнення на офіційному веб-сайті Вищої кваліфікаційної комісії суддів України декларації родинних </w:t>
      </w:r>
      <w:proofErr w:type="spellStart"/>
      <w:r>
        <w:t>зв’язків</w:t>
      </w:r>
      <w:proofErr w:type="spellEnd"/>
      <w:r>
        <w:t xml:space="preserve"> за формою, що визначається Комісією.</w:t>
      </w:r>
    </w:p>
    <w:p w:rsidR="00057A68" w:rsidRDefault="00110EA0">
      <w:pPr>
        <w:pStyle w:val="2"/>
        <w:shd w:val="clear" w:color="auto" w:fill="auto"/>
        <w:spacing w:before="0" w:line="341" w:lineRule="exact"/>
        <w:ind w:left="20" w:right="20" w:firstLine="720"/>
        <w:jc w:val="both"/>
      </w:pPr>
      <w:r>
        <w:t xml:space="preserve">Частиною п’ятою названої статті передбачено, що у разі одержання інформації, що може свідчити про недостовірність (в тому числі неповноту) відомостей, поданих суддею у декларації родинних </w:t>
      </w:r>
      <w:proofErr w:type="spellStart"/>
      <w:r>
        <w:t>зв’язків</w:t>
      </w:r>
      <w:proofErr w:type="spellEnd"/>
      <w:r>
        <w:t>, Вища кваліфікаційна комісія суддів України проводить перевірку зазначеної декларації.</w:t>
      </w:r>
    </w:p>
    <w:p w:rsidR="00057A68" w:rsidRDefault="00110EA0">
      <w:pPr>
        <w:pStyle w:val="2"/>
        <w:shd w:val="clear" w:color="auto" w:fill="auto"/>
        <w:spacing w:before="0" w:line="341" w:lineRule="exact"/>
        <w:ind w:left="20" w:right="20" w:firstLine="720"/>
        <w:jc w:val="both"/>
      </w:pPr>
      <w:r>
        <w:t xml:space="preserve">Положеннями пункту 6.2. розділу VI Регламенту Комісії, затвердженого рішенням Комісії від 13 жовтня 2016 року № 81/зп-16 (зі змінами, далі </w:t>
      </w:r>
      <w:r w:rsidR="008A584C">
        <w:t>–</w:t>
      </w:r>
      <w:r>
        <w:t xml:space="preserve"> Регламент), передбачено, що перевірка декларацій родинних </w:t>
      </w:r>
      <w:proofErr w:type="spellStart"/>
      <w:r>
        <w:t>зв’язків</w:t>
      </w:r>
      <w:proofErr w:type="spellEnd"/>
      <w:r>
        <w:t xml:space="preserve"> судді та доброчесності судді проводиться у разі надходження до Комісії інформації, що може свідчити про недостовірність (в тому числі неповноту) відомостей або тверджень, вказаних суддями у цих деклараціях, наданої будь-якою особою.</w:t>
      </w:r>
    </w:p>
    <w:p w:rsidR="00057A68" w:rsidRDefault="00110EA0">
      <w:pPr>
        <w:pStyle w:val="2"/>
        <w:shd w:val="clear" w:color="auto" w:fill="auto"/>
        <w:spacing w:before="0" w:line="341" w:lineRule="exact"/>
        <w:ind w:left="20" w:right="20" w:firstLine="720"/>
        <w:jc w:val="both"/>
      </w:pPr>
      <w: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057A68" w:rsidRDefault="00110EA0">
      <w:pPr>
        <w:pStyle w:val="2"/>
        <w:shd w:val="clear" w:color="auto" w:fill="auto"/>
        <w:spacing w:before="0" w:line="341" w:lineRule="exact"/>
        <w:ind w:left="20" w:right="20" w:firstLine="720"/>
        <w:jc w:val="both"/>
      </w:pPr>
      <w:r>
        <w:t>Відповідно до частини першої статті 45 Закону України «Про запобігання корупції» від 14 жовтня 2014 року особи, зазначені, зокрема, у пункті 1 частини першої статті 3 цього Закону, серед яких судді (підпункт «ґ» пункту 1 частини першої), зобов’язані щорічно до 01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057A68" w:rsidRDefault="00110EA0">
      <w:pPr>
        <w:pStyle w:val="2"/>
        <w:shd w:val="clear" w:color="auto" w:fill="auto"/>
        <w:spacing w:before="0" w:line="341" w:lineRule="exact"/>
        <w:ind w:left="20" w:right="20" w:firstLine="720"/>
        <w:jc w:val="both"/>
      </w:pPr>
      <w:r>
        <w:t>Згідно зі статтею 46 Закону України «Про запобігання корупції» у декларації зазначаються, зокрема:</w:t>
      </w:r>
    </w:p>
    <w:p w:rsidR="00057A68" w:rsidRDefault="00110EA0">
      <w:pPr>
        <w:pStyle w:val="2"/>
        <w:numPr>
          <w:ilvl w:val="0"/>
          <w:numId w:val="1"/>
        </w:numPr>
        <w:shd w:val="clear" w:color="auto" w:fill="auto"/>
        <w:tabs>
          <w:tab w:val="left" w:pos="894"/>
        </w:tabs>
        <w:spacing w:before="0" w:line="341" w:lineRule="exact"/>
        <w:ind w:left="20" w:right="20" w:firstLine="720"/>
        <w:jc w:val="both"/>
      </w:pPr>
      <w:r>
        <w:t>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057A68" w:rsidRDefault="00110EA0">
      <w:pPr>
        <w:pStyle w:val="2"/>
        <w:numPr>
          <w:ilvl w:val="0"/>
          <w:numId w:val="1"/>
        </w:numPr>
        <w:shd w:val="clear" w:color="auto" w:fill="auto"/>
        <w:tabs>
          <w:tab w:val="left" w:pos="894"/>
        </w:tabs>
        <w:spacing w:before="0" w:line="341" w:lineRule="exact"/>
        <w:ind w:left="20" w:right="20" w:firstLine="720"/>
        <w:jc w:val="both"/>
      </w:pPr>
      <w:r>
        <w:t>отримані (нараховані) доходи, у тому числі доходи у вигляді заробітної плати (грошового забезпечення), інші доходи (пункт 7 частини першої);</w:t>
      </w:r>
    </w:p>
    <w:p w:rsidR="00057A68" w:rsidRDefault="00110EA0">
      <w:pPr>
        <w:pStyle w:val="2"/>
        <w:numPr>
          <w:ilvl w:val="0"/>
          <w:numId w:val="1"/>
        </w:numPr>
        <w:shd w:val="clear" w:color="auto" w:fill="auto"/>
        <w:tabs>
          <w:tab w:val="left" w:pos="908"/>
        </w:tabs>
        <w:spacing w:before="0" w:line="341" w:lineRule="exact"/>
        <w:ind w:left="20" w:right="20" w:firstLine="720"/>
        <w:jc w:val="both"/>
      </w:pPr>
      <w:r>
        <w:t xml:space="preserve">фінансові зобов’язання, у тому числі отримані кредити, позики, зобов’язання за договорами лізингу, розмір сплачених коштів у рахунок основної суми позики </w:t>
      </w:r>
      <w:r>
        <w:lastRenderedPageBreak/>
        <w:t>(кредиту) та процентів за позикою (кредиту), зобов’язання за договорами страхування та недержавного пенсійного забезпечення, позичені іншим особам кошти (пункт 9 частини першої);</w:t>
      </w:r>
    </w:p>
    <w:p w:rsidR="00057A68" w:rsidRDefault="00110EA0">
      <w:pPr>
        <w:pStyle w:val="2"/>
        <w:numPr>
          <w:ilvl w:val="0"/>
          <w:numId w:val="1"/>
        </w:numPr>
        <w:shd w:val="clear" w:color="auto" w:fill="auto"/>
        <w:tabs>
          <w:tab w:val="left" w:pos="937"/>
        </w:tabs>
        <w:spacing w:before="0" w:line="341" w:lineRule="exact"/>
        <w:ind w:left="20" w:right="20" w:firstLine="700"/>
        <w:jc w:val="both"/>
      </w:pPr>
      <w:r>
        <w:t>наявні грошові активи, у тому числі готівкові кошти, кошти, розміщені на банківських рахунках (пункт 8 частини першої);</w:t>
      </w:r>
    </w:p>
    <w:p w:rsidR="00057A68" w:rsidRDefault="00110EA0">
      <w:pPr>
        <w:pStyle w:val="2"/>
        <w:numPr>
          <w:ilvl w:val="0"/>
          <w:numId w:val="1"/>
        </w:numPr>
        <w:shd w:val="clear" w:color="auto" w:fill="auto"/>
        <w:tabs>
          <w:tab w:val="left" w:pos="894"/>
        </w:tabs>
        <w:spacing w:before="0" w:line="341" w:lineRule="exact"/>
        <w:ind w:left="20" w:right="20" w:firstLine="700"/>
        <w:jc w:val="both"/>
      </w:pPr>
      <w:r>
        <w:t>видатки та всі правочини, вчинені у звітному періоді, на підставі яких виникає або припиняється право власності, володіння чи користування, у тому числі спільної власності, на нерухоме або рухоме майно (пункт 10 частини першої).</w:t>
      </w:r>
    </w:p>
    <w:p w:rsidR="00057A68" w:rsidRDefault="00110EA0">
      <w:pPr>
        <w:pStyle w:val="2"/>
        <w:shd w:val="clear" w:color="auto" w:fill="auto"/>
        <w:spacing w:before="0" w:line="341" w:lineRule="exact"/>
        <w:ind w:left="20" w:right="20" w:firstLine="700"/>
        <w:jc w:val="both"/>
      </w:pPr>
      <w:r>
        <w:t xml:space="preserve">Під час дослідження суддівського досьє судді </w:t>
      </w:r>
      <w:proofErr w:type="spellStart"/>
      <w:r>
        <w:t>Грицаюк</w:t>
      </w:r>
      <w:proofErr w:type="spellEnd"/>
      <w:r>
        <w:t xml:space="preserve"> Н.М. Комісією перевірено інформацію, що може свідчити про недостовірність (в тому числі неповноту) відомостей або тверджень, вказаних суддею в декларації родинних </w:t>
      </w:r>
      <w:proofErr w:type="spellStart"/>
      <w:r>
        <w:t>зв’язків</w:t>
      </w:r>
      <w:proofErr w:type="spellEnd"/>
      <w:r>
        <w:t>, за результатами якої встановлено таке.</w:t>
      </w:r>
    </w:p>
    <w:p w:rsidR="00057A68" w:rsidRDefault="00110EA0">
      <w:pPr>
        <w:pStyle w:val="2"/>
        <w:shd w:val="clear" w:color="auto" w:fill="auto"/>
        <w:spacing w:before="0" w:line="341" w:lineRule="exact"/>
        <w:ind w:left="20" w:right="20" w:firstLine="700"/>
        <w:jc w:val="both"/>
      </w:pPr>
      <w:r>
        <w:t xml:space="preserve">Суддею </w:t>
      </w:r>
      <w:proofErr w:type="spellStart"/>
      <w:r>
        <w:t>Грицаюк</w:t>
      </w:r>
      <w:proofErr w:type="spellEnd"/>
      <w:r>
        <w:t xml:space="preserve"> Н.М. 24 січня 2017 року вперше подано декларацію родинних </w:t>
      </w:r>
      <w:proofErr w:type="spellStart"/>
      <w:r>
        <w:t>зв’язків</w:t>
      </w:r>
      <w:proofErr w:type="spellEnd"/>
      <w:r>
        <w:t xml:space="preserve"> за 2012</w:t>
      </w:r>
      <w:r w:rsidR="008A584C">
        <w:t>–</w:t>
      </w:r>
      <w:r>
        <w:t xml:space="preserve">2016 роки. Крім того, 19 січня 2018 року суддею подано декларацію родинних </w:t>
      </w:r>
      <w:proofErr w:type="spellStart"/>
      <w:r>
        <w:t>зв’язків</w:t>
      </w:r>
      <w:proofErr w:type="spellEnd"/>
      <w:r>
        <w:t xml:space="preserve"> судді за 2017 рік та 15 січня 2019 року подано декларацію родинних </w:t>
      </w:r>
      <w:proofErr w:type="spellStart"/>
      <w:r>
        <w:t>зв’язків</w:t>
      </w:r>
      <w:proofErr w:type="spellEnd"/>
      <w:r>
        <w:t xml:space="preserve"> судді за 2018 рік.</w:t>
      </w:r>
    </w:p>
    <w:p w:rsidR="00057A68" w:rsidRDefault="00110EA0">
      <w:pPr>
        <w:pStyle w:val="2"/>
        <w:shd w:val="clear" w:color="auto" w:fill="auto"/>
        <w:spacing w:before="0" w:line="341" w:lineRule="exact"/>
        <w:ind w:left="20" w:right="20" w:firstLine="700"/>
        <w:jc w:val="both"/>
      </w:pPr>
      <w:r>
        <w:t xml:space="preserve">У зазначених деклараціях суддею підтверджено, що за звітний період особи, з якими вона має родинні зв’язки, займали посади, визначені пунктом 2 частини другої статті 61 Закону. Цими особами є дочка </w:t>
      </w:r>
      <w:proofErr w:type="spellStart"/>
      <w:r>
        <w:t>Стадченко</w:t>
      </w:r>
      <w:proofErr w:type="spellEnd"/>
      <w:r>
        <w:t xml:space="preserve"> Олена Вікторівна та зять </w:t>
      </w:r>
      <w:proofErr w:type="spellStart"/>
      <w:r>
        <w:t>Стадченко</w:t>
      </w:r>
      <w:proofErr w:type="spellEnd"/>
      <w:r>
        <w:t xml:space="preserve"> Сергій Олександрович.</w:t>
      </w:r>
    </w:p>
    <w:p w:rsidR="00057A68" w:rsidRDefault="00110EA0">
      <w:pPr>
        <w:pStyle w:val="2"/>
        <w:shd w:val="clear" w:color="auto" w:fill="auto"/>
        <w:spacing w:before="0" w:line="341" w:lineRule="exact"/>
        <w:ind w:left="20" w:right="20" w:firstLine="700"/>
        <w:jc w:val="both"/>
      </w:pPr>
      <w:r>
        <w:t>Комісією встановлено, що в розділі III декларації ро</w:t>
      </w:r>
      <w:r w:rsidRPr="00AE538B">
        <w:rPr>
          <w:rStyle w:val="11"/>
          <w:u w:val="none"/>
        </w:rPr>
        <w:t>дин</w:t>
      </w:r>
      <w:r>
        <w:t xml:space="preserve">них </w:t>
      </w:r>
      <w:proofErr w:type="spellStart"/>
      <w:r>
        <w:t>зв’язків</w:t>
      </w:r>
      <w:proofErr w:type="spellEnd"/>
      <w:r>
        <w:t xml:space="preserve"> за </w:t>
      </w:r>
      <w:r w:rsidR="00AE538B">
        <w:t xml:space="preserve">                </w:t>
      </w:r>
      <w:r>
        <w:t>2012</w:t>
      </w:r>
      <w:r w:rsidR="008A584C">
        <w:t>–</w:t>
      </w:r>
      <w:r>
        <w:t>2016 роки суддя зазначила, що спільно з ними не проживає, підтвердила відсутність взаємних прав та обов’язків з зазначеними особами, але не заповнила інформації щодо пов’язаності спільним побутом.</w:t>
      </w:r>
    </w:p>
    <w:p w:rsidR="00057A68" w:rsidRDefault="00110EA0">
      <w:pPr>
        <w:pStyle w:val="2"/>
        <w:shd w:val="clear" w:color="auto" w:fill="auto"/>
        <w:spacing w:before="0" w:line="341" w:lineRule="exact"/>
        <w:ind w:left="20" w:right="20" w:firstLine="700"/>
        <w:jc w:val="both"/>
      </w:pPr>
      <w:r>
        <w:t xml:space="preserve">У розділі III декларації родинних </w:t>
      </w:r>
      <w:proofErr w:type="spellStart"/>
      <w:r>
        <w:t>зв’язків</w:t>
      </w:r>
      <w:proofErr w:type="spellEnd"/>
      <w:r>
        <w:t xml:space="preserve"> судді за 2013</w:t>
      </w:r>
      <w:r w:rsidR="008A584C">
        <w:t>–</w:t>
      </w:r>
      <w:r>
        <w:t>2017 роки суддя зазначила, що спільно не проживає, проте не заповнила інформації щодо пов’язаності спільним побутом та щодо взаємних прав та обов’язків з зазначеними особами.</w:t>
      </w:r>
    </w:p>
    <w:p w:rsidR="00057A68" w:rsidRDefault="00110EA0">
      <w:pPr>
        <w:pStyle w:val="2"/>
        <w:shd w:val="clear" w:color="auto" w:fill="auto"/>
        <w:spacing w:before="0" w:line="341" w:lineRule="exact"/>
        <w:ind w:left="20" w:right="20" w:firstLine="700"/>
        <w:jc w:val="both"/>
      </w:pPr>
      <w:r>
        <w:t xml:space="preserve">У розділі III декларації родинних </w:t>
      </w:r>
      <w:proofErr w:type="spellStart"/>
      <w:r>
        <w:t>зв’язків</w:t>
      </w:r>
      <w:proofErr w:type="spellEnd"/>
      <w:r>
        <w:t xml:space="preserve"> судді за 2014</w:t>
      </w:r>
      <w:r w:rsidR="008A584C">
        <w:t>–</w:t>
      </w:r>
      <w:r>
        <w:t>2018 роки суддя зазначила, що спільно не проживає, підтвердила відсутність взаємних прав та обов’язків з зазначеними особами, проте не заповнила інформації щодо пов’язаності спільним побутом.</w:t>
      </w:r>
    </w:p>
    <w:p w:rsidR="00057A68" w:rsidRDefault="00110EA0">
      <w:pPr>
        <w:pStyle w:val="2"/>
        <w:shd w:val="clear" w:color="auto" w:fill="auto"/>
        <w:spacing w:before="0" w:line="341" w:lineRule="exact"/>
        <w:ind w:left="20" w:right="20" w:firstLine="700"/>
        <w:jc w:val="both"/>
      </w:pPr>
      <w:r>
        <w:t xml:space="preserve">З матеріалів суддівського досьє судді </w:t>
      </w:r>
      <w:proofErr w:type="spellStart"/>
      <w:r>
        <w:t>Грицаюк</w:t>
      </w:r>
      <w:proofErr w:type="spellEnd"/>
      <w:r>
        <w:t xml:space="preserve"> Н.М. Комісією встановлено, що в 2015 році суддя фактично проживала в місті Дніпропетровську</w:t>
      </w:r>
    </w:p>
    <w:p w:rsidR="00057A68" w:rsidRDefault="00110EA0">
      <w:pPr>
        <w:pStyle w:val="2"/>
        <w:shd w:val="clear" w:color="auto" w:fill="auto"/>
        <w:tabs>
          <w:tab w:val="left" w:pos="3687"/>
        </w:tabs>
        <w:spacing w:before="0" w:line="341" w:lineRule="exact"/>
        <w:ind w:left="20" w:right="20" w:firstLine="3960"/>
        <w:jc w:val="both"/>
      </w:pPr>
      <w:r>
        <w:t xml:space="preserve">що підтверджується особистим підписом судді на сторінці 1 «Особова картка», чоловік судді </w:t>
      </w:r>
      <w:proofErr w:type="spellStart"/>
      <w:r>
        <w:t>Грицаюк</w:t>
      </w:r>
      <w:proofErr w:type="spellEnd"/>
      <w:r>
        <w:t xml:space="preserve"> Віктор Прокопович з 01 вересня 2015 року дотепер користується квартирою в місті Дніпрі, Дніпропетровської області, яка належить</w:t>
      </w:r>
      <w:r>
        <w:tab/>
      </w:r>
      <w:r w:rsidR="008A584C">
        <w:t xml:space="preserve">   </w:t>
      </w:r>
      <w:r>
        <w:t xml:space="preserve">та декларується суддею </w:t>
      </w:r>
      <w:proofErr w:type="spellStart"/>
      <w:r>
        <w:t>Грицаюк</w:t>
      </w:r>
      <w:proofErr w:type="spellEnd"/>
      <w:r>
        <w:t xml:space="preserve"> Н.М. з 2016 року;</w:t>
      </w:r>
    </w:p>
    <w:p w:rsidR="00057A68" w:rsidRDefault="00110EA0">
      <w:pPr>
        <w:pStyle w:val="2"/>
        <w:shd w:val="clear" w:color="auto" w:fill="auto"/>
        <w:tabs>
          <w:tab w:val="left" w:pos="9356"/>
        </w:tabs>
        <w:spacing w:before="0" w:line="341" w:lineRule="exact"/>
        <w:ind w:left="20" w:right="20"/>
        <w:jc w:val="both"/>
      </w:pPr>
      <w:r>
        <w:t xml:space="preserve">зять судді </w:t>
      </w:r>
      <w:proofErr w:type="spellStart"/>
      <w:r>
        <w:t>Стадченко</w:t>
      </w:r>
      <w:proofErr w:type="spellEnd"/>
      <w:r>
        <w:t xml:space="preserve"> С.О. декларує, що з 2018 року користується квартирою в місті Дніпрі, Дніпропе</w:t>
      </w:r>
      <w:r w:rsidR="00AE538B">
        <w:t xml:space="preserve">тровської області, яка належить                                                           </w:t>
      </w:r>
      <w:r>
        <w:t>що</w:t>
      </w:r>
    </w:p>
    <w:p w:rsidR="00057A68" w:rsidRPr="00CA1414" w:rsidRDefault="00110EA0">
      <w:pPr>
        <w:pStyle w:val="2"/>
        <w:shd w:val="clear" w:color="auto" w:fill="auto"/>
        <w:spacing w:before="0" w:line="341" w:lineRule="exact"/>
        <w:ind w:left="20" w:right="20"/>
        <w:jc w:val="both"/>
      </w:pPr>
      <w:r>
        <w:t xml:space="preserve">підтверджується інформацією з офіційного </w:t>
      </w:r>
      <w:proofErr w:type="spellStart"/>
      <w:r>
        <w:t>сайта</w:t>
      </w:r>
      <w:proofErr w:type="spellEnd"/>
      <w:r>
        <w:t xml:space="preserve"> Національного агентства з питань запобігання корупції: </w:t>
      </w:r>
      <w:hyperlink r:id="rId9" w:history="1">
        <w:r>
          <w:rPr>
            <w:rStyle w:val="a3"/>
            <w:lang w:val="en-US"/>
          </w:rPr>
          <w:t>https</w:t>
        </w:r>
        <w:r w:rsidRPr="00AE538B">
          <w:rPr>
            <w:rStyle w:val="a3"/>
          </w:rPr>
          <w:t>://</w:t>
        </w:r>
        <w:r>
          <w:rPr>
            <w:rStyle w:val="a3"/>
            <w:lang w:val="en-US"/>
          </w:rPr>
          <w:t>public</w:t>
        </w:r>
        <w:r w:rsidRPr="00AE538B">
          <w:rPr>
            <w:rStyle w:val="a3"/>
          </w:rPr>
          <w:t>.</w:t>
        </w:r>
        <w:r>
          <w:rPr>
            <w:rStyle w:val="a3"/>
            <w:lang w:val="en-US"/>
          </w:rPr>
          <w:t>nazk</w:t>
        </w:r>
        <w:r w:rsidRPr="00AE538B">
          <w:rPr>
            <w:rStyle w:val="a3"/>
          </w:rPr>
          <w:t>.</w:t>
        </w:r>
        <w:r>
          <w:rPr>
            <w:rStyle w:val="a3"/>
            <w:lang w:val="en-US"/>
          </w:rPr>
          <w:t>gov</w:t>
        </w:r>
        <w:r w:rsidRPr="00AE538B">
          <w:rPr>
            <w:rStyle w:val="a3"/>
          </w:rPr>
          <w:t>.</w:t>
        </w:r>
        <w:r>
          <w:rPr>
            <w:rStyle w:val="a3"/>
            <w:lang w:val="en-US"/>
          </w:rPr>
          <w:t>ua</w:t>
        </w:r>
        <w:r w:rsidRPr="00AE538B">
          <w:rPr>
            <w:rStyle w:val="a3"/>
          </w:rPr>
          <w:t>/</w:t>
        </w:r>
        <w:r>
          <w:rPr>
            <w:rStyle w:val="a3"/>
            <w:lang w:val="en-US"/>
          </w:rPr>
          <w:t>declaration</w:t>
        </w:r>
        <w:r w:rsidRPr="00AE538B">
          <w:rPr>
            <w:rStyle w:val="a3"/>
          </w:rPr>
          <w:t>/</w:t>
        </w:r>
        <w:r>
          <w:rPr>
            <w:rStyle w:val="a3"/>
            <w:lang w:val="en-US"/>
          </w:rPr>
          <w:t>f</w:t>
        </w:r>
        <w:r w:rsidRPr="00AE538B">
          <w:rPr>
            <w:rStyle w:val="a3"/>
          </w:rPr>
          <w:t>723</w:t>
        </w:r>
        <w:r>
          <w:rPr>
            <w:rStyle w:val="a3"/>
          </w:rPr>
          <w:t>еЗ</w:t>
        </w:r>
        <w:r>
          <w:rPr>
            <w:rStyle w:val="a3"/>
            <w:lang w:val="en-US"/>
          </w:rPr>
          <w:t>d</w:t>
        </w:r>
      </w:hyperlink>
      <w:r w:rsidR="008A584C">
        <w:t>1</w:t>
      </w:r>
      <w:r w:rsidRPr="00AE538B">
        <w:t>-</w:t>
      </w:r>
      <w:r>
        <w:rPr>
          <w:lang w:val="en-US"/>
        </w:rPr>
        <w:t>d</w:t>
      </w:r>
      <w:r>
        <w:t>1</w:t>
      </w:r>
      <w:r w:rsidRPr="00AE538B">
        <w:t>3</w:t>
      </w:r>
      <w:r>
        <w:rPr>
          <w:lang w:val="en-US"/>
        </w:rPr>
        <w:t>e</w:t>
      </w:r>
      <w:r w:rsidRPr="00AE538B">
        <w:t>-443</w:t>
      </w:r>
      <w:r w:rsidR="00FA59A8">
        <w:t>6-</w:t>
      </w:r>
      <w:r w:rsidR="00FA59A8">
        <w:rPr>
          <w:lang w:val="en-US"/>
        </w:rPr>
        <w:t>b</w:t>
      </w:r>
      <w:r w:rsidR="00FA59A8">
        <w:t>7</w:t>
      </w:r>
      <w:r w:rsidR="00FA59A8">
        <w:rPr>
          <w:lang w:val="en-US"/>
        </w:rPr>
        <w:t>b</w:t>
      </w:r>
      <w:r>
        <w:t>7</w:t>
      </w:r>
      <w:r w:rsidRPr="00AE538B">
        <w:t>- 8</w:t>
      </w:r>
      <w:r>
        <w:rPr>
          <w:lang w:val="en-US"/>
        </w:rPr>
        <w:t>b</w:t>
      </w:r>
      <w:r w:rsidRPr="00AE538B">
        <w:t>37768</w:t>
      </w:r>
      <w:r>
        <w:rPr>
          <w:lang w:val="en-US"/>
        </w:rPr>
        <w:t>d</w:t>
      </w:r>
      <w:r w:rsidRPr="00AE538B">
        <w:t>9</w:t>
      </w:r>
      <w:r>
        <w:rPr>
          <w:lang w:val="en-US"/>
        </w:rPr>
        <w:t>b</w:t>
      </w:r>
      <w:r w:rsidRPr="00AE538B">
        <w:t>5</w:t>
      </w:r>
      <w:r>
        <w:rPr>
          <w:lang w:val="en-US"/>
        </w:rPr>
        <w:t>c</w:t>
      </w:r>
      <w:r w:rsidRPr="00AE538B">
        <w:t xml:space="preserve"> </w:t>
      </w:r>
      <w:r>
        <w:t xml:space="preserve">та поданою декларацією: </w:t>
      </w:r>
      <w:hyperlink r:id="rId10" w:history="1">
        <w:r>
          <w:rPr>
            <w:rStyle w:val="a3"/>
            <w:lang w:val="en-US"/>
          </w:rPr>
          <w:t>https</w:t>
        </w:r>
        <w:r w:rsidRPr="00AE538B">
          <w:rPr>
            <w:rStyle w:val="a3"/>
          </w:rPr>
          <w:t>://</w:t>
        </w:r>
        <w:r>
          <w:rPr>
            <w:rStyle w:val="a3"/>
            <w:lang w:val="en-US"/>
          </w:rPr>
          <w:t>public</w:t>
        </w:r>
        <w:r w:rsidRPr="00AE538B">
          <w:rPr>
            <w:rStyle w:val="a3"/>
          </w:rPr>
          <w:t>.</w:t>
        </w:r>
        <w:r>
          <w:rPr>
            <w:rStyle w:val="a3"/>
            <w:lang w:val="en-US"/>
          </w:rPr>
          <w:t>nazk</w:t>
        </w:r>
        <w:r w:rsidRPr="00AE538B">
          <w:rPr>
            <w:rStyle w:val="a3"/>
          </w:rPr>
          <w:t>.</w:t>
        </w:r>
        <w:r>
          <w:rPr>
            <w:rStyle w:val="a3"/>
            <w:lang w:val="en-US"/>
          </w:rPr>
          <w:t>gov</w:t>
        </w:r>
        <w:r w:rsidRPr="00AE538B">
          <w:rPr>
            <w:rStyle w:val="a3"/>
          </w:rPr>
          <w:t>.</w:t>
        </w:r>
        <w:r>
          <w:rPr>
            <w:rStyle w:val="a3"/>
            <w:lang w:val="en-US"/>
          </w:rPr>
          <w:t>ua</w:t>
        </w:r>
        <w:r w:rsidRPr="00AE538B">
          <w:rPr>
            <w:rStyle w:val="a3"/>
          </w:rPr>
          <w:t>/</w:t>
        </w:r>
        <w:r>
          <w:rPr>
            <w:rStyle w:val="a3"/>
            <w:lang w:val="en-US"/>
          </w:rPr>
          <w:t>declaration</w:t>
        </w:r>
        <w:r w:rsidRPr="00AE538B">
          <w:rPr>
            <w:rStyle w:val="a3"/>
          </w:rPr>
          <w:t>/24055554-</w:t>
        </w:r>
      </w:hyperlink>
      <w:r w:rsidRPr="00AE538B">
        <w:t xml:space="preserve"> 1963-4</w:t>
      </w:r>
      <w:proofErr w:type="spellStart"/>
      <w:r>
        <w:rPr>
          <w:lang w:val="en-US"/>
        </w:rPr>
        <w:t>dfa</w:t>
      </w:r>
      <w:proofErr w:type="spellEnd"/>
      <w:r w:rsidRPr="00AE538B">
        <w:t>-8</w:t>
      </w:r>
      <w:r>
        <w:rPr>
          <w:lang w:val="en-US"/>
        </w:rPr>
        <w:t>e</w:t>
      </w:r>
      <w:r w:rsidRPr="00AE538B">
        <w:t>7</w:t>
      </w:r>
      <w:r>
        <w:rPr>
          <w:lang w:val="en-US"/>
        </w:rPr>
        <w:t>f</w:t>
      </w:r>
      <w:r w:rsidRPr="00AE538B">
        <w:t>-8</w:t>
      </w:r>
      <w:r>
        <w:rPr>
          <w:lang w:val="en-US"/>
        </w:rPr>
        <w:t>fa</w:t>
      </w:r>
      <w:r w:rsidRPr="00AE538B">
        <w:t>72486</w:t>
      </w:r>
      <w:r>
        <w:rPr>
          <w:lang w:val="en-US"/>
        </w:rPr>
        <w:t>b</w:t>
      </w:r>
      <w:r w:rsidRPr="00AE538B">
        <w:t>5</w:t>
      </w:r>
      <w:r>
        <w:rPr>
          <w:lang w:val="en-US"/>
        </w:rPr>
        <w:t>d</w:t>
      </w:r>
      <w:r w:rsidRPr="00AE538B">
        <w:t xml:space="preserve">5 </w:t>
      </w:r>
      <w:r>
        <w:t xml:space="preserve">дочки судді </w:t>
      </w:r>
      <w:proofErr w:type="spellStart"/>
      <w:r>
        <w:t>Стадченко</w:t>
      </w:r>
      <w:proofErr w:type="spellEnd"/>
      <w:r>
        <w:t xml:space="preserve"> О.В.</w:t>
      </w:r>
    </w:p>
    <w:p w:rsidR="00FA59A8" w:rsidRPr="00CA1414" w:rsidRDefault="00FA59A8">
      <w:pPr>
        <w:pStyle w:val="2"/>
        <w:shd w:val="clear" w:color="auto" w:fill="auto"/>
        <w:spacing w:before="0" w:line="341" w:lineRule="exact"/>
        <w:ind w:left="20" w:right="20"/>
        <w:jc w:val="both"/>
      </w:pPr>
    </w:p>
    <w:p w:rsidR="00057A68" w:rsidRDefault="00110EA0">
      <w:pPr>
        <w:pStyle w:val="2"/>
        <w:shd w:val="clear" w:color="auto" w:fill="auto"/>
        <w:spacing w:before="0" w:line="341" w:lineRule="exact"/>
        <w:ind w:left="40" w:right="20" w:firstLine="700"/>
        <w:jc w:val="both"/>
      </w:pPr>
      <w:r>
        <w:lastRenderedPageBreak/>
        <w:t xml:space="preserve">З наведеного вбачається, що суддя </w:t>
      </w:r>
      <w:proofErr w:type="spellStart"/>
      <w:r>
        <w:t>Грицаюк</w:t>
      </w:r>
      <w:proofErr w:type="spellEnd"/>
      <w:r>
        <w:t xml:space="preserve"> Н.М., її чоловік </w:t>
      </w:r>
      <w:proofErr w:type="spellStart"/>
      <w:r>
        <w:t>Грицаюк</w:t>
      </w:r>
      <w:proofErr w:type="spellEnd"/>
      <w:r>
        <w:t xml:space="preserve"> В.П. та зять </w:t>
      </w:r>
      <w:proofErr w:type="spellStart"/>
      <w:r>
        <w:t>Стадченко</w:t>
      </w:r>
      <w:proofErr w:type="spellEnd"/>
      <w:r>
        <w:t xml:space="preserve"> С.О. користуються однією квартирою в місті Дніпрі.</w:t>
      </w:r>
    </w:p>
    <w:p w:rsidR="00057A68" w:rsidRDefault="00110EA0">
      <w:pPr>
        <w:pStyle w:val="2"/>
        <w:shd w:val="clear" w:color="auto" w:fill="auto"/>
        <w:spacing w:before="0" w:line="341" w:lineRule="exact"/>
        <w:ind w:left="40" w:right="20" w:firstLine="700"/>
        <w:jc w:val="both"/>
      </w:pPr>
      <w:r>
        <w:t>У декларації про майно, доходи, витрати і зобов’язання фінансового характеру за 2014 рік суддя зазначила своє місце проживання в місті Дзержинськ</w:t>
      </w:r>
    </w:p>
    <w:p w:rsidR="00057A68" w:rsidRDefault="00110EA0">
      <w:pPr>
        <w:pStyle w:val="2"/>
        <w:shd w:val="clear" w:color="auto" w:fill="auto"/>
        <w:tabs>
          <w:tab w:val="left" w:pos="6611"/>
        </w:tabs>
        <w:spacing w:before="0" w:line="341" w:lineRule="exact"/>
        <w:ind w:left="40" w:right="20" w:firstLine="4160"/>
        <w:jc w:val="both"/>
      </w:pPr>
      <w:r>
        <w:t xml:space="preserve">В автобіографії від 03 березня 2015 року суддя зазначила, що її дочка </w:t>
      </w:r>
      <w:proofErr w:type="spellStart"/>
      <w:r>
        <w:t>Стадченко</w:t>
      </w:r>
      <w:proofErr w:type="spellEnd"/>
      <w:r>
        <w:t xml:space="preserve"> О.В. та зять </w:t>
      </w:r>
      <w:proofErr w:type="spellStart"/>
      <w:r>
        <w:t>Стадченко</w:t>
      </w:r>
      <w:proofErr w:type="spellEnd"/>
      <w:r>
        <w:t xml:space="preserve"> С.О</w:t>
      </w:r>
      <w:r w:rsidR="00FA59A8">
        <w:t>. проживають в місті Дзержинськ</w:t>
      </w:r>
      <w:r w:rsidR="00FA59A8" w:rsidRPr="00FA59A8">
        <w:t xml:space="preserve">                                                                                </w:t>
      </w:r>
      <w:r>
        <w:t>чим підтвердила, що особи,</w:t>
      </w:r>
    </w:p>
    <w:p w:rsidR="00057A68" w:rsidRDefault="00110EA0">
      <w:pPr>
        <w:pStyle w:val="2"/>
        <w:shd w:val="clear" w:color="auto" w:fill="auto"/>
        <w:spacing w:before="0" w:line="341" w:lineRule="exact"/>
        <w:ind w:left="40" w:right="20"/>
        <w:jc w:val="both"/>
      </w:pPr>
      <w:r>
        <w:t>з якими вона має родинні зв’язки та займали посади, визначені пунктом 2 частини другої статті 61 Закону, проживали з нею за однією адресою, були пов’язані спільним побутом та мають взаємні права та/чи обов’язки.</w:t>
      </w:r>
    </w:p>
    <w:p w:rsidR="00057A68" w:rsidRDefault="00110EA0">
      <w:pPr>
        <w:pStyle w:val="2"/>
        <w:shd w:val="clear" w:color="auto" w:fill="auto"/>
        <w:spacing w:before="0" w:line="341" w:lineRule="exact"/>
        <w:ind w:left="40" w:right="20" w:firstLine="700"/>
        <w:jc w:val="both"/>
      </w:pPr>
      <w:r>
        <w:t xml:space="preserve">Виявлені Комісією факти свідчать про недостовірність (в тому числі неповноту) відомостей або тверджень, вказаних суддею у деклараціях родинних </w:t>
      </w:r>
      <w:proofErr w:type="spellStart"/>
      <w:r>
        <w:t>зв’язків</w:t>
      </w:r>
      <w:proofErr w:type="spellEnd"/>
      <w:r>
        <w:t>, а саме в розділі III.</w:t>
      </w:r>
    </w:p>
    <w:p w:rsidR="00057A68" w:rsidRDefault="00110EA0">
      <w:pPr>
        <w:pStyle w:val="2"/>
        <w:shd w:val="clear" w:color="auto" w:fill="auto"/>
        <w:spacing w:before="0" w:line="341" w:lineRule="exact"/>
        <w:ind w:left="40" w:right="20" w:firstLine="700"/>
        <w:jc w:val="both"/>
      </w:pPr>
      <w:r>
        <w:t xml:space="preserve">Під час співбесіди із суддею </w:t>
      </w:r>
      <w:proofErr w:type="spellStart"/>
      <w:r>
        <w:t>Грицаюк</w:t>
      </w:r>
      <w:proofErr w:type="spellEnd"/>
      <w:r>
        <w:t xml:space="preserve"> Н.М. та дослідження інформації щодо відповідності судді критерію доброчесності, зокрема відповідності витрат і майна судді та членів її сім’ї задекларованим доходам, у тому числі копій відповідних декларацій, поданих суддею відповідно до Закону та законодавства у сфері запобігання корупції, встановлено таке.</w:t>
      </w:r>
    </w:p>
    <w:p w:rsidR="00057A68" w:rsidRDefault="00110EA0">
      <w:pPr>
        <w:pStyle w:val="2"/>
        <w:shd w:val="clear" w:color="auto" w:fill="auto"/>
        <w:spacing w:before="0" w:line="341" w:lineRule="exact"/>
        <w:ind w:left="40" w:right="20" w:firstLine="700"/>
        <w:jc w:val="both"/>
      </w:pPr>
      <w:r>
        <w:t xml:space="preserve">До Комісії від Національного антикорупційного бюро України надійшла інформація про те, що чоловікові судді </w:t>
      </w:r>
      <w:proofErr w:type="spellStart"/>
      <w:r>
        <w:t>Грицаюку</w:t>
      </w:r>
      <w:proofErr w:type="spellEnd"/>
      <w:r>
        <w:t xml:space="preserve"> В.П. з 30 квітня 1997 року згідно з</w:t>
      </w:r>
    </w:p>
    <w:p w:rsidR="00057A68" w:rsidRDefault="00110EA0">
      <w:pPr>
        <w:pStyle w:val="2"/>
        <w:shd w:val="clear" w:color="auto" w:fill="auto"/>
        <w:tabs>
          <w:tab w:val="left" w:pos="3683"/>
        </w:tabs>
        <w:spacing w:before="0" w:line="341" w:lineRule="exact"/>
        <w:ind w:left="40"/>
        <w:jc w:val="both"/>
      </w:pPr>
      <w:r>
        <w:t>договором дарування №</w:t>
      </w:r>
      <w:r>
        <w:tab/>
        <w:t>належить двокімнатна квартира площею 48 м в місті</w:t>
      </w:r>
    </w:p>
    <w:p w:rsidR="00057A68" w:rsidRDefault="00FA59A8">
      <w:pPr>
        <w:pStyle w:val="2"/>
        <w:shd w:val="clear" w:color="auto" w:fill="auto"/>
        <w:spacing w:before="0" w:line="341" w:lineRule="exact"/>
        <w:ind w:left="40"/>
        <w:jc w:val="both"/>
      </w:pPr>
      <w:r>
        <w:t>Г</w:t>
      </w:r>
      <w:r w:rsidR="00110EA0">
        <w:t>орлівці</w:t>
      </w:r>
    </w:p>
    <w:p w:rsidR="00057A68" w:rsidRDefault="00110EA0" w:rsidP="009F2079">
      <w:pPr>
        <w:pStyle w:val="2"/>
        <w:shd w:val="clear" w:color="auto" w:fill="auto"/>
        <w:spacing w:before="0" w:line="341" w:lineRule="exact"/>
        <w:ind w:left="40" w:right="20" w:firstLine="700"/>
        <w:jc w:val="both"/>
      </w:pPr>
      <w:r>
        <w:t xml:space="preserve">У деклараціях особи, уповноваженої на виконання функцій держави або місцевого самоврядування, поданих суддею </w:t>
      </w:r>
      <w:proofErr w:type="spellStart"/>
      <w:r>
        <w:t>Грицаюк</w:t>
      </w:r>
      <w:proofErr w:type="spellEnd"/>
      <w:r>
        <w:t xml:space="preserve"> Н.М. у 2015</w:t>
      </w:r>
      <w:r w:rsidR="009F2079">
        <w:t>–</w:t>
      </w:r>
      <w:r>
        <w:t>2018 роках ця квартира задекларована. В паперових деклараціях про майно, доходи, витрати і зобов’язання</w:t>
      </w:r>
      <w:r w:rsidR="00FA59A8" w:rsidRPr="00FA59A8">
        <w:rPr>
          <w:lang w:val="ru-RU"/>
        </w:rPr>
        <w:t xml:space="preserve">   </w:t>
      </w:r>
      <w:r>
        <w:t xml:space="preserve"> </w:t>
      </w:r>
      <w:r w:rsidR="00FA59A8" w:rsidRPr="00FA59A8">
        <w:rPr>
          <w:lang w:val="ru-RU"/>
        </w:rPr>
        <w:t xml:space="preserve">   </w:t>
      </w:r>
      <w:r>
        <w:t>фінансового</w:t>
      </w:r>
      <w:r w:rsidR="00FA59A8" w:rsidRPr="00FA59A8">
        <w:rPr>
          <w:lang w:val="ru-RU"/>
        </w:rPr>
        <w:t xml:space="preserve">     </w:t>
      </w:r>
      <w:r>
        <w:t xml:space="preserve"> характеру, </w:t>
      </w:r>
      <w:r w:rsidR="00FA59A8" w:rsidRPr="00FA59A8">
        <w:rPr>
          <w:lang w:val="ru-RU"/>
        </w:rPr>
        <w:t xml:space="preserve">    </w:t>
      </w:r>
      <w:r>
        <w:t>поданих</w:t>
      </w:r>
      <w:r w:rsidR="00FA59A8" w:rsidRPr="00FA59A8">
        <w:rPr>
          <w:lang w:val="ru-RU"/>
        </w:rPr>
        <w:t xml:space="preserve">    </w:t>
      </w:r>
      <w:r>
        <w:t xml:space="preserve"> суддею</w:t>
      </w:r>
      <w:r w:rsidR="00FA59A8" w:rsidRPr="00FA59A8">
        <w:rPr>
          <w:lang w:val="ru-RU"/>
        </w:rPr>
        <w:t xml:space="preserve">   </w:t>
      </w:r>
      <w:r>
        <w:t xml:space="preserve"> </w:t>
      </w:r>
      <w:proofErr w:type="spellStart"/>
      <w:r>
        <w:t>Грицаюк</w:t>
      </w:r>
      <w:proofErr w:type="spellEnd"/>
      <w:r>
        <w:t xml:space="preserve"> Н.М.</w:t>
      </w:r>
      <w:r w:rsidR="00FA59A8" w:rsidRPr="009F2079">
        <w:rPr>
          <w:lang w:val="ru-RU"/>
        </w:rPr>
        <w:t xml:space="preserve">    </w:t>
      </w:r>
      <w:r>
        <w:t xml:space="preserve"> за</w:t>
      </w:r>
      <w:r w:rsidR="009F2079">
        <w:t xml:space="preserve"> 2014–2015 </w:t>
      </w:r>
      <w:r>
        <w:t>роки, відомості про цю квартиру відсутні.</w:t>
      </w:r>
    </w:p>
    <w:p w:rsidR="00057A68" w:rsidRDefault="00110EA0" w:rsidP="009F2079">
      <w:pPr>
        <w:pStyle w:val="2"/>
        <w:shd w:val="clear" w:color="auto" w:fill="auto"/>
        <w:spacing w:before="0" w:line="341" w:lineRule="exact"/>
        <w:ind w:left="40" w:right="20" w:firstLine="700"/>
        <w:jc w:val="both"/>
      </w:pPr>
      <w:r>
        <w:t xml:space="preserve">Як вбачається з поданих суддею </w:t>
      </w:r>
      <w:proofErr w:type="spellStart"/>
      <w:r>
        <w:t>Грицаюк</w:t>
      </w:r>
      <w:proofErr w:type="spellEnd"/>
      <w:r>
        <w:t xml:space="preserve"> Н.М. декларацій особи, уповноваженої на виконання функцій держави або місцевого самоврядування судді за</w:t>
      </w:r>
      <w:r w:rsidR="009F2079">
        <w:t xml:space="preserve"> 2015–2018 </w:t>
      </w:r>
      <w:r>
        <w:t>роки суддя в Розділі 4 «Об’єкти незавершеного будівництва» вказала</w:t>
      </w:r>
      <w:r w:rsidR="009F2079">
        <w:t xml:space="preserve"> </w:t>
      </w:r>
      <w:r>
        <w:t>об’єкт незавершеного будівництва площею 144 м</w:t>
      </w:r>
      <w:r w:rsidR="009F2079" w:rsidRPr="009F2079">
        <w:rPr>
          <w:vertAlign w:val="superscript"/>
        </w:rPr>
        <w:t>2</w:t>
      </w:r>
      <w:r>
        <w:t xml:space="preserve">, який розташований в селищі </w:t>
      </w:r>
      <w:proofErr w:type="spellStart"/>
      <w:r>
        <w:t>Озерянівка</w:t>
      </w:r>
      <w:proofErr w:type="spellEnd"/>
      <w:r>
        <w:t xml:space="preserve"> Донецької області, тип права: інше право користування, інший тип: право забудови земельної ділянки (</w:t>
      </w:r>
      <w:proofErr w:type="spellStart"/>
      <w:r>
        <w:t>суперфіцій</w:t>
      </w:r>
      <w:proofErr w:type="spellEnd"/>
      <w:r>
        <w:t>), проте не зазначила земельної ділянки, на якій будується цей будинок, та тип права власності на цю ділянку.</w:t>
      </w:r>
    </w:p>
    <w:p w:rsidR="00057A68" w:rsidRDefault="00110EA0">
      <w:pPr>
        <w:pStyle w:val="2"/>
        <w:shd w:val="clear" w:color="auto" w:fill="auto"/>
        <w:spacing w:before="0" w:line="341" w:lineRule="exact"/>
        <w:ind w:left="40" w:right="20" w:firstLine="700"/>
        <w:jc w:val="both"/>
      </w:pPr>
      <w:r>
        <w:t xml:space="preserve">Стосовно вказаних обставин суддя повідомила, що квартира її чоловіка в місті Горлівка на сьогоднішній день наявна та нею користується чоловік та дочка. Стосовно будівництва житлового будинку в селищі </w:t>
      </w:r>
      <w:proofErr w:type="spellStart"/>
      <w:r>
        <w:t>Озерянівка</w:t>
      </w:r>
      <w:proofErr w:type="spellEnd"/>
      <w:r>
        <w:t xml:space="preserve"> Донецької області зауважила, що земельна ділянка їй не належить і не приватизована, тому вона її не декларувала.</w:t>
      </w:r>
    </w:p>
    <w:p w:rsidR="00057A68" w:rsidRDefault="00110EA0">
      <w:pPr>
        <w:pStyle w:val="2"/>
        <w:shd w:val="clear" w:color="auto" w:fill="auto"/>
        <w:spacing w:before="0" w:line="341" w:lineRule="exact"/>
        <w:ind w:left="40" w:right="20" w:firstLine="700"/>
        <w:jc w:val="both"/>
      </w:pPr>
      <w:r>
        <w:t>Отже, наведені обставини можуть свідчити про порушення суддею</w:t>
      </w:r>
      <w:r w:rsidR="00B66777" w:rsidRPr="00B66777">
        <w:rPr>
          <w:lang w:val="ru-RU"/>
        </w:rPr>
        <w:t xml:space="preserve">         </w:t>
      </w:r>
      <w:r>
        <w:t xml:space="preserve"> </w:t>
      </w:r>
      <w:proofErr w:type="spellStart"/>
      <w:r>
        <w:t>Грицаюк</w:t>
      </w:r>
      <w:proofErr w:type="spellEnd"/>
      <w:r>
        <w:t xml:space="preserve"> Н.М. законодавства у сфері запобігання корупції.</w:t>
      </w:r>
    </w:p>
    <w:p w:rsidR="00057A68" w:rsidRDefault="00110EA0">
      <w:pPr>
        <w:pStyle w:val="2"/>
        <w:shd w:val="clear" w:color="auto" w:fill="auto"/>
        <w:spacing w:before="0" w:line="341" w:lineRule="exact"/>
        <w:ind w:left="40" w:right="20" w:firstLine="700"/>
        <w:jc w:val="both"/>
      </w:pPr>
      <w:r>
        <w:t xml:space="preserve">Відповідно до частини п’ятої статті 84 Закону у разі виявлення під час проведення кваліфікаційного оцінювання фактів, що можуть мати наслідком дисциплінарну </w:t>
      </w:r>
      <w:r w:rsidR="00777A24">
        <w:t xml:space="preserve"> </w:t>
      </w:r>
      <w:r>
        <w:t>відповідальність</w:t>
      </w:r>
      <w:r w:rsidR="00777A24">
        <w:t xml:space="preserve"> </w:t>
      </w:r>
      <w:r>
        <w:t xml:space="preserve"> судді, </w:t>
      </w:r>
      <w:r w:rsidR="00777A24">
        <w:t xml:space="preserve"> </w:t>
      </w:r>
      <w:r>
        <w:t>Вища</w:t>
      </w:r>
      <w:r w:rsidR="00777A24">
        <w:t xml:space="preserve"> </w:t>
      </w:r>
      <w:r>
        <w:t xml:space="preserve"> кваліфікаційна </w:t>
      </w:r>
      <w:r w:rsidR="00777A24">
        <w:t xml:space="preserve"> </w:t>
      </w:r>
      <w:r>
        <w:t>комісія суддів України</w:t>
      </w:r>
      <w:r>
        <w:br w:type="page"/>
      </w:r>
      <w:r>
        <w:lastRenderedPageBreak/>
        <w:t>може звернутися до органу, що здійснює 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057A68" w:rsidRDefault="00110EA0">
      <w:pPr>
        <w:pStyle w:val="2"/>
        <w:shd w:val="clear" w:color="auto" w:fill="auto"/>
        <w:spacing w:before="0" w:line="341" w:lineRule="exact"/>
        <w:ind w:left="20" w:right="20" w:firstLine="720"/>
        <w:jc w:val="both"/>
      </w:pPr>
      <w:r>
        <w:t>Відповідно до частини шостої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057A68" w:rsidRDefault="00110EA0">
      <w:pPr>
        <w:pStyle w:val="2"/>
        <w:shd w:val="clear" w:color="auto" w:fill="auto"/>
        <w:spacing w:before="0" w:after="365" w:line="341" w:lineRule="exact"/>
        <w:ind w:left="20" w:right="20" w:firstLine="720"/>
        <w:jc w:val="both"/>
      </w:pPr>
      <w:r>
        <w:t>З огляду на викладене, керуючись статтями 83</w:t>
      </w:r>
      <w:r w:rsidR="00A36333">
        <w:t>–</w:t>
      </w:r>
      <w:bookmarkStart w:id="1" w:name="_GoBack"/>
      <w:bookmarkEnd w:id="1"/>
      <w:r>
        <w:t>86, 88, 93, 101 Закону, колегія Комісії</w:t>
      </w:r>
    </w:p>
    <w:p w:rsidR="00057A68" w:rsidRDefault="00110EA0">
      <w:pPr>
        <w:pStyle w:val="2"/>
        <w:shd w:val="clear" w:color="auto" w:fill="auto"/>
        <w:spacing w:before="0" w:after="287" w:line="260" w:lineRule="exact"/>
        <w:jc w:val="center"/>
      </w:pPr>
      <w:r>
        <w:t>вирішила:</w:t>
      </w:r>
    </w:p>
    <w:p w:rsidR="00057A68" w:rsidRDefault="00110EA0">
      <w:pPr>
        <w:pStyle w:val="2"/>
        <w:shd w:val="clear" w:color="auto" w:fill="auto"/>
        <w:spacing w:before="0" w:line="341" w:lineRule="exact"/>
        <w:ind w:left="20" w:right="20"/>
        <w:jc w:val="both"/>
      </w:pPr>
      <w:r>
        <w:t>зупинити кваліфікаційне оцінювання судді Самарського районного суду</w:t>
      </w:r>
      <w:r w:rsidR="00CA1414">
        <w:t xml:space="preserve">                        </w:t>
      </w:r>
      <w:r>
        <w:t xml:space="preserve"> міста Дніпропетровська </w:t>
      </w:r>
      <w:proofErr w:type="spellStart"/>
      <w:r>
        <w:t>Грицаюк</w:t>
      </w:r>
      <w:proofErr w:type="spellEnd"/>
      <w:r>
        <w:t xml:space="preserve"> Ніни Миколаївни.</w:t>
      </w:r>
    </w:p>
    <w:p w:rsidR="00057A68" w:rsidRDefault="00110EA0">
      <w:pPr>
        <w:pStyle w:val="2"/>
        <w:shd w:val="clear" w:color="auto" w:fill="auto"/>
        <w:spacing w:before="0" w:line="341" w:lineRule="exact"/>
        <w:ind w:left="20" w:right="20" w:firstLine="720"/>
        <w:jc w:val="both"/>
      </w:pPr>
      <w:r>
        <w:t xml:space="preserve">Звернутися до Вищої ради правосуддя для вирішення питання про відкриття дисциплінарної справи чи відмову в її відкритті стосовно судді Самарського районного суду міста Дніпропетровська </w:t>
      </w:r>
      <w:proofErr w:type="spellStart"/>
      <w:r>
        <w:t>Грицаюк</w:t>
      </w:r>
      <w:proofErr w:type="spellEnd"/>
      <w:r>
        <w:t xml:space="preserve"> Ніни Миколаївни.</w:t>
      </w:r>
    </w:p>
    <w:p w:rsidR="00057A68" w:rsidRPr="00CA1414" w:rsidRDefault="00110EA0">
      <w:pPr>
        <w:pStyle w:val="2"/>
        <w:shd w:val="clear" w:color="auto" w:fill="auto"/>
        <w:spacing w:before="0" w:after="347" w:line="341" w:lineRule="exact"/>
        <w:ind w:left="20" w:right="20" w:firstLine="720"/>
        <w:jc w:val="both"/>
        <w:rPr>
          <w:lang w:val="ru-RU"/>
        </w:rPr>
      </w:pPr>
      <w:r>
        <w:t xml:space="preserve">Повідомити Національне агентство з питань запобігання корупції про обставини, що можуть свідчити про порушення суддею Самарського районного суду міста Дніпропетровська </w:t>
      </w:r>
      <w:proofErr w:type="spellStart"/>
      <w:r>
        <w:t>Грицаюк</w:t>
      </w:r>
      <w:proofErr w:type="spellEnd"/>
      <w:r>
        <w:t xml:space="preserve"> Ніною Миколаївною законодавства у сфері запобігання корупції.</w:t>
      </w:r>
    </w:p>
    <w:p w:rsidR="00B66777" w:rsidRPr="00B66777" w:rsidRDefault="00B66777" w:rsidP="00B66777">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 xml:space="preserve">Головуючий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 xml:space="preserve">М.І. Мішин </w:t>
      </w:r>
    </w:p>
    <w:p w:rsidR="00B66777" w:rsidRPr="00945E72" w:rsidRDefault="00B66777" w:rsidP="00B66777">
      <w:pPr>
        <w:spacing w:after="312" w:line="298" w:lineRule="exact"/>
        <w:ind w:right="20"/>
        <w:rPr>
          <w:rFonts w:ascii="Times New Roman" w:hAnsi="Times New Roman" w:cs="Times New Roman"/>
          <w:sz w:val="26"/>
          <w:szCs w:val="26"/>
        </w:rPr>
      </w:pPr>
      <w:r w:rsidRPr="00945E72">
        <w:rPr>
          <w:rFonts w:ascii="Times New Roman" w:hAnsi="Times New Roman" w:cs="Times New Roman"/>
          <w:sz w:val="26"/>
          <w:szCs w:val="26"/>
        </w:rPr>
        <w:t>Члени Комісії :</w:t>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А.Г. Козлов</w:t>
      </w:r>
    </w:p>
    <w:p w:rsidR="00B66777" w:rsidRPr="00945E72" w:rsidRDefault="00B66777" w:rsidP="00B66777">
      <w:pPr>
        <w:spacing w:after="312" w:line="298" w:lineRule="exact"/>
        <w:ind w:right="20"/>
        <w:rPr>
          <w:sz w:val="26"/>
          <w:szCs w:val="26"/>
        </w:rPr>
      </w:pP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sidRPr="00945E72">
        <w:rPr>
          <w:rFonts w:ascii="Times New Roman" w:hAnsi="Times New Roman" w:cs="Times New Roman"/>
          <w:sz w:val="26"/>
          <w:szCs w:val="26"/>
        </w:rPr>
        <w:tab/>
      </w:r>
      <w:r>
        <w:rPr>
          <w:rFonts w:ascii="Times New Roman" w:hAnsi="Times New Roman" w:cs="Times New Roman"/>
          <w:sz w:val="26"/>
          <w:szCs w:val="26"/>
        </w:rPr>
        <w:t>С.М. Прилипко</w:t>
      </w:r>
    </w:p>
    <w:p w:rsidR="00B66777" w:rsidRPr="00B66777" w:rsidRDefault="00B66777">
      <w:pPr>
        <w:pStyle w:val="2"/>
        <w:shd w:val="clear" w:color="auto" w:fill="auto"/>
        <w:spacing w:before="0" w:after="347" w:line="341" w:lineRule="exact"/>
        <w:ind w:left="20" w:right="20" w:firstLine="720"/>
        <w:jc w:val="both"/>
        <w:rPr>
          <w:lang w:val="en-US"/>
        </w:rPr>
      </w:pPr>
    </w:p>
    <w:sectPr w:rsidR="00B66777" w:rsidRPr="00B66777">
      <w:type w:val="continuous"/>
      <w:pgSz w:w="11909" w:h="16838"/>
      <w:pgMar w:top="830" w:right="1078" w:bottom="859" w:left="112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49C" w:rsidRDefault="00D3349C">
      <w:r>
        <w:separator/>
      </w:r>
    </w:p>
  </w:endnote>
  <w:endnote w:type="continuationSeparator" w:id="0">
    <w:p w:rsidR="00D3349C" w:rsidRDefault="00D33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49C" w:rsidRDefault="00D3349C"/>
  </w:footnote>
  <w:footnote w:type="continuationSeparator" w:id="0">
    <w:p w:rsidR="00D3349C" w:rsidRDefault="00D3349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7407"/>
    <w:multiLevelType w:val="multilevel"/>
    <w:tmpl w:val="F7C86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A975D6"/>
    <w:multiLevelType w:val="multilevel"/>
    <w:tmpl w:val="AD5C4A92"/>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57A68"/>
    <w:rsid w:val="00057A68"/>
    <w:rsid w:val="00110EA0"/>
    <w:rsid w:val="00777A24"/>
    <w:rsid w:val="008A584C"/>
    <w:rsid w:val="009F2079"/>
    <w:rsid w:val="00A15BE0"/>
    <w:rsid w:val="00A36333"/>
    <w:rsid w:val="00AE538B"/>
    <w:rsid w:val="00B66777"/>
    <w:rsid w:val="00CA1414"/>
    <w:rsid w:val="00D3349C"/>
    <w:rsid w:val="00FA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5"/>
      <w:szCs w:val="25"/>
      <w:u w:val="none"/>
      <w:lang w:val="uk-UA"/>
    </w:rPr>
  </w:style>
  <w:style w:type="character" w:customStyle="1" w:styleId="135pt1ptExact">
    <w:name w:val="Основной текст + 13;5 pt;Полужирный;Курсив;Интервал 1 pt Exact"/>
    <w:basedOn w:val="a4"/>
    <w:rPr>
      <w:rFonts w:ascii="Times New Roman" w:eastAsia="Times New Roman" w:hAnsi="Times New Roman" w:cs="Times New Roman"/>
      <w:b/>
      <w:bCs/>
      <w:i/>
      <w:iCs/>
      <w:smallCaps w:val="0"/>
      <w:strike w:val="0"/>
      <w:color w:val="000000"/>
      <w:spacing w:val="26"/>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pacing w:val="-20"/>
      <w:sz w:val="9"/>
      <w:szCs w:val="9"/>
      <w:u w:val="none"/>
    </w:rPr>
  </w:style>
  <w:style w:type="character" w:customStyle="1" w:styleId="3">
    <w:name w:val="Основной текст (3)_"/>
    <w:basedOn w:val="a0"/>
    <w:link w:val="30"/>
    <w:rPr>
      <w:rFonts w:ascii="Corbel" w:eastAsia="Corbel" w:hAnsi="Corbel" w:cs="Corbel"/>
      <w:b w:val="0"/>
      <w:bCs w:val="0"/>
      <w:i/>
      <w:iCs/>
      <w:smallCaps w:val="0"/>
      <w:strike w:val="0"/>
      <w:sz w:val="12"/>
      <w:szCs w:val="12"/>
      <w:u w:val="none"/>
    </w:rPr>
  </w:style>
  <w:style w:type="character" w:customStyle="1" w:styleId="3TimesNewRoman65pt">
    <w:name w:val="Основной текст (3) + Times New Roman;6;5 pt;Не курсив"/>
    <w:basedOn w:val="3"/>
    <w:rPr>
      <w:rFonts w:ascii="Times New Roman" w:eastAsia="Times New Roman" w:hAnsi="Times New Roman" w:cs="Times New Roman"/>
      <w:b w:val="0"/>
      <w:bCs w:val="0"/>
      <w:i/>
      <w:iCs/>
      <w:smallCaps w:val="0"/>
      <w:strike w:val="0"/>
      <w:color w:val="000000"/>
      <w:spacing w:val="0"/>
      <w:w w:val="100"/>
      <w:position w:val="0"/>
      <w:sz w:val="13"/>
      <w:szCs w:val="13"/>
      <w:u w:val="none"/>
      <w:lang w:val="uk-UA"/>
    </w:rPr>
  </w:style>
  <w:style w:type="paragraph" w:customStyle="1" w:styleId="2">
    <w:name w:val="Основной текст2"/>
    <w:basedOn w:val="a"/>
    <w:link w:val="a4"/>
    <w:pPr>
      <w:shd w:val="clear" w:color="auto" w:fill="FFFFFF"/>
      <w:spacing w:before="54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6"/>
      <w:szCs w:val="36"/>
    </w:rPr>
  </w:style>
  <w:style w:type="paragraph" w:customStyle="1" w:styleId="21">
    <w:name w:val="Основной текст (2)"/>
    <w:basedOn w:val="a"/>
    <w:link w:val="20"/>
    <w:pPr>
      <w:shd w:val="clear" w:color="auto" w:fill="FFFFFF"/>
      <w:spacing w:line="0" w:lineRule="atLeast"/>
    </w:pPr>
    <w:rPr>
      <w:rFonts w:ascii="Times New Roman" w:eastAsia="Times New Roman" w:hAnsi="Times New Roman" w:cs="Times New Roman"/>
      <w:i/>
      <w:iCs/>
      <w:spacing w:val="-20"/>
      <w:sz w:val="9"/>
      <w:szCs w:val="9"/>
    </w:rPr>
  </w:style>
  <w:style w:type="paragraph" w:customStyle="1" w:styleId="30">
    <w:name w:val="Основной текст (3)"/>
    <w:basedOn w:val="a"/>
    <w:link w:val="3"/>
    <w:pPr>
      <w:shd w:val="clear" w:color="auto" w:fill="FFFFFF"/>
      <w:spacing w:line="0" w:lineRule="atLeast"/>
    </w:pPr>
    <w:rPr>
      <w:rFonts w:ascii="Corbel" w:eastAsia="Corbel" w:hAnsi="Corbel" w:cs="Corbel"/>
      <w:i/>
      <w:iCs/>
      <w:sz w:val="12"/>
      <w:szCs w:val="12"/>
    </w:rPr>
  </w:style>
  <w:style w:type="character" w:customStyle="1" w:styleId="3pt">
    <w:name w:val="Основной текст + Интервал 3 pt"/>
    <w:basedOn w:val="a4"/>
    <w:rsid w:val="00AE538B"/>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5">
    <w:name w:val="Balloon Text"/>
    <w:basedOn w:val="a"/>
    <w:link w:val="a6"/>
    <w:uiPriority w:val="99"/>
    <w:semiHidden/>
    <w:unhideWhenUsed/>
    <w:rsid w:val="00AE538B"/>
    <w:rPr>
      <w:rFonts w:ascii="Tahoma" w:hAnsi="Tahoma" w:cs="Tahoma"/>
      <w:sz w:val="16"/>
      <w:szCs w:val="16"/>
    </w:rPr>
  </w:style>
  <w:style w:type="character" w:customStyle="1" w:styleId="a6">
    <w:name w:val="Текст выноски Знак"/>
    <w:basedOn w:val="a0"/>
    <w:link w:val="a5"/>
    <w:uiPriority w:val="99"/>
    <w:semiHidden/>
    <w:rsid w:val="00AE538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ublic.nazk.gov.ua/declaration/24055554-" TargetMode="External"/><Relationship Id="rId4" Type="http://schemas.openxmlformats.org/officeDocument/2006/relationships/settings" Target="settings.xml"/><Relationship Id="rId9" Type="http://schemas.openxmlformats.org/officeDocument/2006/relationships/hyperlink" Target="https://public.nazk.gov.ua/declaration/f723%d0%b5%d0%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8112</Words>
  <Characters>4624</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2020-10-21T09:55:00Z</dcterms:created>
  <dcterms:modified xsi:type="dcterms:W3CDTF">2020-11-05T14:06:00Z</dcterms:modified>
</cp:coreProperties>
</file>