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AC39A7" w:rsidRDefault="00FA2CB7" w:rsidP="00AC39A7">
      <w:pPr>
        <w:spacing w:after="0" w:line="240" w:lineRule="auto"/>
        <w:ind w:left="426" w:right="-142" w:firstLine="567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51E1" w:rsidRPr="00AC39A7" w:rsidRDefault="008C51E1" w:rsidP="00AC39A7">
      <w:pPr>
        <w:spacing w:after="0" w:line="240" w:lineRule="auto"/>
        <w:ind w:left="426" w:right="-142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51E1" w:rsidRPr="00AC39A7" w:rsidRDefault="008C51E1" w:rsidP="00AC39A7">
      <w:pPr>
        <w:spacing w:after="0" w:line="240" w:lineRule="auto"/>
        <w:ind w:left="426" w:right="-142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Pr="00AC39A7" w:rsidRDefault="000B4D5B" w:rsidP="00AC39A7">
      <w:pPr>
        <w:spacing w:after="0" w:line="240" w:lineRule="auto"/>
        <w:ind w:left="426" w:right="-142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C39A7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1412EADA" wp14:editId="34C87906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AC39A7" w:rsidRDefault="000B4D5B" w:rsidP="00AC39A7">
      <w:pPr>
        <w:spacing w:after="0" w:line="240" w:lineRule="auto"/>
        <w:ind w:left="426" w:right="-14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Pr="00AC39A7" w:rsidRDefault="00AC39A7" w:rsidP="00AC39A7">
      <w:pPr>
        <w:spacing w:after="0" w:line="240" w:lineRule="auto"/>
        <w:ind w:left="426" w:right="-142"/>
        <w:rPr>
          <w:rFonts w:ascii="Times New Roman" w:eastAsia="Times New Roman" w:hAnsi="Times New Roman"/>
          <w:bCs/>
          <w:sz w:val="34"/>
          <w:szCs w:val="34"/>
        </w:rPr>
      </w:pPr>
      <w:r>
        <w:rPr>
          <w:rFonts w:ascii="Times New Roman" w:eastAsia="Times New Roman" w:hAnsi="Times New Roman"/>
          <w:bCs/>
          <w:sz w:val="34"/>
          <w:szCs w:val="34"/>
        </w:rPr>
        <w:t xml:space="preserve">   </w:t>
      </w:r>
      <w:r w:rsidR="000B4D5B" w:rsidRPr="00AC39A7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0B4D5B" w:rsidRPr="00AC39A7" w:rsidRDefault="000B4D5B" w:rsidP="00AC39A7">
      <w:pPr>
        <w:spacing w:after="0" w:line="240" w:lineRule="auto"/>
        <w:ind w:left="426" w:right="-142"/>
        <w:jc w:val="center"/>
        <w:rPr>
          <w:rFonts w:ascii="Times New Roman" w:eastAsia="Times New Roman" w:hAnsi="Times New Roman"/>
          <w:sz w:val="34"/>
          <w:szCs w:val="34"/>
          <w:lang w:eastAsia="ru-RU"/>
        </w:rPr>
      </w:pPr>
    </w:p>
    <w:p w:rsidR="000B4D5B" w:rsidRPr="00AC39A7" w:rsidRDefault="00EA74C6" w:rsidP="00AC39A7">
      <w:pPr>
        <w:spacing w:after="0" w:line="240" w:lineRule="auto"/>
        <w:ind w:left="426" w:right="-142"/>
        <w:rPr>
          <w:rFonts w:ascii="Times New Roman" w:eastAsia="Times New Roman" w:hAnsi="Times New Roman"/>
          <w:sz w:val="26"/>
          <w:szCs w:val="26"/>
          <w:lang w:eastAsia="ru-RU"/>
        </w:rPr>
      </w:pPr>
      <w:r w:rsidRPr="00AC39A7">
        <w:rPr>
          <w:rFonts w:ascii="Times New Roman" w:eastAsia="Times New Roman" w:hAnsi="Times New Roman"/>
          <w:sz w:val="26"/>
          <w:szCs w:val="26"/>
          <w:lang w:eastAsia="ru-RU"/>
        </w:rPr>
        <w:t>04</w:t>
      </w:r>
      <w:r w:rsidR="000B4D5B" w:rsidRPr="00AC39A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C39A7">
        <w:rPr>
          <w:rFonts w:ascii="Times New Roman" w:eastAsia="Times New Roman" w:hAnsi="Times New Roman"/>
          <w:sz w:val="26"/>
          <w:szCs w:val="26"/>
          <w:lang w:eastAsia="ru-RU"/>
        </w:rPr>
        <w:t>черв</w:t>
      </w:r>
      <w:r w:rsidR="00647890" w:rsidRPr="00AC39A7">
        <w:rPr>
          <w:rFonts w:ascii="Times New Roman" w:eastAsia="Times New Roman" w:hAnsi="Times New Roman"/>
          <w:sz w:val="26"/>
          <w:szCs w:val="26"/>
          <w:lang w:eastAsia="ru-RU"/>
        </w:rPr>
        <w:t>ня</w:t>
      </w:r>
      <w:r w:rsidR="009B1FA4" w:rsidRPr="00AC39A7">
        <w:rPr>
          <w:rFonts w:ascii="Times New Roman" w:eastAsia="Times New Roman" w:hAnsi="Times New Roman"/>
          <w:sz w:val="26"/>
          <w:szCs w:val="26"/>
          <w:lang w:eastAsia="ru-RU"/>
        </w:rPr>
        <w:t xml:space="preserve"> 2019 року</w:t>
      </w:r>
      <w:r w:rsidR="000B4D5B" w:rsidRPr="00AC39A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AC39A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AC39A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AC39A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10409" w:rsidRPr="00AC39A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10409" w:rsidRPr="00AC39A7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  </w:t>
      </w:r>
      <w:r w:rsidR="00877C9C" w:rsidRPr="00AC39A7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</w:t>
      </w:r>
      <w:r w:rsidR="000E5EA2" w:rsidRPr="00AC39A7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0B4D5B" w:rsidRPr="00AC39A7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0B4D5B" w:rsidRDefault="000B4D5B" w:rsidP="00AC39A7">
      <w:pPr>
        <w:spacing w:after="0" w:line="240" w:lineRule="auto"/>
        <w:ind w:left="426" w:right="-142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AC39A7" w:rsidRPr="00AC39A7" w:rsidRDefault="00AC39A7" w:rsidP="00AC39A7">
      <w:pPr>
        <w:spacing w:after="0" w:line="240" w:lineRule="auto"/>
        <w:ind w:left="426" w:right="-142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B4D5B" w:rsidRPr="00AC39A7" w:rsidRDefault="000B4D5B" w:rsidP="00AC39A7">
      <w:pPr>
        <w:spacing w:after="0" w:line="600" w:lineRule="auto"/>
        <w:ind w:left="426" w:right="-142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AC39A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AC39A7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AC39A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A74C6" w:rsidRPr="00AC39A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36</w:t>
      </w:r>
      <w:r w:rsidR="00502E1A" w:rsidRPr="00AC39A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</w:t>
      </w:r>
      <w:r w:rsidRPr="00AC39A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77C9C" w:rsidRPr="00AC39A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Pr="00AC39A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77C9C" w:rsidRPr="00AC39A7" w:rsidRDefault="00877C9C" w:rsidP="00AC39A7">
      <w:pPr>
        <w:widowControl w:val="0"/>
        <w:spacing w:after="0" w:line="600" w:lineRule="auto"/>
        <w:ind w:left="426"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877C9C" w:rsidRPr="00AC39A7" w:rsidRDefault="00877C9C" w:rsidP="00AC39A7">
      <w:pPr>
        <w:widowControl w:val="0"/>
        <w:spacing w:after="0" w:line="600" w:lineRule="auto"/>
        <w:ind w:left="426"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</w:t>
      </w:r>
      <w:proofErr w:type="spellStart"/>
      <w:r w:rsidRP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</w:t>
      </w:r>
    </w:p>
    <w:p w:rsidR="00877C9C" w:rsidRPr="00AC39A7" w:rsidRDefault="00877C9C" w:rsidP="00AC39A7">
      <w:pPr>
        <w:widowControl w:val="0"/>
        <w:spacing w:after="0" w:line="600" w:lineRule="auto"/>
        <w:ind w:left="426"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Козлова А.Г., </w:t>
      </w:r>
      <w:proofErr w:type="spellStart"/>
      <w:r w:rsidRP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Прилипка</w:t>
      </w:r>
      <w:proofErr w:type="spellEnd"/>
      <w:r w:rsidRP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С.М.,</w:t>
      </w:r>
    </w:p>
    <w:p w:rsidR="00502E1A" w:rsidRPr="00502E1A" w:rsidRDefault="00502E1A" w:rsidP="00AC39A7">
      <w:pPr>
        <w:widowControl w:val="0"/>
        <w:spacing w:after="285" w:line="326" w:lineRule="exact"/>
        <w:ind w:left="426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результати кваліфікаційного оцінювання судді Волинського окружного адміністративного суду </w:t>
      </w:r>
      <w:proofErr w:type="spellStart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Волдінера</w:t>
      </w:r>
      <w:proofErr w:type="spellEnd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Фелікса Арнольдовича на відповідність займаній посаді,</w:t>
      </w:r>
    </w:p>
    <w:p w:rsidR="00502E1A" w:rsidRPr="00502E1A" w:rsidRDefault="00502E1A" w:rsidP="00AC39A7">
      <w:pPr>
        <w:widowControl w:val="0"/>
        <w:spacing w:after="349" w:line="270" w:lineRule="exact"/>
        <w:ind w:left="426" w:firstLine="567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502E1A" w:rsidRPr="00502E1A" w:rsidRDefault="00502E1A" w:rsidP="00AC39A7">
      <w:pPr>
        <w:widowControl w:val="0"/>
        <w:spacing w:after="0" w:line="270" w:lineRule="exact"/>
        <w:ind w:left="426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16</w:t>
      </w:r>
      <w:r w:rsidR="00AC39A7">
        <w:rPr>
          <w:rFonts w:ascii="Times New Roman" w:eastAsia="Times New Roman" w:hAnsi="Times New Roman"/>
          <w:color w:val="000000"/>
          <w:sz w:val="26"/>
          <w:szCs w:val="26"/>
          <w:vertAlign w:val="superscript"/>
          <w:lang w:eastAsia="uk-UA"/>
        </w:rPr>
        <w:t xml:space="preserve">1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розділу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XV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«Перехідні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положення»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Конституції</w:t>
      </w:r>
    </w:p>
    <w:p w:rsidR="00502E1A" w:rsidRPr="00502E1A" w:rsidRDefault="00502E1A" w:rsidP="00AC39A7">
      <w:pPr>
        <w:widowControl w:val="0"/>
        <w:spacing w:after="0" w:line="322" w:lineRule="exact"/>
        <w:ind w:left="426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України відповідність займаній посаді судді, якого призначено на посаду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502E1A" w:rsidRPr="00502E1A" w:rsidRDefault="00502E1A" w:rsidP="00AC39A7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502E1A" w:rsidRPr="00502E1A" w:rsidRDefault="00502E1A" w:rsidP="00AC39A7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07 червня 2018 року № 133/зп-18 призначено кваліфікаційне оцінювання суддів місцевих та апеляційних судів на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відповідність займаній посаді, зокрема судді Волинського окружного адміністративного суду </w:t>
      </w:r>
      <w:proofErr w:type="spellStart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Волдінера</w:t>
      </w:r>
      <w:proofErr w:type="spellEnd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Ф.А.</w:t>
      </w:r>
    </w:p>
    <w:p w:rsidR="00502E1A" w:rsidRPr="00AC39A7" w:rsidRDefault="00502E1A" w:rsidP="00AC39A7">
      <w:pPr>
        <w:widowControl w:val="0"/>
        <w:spacing w:after="0" w:line="720" w:lineRule="auto"/>
        <w:ind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502E1A" w:rsidRPr="00502E1A" w:rsidRDefault="00502E1A" w:rsidP="00AC39A7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Частиною п’ятою статті 83 Закону встановлено, що порядок та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502E1A" w:rsidRPr="00502E1A" w:rsidRDefault="00502E1A" w:rsidP="00AC39A7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502E1A" w:rsidRPr="00502E1A" w:rsidRDefault="00502E1A" w:rsidP="00AC39A7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кожен з критеріїв бала, більшого за 0.</w:t>
      </w:r>
    </w:p>
    <w:p w:rsidR="00502E1A" w:rsidRPr="00502E1A" w:rsidRDefault="00502E1A" w:rsidP="00AC39A7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Положеннями статті 83 Закону передбачено, що кваліфікаційне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502E1A" w:rsidRPr="00502E1A" w:rsidRDefault="00502E1A" w:rsidP="00AC39A7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зі статтею 85 Закону кваліфікаційне оцінювання включає такі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етапи:</w:t>
      </w:r>
    </w:p>
    <w:p w:rsidR="00502E1A" w:rsidRPr="00502E1A" w:rsidRDefault="00502E1A" w:rsidP="00AC39A7">
      <w:pPr>
        <w:widowControl w:val="0"/>
        <w:numPr>
          <w:ilvl w:val="0"/>
          <w:numId w:val="7"/>
        </w:numPr>
        <w:tabs>
          <w:tab w:val="left" w:pos="1110"/>
        </w:tabs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502E1A" w:rsidRPr="00502E1A" w:rsidRDefault="00502E1A" w:rsidP="00AC39A7">
      <w:pPr>
        <w:widowControl w:val="0"/>
        <w:numPr>
          <w:ilvl w:val="0"/>
          <w:numId w:val="7"/>
        </w:numPr>
        <w:tabs>
          <w:tab w:val="left" w:pos="1022"/>
        </w:tabs>
        <w:spacing w:after="0" w:line="322" w:lineRule="exact"/>
        <w:ind w:left="426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досьє та проведення співбесіди.</w:t>
      </w:r>
    </w:p>
    <w:p w:rsidR="00502E1A" w:rsidRPr="00502E1A" w:rsidRDefault="00502E1A" w:rsidP="00AC39A7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положень частини третьої статті 85 Закону рішенням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Комісії від 12 грудня 2018 року № 313/зп-18 запроваджено тестування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502E1A" w:rsidRPr="00502E1A" w:rsidRDefault="00502E1A" w:rsidP="00AC39A7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Волдінер</w:t>
      </w:r>
      <w:proofErr w:type="spellEnd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Ф.А. склав анонімне письмове тестування, за результатами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якого набрав 85,5 бала. За результатами виконаного практичного завдання </w:t>
      </w:r>
      <w:proofErr w:type="spellStart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Волдінер</w:t>
      </w:r>
      <w:proofErr w:type="spellEnd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Ф.А. набрав 74 бала. На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етапі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складення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іспиту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суддя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загалом 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набрав</w:t>
      </w:r>
      <w:r w:rsidR="00AC39A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159,5 бала.</w:t>
      </w:r>
    </w:p>
    <w:p w:rsidR="00502E1A" w:rsidRPr="00AC39A7" w:rsidRDefault="00502E1A" w:rsidP="00AC39A7">
      <w:pPr>
        <w:pStyle w:val="1"/>
        <w:shd w:val="clear" w:color="auto" w:fill="auto"/>
        <w:spacing w:before="0" w:line="322" w:lineRule="exact"/>
        <w:ind w:left="426" w:right="20" w:firstLine="567"/>
        <w:rPr>
          <w:color w:val="000000"/>
          <w:sz w:val="26"/>
          <w:szCs w:val="26"/>
          <w:lang w:eastAsia="uk-UA"/>
        </w:rPr>
      </w:pPr>
      <w:proofErr w:type="spellStart"/>
      <w:r w:rsidRPr="00502E1A">
        <w:rPr>
          <w:color w:val="000000"/>
          <w:sz w:val="26"/>
          <w:szCs w:val="26"/>
          <w:lang w:eastAsia="uk-UA"/>
        </w:rPr>
        <w:t>Волдінер</w:t>
      </w:r>
      <w:proofErr w:type="spellEnd"/>
      <w:r w:rsidRPr="00502E1A">
        <w:rPr>
          <w:color w:val="000000"/>
          <w:sz w:val="26"/>
          <w:szCs w:val="26"/>
          <w:lang w:eastAsia="uk-UA"/>
        </w:rPr>
        <w:t xml:space="preserve"> Ф.А.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  <w:r w:rsidRPr="00AC39A7">
        <w:rPr>
          <w:color w:val="000000"/>
          <w:sz w:val="26"/>
          <w:szCs w:val="26"/>
          <w:lang w:eastAsia="uk-UA"/>
        </w:rPr>
        <w:t xml:space="preserve"> </w:t>
      </w:r>
    </w:p>
    <w:p w:rsidR="00502E1A" w:rsidRPr="00AC39A7" w:rsidRDefault="00502E1A" w:rsidP="00AC39A7">
      <w:pPr>
        <w:pStyle w:val="1"/>
        <w:shd w:val="clear" w:color="auto" w:fill="auto"/>
        <w:spacing w:before="0" w:line="322" w:lineRule="exact"/>
        <w:ind w:left="426" w:right="20" w:firstLine="567"/>
        <w:rPr>
          <w:color w:val="000000"/>
          <w:sz w:val="26"/>
          <w:szCs w:val="26"/>
          <w:lang w:eastAsia="uk-UA"/>
        </w:rPr>
      </w:pPr>
      <w:r w:rsidRPr="00AC39A7">
        <w:rPr>
          <w:color w:val="000000"/>
          <w:sz w:val="26"/>
          <w:szCs w:val="26"/>
          <w:lang w:eastAsia="uk-UA"/>
        </w:rPr>
        <w:t xml:space="preserve">Рішенням Комісії від </w:t>
      </w:r>
      <w:r w:rsidR="00AC39A7">
        <w:rPr>
          <w:color w:val="000000"/>
          <w:sz w:val="26"/>
          <w:szCs w:val="26"/>
          <w:lang w:eastAsia="uk-UA"/>
        </w:rPr>
        <w:t>30</w:t>
      </w:r>
      <w:r w:rsidRPr="00AC39A7">
        <w:rPr>
          <w:color w:val="000000"/>
          <w:sz w:val="26"/>
          <w:szCs w:val="26"/>
          <w:lang w:eastAsia="uk-UA"/>
        </w:rPr>
        <w:t xml:space="preserve"> листопада 2018 року № 292/зп-18 затверджено результати</w:t>
      </w:r>
      <w:r w:rsidR="00AC39A7">
        <w:rPr>
          <w:color w:val="000000"/>
          <w:sz w:val="26"/>
          <w:szCs w:val="26"/>
          <w:lang w:eastAsia="uk-UA"/>
        </w:rPr>
        <w:t xml:space="preserve">  </w:t>
      </w:r>
      <w:r w:rsidRPr="00AC39A7">
        <w:rPr>
          <w:color w:val="000000"/>
          <w:sz w:val="26"/>
          <w:szCs w:val="26"/>
          <w:lang w:eastAsia="uk-UA"/>
        </w:rPr>
        <w:t xml:space="preserve"> першого </w:t>
      </w:r>
      <w:r w:rsidR="00AC39A7">
        <w:rPr>
          <w:color w:val="000000"/>
          <w:sz w:val="26"/>
          <w:szCs w:val="26"/>
          <w:lang w:eastAsia="uk-UA"/>
        </w:rPr>
        <w:t xml:space="preserve">  </w:t>
      </w:r>
      <w:r w:rsidRPr="00AC39A7">
        <w:rPr>
          <w:color w:val="000000"/>
          <w:sz w:val="26"/>
          <w:szCs w:val="26"/>
          <w:lang w:eastAsia="uk-UA"/>
        </w:rPr>
        <w:t xml:space="preserve">етапу </w:t>
      </w:r>
      <w:r w:rsidR="00AC39A7">
        <w:rPr>
          <w:color w:val="000000"/>
          <w:sz w:val="26"/>
          <w:szCs w:val="26"/>
          <w:lang w:eastAsia="uk-UA"/>
        </w:rPr>
        <w:t xml:space="preserve">  </w:t>
      </w:r>
      <w:r w:rsidRPr="00AC39A7">
        <w:rPr>
          <w:color w:val="000000"/>
          <w:sz w:val="26"/>
          <w:szCs w:val="26"/>
          <w:lang w:eastAsia="uk-UA"/>
        </w:rPr>
        <w:t xml:space="preserve">кваліфікаційного </w:t>
      </w:r>
      <w:r w:rsidR="00AC39A7">
        <w:rPr>
          <w:color w:val="000000"/>
          <w:sz w:val="26"/>
          <w:szCs w:val="26"/>
          <w:lang w:eastAsia="uk-UA"/>
        </w:rPr>
        <w:t xml:space="preserve"> </w:t>
      </w:r>
      <w:r w:rsidRPr="00AC39A7">
        <w:rPr>
          <w:color w:val="000000"/>
          <w:sz w:val="26"/>
          <w:szCs w:val="26"/>
          <w:lang w:eastAsia="uk-UA"/>
        </w:rPr>
        <w:t>оцінювання</w:t>
      </w:r>
      <w:r w:rsidR="00AC39A7">
        <w:rPr>
          <w:color w:val="000000"/>
          <w:sz w:val="26"/>
          <w:szCs w:val="26"/>
          <w:lang w:eastAsia="uk-UA"/>
        </w:rPr>
        <w:t xml:space="preserve"> </w:t>
      </w:r>
      <w:r w:rsidRPr="00AC39A7">
        <w:rPr>
          <w:color w:val="000000"/>
          <w:sz w:val="26"/>
          <w:szCs w:val="26"/>
          <w:lang w:eastAsia="uk-UA"/>
        </w:rPr>
        <w:t xml:space="preserve"> суддів </w:t>
      </w:r>
      <w:r w:rsidR="00AC39A7">
        <w:rPr>
          <w:color w:val="000000"/>
          <w:sz w:val="26"/>
          <w:szCs w:val="26"/>
          <w:lang w:eastAsia="uk-UA"/>
        </w:rPr>
        <w:t xml:space="preserve">  </w:t>
      </w:r>
      <w:r w:rsidRPr="00AC39A7">
        <w:rPr>
          <w:color w:val="000000"/>
          <w:sz w:val="26"/>
          <w:szCs w:val="26"/>
          <w:lang w:eastAsia="uk-UA"/>
        </w:rPr>
        <w:t>місцевих</w:t>
      </w:r>
      <w:r w:rsidR="00AC39A7">
        <w:rPr>
          <w:color w:val="000000"/>
          <w:sz w:val="26"/>
          <w:szCs w:val="26"/>
          <w:lang w:eastAsia="uk-UA"/>
        </w:rPr>
        <w:t xml:space="preserve"> </w:t>
      </w:r>
      <w:r w:rsidRPr="00AC39A7">
        <w:rPr>
          <w:color w:val="000000"/>
          <w:sz w:val="26"/>
          <w:szCs w:val="26"/>
          <w:lang w:eastAsia="uk-UA"/>
        </w:rPr>
        <w:t xml:space="preserve"> </w:t>
      </w:r>
      <w:r w:rsidR="00AC39A7">
        <w:rPr>
          <w:color w:val="000000"/>
          <w:sz w:val="26"/>
          <w:szCs w:val="26"/>
          <w:lang w:eastAsia="uk-UA"/>
        </w:rPr>
        <w:t xml:space="preserve"> </w:t>
      </w:r>
      <w:r w:rsidRPr="00AC39A7">
        <w:rPr>
          <w:color w:val="000000"/>
          <w:sz w:val="26"/>
          <w:szCs w:val="26"/>
          <w:lang w:eastAsia="uk-UA"/>
        </w:rPr>
        <w:t>та</w:t>
      </w:r>
    </w:p>
    <w:p w:rsidR="00502E1A" w:rsidRPr="00AC39A7" w:rsidRDefault="00502E1A" w:rsidP="00162AF8">
      <w:pPr>
        <w:widowControl w:val="0"/>
        <w:spacing w:after="0" w:line="720" w:lineRule="auto"/>
        <w:ind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502E1A" w:rsidRPr="00502E1A" w:rsidRDefault="00502E1A" w:rsidP="00162AF8">
      <w:pPr>
        <w:widowControl w:val="0"/>
        <w:spacing w:after="0" w:line="322" w:lineRule="exact"/>
        <w:ind w:left="426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апеляційних судів на відповідність займаній посаді «Іспит», складеного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02 липня 2018 року, зокрема судді Волинського окружного адміністративного суду </w:t>
      </w:r>
      <w:proofErr w:type="spellStart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Волдінера</w:t>
      </w:r>
      <w:proofErr w:type="spellEnd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Ф.А.,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502E1A" w:rsidRPr="00502E1A" w:rsidRDefault="00502E1A" w:rsidP="00AC39A7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04 червня 2019 року було проведено співбесіду із суддею, під час якої було обговорено питання щодо показників за критеріями компетентності,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професійної етики та доброчесності, які виникли під час дослідження суддівського досьє, досліджено пояснення судді та підтверджувальні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документи.</w:t>
      </w:r>
    </w:p>
    <w:p w:rsidR="00502E1A" w:rsidRPr="00502E1A" w:rsidRDefault="00502E1A" w:rsidP="00AC39A7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Дослідивши досьє судді, надані суддею пояснення та врахувавши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результати співбесіди, під час якої вивчено питання про відповідність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proofErr w:type="spellStart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Волдінера</w:t>
      </w:r>
      <w:proofErr w:type="spellEnd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Ф.А. критеріям кваліфікаційного оцінювання, Комісія дійшла таких висновків.</w:t>
      </w:r>
    </w:p>
    <w:p w:rsidR="00502E1A" w:rsidRPr="00502E1A" w:rsidRDefault="00502E1A" w:rsidP="00AC39A7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критеріями компетентності (професійної, особистої та соціальної)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суддя набрав 378,5 бала.</w:t>
      </w:r>
    </w:p>
    <w:p w:rsidR="00502E1A" w:rsidRPr="00502E1A" w:rsidRDefault="00502E1A" w:rsidP="00AC39A7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Водночас за критерієм професійної компетентності </w:t>
      </w:r>
      <w:proofErr w:type="spellStart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Волдінера</w:t>
      </w:r>
      <w:proofErr w:type="spellEnd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Ф.А.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глави 2 розділу II Положення. За критеріями особистої та соціальної компетентності </w:t>
      </w:r>
      <w:proofErr w:type="spellStart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Волдінера</w:t>
      </w:r>
      <w:proofErr w:type="spellEnd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Ф.А.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502E1A" w:rsidRPr="00502E1A" w:rsidRDefault="00502E1A" w:rsidP="00AC39A7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178 балів. За цим критерієм суддю оцінено на підставі результатів тестування особистих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морально-психологічних якостей і загальних здібностей, дослідження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інформації, яка міститься в досьє, та співбесіди.</w:t>
      </w:r>
    </w:p>
    <w:p w:rsidR="00502E1A" w:rsidRPr="00502E1A" w:rsidRDefault="00502E1A" w:rsidP="00AC39A7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критерієм доброчесності, оціненим за показниками, визначеними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9 глави 2 розділу II Положення, суддя набрав 150 балів. За цим критерієм суддю оцінено на підставі результатів тестування особистих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морально-психологічних якостей і загальних здібностей, дослідження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інформації, яка міститься в досьє, та співбесіди.</w:t>
      </w:r>
    </w:p>
    <w:p w:rsidR="00502E1A" w:rsidRPr="00502E1A" w:rsidRDefault="00502E1A" w:rsidP="00162AF8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результатами кваліфікаційного оцінювання суддя Волинського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окружного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адміністративного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суду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proofErr w:type="spellStart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Волдінер</w:t>
      </w:r>
      <w:proofErr w:type="spellEnd"/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Фелікс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Арнольдович </w:t>
      </w:r>
      <w:r w:rsidR="00162AF8" w:rsidRP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набрав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706,5 бала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502E1A" w:rsidRPr="00502E1A" w:rsidRDefault="00502E1A" w:rsidP="00AC39A7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Заслухавши доповідача, дослідивши інформацію, яка міститься в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матеріалах досьє, надані усні та письмові пояснення судді та додані до них документи, Комісія не вбачає підстав для оцінювання судді за критеріями професійної етики та доброчесності у 0 балів та дійшла висновку про відповідність судді Волинського окружного адміністративного суду </w:t>
      </w:r>
      <w:proofErr w:type="spellStart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Волдінера</w:t>
      </w:r>
      <w:proofErr w:type="spellEnd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Фелікса Арнольдовича займаній посаді.</w:t>
      </w:r>
    </w:p>
    <w:p w:rsidR="00502E1A" w:rsidRPr="00AC39A7" w:rsidRDefault="00502E1A" w:rsidP="00162AF8">
      <w:pPr>
        <w:widowControl w:val="0"/>
        <w:spacing w:after="0" w:line="720" w:lineRule="auto"/>
        <w:ind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502E1A" w:rsidRPr="00502E1A" w:rsidRDefault="00502E1A" w:rsidP="00162AF8">
      <w:pPr>
        <w:widowControl w:val="0"/>
        <w:spacing w:after="0" w:line="331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Ураховуючи викладене, керуючись статтями 83-86, 88, 93, 101 Закону, Положенням, Комісія</w:t>
      </w:r>
    </w:p>
    <w:p w:rsidR="00502E1A" w:rsidRPr="00502E1A" w:rsidRDefault="00502E1A" w:rsidP="00AC39A7">
      <w:pPr>
        <w:widowControl w:val="0"/>
        <w:spacing w:after="260" w:line="270" w:lineRule="exact"/>
        <w:ind w:left="426" w:firstLine="567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502E1A" w:rsidRPr="00502E1A" w:rsidRDefault="00502E1A" w:rsidP="00162AF8">
      <w:pPr>
        <w:widowControl w:val="0"/>
        <w:spacing w:after="0" w:line="322" w:lineRule="exact"/>
        <w:ind w:left="426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визначити, що суддя Волинського окружного адміністративного суду </w:t>
      </w:r>
      <w:proofErr w:type="spellStart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Волдінер</w:t>
      </w:r>
      <w:proofErr w:type="spellEnd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Фелікс Арнольдович за результатами кваліфікаційного оцінювання суддів місцевих та апеляційних судів на відповідність займаній посаді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набрав 706,5 бала.</w:t>
      </w:r>
    </w:p>
    <w:p w:rsidR="00502E1A" w:rsidRPr="00502E1A" w:rsidRDefault="00502E1A" w:rsidP="00162AF8">
      <w:pPr>
        <w:widowControl w:val="0"/>
        <w:spacing w:after="0" w:line="322" w:lineRule="exact"/>
        <w:ind w:left="426"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Визнати суддю Волинського окружного адміністративного суду </w:t>
      </w:r>
      <w:r w:rsidR="00162AF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proofErr w:type="spellStart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Волдінера</w:t>
      </w:r>
      <w:proofErr w:type="spellEnd"/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Фелікса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 xml:space="preserve">Арнольдовича </w:t>
      </w:r>
      <w:r w:rsidRPr="00502E1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таким, що відповідає займаній посаді.</w:t>
      </w:r>
    </w:p>
    <w:p w:rsidR="00502E1A" w:rsidRPr="00AC39A7" w:rsidRDefault="00502E1A" w:rsidP="00AC39A7">
      <w:pPr>
        <w:widowControl w:val="0"/>
        <w:spacing w:after="0" w:line="720" w:lineRule="auto"/>
        <w:ind w:left="426" w:right="-142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C22553" w:rsidRPr="00AC39A7" w:rsidTr="00B068EE">
        <w:tc>
          <w:tcPr>
            <w:tcW w:w="3284" w:type="dxa"/>
            <w:shd w:val="clear" w:color="auto" w:fill="auto"/>
          </w:tcPr>
          <w:p w:rsidR="00C22553" w:rsidRPr="00AC39A7" w:rsidRDefault="00C22553" w:rsidP="00162AF8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2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proofErr w:type="spellStart"/>
            <w:r w:rsidRPr="00AC39A7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22553" w:rsidRPr="00AC39A7" w:rsidRDefault="00C22553" w:rsidP="00162AF8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2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9D418A" w:rsidRPr="00AC39A7" w:rsidRDefault="00B068EE" w:rsidP="00162AF8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2" w:firstLine="10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AC39A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М.І. </w:t>
            </w:r>
            <w:proofErr w:type="spellStart"/>
            <w:r w:rsidRPr="00AC39A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Мішин</w:t>
            </w:r>
            <w:bookmarkStart w:id="0" w:name="_GoBack"/>
            <w:bookmarkEnd w:id="0"/>
            <w:proofErr w:type="spellEnd"/>
          </w:p>
        </w:tc>
      </w:tr>
      <w:tr w:rsidR="00C22553" w:rsidRPr="00AC39A7" w:rsidTr="00B068EE">
        <w:tc>
          <w:tcPr>
            <w:tcW w:w="3284" w:type="dxa"/>
            <w:shd w:val="clear" w:color="auto" w:fill="auto"/>
          </w:tcPr>
          <w:p w:rsidR="00C22553" w:rsidRPr="00AC39A7" w:rsidRDefault="00C22553" w:rsidP="00162AF8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AC39A7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AC39A7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AC39A7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с</w:t>
            </w:r>
            <w:proofErr w:type="gramEnd"/>
            <w:r w:rsidRPr="00AC39A7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AC39A7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AC39A7" w:rsidRDefault="00C22553" w:rsidP="00162AF8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2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C22553" w:rsidRPr="00AC39A7" w:rsidRDefault="00B068EE" w:rsidP="00162AF8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2" w:firstLine="1026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AC39A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А.Г. Козлов</w:t>
            </w:r>
          </w:p>
          <w:p w:rsidR="00C22553" w:rsidRPr="00AC39A7" w:rsidRDefault="00B068EE" w:rsidP="00162AF8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2" w:firstLine="1026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r w:rsidRPr="00AC39A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С.М. </w:t>
            </w:r>
            <w:proofErr w:type="spellStart"/>
            <w:r w:rsidRPr="00AC39A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Прилипко</w:t>
            </w:r>
            <w:proofErr w:type="spellEnd"/>
          </w:p>
          <w:p w:rsidR="00C22553" w:rsidRPr="00AC39A7" w:rsidRDefault="00C22553" w:rsidP="00162AF8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2" w:firstLine="1026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</w:p>
        </w:tc>
      </w:tr>
    </w:tbl>
    <w:p w:rsidR="00753152" w:rsidRPr="00AC39A7" w:rsidRDefault="00753152" w:rsidP="00AC39A7">
      <w:pPr>
        <w:ind w:left="426" w:right="-142" w:firstLine="567"/>
        <w:rPr>
          <w:rFonts w:ascii="Times New Roman" w:hAnsi="Times New Roman"/>
          <w:sz w:val="26"/>
          <w:szCs w:val="26"/>
        </w:rPr>
      </w:pPr>
    </w:p>
    <w:sectPr w:rsidR="00753152" w:rsidRPr="00AC39A7" w:rsidSect="009F475D">
      <w:headerReference w:type="default" r:id="rId10"/>
      <w:pgSz w:w="11906" w:h="16838"/>
      <w:pgMar w:top="284" w:right="850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281" w:rsidRDefault="003C6281" w:rsidP="000B4D5B">
      <w:pPr>
        <w:spacing w:after="0" w:line="240" w:lineRule="auto"/>
      </w:pPr>
      <w:r>
        <w:separator/>
      </w:r>
    </w:p>
  </w:endnote>
  <w:endnote w:type="continuationSeparator" w:id="0">
    <w:p w:rsidR="003C6281" w:rsidRDefault="003C6281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281" w:rsidRDefault="003C6281" w:rsidP="000B4D5B">
      <w:pPr>
        <w:spacing w:after="0" w:line="240" w:lineRule="auto"/>
      </w:pPr>
      <w:r>
        <w:separator/>
      </w:r>
    </w:p>
  </w:footnote>
  <w:footnote w:type="continuationSeparator" w:id="0">
    <w:p w:rsidR="003C6281" w:rsidRDefault="003C6281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778590"/>
      <w:docPartObj>
        <w:docPartGallery w:val="Page Numbers (Top of Page)"/>
        <w:docPartUnique/>
      </w:docPartObj>
    </w:sdtPr>
    <w:sdtEndPr/>
    <w:sdtContent>
      <w:p w:rsidR="008D5947" w:rsidRDefault="008D5947">
        <w:pPr>
          <w:pStyle w:val="a7"/>
          <w:jc w:val="center"/>
        </w:pPr>
      </w:p>
      <w:p w:rsidR="008D5947" w:rsidRDefault="008D59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AF8" w:rsidRPr="00162AF8">
          <w:rPr>
            <w:noProof/>
            <w:lang w:val="ru-RU"/>
          </w:rPr>
          <w:t>4</w:t>
        </w:r>
        <w:r>
          <w:fldChar w:fldCharType="end"/>
        </w:r>
      </w:p>
    </w:sdtContent>
  </w:sdt>
  <w:p w:rsidR="000B4D5B" w:rsidRDefault="000B4D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461D81"/>
    <w:multiLevelType w:val="multilevel"/>
    <w:tmpl w:val="06B81516"/>
    <w:lvl w:ilvl="0">
      <w:start w:val="5"/>
      <w:numFmt w:val="decimal"/>
      <w:lvlText w:val="15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A9238C"/>
    <w:multiLevelType w:val="multilevel"/>
    <w:tmpl w:val="BC9A08D2"/>
    <w:lvl w:ilvl="0">
      <w:start w:val="5"/>
      <w:numFmt w:val="decimal"/>
      <w:lvlText w:val="70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DE6AB3"/>
    <w:multiLevelType w:val="multilevel"/>
    <w:tmpl w:val="2FD0A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C674ED"/>
    <w:multiLevelType w:val="multilevel"/>
    <w:tmpl w:val="E0CC9A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E879B5"/>
    <w:multiLevelType w:val="multilevel"/>
    <w:tmpl w:val="E410E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190898"/>
    <w:multiLevelType w:val="multilevel"/>
    <w:tmpl w:val="CF0EFF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23B10"/>
    <w:rsid w:val="00091FC3"/>
    <w:rsid w:val="000A2560"/>
    <w:rsid w:val="000B4D5B"/>
    <w:rsid w:val="000C1512"/>
    <w:rsid w:val="000D4FE9"/>
    <w:rsid w:val="000E5EA2"/>
    <w:rsid w:val="00162AF8"/>
    <w:rsid w:val="00165FD4"/>
    <w:rsid w:val="001769F2"/>
    <w:rsid w:val="00185FCB"/>
    <w:rsid w:val="00194CFC"/>
    <w:rsid w:val="001B7CE9"/>
    <w:rsid w:val="001C650D"/>
    <w:rsid w:val="002B50C1"/>
    <w:rsid w:val="002E04DA"/>
    <w:rsid w:val="002E6100"/>
    <w:rsid w:val="00323D78"/>
    <w:rsid w:val="003510B7"/>
    <w:rsid w:val="00363049"/>
    <w:rsid w:val="003853E6"/>
    <w:rsid w:val="003C6281"/>
    <w:rsid w:val="003D42D4"/>
    <w:rsid w:val="003D614F"/>
    <w:rsid w:val="003E0960"/>
    <w:rsid w:val="004124BE"/>
    <w:rsid w:val="00502E1A"/>
    <w:rsid w:val="00644CC9"/>
    <w:rsid w:val="00647890"/>
    <w:rsid w:val="00670638"/>
    <w:rsid w:val="0068100D"/>
    <w:rsid w:val="00693DD6"/>
    <w:rsid w:val="0069795A"/>
    <w:rsid w:val="00753152"/>
    <w:rsid w:val="00780AB3"/>
    <w:rsid w:val="007B14E8"/>
    <w:rsid w:val="007B609C"/>
    <w:rsid w:val="007C3279"/>
    <w:rsid w:val="00810409"/>
    <w:rsid w:val="0083367A"/>
    <w:rsid w:val="00842E0B"/>
    <w:rsid w:val="008531FD"/>
    <w:rsid w:val="00877C9C"/>
    <w:rsid w:val="008A1D66"/>
    <w:rsid w:val="008C51E1"/>
    <w:rsid w:val="008D5947"/>
    <w:rsid w:val="009168E5"/>
    <w:rsid w:val="0092159C"/>
    <w:rsid w:val="00944846"/>
    <w:rsid w:val="009B1FA4"/>
    <w:rsid w:val="009D201E"/>
    <w:rsid w:val="009D418A"/>
    <w:rsid w:val="009F475D"/>
    <w:rsid w:val="00A10668"/>
    <w:rsid w:val="00A71429"/>
    <w:rsid w:val="00AC33F8"/>
    <w:rsid w:val="00AC34D4"/>
    <w:rsid w:val="00AC39A7"/>
    <w:rsid w:val="00B068EE"/>
    <w:rsid w:val="00B54E68"/>
    <w:rsid w:val="00BC457C"/>
    <w:rsid w:val="00BD0FFD"/>
    <w:rsid w:val="00C22553"/>
    <w:rsid w:val="00CB3258"/>
    <w:rsid w:val="00CF7728"/>
    <w:rsid w:val="00D02049"/>
    <w:rsid w:val="00D87B08"/>
    <w:rsid w:val="00DB1CC0"/>
    <w:rsid w:val="00DD32C0"/>
    <w:rsid w:val="00E315D4"/>
    <w:rsid w:val="00E42EC7"/>
    <w:rsid w:val="00E54927"/>
    <w:rsid w:val="00E77253"/>
    <w:rsid w:val="00E82D93"/>
    <w:rsid w:val="00EA1463"/>
    <w:rsid w:val="00EA4858"/>
    <w:rsid w:val="00EA74C6"/>
    <w:rsid w:val="00EC049E"/>
    <w:rsid w:val="00EE1E63"/>
    <w:rsid w:val="00FA2CB7"/>
    <w:rsid w:val="00FA4D9E"/>
    <w:rsid w:val="00FA7067"/>
    <w:rsid w:val="00FD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C6E82-1BE8-4B98-A14E-E0C113960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5248</Words>
  <Characters>2992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58</cp:revision>
  <dcterms:created xsi:type="dcterms:W3CDTF">2020-08-20T05:13:00Z</dcterms:created>
  <dcterms:modified xsi:type="dcterms:W3CDTF">2020-10-05T08:25:00Z</dcterms:modified>
</cp:coreProperties>
</file>