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30007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30007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30007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F7FC6" w:rsidRDefault="00EF7FC6" w:rsidP="00430007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EF7FC6">
        <w:rPr>
          <w:rFonts w:ascii="Times New Roman" w:eastAsia="Times New Roman" w:hAnsi="Times New Roman"/>
          <w:sz w:val="27"/>
          <w:szCs w:val="27"/>
          <w:lang w:eastAsia="ru-RU"/>
        </w:rPr>
        <w:t xml:space="preserve">07 серпня </w:t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EF7FC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EF7FC6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EF7FC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EF7FC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43000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EF7FC6" w:rsidRDefault="007B3BC8" w:rsidP="0043000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EF7F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F7FC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EF7F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EF7FC6" w:rsidRPr="00EF7FC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744</w:t>
      </w:r>
      <w:r w:rsidR="006510A2" w:rsidRPr="00EF7FC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EF7FC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EF7FC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EC0A1B" w:rsidRDefault="00EF7FC6" w:rsidP="00430007">
      <w:pPr>
        <w:widowControl w:val="0"/>
        <w:spacing w:afterLines="20" w:after="48" w:line="744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EF7FC6" w:rsidRPr="00EF7FC6" w:rsidRDefault="00EC0A1B" w:rsidP="00430007">
      <w:pPr>
        <w:widowControl w:val="0"/>
        <w:spacing w:afterLines="20" w:after="48" w:line="744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EF7FC6" w:rsidRPr="00EF7FC6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EF7FC6" w:rsidRPr="00EF7FC6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2B1BED" w:rsidRDefault="002B1BED" w:rsidP="00430007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7FC6" w:rsidRPr="00EF7FC6" w:rsidRDefault="00EF7FC6" w:rsidP="00430007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членів Комісії: Бутенка В.І., Гладія С.В., Дроздова О.М., Заріцької А.О.,</w:t>
      </w:r>
      <w:r w:rsidR="009C7C1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Мішина М.І., Остапця С.Л., Сіроша М.В., Тітова Ю.Г., Шилової Т.С.,</w:t>
      </w:r>
    </w:p>
    <w:p w:rsidR="00280B31" w:rsidRDefault="00280B31" w:rsidP="00430007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7FC6" w:rsidRPr="00EF7FC6" w:rsidRDefault="00EF7FC6" w:rsidP="00430007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виправлення допущеної описки в тексті рішення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Вищої кваліфікаційної комісії суддів України від 22 липня 2019 року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№ 645/ко-19 про результати кваліфікаційного оцінювання судді Приморського районного суду міста Одеси Науменка Андрія Володимировича на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посаді,</w:t>
      </w:r>
    </w:p>
    <w:p w:rsidR="002B1BED" w:rsidRDefault="002B1BED" w:rsidP="00430007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7FC6" w:rsidRPr="00EF7FC6" w:rsidRDefault="00EF7FC6" w:rsidP="00430007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2B1BED" w:rsidRDefault="002B1BED" w:rsidP="00430007">
      <w:pPr>
        <w:widowControl w:val="0"/>
        <w:spacing w:afterLines="20" w:after="48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F7FC6" w:rsidRPr="00EF7FC6" w:rsidRDefault="00EF7FC6" w:rsidP="00430007">
      <w:pPr>
        <w:widowControl w:val="0"/>
        <w:spacing w:afterLines="20" w:after="48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Рішенням Вищої кваліфікаційної комісії суддів України від 22 липня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="002B1BED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2019 року № 645/ко-19 визначено, що суддя Приморського районного суду 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міста Одеси Науменко Андрій Володимирович за результатами 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суддів місцевих та апеляційних судів на відповідність займаній посаді набрав 703,125 бала.</w:t>
      </w:r>
    </w:p>
    <w:p w:rsidR="00EF7FC6" w:rsidRPr="00EF7FC6" w:rsidRDefault="00EF7FC6" w:rsidP="00430007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Визнано суддю Приморського районного суду міста Одеси Науменка </w:t>
      </w:r>
      <w:r w:rsidR="00816A73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bookmarkStart w:id="0" w:name="_GoBack"/>
      <w:bookmarkEnd w:id="0"/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Андрія Володимировича таким, що відповідає займаній посаді.</w:t>
      </w:r>
    </w:p>
    <w:p w:rsidR="00EF7FC6" w:rsidRPr="00EF7FC6" w:rsidRDefault="00EF7FC6" w:rsidP="00430007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 набирає чинності відповідно до абзацу третього підпункту 4.10.8 пункту 4.10 розділу IV Регламенту Вищої кваліфікаційної комісії суддів 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України.</w:t>
      </w:r>
    </w:p>
    <w:p w:rsidR="00EF7FC6" w:rsidRPr="00EF7FC6" w:rsidRDefault="00EF7FC6" w:rsidP="00430007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Проте в тексті та резолютивній частині рішення було допущено описку, а саме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вказано «підпункт 4.10.8» Регламенту Вищої кваліфікаційної комісії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 України замість «підпункт 4.10.5».</w:t>
      </w:r>
      <w:r w:rsidRPr="00EF7FC6">
        <w:rPr>
          <w:rFonts w:ascii="Times New Roman" w:eastAsia="Times New Roman" w:hAnsi="Times New Roman"/>
          <w:sz w:val="27"/>
          <w:szCs w:val="27"/>
        </w:rPr>
        <w:br w:type="page"/>
      </w:r>
    </w:p>
    <w:p w:rsidR="00EF7FC6" w:rsidRPr="00EF7FC6" w:rsidRDefault="00EF7FC6" w:rsidP="00EF7FC6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EF7FC6" w:rsidRPr="00EF7FC6" w:rsidRDefault="00EF7FC6" w:rsidP="00EF7FC6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Комісія дійшла висновку про необхідність виправлення допущеної в рішенні Комісії від 22 липня 2019 року № 645/ко-19 описки.</w:t>
      </w:r>
    </w:p>
    <w:p w:rsidR="00EF7FC6" w:rsidRPr="00EF7FC6" w:rsidRDefault="00EF7FC6" w:rsidP="00EF7FC6">
      <w:pPr>
        <w:widowControl w:val="0"/>
        <w:spacing w:after="376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EF7FC6" w:rsidRPr="00EF7FC6" w:rsidRDefault="00EF7FC6" w:rsidP="00EF7FC6">
      <w:pPr>
        <w:widowControl w:val="0"/>
        <w:spacing w:after="332" w:line="270" w:lineRule="exact"/>
        <w:ind w:left="80"/>
        <w:jc w:val="center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F7FC6" w:rsidRPr="00EF7FC6" w:rsidRDefault="00EF7FC6" w:rsidP="00EF7FC6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>внести зміни в рішення Комісії від 22 липня 2019 року № 645/ко-19, замінивши</w:t>
      </w:r>
      <w:r w:rsidR="00422B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EF7FC6">
        <w:rPr>
          <w:rFonts w:ascii="Times New Roman" w:eastAsia="Times New Roman" w:hAnsi="Times New Roman"/>
          <w:color w:val="000000"/>
          <w:sz w:val="27"/>
          <w:szCs w:val="27"/>
        </w:rPr>
        <w:t xml:space="preserve"> в тексті рішення слова та цифри «підпункту 4.10.8» словами та цифрами «підпункту 4.10.5».</w:t>
      </w:r>
    </w:p>
    <w:p w:rsidR="00EA6FB9" w:rsidRDefault="00EA6FB9" w:rsidP="00A712C4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005D26" w:rsidRPr="00044ACF" w:rsidRDefault="00005D26" w:rsidP="00005D26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005D26" w:rsidRPr="00044ACF" w:rsidRDefault="00005D26" w:rsidP="00005D26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005D26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005D26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005D26" w:rsidRPr="00044ACF" w:rsidRDefault="00005D26" w:rsidP="00005D26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005D26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7C" w:rsidRDefault="0071747C" w:rsidP="002F156E">
      <w:pPr>
        <w:spacing w:after="0" w:line="240" w:lineRule="auto"/>
      </w:pPr>
      <w:r>
        <w:separator/>
      </w:r>
    </w:p>
  </w:endnote>
  <w:endnote w:type="continuationSeparator" w:id="0">
    <w:p w:rsidR="0071747C" w:rsidRDefault="0071747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7C" w:rsidRDefault="0071747C" w:rsidP="002F156E">
      <w:pPr>
        <w:spacing w:after="0" w:line="240" w:lineRule="auto"/>
      </w:pPr>
      <w:r>
        <w:separator/>
      </w:r>
    </w:p>
  </w:footnote>
  <w:footnote w:type="continuationSeparator" w:id="0">
    <w:p w:rsidR="0071747C" w:rsidRDefault="0071747C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5D26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B54EF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0B31"/>
    <w:rsid w:val="002829C0"/>
    <w:rsid w:val="0028686B"/>
    <w:rsid w:val="002B1BED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2BB7"/>
    <w:rsid w:val="00424B08"/>
    <w:rsid w:val="00426B9E"/>
    <w:rsid w:val="00430007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747C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16A73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C7C13"/>
    <w:rsid w:val="009E6DE5"/>
    <w:rsid w:val="00A029A1"/>
    <w:rsid w:val="00A04893"/>
    <w:rsid w:val="00A25E6B"/>
    <w:rsid w:val="00A26D05"/>
    <w:rsid w:val="00A34207"/>
    <w:rsid w:val="00A46542"/>
    <w:rsid w:val="00A712C4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5F71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0A1B"/>
    <w:rsid w:val="00EC362E"/>
    <w:rsid w:val="00EC3C8B"/>
    <w:rsid w:val="00ED45D2"/>
    <w:rsid w:val="00ED7CE3"/>
    <w:rsid w:val="00EE311F"/>
    <w:rsid w:val="00EF7FC6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0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0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D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285</cp:revision>
  <dcterms:created xsi:type="dcterms:W3CDTF">2020-08-21T08:05:00Z</dcterms:created>
  <dcterms:modified xsi:type="dcterms:W3CDTF">2020-10-16T10:59:00Z</dcterms:modified>
</cp:coreProperties>
</file>