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633" w:rsidRPr="00FC0633" w:rsidRDefault="00FC0633" w:rsidP="00FC0633">
      <w:pPr>
        <w:jc w:val="center"/>
        <w:rPr>
          <w:rFonts w:ascii="Times New Roman" w:eastAsia="Times New Roman" w:hAnsi="Times New Roman" w:cs="Times New Roman"/>
          <w:sz w:val="27"/>
          <w:szCs w:val="27"/>
          <w:lang w:eastAsia="ru-RU"/>
        </w:rPr>
      </w:pPr>
      <w:r w:rsidRPr="00FC0633">
        <w:rPr>
          <w:rFonts w:ascii="Times New Roman" w:eastAsia="Times New Roman" w:hAnsi="Times New Roman" w:cs="Times New Roman"/>
          <w:noProof/>
          <w:sz w:val="27"/>
          <w:szCs w:val="27"/>
        </w:rPr>
        <w:drawing>
          <wp:inline distT="0" distB="0" distL="0" distR="0" wp14:anchorId="41B03846" wp14:editId="206BB53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C0633" w:rsidRPr="00FC0633" w:rsidRDefault="00FC0633" w:rsidP="00FC0633">
      <w:pPr>
        <w:jc w:val="center"/>
        <w:rPr>
          <w:rFonts w:ascii="Times New Roman" w:eastAsia="Times New Roman" w:hAnsi="Times New Roman" w:cs="Times New Roman"/>
          <w:sz w:val="27"/>
          <w:szCs w:val="27"/>
          <w:lang w:eastAsia="ru-RU"/>
        </w:rPr>
      </w:pPr>
    </w:p>
    <w:p w:rsidR="00FC0633" w:rsidRPr="00FC0633" w:rsidRDefault="00FC0633" w:rsidP="00FC0633">
      <w:pPr>
        <w:jc w:val="center"/>
        <w:rPr>
          <w:rFonts w:ascii="Times New Roman" w:eastAsia="Times New Roman" w:hAnsi="Times New Roman" w:cs="Times New Roman"/>
          <w:bCs/>
          <w:sz w:val="27"/>
          <w:szCs w:val="27"/>
        </w:rPr>
      </w:pPr>
      <w:bookmarkStart w:id="0" w:name="_GoBack"/>
      <w:bookmarkEnd w:id="0"/>
      <w:r w:rsidRPr="00FC0633">
        <w:rPr>
          <w:rFonts w:ascii="Times New Roman" w:eastAsia="Times New Roman" w:hAnsi="Times New Roman" w:cs="Times New Roman"/>
          <w:bCs/>
          <w:sz w:val="36"/>
          <w:szCs w:val="27"/>
        </w:rPr>
        <w:t>ВИЩА КВАЛІФІКАЦІЙНА КОМІСІЯ СУДДІВ УКРАЇНИ</w:t>
      </w:r>
    </w:p>
    <w:p w:rsidR="00FC0633" w:rsidRPr="00FC0633" w:rsidRDefault="00FC0633" w:rsidP="00FC0633">
      <w:pPr>
        <w:jc w:val="both"/>
        <w:rPr>
          <w:rFonts w:ascii="Times New Roman" w:hAnsi="Times New Roman" w:cs="Times New Roman"/>
          <w:sz w:val="27"/>
          <w:szCs w:val="27"/>
          <w:lang w:eastAsia="ru-RU"/>
        </w:rPr>
      </w:pPr>
    </w:p>
    <w:p w:rsidR="00FC0633" w:rsidRPr="00FC0633" w:rsidRDefault="00FC0633" w:rsidP="00FC0633">
      <w:pPr>
        <w:jc w:val="both"/>
        <w:rPr>
          <w:rFonts w:ascii="Times New Roman" w:hAnsi="Times New Roman" w:cs="Times New Roman"/>
          <w:sz w:val="27"/>
          <w:szCs w:val="27"/>
          <w:lang w:eastAsia="ru-RU"/>
        </w:rPr>
      </w:pPr>
      <w:r w:rsidRPr="00FC0633">
        <w:rPr>
          <w:rFonts w:ascii="Times New Roman" w:hAnsi="Times New Roman" w:cs="Times New Roman"/>
          <w:sz w:val="27"/>
          <w:szCs w:val="27"/>
          <w:lang w:eastAsia="ru-RU"/>
        </w:rPr>
        <w:t>22 січня 2018 року</w:t>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r>
      <w:r w:rsidRPr="00FC0633">
        <w:rPr>
          <w:rFonts w:ascii="Times New Roman" w:hAnsi="Times New Roman" w:cs="Times New Roman"/>
          <w:sz w:val="27"/>
          <w:szCs w:val="27"/>
          <w:lang w:eastAsia="ru-RU"/>
        </w:rPr>
        <w:tab/>
        <w:t xml:space="preserve">              м. Київ</w:t>
      </w:r>
    </w:p>
    <w:p w:rsidR="00FC0633" w:rsidRPr="00FC0633" w:rsidRDefault="00FC0633" w:rsidP="00FC0633">
      <w:pPr>
        <w:jc w:val="both"/>
        <w:rPr>
          <w:rFonts w:ascii="Times New Roman" w:hAnsi="Times New Roman" w:cs="Times New Roman"/>
          <w:sz w:val="27"/>
          <w:szCs w:val="27"/>
          <w:lang w:eastAsia="ru-RU"/>
        </w:rPr>
      </w:pPr>
    </w:p>
    <w:p w:rsidR="00FC0633" w:rsidRPr="00FC0633" w:rsidRDefault="00FC0633" w:rsidP="00FC0633">
      <w:pPr>
        <w:ind w:firstLine="709"/>
        <w:jc w:val="center"/>
        <w:rPr>
          <w:rFonts w:ascii="Times New Roman" w:eastAsia="Times New Roman" w:hAnsi="Times New Roman" w:cs="Times New Roman"/>
          <w:bCs/>
          <w:sz w:val="27"/>
          <w:szCs w:val="27"/>
          <w:u w:val="single"/>
          <w:lang w:eastAsia="ru-RU"/>
        </w:rPr>
      </w:pPr>
      <w:r w:rsidRPr="00FC0633">
        <w:rPr>
          <w:rFonts w:ascii="Times New Roman" w:eastAsia="Times New Roman" w:hAnsi="Times New Roman" w:cs="Times New Roman"/>
          <w:bCs/>
          <w:sz w:val="27"/>
          <w:szCs w:val="27"/>
          <w:lang w:eastAsia="ru-RU"/>
        </w:rPr>
        <w:t xml:space="preserve">Р І Ш Е Н </w:t>
      </w:r>
      <w:proofErr w:type="spellStart"/>
      <w:r w:rsidRPr="00FC0633">
        <w:rPr>
          <w:rFonts w:ascii="Times New Roman" w:eastAsia="Times New Roman" w:hAnsi="Times New Roman" w:cs="Times New Roman"/>
          <w:bCs/>
          <w:sz w:val="27"/>
          <w:szCs w:val="27"/>
          <w:lang w:eastAsia="ru-RU"/>
        </w:rPr>
        <w:t>Н</w:t>
      </w:r>
      <w:proofErr w:type="spellEnd"/>
      <w:r w:rsidRPr="00FC0633">
        <w:rPr>
          <w:rFonts w:ascii="Times New Roman" w:eastAsia="Times New Roman" w:hAnsi="Times New Roman" w:cs="Times New Roman"/>
          <w:bCs/>
          <w:sz w:val="27"/>
          <w:szCs w:val="27"/>
          <w:lang w:eastAsia="ru-RU"/>
        </w:rPr>
        <w:t xml:space="preserve"> Я № </w:t>
      </w:r>
      <w:r w:rsidRPr="00FC0633">
        <w:rPr>
          <w:rFonts w:ascii="Times New Roman" w:eastAsia="Times New Roman" w:hAnsi="Times New Roman" w:cs="Times New Roman"/>
          <w:bCs/>
          <w:sz w:val="27"/>
          <w:szCs w:val="27"/>
          <w:u w:val="single"/>
          <w:lang w:eastAsia="ru-RU"/>
        </w:rPr>
        <w:t>18/пс-18</w:t>
      </w:r>
    </w:p>
    <w:p w:rsidR="00FC0633" w:rsidRPr="00FC0633" w:rsidRDefault="00FC0633" w:rsidP="00FC0633">
      <w:pPr>
        <w:pStyle w:val="12"/>
        <w:shd w:val="clear" w:color="auto" w:fill="auto"/>
        <w:spacing w:before="365" w:after="341" w:line="322" w:lineRule="exact"/>
        <w:rPr>
          <w:sz w:val="27"/>
          <w:szCs w:val="27"/>
        </w:rPr>
      </w:pPr>
      <w:r w:rsidRPr="00FC0633">
        <w:rPr>
          <w:sz w:val="27"/>
          <w:szCs w:val="27"/>
        </w:rPr>
        <w:t>Вища кваліфікаційна комісія суддів України у складі палати з питань добору і публічної служби суддів:</w:t>
      </w:r>
    </w:p>
    <w:p w:rsidR="004626FB" w:rsidRPr="00FC0633" w:rsidRDefault="00E37CE1" w:rsidP="00FC0633">
      <w:pPr>
        <w:pStyle w:val="12"/>
        <w:shd w:val="clear" w:color="auto" w:fill="auto"/>
        <w:spacing w:before="342" w:after="256" w:line="250" w:lineRule="exact"/>
        <w:rPr>
          <w:sz w:val="27"/>
          <w:szCs w:val="27"/>
        </w:rPr>
      </w:pPr>
      <w:r w:rsidRPr="00FC0633">
        <w:rPr>
          <w:sz w:val="27"/>
          <w:szCs w:val="27"/>
        </w:rPr>
        <w:t>головуючого - Устименко В.Є.,</w:t>
      </w:r>
    </w:p>
    <w:p w:rsidR="004626FB" w:rsidRPr="00FC0633" w:rsidRDefault="00E37CE1" w:rsidP="00FC0633">
      <w:pPr>
        <w:pStyle w:val="12"/>
        <w:shd w:val="clear" w:color="auto" w:fill="auto"/>
        <w:spacing w:before="0" w:after="244" w:line="307" w:lineRule="exact"/>
        <w:rPr>
          <w:sz w:val="27"/>
          <w:szCs w:val="27"/>
        </w:rPr>
      </w:pPr>
      <w:r w:rsidRPr="00FC0633">
        <w:rPr>
          <w:sz w:val="27"/>
          <w:szCs w:val="27"/>
        </w:rPr>
        <w:t xml:space="preserve">членів Комісії: </w:t>
      </w:r>
      <w:proofErr w:type="spellStart"/>
      <w:r w:rsidRPr="00FC0633">
        <w:rPr>
          <w:sz w:val="27"/>
          <w:szCs w:val="27"/>
        </w:rPr>
        <w:t>Бутенка</w:t>
      </w:r>
      <w:proofErr w:type="spellEnd"/>
      <w:r w:rsidRPr="00FC0633">
        <w:rPr>
          <w:sz w:val="27"/>
          <w:szCs w:val="27"/>
        </w:rPr>
        <w:t xml:space="preserve"> В.І., </w:t>
      </w:r>
      <w:proofErr w:type="spellStart"/>
      <w:r w:rsidRPr="00FC0633">
        <w:rPr>
          <w:sz w:val="27"/>
          <w:szCs w:val="27"/>
        </w:rPr>
        <w:t>Заріцької</w:t>
      </w:r>
      <w:proofErr w:type="spellEnd"/>
      <w:r w:rsidRPr="00FC0633">
        <w:rPr>
          <w:sz w:val="27"/>
          <w:szCs w:val="27"/>
        </w:rPr>
        <w:t xml:space="preserve"> А.О., Козло</w:t>
      </w:r>
      <w:r w:rsidR="00FC0633" w:rsidRPr="00FC0633">
        <w:rPr>
          <w:sz w:val="27"/>
          <w:szCs w:val="27"/>
        </w:rPr>
        <w:t xml:space="preserve">ва А.Г., </w:t>
      </w:r>
      <w:proofErr w:type="spellStart"/>
      <w:r w:rsidR="00FC0633" w:rsidRPr="00FC0633">
        <w:rPr>
          <w:sz w:val="27"/>
          <w:szCs w:val="27"/>
        </w:rPr>
        <w:t>Луцюка</w:t>
      </w:r>
      <w:proofErr w:type="spellEnd"/>
      <w:r w:rsidR="00FC0633" w:rsidRPr="00FC0633">
        <w:rPr>
          <w:sz w:val="27"/>
          <w:szCs w:val="27"/>
        </w:rPr>
        <w:t xml:space="preserve"> П.С., Макарчука </w:t>
      </w:r>
      <w:r w:rsidRPr="00FC0633">
        <w:rPr>
          <w:sz w:val="27"/>
          <w:szCs w:val="27"/>
        </w:rPr>
        <w:t xml:space="preserve">М.А. - доповідача, </w:t>
      </w:r>
      <w:proofErr w:type="spellStart"/>
      <w:r w:rsidRPr="00FC0633">
        <w:rPr>
          <w:sz w:val="27"/>
          <w:szCs w:val="27"/>
        </w:rPr>
        <w:t>Прилипка</w:t>
      </w:r>
      <w:proofErr w:type="spellEnd"/>
      <w:r w:rsidRPr="00FC0633">
        <w:rPr>
          <w:sz w:val="27"/>
          <w:szCs w:val="27"/>
        </w:rPr>
        <w:t xml:space="preserve"> С.М.,</w:t>
      </w:r>
    </w:p>
    <w:p w:rsidR="004626FB" w:rsidRPr="00FC0633" w:rsidRDefault="00E37CE1" w:rsidP="00FC0633">
      <w:pPr>
        <w:pStyle w:val="12"/>
        <w:shd w:val="clear" w:color="auto" w:fill="auto"/>
        <w:spacing w:before="0" w:after="282" w:line="302" w:lineRule="exact"/>
        <w:rPr>
          <w:sz w:val="27"/>
          <w:szCs w:val="27"/>
        </w:rPr>
      </w:pPr>
      <w:r w:rsidRPr="00FC0633">
        <w:rPr>
          <w:sz w:val="27"/>
          <w:szCs w:val="27"/>
        </w:rPr>
        <w:t>розглянувши питання щодо продовження строку ві</w:t>
      </w:r>
      <w:r w:rsidR="00FC0633" w:rsidRPr="00FC0633">
        <w:rPr>
          <w:sz w:val="27"/>
          <w:szCs w:val="27"/>
        </w:rPr>
        <w:t>дрядження суддів до Лохвицького </w:t>
      </w:r>
      <w:r w:rsidRPr="00FC0633">
        <w:rPr>
          <w:sz w:val="27"/>
          <w:szCs w:val="27"/>
        </w:rPr>
        <w:t>районного суду Полтавської області для здійснення правосуддя,</w:t>
      </w:r>
    </w:p>
    <w:p w:rsidR="004626FB" w:rsidRPr="00FC0633" w:rsidRDefault="00E37CE1" w:rsidP="00FC0633">
      <w:pPr>
        <w:pStyle w:val="12"/>
        <w:shd w:val="clear" w:color="auto" w:fill="auto"/>
        <w:spacing w:before="0" w:after="269" w:line="250" w:lineRule="exact"/>
        <w:jc w:val="center"/>
        <w:rPr>
          <w:sz w:val="27"/>
          <w:szCs w:val="27"/>
        </w:rPr>
      </w:pPr>
      <w:r w:rsidRPr="00FC0633">
        <w:rPr>
          <w:sz w:val="27"/>
          <w:szCs w:val="27"/>
        </w:rPr>
        <w:t>встановила:</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Відповідно до частини першої статті 55 Закону України «Про судоустрій і статус суддів» у редакції 2016 року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суддю може бути, за його згодою, відряджено до іншого суду того самого рівня і спеціалізації для здійснення правосуддя.</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Згідно з частиною другою цієї ж статті відрядження до іншого суду того самого рівня і спеціалізації здійснюється на строк, який визначається Вищою радою правосуддя, але не більше ніж на один рік. Суддя, строк відрядження якого закінчився, повертається на роботу до суду, з якого він був відряджений.</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 xml:space="preserve">Відповідно до частини п’ятої розділу IV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№54/0/15-17 (далі </w:t>
      </w:r>
      <w:r w:rsidR="00FC0633">
        <w:rPr>
          <w:sz w:val="27"/>
          <w:szCs w:val="27"/>
        </w:rPr>
        <w:t>–</w:t>
      </w:r>
      <w:r w:rsidRPr="00FC0633">
        <w:rPr>
          <w:sz w:val="27"/>
          <w:szCs w:val="27"/>
        </w:rPr>
        <w:t xml:space="preserve"> Порядок), рішенням Вищої ра</w:t>
      </w:r>
      <w:r w:rsidR="00FC0633">
        <w:rPr>
          <w:sz w:val="27"/>
          <w:szCs w:val="27"/>
        </w:rPr>
        <w:t>ди правосуддя за поданням Вищої </w:t>
      </w:r>
      <w:r w:rsidRPr="00FC0633">
        <w:rPr>
          <w:sz w:val="27"/>
          <w:szCs w:val="27"/>
        </w:rPr>
        <w:t>кваліфікаційної комісії суддів України строк відрядження судді може бути продовжено в межах загального річного строку.</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Про встановлення підстав для продовження строку відрядження судді Державна судова адміністрація України повідомляє Вищу кваліфікаційну комісію суддів України не пізніше ніж за 30 днів до закінчення строку відрядження.</w:t>
      </w:r>
      <w:r w:rsidRPr="00FC0633">
        <w:rPr>
          <w:sz w:val="27"/>
          <w:szCs w:val="27"/>
        </w:rPr>
        <w:br w:type="page"/>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lastRenderedPageBreak/>
        <w:t>До Вищої кваліфікаційної комісії суддів України 09 січня 2018 року надійшло повідомлення Державної судової адміністрації України про необхідність розгляду питання щодо продовження строку відрядження двох суддів до Лохвицького районного суду Полтавської області.</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На виконання приписів пункту 1 розділу III Порядку Комісією призначено до розгляду питання щодо продовження строку відрядження суддів до Лохвицького районного суду Полтавської області.</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Згідно з пунктом 2 розділу III Порядку на офіційному веб-сайті Вищої кваліфікаційної комісії суддів України було розміщено оголошення про призначення до розгляду зазначеного питання.</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До Комісії 16 січня 2018 року надійшла згода судді</w:t>
      </w:r>
      <w:r w:rsidRPr="00FC0633">
        <w:rPr>
          <w:sz w:val="18"/>
          <w:szCs w:val="27"/>
        </w:rPr>
        <w:t xml:space="preserve"> </w:t>
      </w:r>
      <w:proofErr w:type="spellStart"/>
      <w:r w:rsidRPr="00FC0633">
        <w:rPr>
          <w:sz w:val="27"/>
          <w:szCs w:val="27"/>
        </w:rPr>
        <w:t>Краснолуцького</w:t>
      </w:r>
      <w:proofErr w:type="spellEnd"/>
      <w:r w:rsidRPr="00FC0633">
        <w:rPr>
          <w:sz w:val="27"/>
          <w:szCs w:val="27"/>
        </w:rPr>
        <w:t xml:space="preserve"> міського суду Луганської області </w:t>
      </w:r>
      <w:proofErr w:type="spellStart"/>
      <w:r w:rsidRPr="00FC0633">
        <w:rPr>
          <w:sz w:val="27"/>
          <w:szCs w:val="27"/>
        </w:rPr>
        <w:t>Бондарь</w:t>
      </w:r>
      <w:proofErr w:type="spellEnd"/>
      <w:r w:rsidRPr="00FC0633">
        <w:rPr>
          <w:sz w:val="27"/>
          <w:szCs w:val="27"/>
        </w:rPr>
        <w:t xml:space="preserve"> Вікторії Анатоліївни щодо продовження строку відрядження до Лохвицького районного суду Полтавської області в межах строку, визначеного частиною другою статті 55 Закону України «Про судоустрій і статус суддів».</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 xml:space="preserve">На засідання Комісії суддя </w:t>
      </w:r>
      <w:proofErr w:type="spellStart"/>
      <w:r w:rsidRPr="00FC0633">
        <w:rPr>
          <w:sz w:val="27"/>
          <w:szCs w:val="27"/>
        </w:rPr>
        <w:t>Краснолуцького</w:t>
      </w:r>
      <w:proofErr w:type="spellEnd"/>
      <w:r w:rsidRPr="00FC0633">
        <w:rPr>
          <w:sz w:val="27"/>
          <w:szCs w:val="27"/>
        </w:rPr>
        <w:t xml:space="preserve"> міського суду Луганської області </w:t>
      </w:r>
      <w:r w:rsidRPr="00FC0633">
        <w:rPr>
          <w:sz w:val="27"/>
          <w:szCs w:val="27"/>
          <w:lang w:val="ru-RU"/>
        </w:rPr>
        <w:t xml:space="preserve">Бондарь </w:t>
      </w:r>
      <w:r w:rsidRPr="00FC0633">
        <w:rPr>
          <w:sz w:val="27"/>
          <w:szCs w:val="27"/>
        </w:rPr>
        <w:t>В.А. з’явилася.</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Заслухавши доповідача, дослідивши наявні в розпорядженні Комісії матеріали, Комісія дійшла таких висновків.</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Наказом Державної судової адміністрації Ук</w:t>
      </w:r>
      <w:r w:rsidR="00FC0633">
        <w:rPr>
          <w:sz w:val="27"/>
          <w:szCs w:val="27"/>
        </w:rPr>
        <w:t>раїни від 08 серпня 2017 року № </w:t>
      </w:r>
      <w:r w:rsidRPr="00FC0633">
        <w:rPr>
          <w:sz w:val="27"/>
          <w:szCs w:val="27"/>
        </w:rPr>
        <w:t>843 «Про визначення кількості суддів у місцевих загальних судах, апеляційних судах областей, міста Києва» у Лохвицькому районному суді Полтавської області визначено чотири штатні посади судді, які є вакантними.</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 xml:space="preserve">З метою врегулювання рівня судового навантаження Указом Президента України від 07 серпня 2017 року № 212/2017 «Про призначення та тимчасове переведення суддів» переведено шляхом відрядження строком до шести місяців суддю </w:t>
      </w:r>
      <w:proofErr w:type="spellStart"/>
      <w:r w:rsidRPr="00FC0633">
        <w:rPr>
          <w:sz w:val="27"/>
          <w:szCs w:val="27"/>
        </w:rPr>
        <w:t>Оржицького</w:t>
      </w:r>
      <w:proofErr w:type="spellEnd"/>
      <w:r w:rsidRPr="00FC0633">
        <w:rPr>
          <w:sz w:val="27"/>
          <w:szCs w:val="27"/>
        </w:rPr>
        <w:t xml:space="preserve"> районного суду Полтавської області </w:t>
      </w:r>
      <w:proofErr w:type="spellStart"/>
      <w:r w:rsidRPr="00FC0633">
        <w:rPr>
          <w:sz w:val="27"/>
          <w:szCs w:val="27"/>
        </w:rPr>
        <w:t>Грузман</w:t>
      </w:r>
      <w:proofErr w:type="spellEnd"/>
      <w:r w:rsidRPr="00FC0633">
        <w:rPr>
          <w:sz w:val="27"/>
          <w:szCs w:val="27"/>
        </w:rPr>
        <w:t xml:space="preserve"> Тетяну Володимирівну,</w:t>
      </w:r>
      <w:r w:rsidRPr="00FC0633">
        <w:rPr>
          <w:sz w:val="18"/>
          <w:szCs w:val="27"/>
        </w:rPr>
        <w:t xml:space="preserve"> </w:t>
      </w:r>
      <w:r w:rsidRPr="00FC0633">
        <w:rPr>
          <w:sz w:val="27"/>
          <w:szCs w:val="27"/>
        </w:rPr>
        <w:t>суддю</w:t>
      </w:r>
      <w:r w:rsidRPr="00FC0633">
        <w:rPr>
          <w:sz w:val="18"/>
          <w:szCs w:val="27"/>
        </w:rPr>
        <w:t xml:space="preserve"> </w:t>
      </w:r>
      <w:proofErr w:type="spellStart"/>
      <w:r w:rsidRPr="00FC0633">
        <w:rPr>
          <w:sz w:val="27"/>
          <w:szCs w:val="27"/>
        </w:rPr>
        <w:t>Ворошиловського</w:t>
      </w:r>
      <w:proofErr w:type="spellEnd"/>
      <w:r w:rsidRPr="00FC0633">
        <w:rPr>
          <w:sz w:val="18"/>
          <w:szCs w:val="27"/>
        </w:rPr>
        <w:t xml:space="preserve"> </w:t>
      </w:r>
      <w:r w:rsidRPr="00FC0633">
        <w:rPr>
          <w:sz w:val="27"/>
          <w:szCs w:val="27"/>
        </w:rPr>
        <w:t>районного суду міста</w:t>
      </w:r>
      <w:r w:rsidRPr="00FC0633">
        <w:rPr>
          <w:sz w:val="20"/>
          <w:szCs w:val="27"/>
        </w:rPr>
        <w:t xml:space="preserve"> </w:t>
      </w:r>
      <w:r w:rsidRPr="00FC0633">
        <w:rPr>
          <w:sz w:val="27"/>
          <w:szCs w:val="27"/>
        </w:rPr>
        <w:t xml:space="preserve">Донецька </w:t>
      </w:r>
      <w:r w:rsidRPr="00FC0633">
        <w:rPr>
          <w:sz w:val="27"/>
          <w:szCs w:val="27"/>
          <w:lang w:val="ru-RU"/>
        </w:rPr>
        <w:t xml:space="preserve">Алтухову </w:t>
      </w:r>
      <w:r w:rsidRPr="00FC0633">
        <w:rPr>
          <w:sz w:val="27"/>
          <w:szCs w:val="27"/>
        </w:rPr>
        <w:t xml:space="preserve">Олесю Сергіївну, суддю </w:t>
      </w:r>
      <w:proofErr w:type="spellStart"/>
      <w:r w:rsidRPr="00FC0633">
        <w:rPr>
          <w:sz w:val="27"/>
          <w:szCs w:val="27"/>
        </w:rPr>
        <w:t>Краснолуцького</w:t>
      </w:r>
      <w:proofErr w:type="spellEnd"/>
      <w:r w:rsidRPr="00FC0633">
        <w:rPr>
          <w:sz w:val="18"/>
          <w:szCs w:val="27"/>
        </w:rPr>
        <w:t xml:space="preserve"> </w:t>
      </w:r>
      <w:r w:rsidRPr="00FC0633">
        <w:rPr>
          <w:sz w:val="27"/>
          <w:szCs w:val="27"/>
        </w:rPr>
        <w:t>міського суду Луганської</w:t>
      </w:r>
      <w:r w:rsidRPr="00FC0633">
        <w:rPr>
          <w:sz w:val="16"/>
          <w:szCs w:val="27"/>
        </w:rPr>
        <w:t xml:space="preserve"> </w:t>
      </w:r>
      <w:r w:rsidRPr="00FC0633">
        <w:rPr>
          <w:sz w:val="27"/>
          <w:szCs w:val="27"/>
        </w:rPr>
        <w:t>област</w:t>
      </w:r>
      <w:r w:rsidR="00EE3F77">
        <w:rPr>
          <w:sz w:val="27"/>
          <w:szCs w:val="27"/>
        </w:rPr>
        <w:t>і</w:t>
      </w:r>
      <w:r w:rsidRPr="00FC0633">
        <w:rPr>
          <w:sz w:val="20"/>
          <w:szCs w:val="27"/>
        </w:rPr>
        <w:t xml:space="preserve"> </w:t>
      </w:r>
      <w:proofErr w:type="spellStart"/>
      <w:r w:rsidRPr="00FC0633">
        <w:rPr>
          <w:sz w:val="27"/>
          <w:szCs w:val="27"/>
        </w:rPr>
        <w:t>Бондарь</w:t>
      </w:r>
      <w:proofErr w:type="spellEnd"/>
      <w:r w:rsidRPr="00FC0633">
        <w:rPr>
          <w:sz w:val="27"/>
          <w:szCs w:val="27"/>
        </w:rPr>
        <w:t xml:space="preserve"> Вікторію Анатоліївну та суддю Куйбишевського районного суду міста Донецька Ларіну Ольгу Віталіївну на роботу на посади суддів Лохвицького районного суду Полтавської області. Строк відрядження закінчується 07 лютого 2018 року.</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За інформацією Державної судової адміністрації України, застосовуючи рекомендовані показники середніх витрат часу на розгляд справ та коефіцієнтів складності справ за категоріями для суддів місцевих та апеляційних судів, затверджені рішенням Ради суддів України від 09 червня 2016 року № 46, встановлено, що до Лохвицького районного суду Полтавської області у 2017 році надійшло 493 модельні справи, що на 43,3 % менше ніж у 2016 році (870). Відповідно оптимальна (нормативна, модельна) кількість суддів для Лохвицького районного суду Полтавської області становить три посади суддів.</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Також у повідомленні Державної судової адміністрації України зазначено, що оскільки Лохвицький районний суд Полтавської області є малочисельним, продовження в межах загального річного строку відрядження двох суддів дозволить врегулювати навантаження та забезпечить умови для доступу до правосуддя у цьому суді.</w:t>
      </w:r>
    </w:p>
    <w:p w:rsidR="004626FB" w:rsidRPr="00FC0633" w:rsidRDefault="00E37CE1" w:rsidP="00FC0633">
      <w:pPr>
        <w:pStyle w:val="12"/>
        <w:shd w:val="clear" w:color="auto" w:fill="auto"/>
        <w:spacing w:before="0" w:after="0" w:line="298" w:lineRule="exact"/>
        <w:ind w:firstLine="700"/>
        <w:rPr>
          <w:sz w:val="27"/>
          <w:szCs w:val="27"/>
        </w:rPr>
      </w:pPr>
      <w:r w:rsidRPr="00FC0633">
        <w:rPr>
          <w:sz w:val="27"/>
          <w:szCs w:val="27"/>
        </w:rPr>
        <w:t xml:space="preserve">Відповідно до наданої довідки суддя </w:t>
      </w:r>
      <w:r w:rsidRPr="00FC0633">
        <w:rPr>
          <w:sz w:val="27"/>
          <w:szCs w:val="27"/>
          <w:lang w:val="ru-RU"/>
        </w:rPr>
        <w:t xml:space="preserve">Бондарь </w:t>
      </w:r>
      <w:r w:rsidRPr="00FC0633">
        <w:rPr>
          <w:sz w:val="27"/>
          <w:szCs w:val="27"/>
        </w:rPr>
        <w:t>В.А. за період відрядження до Лохвицького районного суду Полтавської області станом на 12 січня 2018 року розглянула:</w:t>
      </w:r>
      <w:r w:rsidRPr="00FC0633">
        <w:rPr>
          <w:sz w:val="27"/>
          <w:szCs w:val="27"/>
        </w:rPr>
        <w:br w:type="page"/>
      </w:r>
    </w:p>
    <w:p w:rsidR="004626FB" w:rsidRPr="00FC0633" w:rsidRDefault="00E37CE1" w:rsidP="00FC0633">
      <w:pPr>
        <w:pStyle w:val="12"/>
        <w:numPr>
          <w:ilvl w:val="0"/>
          <w:numId w:val="1"/>
        </w:numPr>
        <w:shd w:val="clear" w:color="auto" w:fill="auto"/>
        <w:tabs>
          <w:tab w:val="left" w:pos="1090"/>
        </w:tabs>
        <w:spacing w:before="0" w:after="0" w:line="298" w:lineRule="exact"/>
        <w:ind w:firstLine="720"/>
        <w:rPr>
          <w:sz w:val="27"/>
          <w:szCs w:val="27"/>
        </w:rPr>
      </w:pPr>
      <w:r w:rsidRPr="00FC0633">
        <w:rPr>
          <w:sz w:val="27"/>
          <w:szCs w:val="27"/>
        </w:rPr>
        <w:lastRenderedPageBreak/>
        <w:t>62 кримінальні провадження;</w:t>
      </w:r>
    </w:p>
    <w:p w:rsidR="004626FB" w:rsidRPr="00FC0633" w:rsidRDefault="00E37CE1" w:rsidP="00685A44">
      <w:pPr>
        <w:pStyle w:val="12"/>
        <w:numPr>
          <w:ilvl w:val="0"/>
          <w:numId w:val="1"/>
        </w:numPr>
        <w:shd w:val="clear" w:color="auto" w:fill="auto"/>
        <w:tabs>
          <w:tab w:val="left" w:pos="1090"/>
        </w:tabs>
        <w:spacing w:before="0" w:after="0" w:line="298" w:lineRule="exact"/>
        <w:ind w:firstLine="720"/>
        <w:rPr>
          <w:sz w:val="27"/>
          <w:szCs w:val="27"/>
        </w:rPr>
      </w:pPr>
      <w:r w:rsidRPr="00FC0633">
        <w:rPr>
          <w:sz w:val="27"/>
          <w:szCs w:val="27"/>
        </w:rPr>
        <w:t>182 цивільні справи, з яких скасовано два рішення;</w:t>
      </w:r>
    </w:p>
    <w:p w:rsidR="004626FB" w:rsidRPr="00FC0633" w:rsidRDefault="00E37CE1" w:rsidP="00FC0633">
      <w:pPr>
        <w:pStyle w:val="12"/>
        <w:numPr>
          <w:ilvl w:val="0"/>
          <w:numId w:val="1"/>
        </w:numPr>
        <w:shd w:val="clear" w:color="auto" w:fill="auto"/>
        <w:tabs>
          <w:tab w:val="left" w:pos="1080"/>
        </w:tabs>
        <w:spacing w:before="0" w:after="0" w:line="298" w:lineRule="exact"/>
        <w:ind w:firstLine="720"/>
        <w:rPr>
          <w:sz w:val="27"/>
          <w:szCs w:val="27"/>
        </w:rPr>
      </w:pPr>
      <w:r w:rsidRPr="00FC0633">
        <w:rPr>
          <w:sz w:val="27"/>
          <w:szCs w:val="27"/>
        </w:rPr>
        <w:t>22 адміністративні справи;</w:t>
      </w:r>
    </w:p>
    <w:p w:rsidR="004626FB" w:rsidRPr="00FC0633" w:rsidRDefault="00E37CE1" w:rsidP="00FC0633">
      <w:pPr>
        <w:pStyle w:val="12"/>
        <w:numPr>
          <w:ilvl w:val="0"/>
          <w:numId w:val="1"/>
        </w:numPr>
        <w:shd w:val="clear" w:color="auto" w:fill="auto"/>
        <w:tabs>
          <w:tab w:val="left" w:pos="1080"/>
        </w:tabs>
        <w:spacing w:before="0" w:after="0" w:line="298" w:lineRule="exact"/>
        <w:ind w:firstLine="720"/>
        <w:rPr>
          <w:sz w:val="27"/>
          <w:szCs w:val="27"/>
        </w:rPr>
      </w:pPr>
      <w:r w:rsidRPr="00FC0633">
        <w:rPr>
          <w:sz w:val="27"/>
          <w:szCs w:val="27"/>
        </w:rPr>
        <w:t>дві справи про адміністративні правопорушення.</w:t>
      </w:r>
    </w:p>
    <w:p w:rsidR="004626FB" w:rsidRPr="00FC0633" w:rsidRDefault="00E37CE1" w:rsidP="00FC0633">
      <w:pPr>
        <w:pStyle w:val="12"/>
        <w:shd w:val="clear" w:color="auto" w:fill="auto"/>
        <w:spacing w:before="0" w:after="0" w:line="298" w:lineRule="exact"/>
        <w:ind w:firstLine="720"/>
        <w:rPr>
          <w:sz w:val="27"/>
          <w:szCs w:val="27"/>
        </w:rPr>
      </w:pPr>
      <w:r w:rsidRPr="00FC0633">
        <w:rPr>
          <w:sz w:val="27"/>
          <w:szCs w:val="27"/>
        </w:rPr>
        <w:t>Загалом нерозглянутих залишилося 12 цивільних справ.</w:t>
      </w:r>
    </w:p>
    <w:p w:rsidR="004626FB" w:rsidRPr="00FC0633" w:rsidRDefault="00E37CE1" w:rsidP="00FC0633">
      <w:pPr>
        <w:pStyle w:val="12"/>
        <w:shd w:val="clear" w:color="auto" w:fill="auto"/>
        <w:spacing w:before="0" w:after="0" w:line="298" w:lineRule="exact"/>
        <w:ind w:firstLine="720"/>
        <w:rPr>
          <w:sz w:val="27"/>
          <w:szCs w:val="27"/>
        </w:rPr>
      </w:pPr>
      <w:r w:rsidRPr="00FC0633">
        <w:rPr>
          <w:sz w:val="27"/>
          <w:szCs w:val="27"/>
        </w:rPr>
        <w:t xml:space="preserve">Також Комісія бере до уваги загальнодоступну інформацію, що судочинство у </w:t>
      </w:r>
      <w:proofErr w:type="spellStart"/>
      <w:r w:rsidRPr="00FC0633">
        <w:rPr>
          <w:sz w:val="27"/>
          <w:szCs w:val="27"/>
        </w:rPr>
        <w:t>Краснолуцькому</w:t>
      </w:r>
      <w:proofErr w:type="spellEnd"/>
      <w:r w:rsidRPr="00FC0633">
        <w:rPr>
          <w:sz w:val="27"/>
          <w:szCs w:val="27"/>
        </w:rPr>
        <w:t xml:space="preserve"> міському суді Луганської області не здійснюється, його роботу відповідно до розпорядження Голови Вищого спеціалізованого суду України з розгляду цивільних і кримінальних справ від 02 вересня 2014 року № 27/0/38-14 припинено у зв’язку з проведенням антитерористичної операції.</w:t>
      </w:r>
    </w:p>
    <w:p w:rsidR="004626FB" w:rsidRPr="00FC0633" w:rsidRDefault="00E37CE1" w:rsidP="00FC0633">
      <w:pPr>
        <w:pStyle w:val="12"/>
        <w:shd w:val="clear" w:color="auto" w:fill="auto"/>
        <w:spacing w:before="0" w:after="0" w:line="298" w:lineRule="exact"/>
        <w:ind w:firstLine="720"/>
        <w:rPr>
          <w:sz w:val="27"/>
          <w:szCs w:val="27"/>
        </w:rPr>
      </w:pPr>
      <w:r w:rsidRPr="00FC0633">
        <w:rPr>
          <w:sz w:val="27"/>
          <w:szCs w:val="27"/>
        </w:rPr>
        <w:t xml:space="preserve">Розгляд справ, підсудних </w:t>
      </w:r>
      <w:proofErr w:type="spellStart"/>
      <w:r w:rsidRPr="00FC0633">
        <w:rPr>
          <w:sz w:val="27"/>
          <w:szCs w:val="27"/>
        </w:rPr>
        <w:t>Краснолуцькому</w:t>
      </w:r>
      <w:proofErr w:type="spellEnd"/>
      <w:r w:rsidRPr="00FC0633">
        <w:rPr>
          <w:sz w:val="27"/>
          <w:szCs w:val="27"/>
        </w:rPr>
        <w:t xml:space="preserve"> міському суді Луганської області, здійснює </w:t>
      </w:r>
      <w:proofErr w:type="spellStart"/>
      <w:r w:rsidRPr="00FC0633">
        <w:rPr>
          <w:sz w:val="27"/>
          <w:szCs w:val="27"/>
        </w:rPr>
        <w:t>Новопсковський</w:t>
      </w:r>
      <w:proofErr w:type="spellEnd"/>
      <w:r w:rsidRPr="00FC0633">
        <w:rPr>
          <w:sz w:val="27"/>
          <w:szCs w:val="27"/>
        </w:rPr>
        <w:t xml:space="preserve"> районний суд Луганської області.</w:t>
      </w:r>
    </w:p>
    <w:p w:rsidR="004626FB" w:rsidRPr="00FC0633" w:rsidRDefault="00E37CE1" w:rsidP="00FC0633">
      <w:pPr>
        <w:pStyle w:val="12"/>
        <w:shd w:val="clear" w:color="auto" w:fill="auto"/>
        <w:spacing w:before="0" w:after="0" w:line="298" w:lineRule="exact"/>
        <w:ind w:firstLine="720"/>
        <w:rPr>
          <w:sz w:val="27"/>
          <w:szCs w:val="27"/>
        </w:rPr>
      </w:pPr>
      <w:r w:rsidRPr="00FC0633">
        <w:rPr>
          <w:sz w:val="27"/>
          <w:szCs w:val="27"/>
        </w:rPr>
        <w:t xml:space="preserve">За таких обставин продовження строку відрядження судді </w:t>
      </w:r>
      <w:proofErr w:type="spellStart"/>
      <w:r w:rsidRPr="00FC0633">
        <w:rPr>
          <w:sz w:val="27"/>
          <w:szCs w:val="27"/>
        </w:rPr>
        <w:t>Краснолуцького</w:t>
      </w:r>
      <w:proofErr w:type="spellEnd"/>
      <w:r w:rsidRPr="00FC0633">
        <w:rPr>
          <w:sz w:val="27"/>
          <w:szCs w:val="27"/>
        </w:rPr>
        <w:t xml:space="preserve"> міського суду Луганської області </w:t>
      </w:r>
      <w:proofErr w:type="spellStart"/>
      <w:r w:rsidRPr="00FC0633">
        <w:rPr>
          <w:sz w:val="27"/>
          <w:szCs w:val="27"/>
        </w:rPr>
        <w:t>Бондарь</w:t>
      </w:r>
      <w:proofErr w:type="spellEnd"/>
      <w:r w:rsidRPr="00FC0633">
        <w:rPr>
          <w:sz w:val="27"/>
          <w:szCs w:val="27"/>
        </w:rPr>
        <w:t xml:space="preserve"> В.А. до </w:t>
      </w:r>
      <w:proofErr w:type="spellStart"/>
      <w:r w:rsidRPr="00FC0633">
        <w:rPr>
          <w:sz w:val="27"/>
          <w:szCs w:val="27"/>
        </w:rPr>
        <w:t>Лохвицького</w:t>
      </w:r>
      <w:proofErr w:type="spellEnd"/>
      <w:r w:rsidRPr="00FC0633">
        <w:rPr>
          <w:sz w:val="27"/>
          <w:szCs w:val="27"/>
        </w:rPr>
        <w:t xml:space="preserve"> районного суду Полтавської області у межах загального річного строку забезпечить умови для доступу до правосуддя у цьому суді.</w:t>
      </w:r>
    </w:p>
    <w:p w:rsidR="004626FB" w:rsidRPr="00FC0633" w:rsidRDefault="00E37CE1" w:rsidP="00FC0633">
      <w:pPr>
        <w:pStyle w:val="12"/>
        <w:shd w:val="clear" w:color="auto" w:fill="auto"/>
        <w:spacing w:before="0" w:after="338" w:line="298" w:lineRule="exact"/>
        <w:ind w:firstLine="720"/>
        <w:rPr>
          <w:sz w:val="27"/>
          <w:szCs w:val="27"/>
        </w:rPr>
      </w:pPr>
      <w:r w:rsidRPr="00FC0633">
        <w:rPr>
          <w:sz w:val="27"/>
          <w:szCs w:val="27"/>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4626FB" w:rsidRPr="00FC0633" w:rsidRDefault="00E37CE1" w:rsidP="00FC0633">
      <w:pPr>
        <w:pStyle w:val="12"/>
        <w:shd w:val="clear" w:color="auto" w:fill="auto"/>
        <w:spacing w:before="0" w:after="199" w:line="250" w:lineRule="exact"/>
        <w:jc w:val="center"/>
        <w:rPr>
          <w:sz w:val="27"/>
          <w:szCs w:val="27"/>
        </w:rPr>
      </w:pPr>
      <w:r w:rsidRPr="00FC0633">
        <w:rPr>
          <w:sz w:val="27"/>
          <w:szCs w:val="27"/>
        </w:rPr>
        <w:t>вирішила:</w:t>
      </w:r>
    </w:p>
    <w:p w:rsidR="004626FB" w:rsidRPr="00FC0633" w:rsidRDefault="00E37CE1" w:rsidP="00FC0633">
      <w:pPr>
        <w:pStyle w:val="12"/>
        <w:shd w:val="clear" w:color="auto" w:fill="auto"/>
        <w:spacing w:before="0" w:after="0" w:line="298" w:lineRule="exact"/>
        <w:rPr>
          <w:sz w:val="27"/>
          <w:szCs w:val="27"/>
        </w:rPr>
      </w:pPr>
      <w:r w:rsidRPr="00FC0633">
        <w:rPr>
          <w:sz w:val="27"/>
          <w:szCs w:val="27"/>
        </w:rPr>
        <w:t xml:space="preserve">внести до Вищої ради правосуддя подання з рекомендацією про продовження строку відрядження до Лохвицького районного суду Полтавської області строком на шість місяців для здійснення правосуддя судді </w:t>
      </w:r>
      <w:proofErr w:type="spellStart"/>
      <w:r w:rsidRPr="00FC0633">
        <w:rPr>
          <w:sz w:val="27"/>
          <w:szCs w:val="27"/>
        </w:rPr>
        <w:t>Краснолуцького</w:t>
      </w:r>
      <w:proofErr w:type="spellEnd"/>
      <w:r w:rsidRPr="00FC0633">
        <w:rPr>
          <w:sz w:val="27"/>
          <w:szCs w:val="27"/>
        </w:rPr>
        <w:t xml:space="preserve"> міського суду Луганської області </w:t>
      </w:r>
      <w:proofErr w:type="spellStart"/>
      <w:r w:rsidRPr="00FC0633">
        <w:rPr>
          <w:sz w:val="27"/>
          <w:szCs w:val="27"/>
        </w:rPr>
        <w:t>Бондарь</w:t>
      </w:r>
      <w:proofErr w:type="spellEnd"/>
      <w:r w:rsidRPr="00FC0633">
        <w:rPr>
          <w:sz w:val="27"/>
          <w:szCs w:val="27"/>
        </w:rPr>
        <w:t xml:space="preserve"> Вікторії Анатоліївни у межах загального річного строку.</w:t>
      </w:r>
    </w:p>
    <w:p w:rsidR="00FC0633" w:rsidRPr="00FC0633" w:rsidRDefault="00FC0633" w:rsidP="00FC0633">
      <w:pPr>
        <w:pStyle w:val="12"/>
        <w:shd w:val="clear" w:color="auto" w:fill="auto"/>
        <w:spacing w:before="0" w:after="0" w:line="298" w:lineRule="exact"/>
        <w:rPr>
          <w:sz w:val="27"/>
          <w:szCs w:val="27"/>
        </w:rPr>
      </w:pPr>
    </w:p>
    <w:p w:rsidR="00FC0633" w:rsidRPr="00FC0633" w:rsidRDefault="00FC0633" w:rsidP="00FC0633">
      <w:pPr>
        <w:pStyle w:val="12"/>
        <w:shd w:val="clear" w:color="auto" w:fill="auto"/>
        <w:spacing w:before="0" w:after="0" w:line="298" w:lineRule="exact"/>
        <w:rPr>
          <w:sz w:val="27"/>
          <w:szCs w:val="27"/>
        </w:rPr>
      </w:pPr>
    </w:p>
    <w:p w:rsidR="00FC0633" w:rsidRPr="00FC0633" w:rsidRDefault="00FC0633" w:rsidP="00FC0633">
      <w:pPr>
        <w:pStyle w:val="21"/>
        <w:shd w:val="clear" w:color="auto" w:fill="auto"/>
        <w:spacing w:before="0" w:after="0" w:line="276" w:lineRule="auto"/>
        <w:jc w:val="both"/>
        <w:rPr>
          <w:sz w:val="27"/>
          <w:szCs w:val="27"/>
        </w:rPr>
      </w:pPr>
      <w:r w:rsidRPr="00FC0633">
        <w:rPr>
          <w:sz w:val="27"/>
          <w:szCs w:val="27"/>
        </w:rPr>
        <w:t>Головуючий</w:t>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В.Є. Устименко</w:t>
      </w:r>
    </w:p>
    <w:p w:rsidR="00FC0633" w:rsidRPr="00FC0633" w:rsidRDefault="00FC0633" w:rsidP="00FC0633">
      <w:pPr>
        <w:pStyle w:val="21"/>
        <w:shd w:val="clear" w:color="auto" w:fill="auto"/>
        <w:spacing w:before="0" w:after="0" w:line="276" w:lineRule="auto"/>
        <w:jc w:val="both"/>
        <w:rPr>
          <w:sz w:val="27"/>
          <w:szCs w:val="27"/>
        </w:rPr>
      </w:pPr>
    </w:p>
    <w:p w:rsidR="00FC0633" w:rsidRPr="00FC0633" w:rsidRDefault="00FC0633" w:rsidP="00FC0633">
      <w:pPr>
        <w:pStyle w:val="21"/>
        <w:shd w:val="clear" w:color="auto" w:fill="auto"/>
        <w:spacing w:before="0" w:after="0" w:line="276" w:lineRule="auto"/>
        <w:jc w:val="both"/>
        <w:rPr>
          <w:sz w:val="27"/>
          <w:szCs w:val="27"/>
        </w:rPr>
      </w:pPr>
      <w:r w:rsidRPr="00FC0633">
        <w:rPr>
          <w:sz w:val="27"/>
          <w:szCs w:val="27"/>
        </w:rPr>
        <w:t>Члени Комісії:</w:t>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 xml:space="preserve">В.І. </w:t>
      </w:r>
      <w:proofErr w:type="spellStart"/>
      <w:r w:rsidRPr="00FC0633">
        <w:rPr>
          <w:sz w:val="27"/>
          <w:szCs w:val="27"/>
        </w:rPr>
        <w:t>Бутенко</w:t>
      </w:r>
      <w:proofErr w:type="spellEnd"/>
    </w:p>
    <w:p w:rsidR="00FC0633" w:rsidRPr="00FC0633" w:rsidRDefault="00FC0633" w:rsidP="00FC0633">
      <w:pPr>
        <w:pStyle w:val="21"/>
        <w:shd w:val="clear" w:color="auto" w:fill="auto"/>
        <w:spacing w:before="0" w:after="0" w:line="276" w:lineRule="auto"/>
        <w:jc w:val="both"/>
        <w:rPr>
          <w:sz w:val="27"/>
          <w:szCs w:val="27"/>
        </w:rPr>
      </w:pPr>
    </w:p>
    <w:p w:rsidR="00FC0633" w:rsidRPr="00FC0633" w:rsidRDefault="00FC0633" w:rsidP="00FC0633">
      <w:pPr>
        <w:pStyle w:val="21"/>
        <w:shd w:val="clear" w:color="auto" w:fill="auto"/>
        <w:spacing w:before="0" w:after="0" w:line="276" w:lineRule="auto"/>
        <w:jc w:val="both"/>
        <w:rPr>
          <w:sz w:val="27"/>
          <w:szCs w:val="27"/>
        </w:rPr>
      </w:pP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 xml:space="preserve">А.О. </w:t>
      </w:r>
      <w:proofErr w:type="spellStart"/>
      <w:r w:rsidRPr="00FC0633">
        <w:rPr>
          <w:sz w:val="27"/>
          <w:szCs w:val="27"/>
        </w:rPr>
        <w:t>Заріцька</w:t>
      </w:r>
      <w:proofErr w:type="spellEnd"/>
    </w:p>
    <w:p w:rsidR="00FC0633" w:rsidRPr="00FC0633" w:rsidRDefault="00FC0633" w:rsidP="00FC0633">
      <w:pPr>
        <w:pStyle w:val="21"/>
        <w:shd w:val="clear" w:color="auto" w:fill="auto"/>
        <w:spacing w:before="0" w:after="0" w:line="276" w:lineRule="auto"/>
        <w:jc w:val="both"/>
        <w:rPr>
          <w:sz w:val="27"/>
          <w:szCs w:val="27"/>
        </w:rPr>
      </w:pPr>
    </w:p>
    <w:p w:rsidR="00FC0633" w:rsidRPr="00FC0633" w:rsidRDefault="00FC0633" w:rsidP="00FC0633">
      <w:pPr>
        <w:pStyle w:val="21"/>
        <w:shd w:val="clear" w:color="auto" w:fill="auto"/>
        <w:spacing w:before="0" w:after="0" w:line="276" w:lineRule="auto"/>
        <w:jc w:val="both"/>
        <w:rPr>
          <w:sz w:val="27"/>
          <w:szCs w:val="27"/>
        </w:rPr>
      </w:pP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А.Г. Козлов</w:t>
      </w:r>
    </w:p>
    <w:p w:rsidR="00FC0633" w:rsidRPr="00FC0633" w:rsidRDefault="00FC0633" w:rsidP="00FC0633">
      <w:pPr>
        <w:pStyle w:val="21"/>
        <w:shd w:val="clear" w:color="auto" w:fill="auto"/>
        <w:spacing w:before="0" w:after="0" w:line="276" w:lineRule="auto"/>
        <w:jc w:val="both"/>
        <w:rPr>
          <w:sz w:val="27"/>
          <w:szCs w:val="27"/>
        </w:rPr>
      </w:pPr>
    </w:p>
    <w:p w:rsidR="00FC0633" w:rsidRPr="00FC0633" w:rsidRDefault="00FC0633" w:rsidP="00FC0633">
      <w:pPr>
        <w:pStyle w:val="21"/>
        <w:shd w:val="clear" w:color="auto" w:fill="auto"/>
        <w:spacing w:before="0" w:after="0" w:line="276" w:lineRule="auto"/>
        <w:jc w:val="both"/>
        <w:rPr>
          <w:sz w:val="27"/>
          <w:szCs w:val="27"/>
        </w:rPr>
      </w:pP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 xml:space="preserve">П.С. </w:t>
      </w:r>
      <w:proofErr w:type="spellStart"/>
      <w:r w:rsidRPr="00FC0633">
        <w:rPr>
          <w:sz w:val="27"/>
          <w:szCs w:val="27"/>
        </w:rPr>
        <w:t>Луцюк</w:t>
      </w:r>
      <w:proofErr w:type="spellEnd"/>
    </w:p>
    <w:p w:rsidR="00FC0633" w:rsidRPr="00FC0633" w:rsidRDefault="00FC0633" w:rsidP="00FC0633">
      <w:pPr>
        <w:pStyle w:val="21"/>
        <w:shd w:val="clear" w:color="auto" w:fill="auto"/>
        <w:spacing w:before="0" w:after="0" w:line="276" w:lineRule="auto"/>
        <w:jc w:val="both"/>
        <w:rPr>
          <w:sz w:val="27"/>
          <w:szCs w:val="27"/>
        </w:rPr>
      </w:pPr>
    </w:p>
    <w:p w:rsidR="00FC0633" w:rsidRPr="00FC0633" w:rsidRDefault="00FC0633" w:rsidP="00FC0633">
      <w:pPr>
        <w:pStyle w:val="21"/>
        <w:shd w:val="clear" w:color="auto" w:fill="auto"/>
        <w:spacing w:before="0" w:after="0" w:line="276" w:lineRule="auto"/>
        <w:jc w:val="both"/>
        <w:rPr>
          <w:sz w:val="27"/>
          <w:szCs w:val="27"/>
        </w:rPr>
      </w:pP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 xml:space="preserve">М.А. </w:t>
      </w:r>
      <w:proofErr w:type="spellStart"/>
      <w:r w:rsidRPr="00FC0633">
        <w:rPr>
          <w:sz w:val="27"/>
          <w:szCs w:val="27"/>
        </w:rPr>
        <w:t>Макарчук</w:t>
      </w:r>
      <w:proofErr w:type="spellEnd"/>
    </w:p>
    <w:p w:rsidR="00FC0633" w:rsidRPr="00FC0633" w:rsidRDefault="00FC0633" w:rsidP="00FC0633">
      <w:pPr>
        <w:pStyle w:val="12"/>
        <w:shd w:val="clear" w:color="auto" w:fill="auto"/>
        <w:spacing w:before="0" w:after="0" w:line="276" w:lineRule="auto"/>
        <w:rPr>
          <w:sz w:val="27"/>
          <w:szCs w:val="27"/>
        </w:rPr>
      </w:pPr>
    </w:p>
    <w:p w:rsidR="004626FB" w:rsidRPr="00FC0633" w:rsidRDefault="00FC0633" w:rsidP="00EE3F77">
      <w:pPr>
        <w:pStyle w:val="12"/>
        <w:shd w:val="clear" w:color="auto" w:fill="auto"/>
        <w:spacing w:before="0" w:after="0" w:line="276" w:lineRule="auto"/>
        <w:rPr>
          <w:sz w:val="27"/>
          <w:szCs w:val="27"/>
        </w:rPr>
      </w:pP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r>
      <w:r w:rsidRPr="00FC0633">
        <w:rPr>
          <w:sz w:val="27"/>
          <w:szCs w:val="27"/>
        </w:rPr>
        <w:tab/>
        <w:t xml:space="preserve">С.М. </w:t>
      </w:r>
      <w:proofErr w:type="spellStart"/>
      <w:r w:rsidRPr="00FC0633">
        <w:rPr>
          <w:sz w:val="27"/>
          <w:szCs w:val="27"/>
        </w:rPr>
        <w:t>Прилипко</w:t>
      </w:r>
      <w:proofErr w:type="spellEnd"/>
    </w:p>
    <w:sectPr w:rsidR="004626FB" w:rsidRPr="00FC0633" w:rsidSect="00FC0633">
      <w:headerReference w:type="even" r:id="rId9"/>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CE1" w:rsidRDefault="00E37CE1">
      <w:r>
        <w:separator/>
      </w:r>
    </w:p>
  </w:endnote>
  <w:endnote w:type="continuationSeparator" w:id="0">
    <w:p w:rsidR="00E37CE1" w:rsidRDefault="00E37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CE1" w:rsidRDefault="00E37CE1"/>
  </w:footnote>
  <w:footnote w:type="continuationSeparator" w:id="0">
    <w:p w:rsidR="00E37CE1" w:rsidRDefault="00E37C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6FB" w:rsidRDefault="00EE3F77">
    <w:pPr>
      <w:rPr>
        <w:sz w:val="2"/>
        <w:szCs w:val="2"/>
      </w:rPr>
    </w:pPr>
    <w:r>
      <w:pict>
        <v:shapetype id="_x0000_t202" coordsize="21600,21600" o:spt="202" path="m,l,21600r21600,l21600,xe">
          <v:stroke joinstyle="miter"/>
          <v:path gradientshapeok="t" o:connecttype="rect"/>
        </v:shapetype>
        <v:shape id="_x0000_s2049" type="#_x0000_t202" style="position:absolute;margin-left:297.3pt;margin-top:34.8pt;width:4.3pt;height:7.2pt;z-index:-251658752;mso-wrap-style:none;mso-wrap-distance-left:5pt;mso-wrap-distance-right:5pt;mso-position-horizontal-relative:page;mso-position-vertical-relative:page" wrapcoords="0 0" filled="f" stroked="f">
          <v:textbox style="mso-fit-shape-to-text:t" inset="0,0,0,0">
            <w:txbxContent>
              <w:p w:rsidR="004626FB" w:rsidRDefault="00E37CE1">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73B6D"/>
    <w:multiLevelType w:val="multilevel"/>
    <w:tmpl w:val="F59AB4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626FB"/>
    <w:rsid w:val="004626FB"/>
    <w:rsid w:val="00685A44"/>
    <w:rsid w:val="00B74A9D"/>
    <w:rsid w:val="00E37CE1"/>
    <w:rsid w:val="00EE3F77"/>
    <w:rsid w:val="00F5473D"/>
    <w:rsid w:val="00FC06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2">
    <w:name w:val="Основной текст1"/>
    <w:basedOn w:val="a"/>
    <w:link w:val="a4"/>
    <w:pPr>
      <w:shd w:val="clear" w:color="auto" w:fill="FFFFFF"/>
      <w:spacing w:before="72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7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307"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FC0633"/>
    <w:rPr>
      <w:rFonts w:ascii="Tahoma" w:hAnsi="Tahoma" w:cs="Tahoma"/>
      <w:sz w:val="16"/>
      <w:szCs w:val="16"/>
    </w:rPr>
  </w:style>
  <w:style w:type="character" w:customStyle="1" w:styleId="ab">
    <w:name w:val="Текст выноски Знак"/>
    <w:basedOn w:val="a0"/>
    <w:link w:val="aa"/>
    <w:uiPriority w:val="99"/>
    <w:semiHidden/>
    <w:rsid w:val="00FC0633"/>
    <w:rPr>
      <w:rFonts w:ascii="Tahoma" w:hAnsi="Tahoma" w:cs="Tahoma"/>
      <w:color w:val="000000"/>
      <w:sz w:val="16"/>
      <w:szCs w:val="16"/>
    </w:rPr>
  </w:style>
  <w:style w:type="paragraph" w:customStyle="1" w:styleId="21">
    <w:name w:val="Основной текст2"/>
    <w:basedOn w:val="a"/>
    <w:rsid w:val="00FC0633"/>
    <w:pPr>
      <w:shd w:val="clear" w:color="auto" w:fill="FFFFFF"/>
      <w:spacing w:before="360" w:after="60" w:line="0" w:lineRule="atLeast"/>
      <w:jc w:val="right"/>
    </w:pPr>
    <w:rPr>
      <w:rFonts w:ascii="Times New Roman" w:eastAsia="Times New Roman" w:hAnsi="Times New Roman" w:cs="Times New Roman"/>
    </w:rPr>
  </w:style>
  <w:style w:type="paragraph" w:styleId="ac">
    <w:name w:val="header"/>
    <w:basedOn w:val="a"/>
    <w:link w:val="ad"/>
    <w:uiPriority w:val="99"/>
    <w:unhideWhenUsed/>
    <w:rsid w:val="00FC0633"/>
    <w:pPr>
      <w:tabs>
        <w:tab w:val="center" w:pos="4819"/>
        <w:tab w:val="right" w:pos="9639"/>
      </w:tabs>
    </w:pPr>
  </w:style>
  <w:style w:type="character" w:customStyle="1" w:styleId="ad">
    <w:name w:val="Верхний колонтитул Знак"/>
    <w:basedOn w:val="a0"/>
    <w:link w:val="ac"/>
    <w:uiPriority w:val="99"/>
    <w:rsid w:val="00FC0633"/>
    <w:rPr>
      <w:color w:val="000000"/>
    </w:rPr>
  </w:style>
  <w:style w:type="paragraph" w:styleId="ae">
    <w:name w:val="footer"/>
    <w:basedOn w:val="a"/>
    <w:link w:val="af"/>
    <w:uiPriority w:val="99"/>
    <w:unhideWhenUsed/>
    <w:rsid w:val="00F5473D"/>
    <w:pPr>
      <w:tabs>
        <w:tab w:val="center" w:pos="4819"/>
        <w:tab w:val="right" w:pos="9639"/>
      </w:tabs>
    </w:pPr>
  </w:style>
  <w:style w:type="character" w:customStyle="1" w:styleId="af">
    <w:name w:val="Нижний колонтитул Знак"/>
    <w:basedOn w:val="a0"/>
    <w:link w:val="ae"/>
    <w:uiPriority w:val="99"/>
    <w:rsid w:val="00F5473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4469</Words>
  <Characters>2548</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2020-12-08T12:59:00Z</dcterms:created>
  <dcterms:modified xsi:type="dcterms:W3CDTF">2021-01-26T13:32:00Z</dcterms:modified>
</cp:coreProperties>
</file>