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337" w:rsidRPr="00291F60" w:rsidRDefault="00C53337" w:rsidP="00C5333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05EFC2B" wp14:editId="46FCC54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53337" w:rsidRPr="00C81033" w:rsidRDefault="00C53337" w:rsidP="00C53337">
      <w:pPr>
        <w:rPr>
          <w:rFonts w:ascii="Times New Roman" w:eastAsia="Times New Roman" w:hAnsi="Times New Roman"/>
          <w:sz w:val="16"/>
          <w:szCs w:val="16"/>
          <w:lang w:eastAsia="ru-RU"/>
        </w:rPr>
      </w:pPr>
    </w:p>
    <w:p w:rsidR="00C53337" w:rsidRPr="00291F60" w:rsidRDefault="00C53337" w:rsidP="00C5333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53337" w:rsidRPr="00A1044A" w:rsidRDefault="00C53337" w:rsidP="00C53337">
      <w:pPr>
        <w:jc w:val="center"/>
        <w:rPr>
          <w:rFonts w:ascii="Times New Roman" w:eastAsia="Times New Roman" w:hAnsi="Times New Roman" w:cs="Times New Roman"/>
          <w:sz w:val="28"/>
          <w:szCs w:val="28"/>
          <w:lang w:eastAsia="ru-RU"/>
        </w:rPr>
      </w:pPr>
    </w:p>
    <w:p w:rsidR="00C53337" w:rsidRPr="005F39AB" w:rsidRDefault="00C53337" w:rsidP="00C5333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C53337" w:rsidRPr="00A1044A" w:rsidRDefault="00C53337" w:rsidP="00C53337">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C53337" w:rsidRPr="00357F6B" w:rsidRDefault="00C53337" w:rsidP="00C53337">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402</w:t>
      </w:r>
      <w:r w:rsidRPr="005F39AB">
        <w:rPr>
          <w:rFonts w:ascii="Times New Roman" w:eastAsia="Times New Roman" w:hAnsi="Times New Roman" w:cs="Times New Roman"/>
          <w:bCs/>
          <w:sz w:val="28"/>
          <w:szCs w:val="28"/>
          <w:u w:val="single"/>
          <w:lang w:eastAsia="ru-RU"/>
        </w:rPr>
        <w:t>/ко-18</w:t>
      </w:r>
    </w:p>
    <w:p w:rsidR="00D807E0" w:rsidRPr="00C53337" w:rsidRDefault="00C34D4C" w:rsidP="00C53337">
      <w:pPr>
        <w:pStyle w:val="11"/>
        <w:shd w:val="clear" w:color="auto" w:fill="auto"/>
        <w:spacing w:before="7" w:after="0" w:line="600" w:lineRule="exact"/>
        <w:rPr>
          <w:sz w:val="26"/>
          <w:szCs w:val="26"/>
        </w:rPr>
      </w:pPr>
      <w:r w:rsidRPr="00C53337">
        <w:rPr>
          <w:sz w:val="26"/>
          <w:szCs w:val="26"/>
        </w:rPr>
        <w:t>Вища кваліфікаційна комісія суддів України у складі колегії:</w:t>
      </w:r>
    </w:p>
    <w:p w:rsidR="00D807E0" w:rsidRPr="00C53337" w:rsidRDefault="00C34D4C" w:rsidP="00C53337">
      <w:pPr>
        <w:pStyle w:val="11"/>
        <w:shd w:val="clear" w:color="auto" w:fill="auto"/>
        <w:spacing w:before="0" w:after="0" w:line="600" w:lineRule="exact"/>
        <w:rPr>
          <w:sz w:val="26"/>
          <w:szCs w:val="26"/>
        </w:rPr>
      </w:pPr>
      <w:r w:rsidRPr="00C53337">
        <w:rPr>
          <w:sz w:val="26"/>
          <w:szCs w:val="26"/>
        </w:rPr>
        <w:t xml:space="preserve">головуючого - </w:t>
      </w:r>
      <w:proofErr w:type="spellStart"/>
      <w:r w:rsidRPr="00C53337">
        <w:rPr>
          <w:sz w:val="26"/>
          <w:szCs w:val="26"/>
        </w:rPr>
        <w:t>Бутенка</w:t>
      </w:r>
      <w:proofErr w:type="spellEnd"/>
      <w:r w:rsidRPr="00C53337">
        <w:rPr>
          <w:sz w:val="26"/>
          <w:szCs w:val="26"/>
        </w:rPr>
        <w:t xml:space="preserve"> В.І.,</w:t>
      </w:r>
    </w:p>
    <w:p w:rsidR="00D807E0" w:rsidRPr="00C53337" w:rsidRDefault="00C34D4C" w:rsidP="00C53337">
      <w:pPr>
        <w:pStyle w:val="11"/>
        <w:shd w:val="clear" w:color="auto" w:fill="auto"/>
        <w:spacing w:before="0" w:after="0" w:line="600" w:lineRule="exact"/>
        <w:rPr>
          <w:sz w:val="26"/>
          <w:szCs w:val="26"/>
        </w:rPr>
      </w:pPr>
      <w:r w:rsidRPr="00C53337">
        <w:rPr>
          <w:sz w:val="26"/>
          <w:szCs w:val="26"/>
        </w:rPr>
        <w:t>членів Комісії: Лукаша Т.В., Шилової Т.С.,</w:t>
      </w:r>
    </w:p>
    <w:p w:rsidR="00C53337" w:rsidRPr="00C53337" w:rsidRDefault="00C53337" w:rsidP="00C53337">
      <w:pPr>
        <w:pStyle w:val="11"/>
        <w:shd w:val="clear" w:color="auto" w:fill="auto"/>
        <w:spacing w:before="0" w:after="0" w:line="240" w:lineRule="auto"/>
        <w:rPr>
          <w:sz w:val="26"/>
          <w:szCs w:val="26"/>
        </w:rPr>
      </w:pPr>
    </w:p>
    <w:p w:rsidR="00D807E0" w:rsidRPr="00C53337" w:rsidRDefault="00C34D4C" w:rsidP="00C53337">
      <w:pPr>
        <w:pStyle w:val="11"/>
        <w:shd w:val="clear" w:color="auto" w:fill="auto"/>
        <w:spacing w:before="0" w:after="342" w:line="302" w:lineRule="exact"/>
        <w:ind w:right="20"/>
        <w:rPr>
          <w:sz w:val="26"/>
          <w:szCs w:val="26"/>
        </w:rPr>
      </w:pPr>
      <w:r w:rsidRPr="00C53337">
        <w:rPr>
          <w:sz w:val="26"/>
          <w:szCs w:val="26"/>
        </w:rPr>
        <w:t xml:space="preserve">розглянувши питання про результати кваліфікаційного оцінювання судді Дарницького районного суду міста Києва </w:t>
      </w:r>
      <w:proofErr w:type="spellStart"/>
      <w:r w:rsidRPr="00C53337">
        <w:rPr>
          <w:sz w:val="26"/>
          <w:szCs w:val="26"/>
        </w:rPr>
        <w:t>Лужецької</w:t>
      </w:r>
      <w:proofErr w:type="spellEnd"/>
      <w:r w:rsidRPr="00C53337">
        <w:rPr>
          <w:sz w:val="26"/>
          <w:szCs w:val="26"/>
        </w:rPr>
        <w:t xml:space="preserve"> Олени Романівни на відповідність займаній посаді,</w:t>
      </w:r>
    </w:p>
    <w:p w:rsidR="00D807E0" w:rsidRPr="00C53337" w:rsidRDefault="00C34D4C">
      <w:pPr>
        <w:pStyle w:val="11"/>
        <w:shd w:val="clear" w:color="auto" w:fill="auto"/>
        <w:spacing w:before="0" w:after="252" w:line="250" w:lineRule="exact"/>
        <w:ind w:right="20"/>
        <w:jc w:val="center"/>
        <w:rPr>
          <w:sz w:val="26"/>
          <w:szCs w:val="26"/>
        </w:rPr>
      </w:pPr>
      <w:r w:rsidRPr="00C53337">
        <w:rPr>
          <w:sz w:val="26"/>
          <w:szCs w:val="26"/>
        </w:rPr>
        <w:t>встановила:</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Згідно з пунктом 16</w:t>
      </w:r>
      <w:r w:rsidR="00C53337" w:rsidRPr="00C53337">
        <w:rPr>
          <w:sz w:val="26"/>
          <w:szCs w:val="26"/>
          <w:vertAlign w:val="superscript"/>
        </w:rPr>
        <w:t>1</w:t>
      </w:r>
      <w:r w:rsidRPr="00C5333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00C53337">
        <w:rPr>
          <w:sz w:val="26"/>
          <w:szCs w:val="26"/>
        </w:rPr>
        <w:t xml:space="preserve"> </w:t>
      </w:r>
      <w:r w:rsidRPr="00C53337">
        <w:rPr>
          <w:sz w:val="26"/>
          <w:szCs w:val="26"/>
        </w:rPr>
        <w:t xml:space="preserve"> посаді,</w:t>
      </w:r>
      <w:r w:rsidR="00C53337">
        <w:rPr>
          <w:sz w:val="26"/>
          <w:szCs w:val="26"/>
        </w:rPr>
        <w:t xml:space="preserve"> </w:t>
      </w:r>
      <w:r w:rsidRPr="00C53337">
        <w:rPr>
          <w:sz w:val="26"/>
          <w:szCs w:val="26"/>
        </w:rPr>
        <w:t xml:space="preserve"> зокрема </w:t>
      </w:r>
      <w:r w:rsidR="00C53337">
        <w:rPr>
          <w:sz w:val="26"/>
          <w:szCs w:val="26"/>
        </w:rPr>
        <w:t xml:space="preserve"> </w:t>
      </w:r>
      <w:r w:rsidRPr="00C53337">
        <w:rPr>
          <w:sz w:val="26"/>
          <w:szCs w:val="26"/>
        </w:rPr>
        <w:t xml:space="preserve">судді </w:t>
      </w:r>
      <w:r w:rsidR="00C53337">
        <w:rPr>
          <w:sz w:val="26"/>
          <w:szCs w:val="26"/>
        </w:rPr>
        <w:t xml:space="preserve"> </w:t>
      </w:r>
      <w:r w:rsidRPr="00C53337">
        <w:rPr>
          <w:sz w:val="26"/>
          <w:szCs w:val="26"/>
        </w:rPr>
        <w:t>Дарницького</w:t>
      </w:r>
      <w:r w:rsidR="00C53337">
        <w:rPr>
          <w:sz w:val="26"/>
          <w:szCs w:val="26"/>
        </w:rPr>
        <w:t xml:space="preserve"> </w:t>
      </w:r>
      <w:r w:rsidRPr="00C53337">
        <w:rPr>
          <w:sz w:val="26"/>
          <w:szCs w:val="26"/>
        </w:rPr>
        <w:t xml:space="preserve"> районного </w:t>
      </w:r>
      <w:r w:rsidR="00C53337">
        <w:rPr>
          <w:sz w:val="26"/>
          <w:szCs w:val="26"/>
        </w:rPr>
        <w:t xml:space="preserve"> </w:t>
      </w:r>
      <w:r w:rsidRPr="00C53337">
        <w:rPr>
          <w:sz w:val="26"/>
          <w:szCs w:val="26"/>
        </w:rPr>
        <w:t>суду</w:t>
      </w:r>
      <w:r w:rsidR="00C53337">
        <w:rPr>
          <w:sz w:val="26"/>
          <w:szCs w:val="26"/>
        </w:rPr>
        <w:t xml:space="preserve"> </w:t>
      </w:r>
      <w:r w:rsidRPr="00C53337">
        <w:rPr>
          <w:sz w:val="26"/>
          <w:szCs w:val="26"/>
        </w:rPr>
        <w:t xml:space="preserve"> міста </w:t>
      </w:r>
      <w:r w:rsidR="00C53337">
        <w:rPr>
          <w:sz w:val="26"/>
          <w:szCs w:val="26"/>
        </w:rPr>
        <w:t xml:space="preserve"> </w:t>
      </w:r>
      <w:r w:rsidRPr="00C53337">
        <w:rPr>
          <w:sz w:val="26"/>
          <w:szCs w:val="26"/>
        </w:rPr>
        <w:t xml:space="preserve">Києва </w:t>
      </w:r>
      <w:proofErr w:type="spellStart"/>
      <w:r w:rsidRPr="00C53337">
        <w:rPr>
          <w:sz w:val="26"/>
          <w:szCs w:val="26"/>
        </w:rPr>
        <w:t>Лужецької</w:t>
      </w:r>
      <w:proofErr w:type="spellEnd"/>
      <w:r w:rsidRPr="00C53337">
        <w:rPr>
          <w:sz w:val="26"/>
          <w:szCs w:val="26"/>
        </w:rPr>
        <w:t xml:space="preserve"> О.Р.</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Дарницького районного суду міста Києва </w:t>
      </w:r>
      <w:proofErr w:type="spellStart"/>
      <w:r w:rsidRPr="00C53337">
        <w:rPr>
          <w:sz w:val="26"/>
          <w:szCs w:val="26"/>
        </w:rPr>
        <w:t>Лужецької</w:t>
      </w:r>
      <w:proofErr w:type="spellEnd"/>
      <w:r w:rsidRPr="00C53337">
        <w:rPr>
          <w:sz w:val="26"/>
          <w:szCs w:val="26"/>
        </w:rPr>
        <w:t xml:space="preserve"> О.Р.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Під час проведення 18 квітня 2018 року співбесіди із суддею </w:t>
      </w:r>
      <w:proofErr w:type="spellStart"/>
      <w:r w:rsidRPr="00C53337">
        <w:rPr>
          <w:sz w:val="26"/>
          <w:szCs w:val="26"/>
        </w:rPr>
        <w:t>Лужецькою</w:t>
      </w:r>
      <w:proofErr w:type="spellEnd"/>
      <w:r w:rsidRPr="00C53337">
        <w:rPr>
          <w:sz w:val="26"/>
          <w:szCs w:val="26"/>
        </w:rPr>
        <w:t xml:space="preserve"> О.Р. та дослідження інформації щодо відповідності судді критерію доброчесності, зокрема</w:t>
      </w:r>
      <w:r w:rsidR="00C53337">
        <w:rPr>
          <w:sz w:val="26"/>
          <w:szCs w:val="26"/>
        </w:rPr>
        <w:t xml:space="preserve"> </w:t>
      </w:r>
      <w:r w:rsidR="00C53337">
        <w:rPr>
          <w:sz w:val="26"/>
          <w:szCs w:val="26"/>
        </w:rPr>
        <w:br w:type="page"/>
      </w:r>
    </w:p>
    <w:p w:rsidR="00C53337" w:rsidRPr="00A10C8B" w:rsidRDefault="00C53337" w:rsidP="00C53337">
      <w:pPr>
        <w:pStyle w:val="11"/>
        <w:shd w:val="clear" w:color="auto" w:fill="auto"/>
        <w:spacing w:before="0" w:after="0" w:line="298" w:lineRule="exact"/>
        <w:ind w:left="20" w:right="20"/>
        <w:jc w:val="center"/>
        <w:rPr>
          <w:sz w:val="22"/>
          <w:szCs w:val="22"/>
        </w:rPr>
      </w:pPr>
      <w:r w:rsidRPr="00A10C8B">
        <w:rPr>
          <w:sz w:val="22"/>
          <w:szCs w:val="22"/>
        </w:rPr>
        <w:lastRenderedPageBreak/>
        <w:t>2</w:t>
      </w:r>
    </w:p>
    <w:p w:rsidR="00D807E0" w:rsidRPr="00C53337" w:rsidRDefault="00C34D4C" w:rsidP="00C53337">
      <w:pPr>
        <w:pStyle w:val="11"/>
        <w:shd w:val="clear" w:color="auto" w:fill="auto"/>
        <w:spacing w:before="0" w:after="0" w:line="298" w:lineRule="exact"/>
        <w:ind w:left="20" w:right="20"/>
        <w:rPr>
          <w:sz w:val="26"/>
          <w:szCs w:val="26"/>
        </w:rPr>
      </w:pPr>
      <w:r w:rsidRPr="00C53337">
        <w:rPr>
          <w:sz w:val="26"/>
          <w:szCs w:val="26"/>
        </w:rPr>
        <w:t>відповідності витрат і майна судді та членів її сім’ї задекларованим доходам, у тому числі копій відповідних декларацій, поданих суддею відповідно до цього Закону та законодавства у сфері запобігання корупції, встановлено таке.</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До Комісії від Національного антикорупційного бюро України надійшла інформація про те, що чоловіку судді </w:t>
      </w:r>
      <w:proofErr w:type="spellStart"/>
      <w:r w:rsidRPr="00C53337">
        <w:rPr>
          <w:sz w:val="26"/>
          <w:szCs w:val="26"/>
        </w:rPr>
        <w:t>Лужецькому</w:t>
      </w:r>
      <w:proofErr w:type="spellEnd"/>
      <w:r w:rsidRPr="00C53337">
        <w:rPr>
          <w:sz w:val="26"/>
          <w:szCs w:val="26"/>
        </w:rPr>
        <w:t xml:space="preserve"> І.О. з 22 вересня 2009 року на праві власності належить </w:t>
      </w:r>
      <w:r w:rsidR="00C53337">
        <w:rPr>
          <w:sz w:val="26"/>
          <w:szCs w:val="26"/>
        </w:rPr>
        <w:t xml:space="preserve"> </w:t>
      </w:r>
      <w:r w:rsidRPr="00C53337">
        <w:rPr>
          <w:sz w:val="26"/>
          <w:szCs w:val="26"/>
        </w:rPr>
        <w:t xml:space="preserve">земельна </w:t>
      </w:r>
      <w:r w:rsidR="00C53337">
        <w:rPr>
          <w:sz w:val="26"/>
          <w:szCs w:val="26"/>
        </w:rPr>
        <w:t xml:space="preserve"> </w:t>
      </w:r>
      <w:r w:rsidRPr="00C53337">
        <w:rPr>
          <w:sz w:val="26"/>
          <w:szCs w:val="26"/>
        </w:rPr>
        <w:t>ділянка</w:t>
      </w:r>
      <w:r w:rsidR="00C53337">
        <w:rPr>
          <w:sz w:val="26"/>
          <w:szCs w:val="26"/>
        </w:rPr>
        <w:t xml:space="preserve"> </w:t>
      </w:r>
      <w:r w:rsidRPr="00C53337">
        <w:rPr>
          <w:sz w:val="26"/>
          <w:szCs w:val="26"/>
        </w:rPr>
        <w:t xml:space="preserve"> площею </w:t>
      </w:r>
      <w:r w:rsidR="00C53337">
        <w:rPr>
          <w:sz w:val="26"/>
          <w:szCs w:val="26"/>
        </w:rPr>
        <w:t xml:space="preserve"> </w:t>
      </w:r>
      <w:r w:rsidRPr="00C53337">
        <w:rPr>
          <w:sz w:val="26"/>
          <w:szCs w:val="26"/>
        </w:rPr>
        <w:t xml:space="preserve">0,2461 га </w:t>
      </w:r>
      <w:r w:rsidR="00C53337">
        <w:rPr>
          <w:sz w:val="26"/>
          <w:szCs w:val="26"/>
        </w:rPr>
        <w:t xml:space="preserve"> </w:t>
      </w:r>
      <w:r w:rsidRPr="00C53337">
        <w:rPr>
          <w:sz w:val="26"/>
          <w:szCs w:val="26"/>
        </w:rPr>
        <w:t xml:space="preserve">(кадастровий </w:t>
      </w:r>
      <w:r w:rsidR="00C53337">
        <w:rPr>
          <w:sz w:val="26"/>
          <w:szCs w:val="26"/>
        </w:rPr>
        <w:t xml:space="preserve">  </w:t>
      </w:r>
      <w:r w:rsidRPr="00C53337">
        <w:rPr>
          <w:sz w:val="26"/>
          <w:szCs w:val="26"/>
        </w:rPr>
        <w:t>номер</w:t>
      </w:r>
    </w:p>
    <w:p w:rsidR="00D807E0" w:rsidRPr="00C53337" w:rsidRDefault="001E7A3B" w:rsidP="001E7A3B">
      <w:pPr>
        <w:pStyle w:val="11"/>
        <w:shd w:val="clear" w:color="auto" w:fill="auto"/>
        <w:tabs>
          <w:tab w:val="left" w:pos="5174"/>
        </w:tabs>
        <w:spacing w:before="0" w:after="0" w:line="298" w:lineRule="exact"/>
        <w:ind w:right="20"/>
        <w:rPr>
          <w:sz w:val="26"/>
          <w:szCs w:val="26"/>
        </w:rPr>
      </w:pPr>
      <w:r>
        <w:rPr>
          <w:sz w:val="26"/>
          <w:szCs w:val="26"/>
        </w:rPr>
        <w:t>НОМЕР_1</w:t>
      </w:r>
      <w:r w:rsidR="00C34D4C" w:rsidRPr="00C53337">
        <w:rPr>
          <w:sz w:val="26"/>
          <w:szCs w:val="26"/>
        </w:rPr>
        <w:t xml:space="preserve">),  розташована </w:t>
      </w:r>
      <w:bookmarkStart w:id="0" w:name="_GoBack"/>
      <w:bookmarkEnd w:id="0"/>
      <w:r>
        <w:rPr>
          <w:sz w:val="26"/>
          <w:szCs w:val="26"/>
        </w:rPr>
        <w:tab/>
        <w:t xml:space="preserve"> АДРЕСА_1</w:t>
      </w:r>
    </w:p>
    <w:p w:rsidR="00D807E0" w:rsidRPr="00C53337" w:rsidRDefault="00C34D4C">
      <w:pPr>
        <w:pStyle w:val="11"/>
        <w:shd w:val="clear" w:color="auto" w:fill="auto"/>
        <w:spacing w:before="0" w:after="0" w:line="298" w:lineRule="exact"/>
        <w:ind w:left="20"/>
        <w:rPr>
          <w:sz w:val="26"/>
          <w:szCs w:val="26"/>
        </w:rPr>
      </w:pPr>
      <w:r w:rsidRPr="00C53337">
        <w:rPr>
          <w:sz w:val="26"/>
          <w:szCs w:val="26"/>
        </w:rPr>
        <w:t>.</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У деклараціях особи, уповноваженої на виконання функцій держави або місцевого самоврядування, поданих суддею </w:t>
      </w:r>
      <w:proofErr w:type="spellStart"/>
      <w:r w:rsidRPr="00C53337">
        <w:rPr>
          <w:sz w:val="26"/>
          <w:szCs w:val="26"/>
        </w:rPr>
        <w:t>Лужецькою</w:t>
      </w:r>
      <w:proofErr w:type="spellEnd"/>
      <w:r w:rsidRPr="00C53337">
        <w:rPr>
          <w:sz w:val="26"/>
          <w:szCs w:val="26"/>
        </w:rPr>
        <w:t xml:space="preserve"> О.Р. у 2015 та 2016 роках, відомості про зазначену земельну ділянку відсутні.</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Стосовно вказаних обставин суддя пояснила, що про цю земельну ділянку їй нічого не було відомо до ознайомлення із суддівським досьє, оскільки чоловік про неї не повідомляв, тому у деклараціях особи, уповноваженої на виконання функцій держави або місцевого самоврядування, за 2015 та 2016 роки це майно не зазначалось.</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З урахуванням викладеного, заслухавши доповідача, дослідивши досьє судді </w:t>
      </w:r>
      <w:proofErr w:type="spellStart"/>
      <w:r w:rsidRPr="00C53337">
        <w:rPr>
          <w:sz w:val="26"/>
          <w:szCs w:val="26"/>
        </w:rPr>
        <w:t>Лужецької</w:t>
      </w:r>
      <w:proofErr w:type="spellEnd"/>
      <w:r w:rsidRPr="00C53337">
        <w:rPr>
          <w:sz w:val="26"/>
          <w:szCs w:val="26"/>
        </w:rPr>
        <w:t xml:space="preserve"> О.Р., надані суддею пояснення, Комісія дійшла висновку про необхідність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 та зупинення проведення кваліфікаційного оцінювання судді.</w:t>
      </w:r>
    </w:p>
    <w:p w:rsidR="00D807E0" w:rsidRPr="00C53337" w:rsidRDefault="00C34D4C">
      <w:pPr>
        <w:pStyle w:val="11"/>
        <w:shd w:val="clear" w:color="auto" w:fill="auto"/>
        <w:spacing w:before="0" w:after="278" w:line="298" w:lineRule="exact"/>
        <w:ind w:left="20" w:right="20" w:firstLine="700"/>
        <w:rPr>
          <w:sz w:val="26"/>
          <w:szCs w:val="26"/>
        </w:rPr>
      </w:pPr>
      <w:r w:rsidRPr="00C53337">
        <w:rPr>
          <w:sz w:val="26"/>
          <w:szCs w:val="26"/>
        </w:rPr>
        <w:t>Керуючись статтями 84, 93, 101, пунктом 20 розділу XII «Прикінцеві та перехідні положення» Закону, Комісія</w:t>
      </w:r>
    </w:p>
    <w:p w:rsidR="00D807E0" w:rsidRPr="00C53337" w:rsidRDefault="00C34D4C">
      <w:pPr>
        <w:pStyle w:val="11"/>
        <w:shd w:val="clear" w:color="auto" w:fill="auto"/>
        <w:spacing w:before="0" w:after="259" w:line="250" w:lineRule="exact"/>
        <w:ind w:left="20"/>
        <w:jc w:val="center"/>
        <w:rPr>
          <w:sz w:val="26"/>
          <w:szCs w:val="26"/>
        </w:rPr>
      </w:pPr>
      <w:r w:rsidRPr="00C53337">
        <w:rPr>
          <w:sz w:val="26"/>
          <w:szCs w:val="26"/>
        </w:rPr>
        <w:t>вирішила:</w:t>
      </w:r>
    </w:p>
    <w:p w:rsidR="00D807E0" w:rsidRPr="00C53337" w:rsidRDefault="00C34D4C">
      <w:pPr>
        <w:pStyle w:val="11"/>
        <w:shd w:val="clear" w:color="auto" w:fill="auto"/>
        <w:spacing w:before="0" w:after="0" w:line="298" w:lineRule="exact"/>
        <w:ind w:left="20" w:right="20"/>
        <w:rPr>
          <w:sz w:val="26"/>
          <w:szCs w:val="26"/>
        </w:rPr>
      </w:pPr>
      <w:r w:rsidRPr="00C53337">
        <w:rPr>
          <w:sz w:val="26"/>
          <w:szCs w:val="26"/>
        </w:rPr>
        <w:t xml:space="preserve">зупинити кваліфікаційне оцінювання судді Дарницького районного суду міста Києва </w:t>
      </w:r>
      <w:proofErr w:type="spellStart"/>
      <w:r w:rsidRPr="00C53337">
        <w:rPr>
          <w:sz w:val="26"/>
          <w:szCs w:val="26"/>
        </w:rPr>
        <w:t>Лужецької</w:t>
      </w:r>
      <w:proofErr w:type="spellEnd"/>
      <w:r w:rsidRPr="00C53337">
        <w:rPr>
          <w:sz w:val="26"/>
          <w:szCs w:val="26"/>
        </w:rPr>
        <w:t xml:space="preserve"> Олени Романівни.</w:t>
      </w:r>
    </w:p>
    <w:p w:rsidR="00D807E0" w:rsidRPr="00C53337" w:rsidRDefault="00C34D4C">
      <w:pPr>
        <w:pStyle w:val="11"/>
        <w:shd w:val="clear" w:color="auto" w:fill="auto"/>
        <w:spacing w:before="0" w:after="0" w:line="298" w:lineRule="exact"/>
        <w:ind w:left="20" w:right="20" w:firstLine="700"/>
        <w:rPr>
          <w:sz w:val="26"/>
          <w:szCs w:val="26"/>
        </w:rPr>
      </w:pPr>
      <w:r w:rsidRPr="00C53337">
        <w:rPr>
          <w:sz w:val="26"/>
          <w:szCs w:val="26"/>
        </w:rPr>
        <w:t xml:space="preserve">Повідомити Національне агентство з питань запобігання корупції про обставини, що можуть свідчити про порушення суддею Дарницького районного суду міста Києва </w:t>
      </w:r>
      <w:proofErr w:type="spellStart"/>
      <w:r w:rsidRPr="00C53337">
        <w:rPr>
          <w:sz w:val="26"/>
          <w:szCs w:val="26"/>
        </w:rPr>
        <w:t>Лужецькою</w:t>
      </w:r>
      <w:proofErr w:type="spellEnd"/>
      <w:r w:rsidRPr="00C53337">
        <w:rPr>
          <w:sz w:val="26"/>
          <w:szCs w:val="26"/>
        </w:rPr>
        <w:t xml:space="preserve"> Оленою Романівною законодавства у сфері запобігання корупції.</w:t>
      </w:r>
    </w:p>
    <w:p w:rsidR="00C53337" w:rsidRPr="00C53337" w:rsidRDefault="00C53337" w:rsidP="00C53337">
      <w:pPr>
        <w:pStyle w:val="11"/>
        <w:shd w:val="clear" w:color="auto" w:fill="auto"/>
        <w:spacing w:before="0" w:after="0" w:line="298" w:lineRule="exact"/>
        <w:ind w:right="20"/>
        <w:rPr>
          <w:sz w:val="26"/>
          <w:szCs w:val="26"/>
        </w:rPr>
      </w:pPr>
    </w:p>
    <w:p w:rsidR="00C53337" w:rsidRPr="00C53337" w:rsidRDefault="00C53337" w:rsidP="00C53337">
      <w:pPr>
        <w:pStyle w:val="11"/>
        <w:shd w:val="clear" w:color="auto" w:fill="auto"/>
        <w:spacing w:before="0" w:after="0" w:line="298" w:lineRule="exact"/>
        <w:ind w:right="20"/>
        <w:rPr>
          <w:sz w:val="26"/>
          <w:szCs w:val="26"/>
        </w:rPr>
      </w:pPr>
    </w:p>
    <w:p w:rsidR="00C53337" w:rsidRPr="00C53337" w:rsidRDefault="00C53337" w:rsidP="00C53337">
      <w:pPr>
        <w:pStyle w:val="11"/>
        <w:shd w:val="clear" w:color="auto" w:fill="auto"/>
        <w:spacing w:before="0" w:after="0" w:line="302" w:lineRule="exact"/>
        <w:ind w:right="20"/>
        <w:rPr>
          <w:sz w:val="26"/>
          <w:szCs w:val="26"/>
        </w:rPr>
      </w:pPr>
      <w:r w:rsidRPr="00C53337">
        <w:rPr>
          <w:sz w:val="26"/>
          <w:szCs w:val="26"/>
        </w:rPr>
        <w:t>Головуючий</w:t>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t xml:space="preserve">В.І. </w:t>
      </w:r>
      <w:proofErr w:type="spellStart"/>
      <w:r w:rsidRPr="00C53337">
        <w:rPr>
          <w:sz w:val="26"/>
          <w:szCs w:val="26"/>
        </w:rPr>
        <w:t>Бутенко</w:t>
      </w:r>
      <w:proofErr w:type="spellEnd"/>
    </w:p>
    <w:p w:rsidR="00C53337" w:rsidRPr="00C53337" w:rsidRDefault="00C53337" w:rsidP="00C53337">
      <w:pPr>
        <w:pStyle w:val="11"/>
        <w:shd w:val="clear" w:color="auto" w:fill="auto"/>
        <w:spacing w:before="0" w:after="0" w:line="302" w:lineRule="exact"/>
        <w:ind w:right="20"/>
        <w:rPr>
          <w:sz w:val="26"/>
          <w:szCs w:val="26"/>
        </w:rPr>
      </w:pPr>
    </w:p>
    <w:p w:rsidR="00C53337" w:rsidRPr="00C53337" w:rsidRDefault="00C53337" w:rsidP="00C53337">
      <w:pPr>
        <w:pStyle w:val="11"/>
        <w:shd w:val="clear" w:color="auto" w:fill="auto"/>
        <w:spacing w:before="0" w:after="0" w:line="302" w:lineRule="exact"/>
        <w:ind w:right="20"/>
        <w:rPr>
          <w:sz w:val="26"/>
          <w:szCs w:val="26"/>
        </w:rPr>
      </w:pPr>
      <w:r w:rsidRPr="00C53337">
        <w:rPr>
          <w:sz w:val="26"/>
          <w:szCs w:val="26"/>
        </w:rPr>
        <w:t>Члени Комісії:</w:t>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t>Т.В. Лукаш</w:t>
      </w:r>
    </w:p>
    <w:p w:rsidR="00C53337" w:rsidRPr="00C53337" w:rsidRDefault="00C53337" w:rsidP="00C53337">
      <w:pPr>
        <w:pStyle w:val="11"/>
        <w:shd w:val="clear" w:color="auto" w:fill="auto"/>
        <w:spacing w:before="0" w:after="0" w:line="302" w:lineRule="exact"/>
        <w:ind w:right="20"/>
        <w:rPr>
          <w:sz w:val="26"/>
          <w:szCs w:val="26"/>
        </w:rPr>
      </w:pPr>
    </w:p>
    <w:p w:rsidR="00C53337" w:rsidRPr="00C53337" w:rsidRDefault="00C53337" w:rsidP="00C53337">
      <w:pPr>
        <w:pStyle w:val="11"/>
        <w:shd w:val="clear" w:color="auto" w:fill="auto"/>
        <w:spacing w:before="0" w:after="0" w:line="302" w:lineRule="exact"/>
        <w:ind w:right="20"/>
        <w:rPr>
          <w:sz w:val="26"/>
          <w:szCs w:val="26"/>
        </w:rPr>
      </w:pP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r>
      <w:r w:rsidRPr="00C53337">
        <w:rPr>
          <w:sz w:val="26"/>
          <w:szCs w:val="26"/>
        </w:rPr>
        <w:tab/>
        <w:t>Т.С. Шилова</w:t>
      </w:r>
    </w:p>
    <w:p w:rsidR="00C53337" w:rsidRDefault="00C53337" w:rsidP="00C53337">
      <w:pPr>
        <w:pStyle w:val="11"/>
        <w:shd w:val="clear" w:color="auto" w:fill="auto"/>
        <w:spacing w:before="0" w:after="0" w:line="298" w:lineRule="exact"/>
        <w:ind w:right="20"/>
      </w:pPr>
    </w:p>
    <w:sectPr w:rsidR="00C53337" w:rsidSect="00C53337">
      <w:footnotePr>
        <w:numFmt w:val="lowerRoman"/>
        <w:numRestart w:val="eachPage"/>
      </w:footnotePr>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D4C" w:rsidRDefault="00C34D4C">
      <w:r>
        <w:separator/>
      </w:r>
    </w:p>
  </w:endnote>
  <w:endnote w:type="continuationSeparator" w:id="0">
    <w:p w:rsidR="00C34D4C" w:rsidRDefault="00C3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D4C" w:rsidRDefault="00C34D4C">
      <w:r>
        <w:separator/>
      </w:r>
    </w:p>
  </w:footnote>
  <w:footnote w:type="continuationSeparator" w:id="0">
    <w:p w:rsidR="00C34D4C" w:rsidRDefault="00C34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numFmt w:val="lowerRoman"/>
    <w:numRestart w:val="eachPage"/>
    <w:footnote w:id="-1"/>
    <w:footnote w:id="0"/>
  </w:footnotePr>
  <w:endnotePr>
    <w:endnote w:id="-1"/>
    <w:endnote w:id="0"/>
  </w:endnotePr>
  <w:compat>
    <w:doNotExpandShiftReturn/>
    <w:compatSetting w:name="compatibilityMode" w:uri="http://schemas.microsoft.com/office/word" w:val="12"/>
  </w:compat>
  <w:rsids>
    <w:rsidRoot w:val="00D807E0"/>
    <w:rsid w:val="001E7A3B"/>
    <w:rsid w:val="001F6353"/>
    <w:rsid w:val="00A10C8B"/>
    <w:rsid w:val="00C34D4C"/>
    <w:rsid w:val="00C53337"/>
    <w:rsid w:val="00D807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MS Mincho" w:eastAsia="MS Mincho" w:hAnsi="MS Mincho" w:cs="MS Mincho"/>
      <w:b w:val="0"/>
      <w:bCs w:val="0"/>
      <w:i w:val="0"/>
      <w:iCs w:val="0"/>
      <w:smallCaps w:val="0"/>
      <w:strike w:val="0"/>
      <w:sz w:val="14"/>
      <w:szCs w:val="14"/>
      <w:u w:val="none"/>
    </w:rPr>
  </w:style>
  <w:style w:type="character" w:customStyle="1" w:styleId="a6">
    <w:name w:val="Сноска"/>
    <w:basedOn w:val="a4"/>
    <w:rPr>
      <w:rFonts w:ascii="MS Mincho" w:eastAsia="MS Mincho" w:hAnsi="MS Mincho" w:cs="MS Mincho"/>
      <w:b w:val="0"/>
      <w:bCs w:val="0"/>
      <w:i w:val="0"/>
      <w:iCs w:val="0"/>
      <w:smallCaps w:val="0"/>
      <w:strike w:val="0"/>
      <w:color w:val="000000"/>
      <w:spacing w:val="0"/>
      <w:w w:val="100"/>
      <w:position w:val="0"/>
      <w:sz w:val="14"/>
      <w:szCs w:val="1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7"/>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8">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a5">
    <w:name w:val="Сноска"/>
    <w:basedOn w:val="a"/>
    <w:link w:val="a4"/>
    <w:pPr>
      <w:shd w:val="clear" w:color="auto" w:fill="FFFFFF"/>
      <w:spacing w:line="0" w:lineRule="atLeast"/>
    </w:pPr>
    <w:rPr>
      <w:rFonts w:ascii="MS Mincho" w:eastAsia="MS Mincho" w:hAnsi="MS Mincho" w:cs="MS Mincho"/>
      <w:sz w:val="14"/>
      <w:szCs w:val="14"/>
    </w:rPr>
  </w:style>
  <w:style w:type="paragraph" w:customStyle="1" w:styleId="11">
    <w:name w:val="Основной текст1"/>
    <w:basedOn w:val="a"/>
    <w:link w:val="a8"/>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7">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styleId="a9">
    <w:name w:val="Balloon Text"/>
    <w:basedOn w:val="a"/>
    <w:link w:val="aa"/>
    <w:uiPriority w:val="99"/>
    <w:semiHidden/>
    <w:unhideWhenUsed/>
    <w:rsid w:val="00C53337"/>
    <w:rPr>
      <w:rFonts w:ascii="Tahoma" w:hAnsi="Tahoma" w:cs="Tahoma"/>
      <w:sz w:val="16"/>
      <w:szCs w:val="16"/>
    </w:rPr>
  </w:style>
  <w:style w:type="character" w:customStyle="1" w:styleId="aa">
    <w:name w:val="Текст выноски Знак"/>
    <w:basedOn w:val="a0"/>
    <w:link w:val="a9"/>
    <w:uiPriority w:val="99"/>
    <w:semiHidden/>
    <w:rsid w:val="00C5333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731</Words>
  <Characters>4171</Characters>
  <Application>Microsoft Office Word</Application>
  <DocSecurity>0</DocSecurity>
  <Lines>34</Lines>
  <Paragraphs>9</Paragraphs>
  <ScaleCrop>false</ScaleCrop>
  <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2020-11-03T12:16:00Z</dcterms:created>
  <dcterms:modified xsi:type="dcterms:W3CDTF">2020-12-03T08:48:00Z</dcterms:modified>
</cp:coreProperties>
</file>