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57161" w:rsidRDefault="00CB0884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7161"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="00CD5549" w:rsidRPr="00857161">
        <w:rPr>
          <w:rFonts w:ascii="Times New Roman" w:eastAsia="Times New Roman" w:hAnsi="Times New Roman"/>
          <w:sz w:val="26"/>
          <w:szCs w:val="26"/>
          <w:lang w:eastAsia="ru-RU"/>
        </w:rPr>
        <w:t xml:space="preserve"> листопада </w:t>
      </w:r>
      <w:r w:rsidR="002D5CC7" w:rsidRPr="00857161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E44E6F" w:rsidRPr="00857161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8571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8571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8571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8571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8571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8571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8571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8571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8571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857161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9E22D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</w:t>
      </w:r>
      <w:r w:rsidR="00D5131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</w:t>
      </w:r>
      <w:r w:rsidR="004509C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88082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444C" w:rsidRPr="00B2444C" w:rsidRDefault="00B2444C" w:rsidP="00880820">
      <w:pPr>
        <w:widowControl w:val="0"/>
        <w:spacing w:after="0" w:line="658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B2444C" w:rsidRPr="00B2444C" w:rsidRDefault="00B2444C" w:rsidP="00880820">
      <w:pPr>
        <w:widowControl w:val="0"/>
        <w:spacing w:after="0" w:line="658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–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Бутенка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В.І.,</w:t>
      </w:r>
    </w:p>
    <w:p w:rsidR="00B2444C" w:rsidRPr="00B2444C" w:rsidRDefault="00B2444C" w:rsidP="00880820">
      <w:pPr>
        <w:widowControl w:val="0"/>
        <w:spacing w:after="0" w:line="658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членів Комісії: Василенка А.В., Шилової Т.С.,</w:t>
      </w:r>
    </w:p>
    <w:p w:rsidR="00322729" w:rsidRDefault="00322729" w:rsidP="00880820">
      <w:pPr>
        <w:widowControl w:val="0"/>
        <w:spacing w:after="0" w:line="326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B2444C" w:rsidRPr="00B2444C" w:rsidRDefault="00B2444C" w:rsidP="00880820">
      <w:pPr>
        <w:widowControl w:val="0"/>
        <w:spacing w:after="0" w:line="326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розглянувши питання про результати кваліфікаційного оцінювання судді Львівського</w:t>
      </w:r>
      <w:r w:rsidR="000135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апеляційного адміністративного суду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Богаченка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Сергія Івановича на</w:t>
      </w:r>
      <w:r w:rsidR="000135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відповідність займаній посаді,</w:t>
      </w:r>
    </w:p>
    <w:p w:rsidR="00880820" w:rsidRDefault="00880820" w:rsidP="00880820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B2444C" w:rsidRPr="00B2444C" w:rsidRDefault="00B2444C" w:rsidP="00880820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880820" w:rsidRDefault="00880820" w:rsidP="00880820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B2444C" w:rsidRPr="00B2444C" w:rsidRDefault="00B2444C" w:rsidP="00880820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пунктом 16</w:t>
      </w:r>
      <w:r w:rsidR="00880820">
        <w:rPr>
          <w:rFonts w:ascii="Times New Roman" w:eastAsia="Times New Roman" w:hAnsi="Times New Roman"/>
          <w:color w:val="000000"/>
          <w:sz w:val="26"/>
          <w:szCs w:val="26"/>
          <w:vertAlign w:val="superscript"/>
          <w:lang w:eastAsia="uk-UA"/>
        </w:rPr>
        <w:t xml:space="preserve">1 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розділу XV «Перехідні положення» Конституції України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відповідність займаній посаді судді, якого призначено на посаду строком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п’ять років або обрано суддею безстроково до набрання чинності Законом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України «Про внесення змін до Конституції України (щодо правосуддя)»,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має бути оцінена в порядку, визначеному законом.</w:t>
      </w:r>
    </w:p>
    <w:p w:rsidR="00B2444C" w:rsidRPr="00B2444C" w:rsidRDefault="00B2444C" w:rsidP="00B2444C">
      <w:pPr>
        <w:widowControl w:val="0"/>
        <w:spacing w:after="0" w:line="322" w:lineRule="exact"/>
        <w:ind w:left="6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20 розділу XII «Прикінцеві та перехідні положення» Закону України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«Про судо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устрій і статус суддів» (далі – 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Закон) передбачено, що відповідність займаній посаді судді, якого призначено на посаду строком на п’ять 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р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оків або обрано суддею безстроково до на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брання чинності Законом України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B2444C" w:rsidRPr="00B2444C" w:rsidRDefault="00B2444C" w:rsidP="00B2444C">
      <w:pPr>
        <w:widowControl w:val="0"/>
        <w:spacing w:after="0" w:line="322" w:lineRule="exact"/>
        <w:ind w:left="6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Виявлення за результатами такого оцінювання невідповідності судді займаній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посаді за критеріями компетентності, професійної етики або доброчесності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чи відмова судді від такого оцінювання є підставою для звільнення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 з посади за рішенням Вищої ради правосуддя на підставі подання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відповідної колегії Вищої кваліфікаційної комісії суддів України.</w:t>
      </w:r>
    </w:p>
    <w:p w:rsidR="00B2444C" w:rsidRPr="00B2444C" w:rsidRDefault="00B2444C" w:rsidP="00B2444C">
      <w:pPr>
        <w:widowControl w:val="0"/>
        <w:spacing w:after="0" w:line="322" w:lineRule="exact"/>
        <w:ind w:left="6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01 лютого 2018 року № 8/зп-18 призначено кваліфікаційне оцінювання суддів місцевих та апеляційних судів на відповідність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займаній посаді, зокрема судді Львівського апеляційного адміністративного суду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Богаченка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С.І.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</w:p>
    <w:p w:rsidR="00B2444C" w:rsidRPr="00B2444C" w:rsidRDefault="00B2444C" w:rsidP="00B2444C">
      <w:pPr>
        <w:widowControl w:val="0"/>
        <w:spacing w:after="0" w:line="350" w:lineRule="exact"/>
        <w:ind w:left="80" w:right="8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Частиною п’ятою статті 83 Закону встановлено, що порядок та методологія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Комісією.</w:t>
      </w:r>
    </w:p>
    <w:p w:rsidR="00B2444C" w:rsidRPr="00B2444C" w:rsidRDefault="00B2444C" w:rsidP="00B2444C">
      <w:pPr>
        <w:widowControl w:val="0"/>
        <w:spacing w:after="0" w:line="326" w:lineRule="exact"/>
        <w:ind w:left="80" w:right="8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Комісії від 03 листопада 2016 року № 143/зп-16 (у редакції рішення Комісії від 13 лютог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 2018 року № 20/зп-18) (далі – 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Положення), встановлення відповідності судді критеріям кваліфікаційного оцінювання здійснюється членами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B2444C" w:rsidRPr="00B2444C" w:rsidRDefault="00B2444C" w:rsidP="00B2444C">
      <w:pPr>
        <w:widowControl w:val="0"/>
        <w:spacing w:after="0" w:line="326" w:lineRule="exact"/>
        <w:ind w:left="80" w:right="8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суддею мінімально допустимого і більшого бала за результатами іспиту,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 також більше 67 відсотків від суми максимально можливих балів за результатами кваліфікаційного оцінювання всіх критеріїв за умови отримання за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кожен з критеріїв бала більшого за 0.</w:t>
      </w:r>
    </w:p>
    <w:p w:rsidR="00B2444C" w:rsidRPr="00B2444C" w:rsidRDefault="00B2444C" w:rsidP="00B2444C">
      <w:pPr>
        <w:widowControl w:val="0"/>
        <w:spacing w:after="0" w:line="326" w:lineRule="exact"/>
        <w:ind w:left="80" w:right="8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Положеннями статті 83 Закону передбачено, що кваліфікаційне оцінювання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проводиться Комісією з метою визначення здатності судді здійснювати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правосуддя у відповідному суді за визначеними критеріями. Такими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критеріями є: компетентність (професійна, особиста, соціальна тощо), професійна етика, доброчесність.</w:t>
      </w:r>
    </w:p>
    <w:p w:rsidR="006D5B35" w:rsidRDefault="00B2444C" w:rsidP="006D5B35">
      <w:pPr>
        <w:widowControl w:val="0"/>
        <w:spacing w:after="0" w:line="365" w:lineRule="exact"/>
        <w:ind w:left="80" w:right="8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зі статтею 85 Закону кваліфікаційне оцінювання включає такі 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етапи:</w:t>
      </w:r>
    </w:p>
    <w:p w:rsidR="006D5B35" w:rsidRDefault="006D5B35" w:rsidP="006D5B35">
      <w:pPr>
        <w:widowControl w:val="0"/>
        <w:spacing w:after="0" w:line="365" w:lineRule="exact"/>
        <w:ind w:left="80" w:right="8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1) </w:t>
      </w:r>
      <w:r w:rsidR="00B2444C"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B2444C" w:rsidRPr="00B2444C" w:rsidRDefault="006D5B35" w:rsidP="006D5B35">
      <w:pPr>
        <w:widowControl w:val="0"/>
        <w:spacing w:after="0" w:line="365" w:lineRule="exact"/>
        <w:ind w:left="80" w:right="8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2) </w:t>
      </w:r>
      <w:r w:rsidR="00B2444C"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досьє та проведення співбесіди.</w:t>
      </w:r>
    </w:p>
    <w:p w:rsidR="00B2444C" w:rsidRPr="00B2444C" w:rsidRDefault="00B2444C" w:rsidP="00B2444C">
      <w:pPr>
        <w:widowControl w:val="0"/>
        <w:spacing w:after="0" w:line="326" w:lineRule="exact"/>
        <w:ind w:left="80" w:right="8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положень частини третьої статті 85 Закону рішенням Комісії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 25 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займаній посаді.</w:t>
      </w:r>
    </w:p>
    <w:p w:rsidR="00B2444C" w:rsidRPr="00B2444C" w:rsidRDefault="00B2444C" w:rsidP="00B2444C">
      <w:pPr>
        <w:widowControl w:val="0"/>
        <w:spacing w:after="0" w:line="341" w:lineRule="exact"/>
        <w:ind w:left="80" w:right="8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Богаченко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С.І. склав анонімне письмове тестування, за результатами якого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набрав 79,2 бала. За результатами виконаного практичного завдання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Богаченко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С.І. набрав 81,5 бала. На етапі складення іспиту суддя загалом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наб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рав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160,7 бала.</w:t>
      </w:r>
    </w:p>
    <w:p w:rsidR="00B2444C" w:rsidRPr="00B2444C" w:rsidRDefault="00B2444C" w:rsidP="00B2444C">
      <w:pPr>
        <w:widowControl w:val="0"/>
        <w:spacing w:after="0" w:line="322" w:lineRule="exact"/>
        <w:ind w:left="80" w:right="8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Богаченко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С.І.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2444C" w:rsidRPr="00B2444C" w:rsidRDefault="00B2444C" w:rsidP="00B2444C">
      <w:pPr>
        <w:widowControl w:val="0"/>
        <w:spacing w:after="0" w:line="336" w:lineRule="exact"/>
        <w:ind w:left="80" w:right="8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20 червня 2018 року № 147/зп-18 затверджено результати першого етапу кваліфікаційного оцінювання суддів місцевих та 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апеляційних судів на відповідність займані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й посаді «Іспит», складеного 11 квітня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2018 року, зокрема, судді Львівського апеляційного адміністративного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суду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Богаченка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С.І., якого допущено до другого етапу кваліфікаційного оцінювання суддів місцевих та апеляційних судів на відповідність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займаній посаді «Дослідження досьє та проведення співбесіди».</w:t>
      </w:r>
    </w:p>
    <w:p w:rsidR="00B2444C" w:rsidRPr="00B2444C" w:rsidRDefault="00B2444C" w:rsidP="00B2444C">
      <w:pPr>
        <w:widowControl w:val="0"/>
        <w:spacing w:after="0" w:line="322" w:lineRule="exact"/>
        <w:ind w:left="80" w:right="6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Комісією досліджено досьє судді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Богаченка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С.І. та 03 липня 2018 року проведено співбесіду із суддею, під час якої обговорено питання щодо показників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критеріями компетентності, професій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ної етики та доброчесності, які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виникли під час дослідження досьє. У зв’язку з наданням суддею на співбесіді</w:t>
      </w:r>
      <w:r w:rsidR="006D5B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непевних пояснень щодо джерел походження майна судді та його близьких осіб та декларування майна Комісією оголошено перерву з метою отримання від судді додаткових пояснень та документів на їх підтвердження.</w:t>
      </w:r>
    </w:p>
    <w:p w:rsidR="00B2444C" w:rsidRPr="00B2444C" w:rsidRDefault="00B2444C" w:rsidP="008134D6">
      <w:pPr>
        <w:widowControl w:val="0"/>
        <w:spacing w:after="0" w:line="322" w:lineRule="exact"/>
        <w:ind w:left="80" w:right="6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Суддя надав Комісії Звіти про фактичні результати товариства з обмеженою</w:t>
      </w:r>
      <w:r w:rsidR="008134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відповідальністю «Ера-Аудит» щодо виконання процедур з питань обліку майна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Богаченко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О.І.,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Богаченко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Н.С.,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Богаченка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B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.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C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 xml:space="preserve">. 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станом на</w:t>
      </w:r>
      <w:r w:rsidR="008134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01 вересня 2018 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року.</w:t>
      </w:r>
    </w:p>
    <w:p w:rsidR="00B2444C" w:rsidRPr="00B2444C" w:rsidRDefault="00B2444C" w:rsidP="00B2444C">
      <w:pPr>
        <w:widowControl w:val="0"/>
        <w:spacing w:after="0" w:line="331" w:lineRule="exact"/>
        <w:ind w:left="80" w:right="6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Співбесіду із суддею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Богаченком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</w:t>
      </w:r>
      <w:r w:rsidR="008134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І. продовжено 12 листопада 2018 року.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Під</w:t>
      </w:r>
      <w:r w:rsidR="008134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 цієї співбесіди обговорено питання щодо декларування суддею</w:t>
      </w:r>
      <w:r w:rsidR="008134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майна та джерел походження майна судді та його близьких осіб з урахуванням поданих документів.</w:t>
      </w:r>
    </w:p>
    <w:p w:rsidR="00B2444C" w:rsidRPr="00B2444C" w:rsidRDefault="00B2444C" w:rsidP="008134D6">
      <w:pPr>
        <w:widowControl w:val="0"/>
        <w:spacing w:after="0" w:line="326" w:lineRule="exact"/>
        <w:ind w:left="80" w:right="6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Заслухавши доповідача, дослідивши досьє судді, надані суддею пояснення,</w:t>
      </w:r>
      <w:r w:rsidR="008134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документи та результати співбесід, під час яких вивчено питання відповідності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Богаченка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С.І. критеріям кваліфікаційного оцінювання, Комісія</w:t>
      </w:r>
      <w:r w:rsidR="008134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дійшла</w:t>
      </w:r>
      <w:r w:rsidR="008134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таких висновків.</w:t>
      </w:r>
    </w:p>
    <w:p w:rsidR="00B2444C" w:rsidRPr="00B2444C" w:rsidRDefault="00B2444C" w:rsidP="00842F2B">
      <w:pPr>
        <w:widowControl w:val="0"/>
        <w:spacing w:after="57" w:line="260" w:lineRule="exact"/>
        <w:ind w:left="8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критерієм компетентності (професійної, особистої та соціальної) суддя</w:t>
      </w:r>
      <w:r w:rsidR="00842F2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набрав 351,7 бала.</w:t>
      </w:r>
    </w:p>
    <w:p w:rsidR="00B2444C" w:rsidRPr="00B2444C" w:rsidRDefault="00B2444C" w:rsidP="00B2444C">
      <w:pPr>
        <w:widowControl w:val="0"/>
        <w:spacing w:after="0" w:line="326" w:lineRule="exact"/>
        <w:ind w:left="80" w:right="6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При цьому за критерієм професійної компетентності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Богаченка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С.І. оцінено</w:t>
      </w:r>
      <w:r w:rsidR="008850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Комісією на підставі результатів іспиту, дослідження інформації, яка міститься у досьє, та співбесіди за показн</w:t>
      </w:r>
      <w:r w:rsidR="00B1300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иками, визначеними пунктами 1–5 глави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2</w:t>
      </w:r>
      <w:r w:rsidR="00B1300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розділу II Положення. За критеріями особистої та соціальної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компетент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ності</w:t>
      </w:r>
      <w:r w:rsidR="00B1300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Богаченка С.І. оцінено Комісією на підставі результатів тестування</w:t>
      </w:r>
      <w:r w:rsidR="00B1300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B2444C" w:rsidRPr="00B2444C" w:rsidRDefault="00B2444C" w:rsidP="00B2444C">
      <w:pPr>
        <w:widowControl w:val="0"/>
        <w:spacing w:after="0" w:line="331" w:lineRule="exact"/>
        <w:ind w:left="80" w:right="6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149 балів. За цим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критерієм</w:t>
      </w:r>
      <w:r w:rsidR="000572D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 С.І. оцінено на підставі результатів тестування особистих морально-психологічних якостей і загальних здібностей, дослідження інформації,</w:t>
      </w:r>
      <w:r w:rsidR="000572D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яка міститься у досьє, та співбесіди.</w:t>
      </w:r>
    </w:p>
    <w:p w:rsidR="00B2444C" w:rsidRPr="00B2444C" w:rsidRDefault="00B2444C" w:rsidP="000572DA">
      <w:pPr>
        <w:widowControl w:val="0"/>
        <w:spacing w:after="0" w:line="336" w:lineRule="exact"/>
        <w:ind w:left="80" w:right="6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8 глави 2 розділу II Положення передбачено, що відповідність судді</w:t>
      </w:r>
      <w:r w:rsidR="000572D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критерію професійної етики оцінюється, зокрема, за таким показником: відповідність витрат і майна судді та членів його сім’ї, а також близьких осіб задекларованим доходам.</w:t>
      </w:r>
      <w:r w:rsidR="000572D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</w:p>
    <w:p w:rsidR="00B2444C" w:rsidRPr="00B2444C" w:rsidRDefault="00B2444C" w:rsidP="000572DA">
      <w:pPr>
        <w:widowControl w:val="0"/>
        <w:spacing w:after="0" w:line="336" w:lineRule="exact"/>
        <w:ind w:left="80" w:right="6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В суддівському досьє судді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Богаченка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С.І. міститься ін</w:t>
      </w:r>
      <w:r w:rsidR="000572D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формація про наявність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 судді, членів його сім’ї та близьких осіб нерухомого та рухомого</w:t>
      </w:r>
      <w:r w:rsidR="000572D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майна,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грошових коштів.</w:t>
      </w:r>
    </w:p>
    <w:p w:rsidR="00B2444C" w:rsidRPr="00B2444C" w:rsidRDefault="00B2444C" w:rsidP="00B2444C">
      <w:pPr>
        <w:widowControl w:val="0"/>
        <w:spacing w:after="0" w:line="326" w:lineRule="exact"/>
        <w:ind w:left="80" w:right="8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 співбесіді 12 листопада 2018 року суддя не надав обґрунтованих пояснень</w:t>
      </w:r>
      <w:r w:rsidR="000572D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</w:t>
      </w:r>
      <w:r w:rsidR="000572D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відмовився надавати пояснення щодо джерела походження коштів у близьких осіб на придбання ними коштовного майна та зазначив, що вся інформація</w:t>
      </w:r>
      <w:r w:rsidR="000572D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щодо майна та доходів членів сім’ї та близьких осіб відображена в наданих Комісії висновках аудиторів.</w:t>
      </w:r>
    </w:p>
    <w:p w:rsidR="00B2444C" w:rsidRPr="00B2444C" w:rsidRDefault="00B2444C" w:rsidP="00B2444C">
      <w:pPr>
        <w:widowControl w:val="0"/>
        <w:spacing w:after="0" w:line="326" w:lineRule="exact"/>
        <w:ind w:left="80" w:right="8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Як зазначено у Звітах про фактичні результати, товариством з обмеженою відповідальністю «Ера-Аудит» виконано процедури з питань обліку майна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Богаченко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О.І.,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Богаченко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Н.С.,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Богаченка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B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.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C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 xml:space="preserve">. 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станом на 01 вересня 2018 року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ці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процеду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ри не є аудитом або оглядом, проведеним відповідно до Міжнародних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стандартів аудиту або Міжнародних стандартів завдань з огляду. Товариство не висловлює впевненості щодо майна, не має можливості конкретизувати суми отриманих коштів, спростувати чи підтвердити кошти, отримані на придбання майна, і надає звіт винятково щодо документального підтвердження права власності майна.</w:t>
      </w:r>
    </w:p>
    <w:p w:rsidR="00B2444C" w:rsidRPr="00B2444C" w:rsidRDefault="00B2444C" w:rsidP="008A7C3F">
      <w:pPr>
        <w:widowControl w:val="0"/>
        <w:spacing w:after="0" w:line="322" w:lineRule="exact"/>
        <w:ind w:left="80" w:right="8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Виходячи із зазначеного, Комісія не може прийняти зазначені вище звіти як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документи, які підтверджують законність джерел походження майна та фінансову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спроможність членів сім’ї та близьких осіб судді на придбання ними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нерухомого майна.</w:t>
      </w:r>
    </w:p>
    <w:p w:rsidR="00B2444C" w:rsidRPr="00B2444C" w:rsidRDefault="00B2444C" w:rsidP="00B2444C">
      <w:pPr>
        <w:widowControl w:val="0"/>
        <w:spacing w:after="0" w:line="326" w:lineRule="exact"/>
        <w:ind w:left="80" w:right="8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Висновки аудиторської компанії підтверджують наявність майна та його вартість, але при цьому констатують непрозорість походження коштів на придбання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майна. Відповідно до пункту 6 частини шостої статті 126 Конституції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України порушення обов’язку підтвердити законність джерела походження майна є підставою для звільнення судді з посади.</w:t>
      </w:r>
    </w:p>
    <w:p w:rsidR="00B2444C" w:rsidRPr="00B2444C" w:rsidRDefault="00B2444C" w:rsidP="00B2444C">
      <w:pPr>
        <w:widowControl w:val="0"/>
        <w:spacing w:after="0" w:line="326" w:lineRule="exact"/>
        <w:ind w:left="80" w:right="8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10 частини сьомої статті 56 Закону визначено, що суддя зобов’язаний підтверджувати законність джерела походження майна у зв’язку з проходженням кваліфікаційного оцінювання.</w:t>
      </w:r>
    </w:p>
    <w:p w:rsidR="00B2444C" w:rsidRPr="00B2444C" w:rsidRDefault="00B2444C" w:rsidP="00B2444C">
      <w:pPr>
        <w:widowControl w:val="0"/>
        <w:spacing w:after="0" w:line="326" w:lineRule="exact"/>
        <w:ind w:left="80" w:right="8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статтею 118 Закону порушення суддею обов’язку підтвердити законність джерела походження майна може бути встановлене Комісією у межах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кваліфікаційного оцінювання судді.</w:t>
      </w:r>
    </w:p>
    <w:p w:rsidR="00B2444C" w:rsidRPr="00B2444C" w:rsidRDefault="00B2444C" w:rsidP="00B2444C">
      <w:pPr>
        <w:widowControl w:val="0"/>
        <w:spacing w:after="0" w:line="326" w:lineRule="exact"/>
        <w:ind w:left="80" w:right="8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Ураховуючи викладене, а також пояснення, надані суддею письмово та під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час співбесіди, Комісія вважає, що суддею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Богаченком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С.І. не підтверджено законності джерел походження майна та доходів.</w:t>
      </w:r>
    </w:p>
    <w:p w:rsidR="00B2444C" w:rsidRPr="00B2444C" w:rsidRDefault="00B2444C" w:rsidP="00B2444C">
      <w:pPr>
        <w:widowControl w:val="0"/>
        <w:spacing w:after="0" w:line="326" w:lineRule="exact"/>
        <w:ind w:left="80" w:right="8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Європейською Хартією про статус суддів визначено, що коли система підвищення суддів по службі ґрунтується не на вислузі років, вона має ґрунтуватися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виключно на якостях та достоїнствах, що були помічені під час виконання суддею його обов’язків, шляхом об’єктивної оцінки його діяльності одним або кількома суддями та бесіди з суддею, що оцінюється.</w:t>
      </w:r>
    </w:p>
    <w:p w:rsidR="00B2444C" w:rsidRPr="00B2444C" w:rsidRDefault="00B2444C" w:rsidP="008A7C3F">
      <w:pPr>
        <w:widowControl w:val="0"/>
        <w:spacing w:after="0" w:line="326" w:lineRule="exact"/>
        <w:ind w:left="80" w:right="8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Рекомендацією № (94) 12 «Незалежніст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ь, дієвість та роль суддів» всі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 стосовно професійної кар’єри суддів повинні мати в основі об’єктивні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критерії; як обрання, так і кар’єра суддів повинні базуватись на заслугах,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 урахуванням їхньої кваліфікації, чеснот, здібностей та результатів їхньої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праці.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</w:p>
    <w:p w:rsidR="00B2444C" w:rsidRPr="00B2444C" w:rsidRDefault="00B2444C" w:rsidP="00B2444C">
      <w:pPr>
        <w:widowControl w:val="0"/>
        <w:spacing w:after="0" w:line="331" w:lineRule="exact"/>
        <w:ind w:left="80" w:right="80" w:firstLine="6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У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Бангалорських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принципах поведінки суддів зазначено, що постійна увага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з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боку суспільства покладає на суддю обо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в’язок прийняти низку обмежень, і,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незважаючи на те, що пересічному громадянину ці обов’язки могли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б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здатися обтяжливими, суддя приймає їх добровільно та охоче. Поведінка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 має відповідати високому статусу його посади.</w:t>
      </w:r>
    </w:p>
    <w:p w:rsidR="00B2444C" w:rsidRPr="00B2444C" w:rsidRDefault="00B2444C" w:rsidP="00B2444C">
      <w:pPr>
        <w:widowControl w:val="0"/>
        <w:spacing w:after="0" w:line="331" w:lineRule="exact"/>
        <w:ind w:left="80" w:right="80" w:firstLine="6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Кодексом суддівської етики на суддів покладено обов’язок докладати всіх зусиль до того, щоб, на думку розсудливої, законослухняної та поінформованої людини, їх поведінка була бездоганною. Суддя повинен бути обізнаним про свої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майнові інтереси та вживати розумних заходів для того, щоб бути обізнаним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 майнові інтереси членів своєї сім’ї.</w:t>
      </w:r>
    </w:p>
    <w:p w:rsidR="00B2444C" w:rsidRPr="00B2444C" w:rsidRDefault="00B2444C" w:rsidP="00B2444C">
      <w:pPr>
        <w:widowControl w:val="0"/>
        <w:spacing w:after="0" w:line="326" w:lineRule="exact"/>
        <w:ind w:left="80" w:right="80" w:firstLine="6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змістом роз’яснень, наведених у Коментарі до Кодексу суддівської етики,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затвердженого рішенням Ради суддів України № 1 від 04 лютого 2016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року,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доброчесна поведінка судді має торкатися всіх сфер його життя, зокрема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 матеріальної (майнової) сфери. Обов’язок судді бути поінформованим про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матеріальні інтереси тісно пов’язаний з його законодавчо закріпленим податковим і антикорупційним обов’язком зазначити у декларації відомості про доходи, наявне майно та зобов’язання фінансового характеру як своє, так і членів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сім’ї.</w:t>
      </w:r>
    </w:p>
    <w:p w:rsidR="00B2444C" w:rsidRPr="00B2444C" w:rsidRDefault="00B2444C" w:rsidP="00B2444C">
      <w:pPr>
        <w:widowControl w:val="0"/>
        <w:spacing w:after="0" w:line="336" w:lineRule="exact"/>
        <w:ind w:left="80" w:right="80" w:firstLine="6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критерієм доброчесності, оціненим за показниками, визначеними пунктом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9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глави 2 розділу II Положення, суддя набрав 146 балів. За цим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критерієм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 С.І. оцінено на підставі результатів тестування особистих морально-психологічних якостей і загальних здібностей, дослідження інформації,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яка міститься у досьє, та співбесіди.</w:t>
      </w:r>
    </w:p>
    <w:p w:rsidR="00B2444C" w:rsidRPr="00B2444C" w:rsidRDefault="00B2444C" w:rsidP="008A7C3F">
      <w:pPr>
        <w:widowControl w:val="0"/>
        <w:spacing w:after="0" w:line="322" w:lineRule="exact"/>
        <w:ind w:left="80" w:right="80" w:firstLine="6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9 глави 2 розділу II Положення передбачено, що відповідність судді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критерію доброчесності оцінюється за результатами співбесіди та дослідження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інформації, що міститься у суддівському досьє, зокрема, інформації,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наданої центральним органом виконавчої влади, який забезпечує та реалізує державну антикорупційну політику, декларації особи, уповноваженої на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виконання функцій держави або місцевого самоврядування за такими показниками: відповідність витрат і майна судді та ч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ленів його сім’ї задекларованим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доходам, зазначення в декларації особи, уповноваженої на виконання функцій держави або місцевого самоврядування, завідомо неправдивих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відомостей або умисне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незазначення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відомостей, визначених законодавством, відповідність поведінки судді іншим вимогам законодавства у</w:t>
      </w:r>
      <w:r w:rsidR="008A7C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сфері запобігання корупції тощо.</w:t>
      </w:r>
    </w:p>
    <w:p w:rsidR="00E74CD1" w:rsidRDefault="00B2444C" w:rsidP="00E74CD1">
      <w:pPr>
        <w:widowControl w:val="0"/>
        <w:spacing w:after="0" w:line="322" w:lineRule="exact"/>
        <w:ind w:left="80" w:right="80" w:firstLine="660"/>
        <w:jc w:val="distribute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95965">
        <w:rPr>
          <w:rFonts w:ascii="Times New Roman" w:eastAsia="Times New Roman" w:hAnsi="Times New Roman"/>
          <w:color w:val="000000"/>
          <w:sz w:val="26"/>
          <w:szCs w:val="26"/>
          <w:lang w:eastAsia="uk-UA"/>
          <w14:numSpacing w14:val="proportional"/>
        </w:rPr>
        <w:t xml:space="preserve">Під час проведення співбесіди із суддею </w:t>
      </w:r>
      <w:proofErr w:type="spellStart"/>
      <w:r w:rsidRPr="00295965">
        <w:rPr>
          <w:rFonts w:ascii="Times New Roman" w:eastAsia="Times New Roman" w:hAnsi="Times New Roman"/>
          <w:color w:val="000000"/>
          <w:sz w:val="26"/>
          <w:szCs w:val="26"/>
          <w:lang w:eastAsia="uk-UA"/>
          <w14:numSpacing w14:val="proportional"/>
        </w:rPr>
        <w:t>Богаченком</w:t>
      </w:r>
      <w:proofErr w:type="spellEnd"/>
      <w:r w:rsidRPr="00295965">
        <w:rPr>
          <w:rFonts w:ascii="Times New Roman" w:eastAsia="Times New Roman" w:hAnsi="Times New Roman"/>
          <w:color w:val="000000"/>
          <w:sz w:val="26"/>
          <w:szCs w:val="26"/>
          <w:lang w:eastAsia="uk-UA"/>
          <w14:numSpacing w14:val="proportional"/>
        </w:rPr>
        <w:t xml:space="preserve"> С.І. та дослідження інформації щодо відповідності судді критерію добро</w:t>
      </w:r>
      <w:r w:rsidR="008A7C3F" w:rsidRPr="00295965">
        <w:rPr>
          <w:rFonts w:ascii="Times New Roman" w:eastAsia="Times New Roman" w:hAnsi="Times New Roman"/>
          <w:color w:val="000000"/>
          <w:sz w:val="26"/>
          <w:szCs w:val="26"/>
          <w:lang w:eastAsia="uk-UA"/>
          <w14:numSpacing w14:val="proportional"/>
        </w:rPr>
        <w:t>чесності, зокрема відповідності </w:t>
      </w:r>
      <w:r w:rsidRPr="00295965">
        <w:rPr>
          <w:rFonts w:ascii="Times New Roman" w:eastAsia="Times New Roman" w:hAnsi="Times New Roman"/>
          <w:color w:val="000000"/>
          <w:sz w:val="26"/>
          <w:szCs w:val="26"/>
          <w:lang w:eastAsia="uk-UA"/>
          <w14:numSpacing w14:val="proportional"/>
        </w:rPr>
        <w:t>витрат і майна судді та членів його сім’ї задекларованим доходам, у</w:t>
      </w:r>
      <w:r w:rsidR="008A7C3F" w:rsidRPr="00295965">
        <w:rPr>
          <w:rFonts w:ascii="Times New Roman" w:eastAsia="Times New Roman" w:hAnsi="Times New Roman"/>
          <w:color w:val="000000"/>
          <w:sz w:val="26"/>
          <w:szCs w:val="26"/>
          <w:lang w:eastAsia="uk-UA"/>
          <w14:numSpacing w14:val="proportional"/>
        </w:rPr>
        <w:t> </w:t>
      </w:r>
      <w:r w:rsidRPr="00295965">
        <w:rPr>
          <w:rFonts w:ascii="Times New Roman" w:eastAsia="Times New Roman" w:hAnsi="Times New Roman"/>
          <w:color w:val="000000"/>
          <w:sz w:val="26"/>
          <w:szCs w:val="26"/>
          <w:lang w:eastAsia="uk-UA"/>
          <w14:numSpacing w14:val="proportional"/>
        </w:rPr>
        <w:t>тому числі копій відповідних декларацій, поданих суддею відповідно до Закону</w:t>
      </w:r>
      <w:r w:rsidR="008A7C3F" w:rsidRPr="00295965">
        <w:rPr>
          <w:rFonts w:ascii="Times New Roman" w:eastAsia="Times New Roman" w:hAnsi="Times New Roman"/>
          <w:color w:val="000000"/>
          <w:sz w:val="26"/>
          <w:szCs w:val="26"/>
          <w:lang w:eastAsia="uk-UA"/>
          <w14:numSpacing w14:val="proportional"/>
        </w:rPr>
        <w:t> </w:t>
      </w:r>
      <w:r w:rsidRPr="00295965">
        <w:rPr>
          <w:rFonts w:ascii="Times New Roman" w:eastAsia="Times New Roman" w:hAnsi="Times New Roman"/>
          <w:color w:val="000000"/>
          <w:sz w:val="26"/>
          <w:szCs w:val="26"/>
          <w:lang w:eastAsia="uk-UA"/>
          <w14:numSpacing w14:val="proportional"/>
        </w:rPr>
        <w:t>та</w:t>
      </w:r>
      <w:r w:rsidR="008A7C3F" w:rsidRPr="00295965">
        <w:rPr>
          <w:rFonts w:ascii="Times New Roman" w:eastAsia="Times New Roman" w:hAnsi="Times New Roman"/>
          <w:color w:val="000000"/>
          <w:sz w:val="26"/>
          <w:szCs w:val="26"/>
          <w:lang w:eastAsia="uk-UA"/>
          <w14:numSpacing w14:val="proportional"/>
        </w:rPr>
        <w:t> </w:t>
      </w:r>
      <w:r w:rsidRPr="00295965">
        <w:rPr>
          <w:rFonts w:ascii="Times New Roman" w:eastAsia="Times New Roman" w:hAnsi="Times New Roman"/>
          <w:color w:val="000000"/>
          <w:sz w:val="26"/>
          <w:szCs w:val="26"/>
          <w:lang w:eastAsia="uk-UA"/>
          <w14:numSpacing w14:val="proportional"/>
        </w:rPr>
        <w:t>законодавства у сфері запобігання корупції, встановлено непоодинокі випадки недекларування суддею в декларації про майно, доходи, витрати і зобов’язання фінансового характеру за 2012, 2013, 2014 роки (форма якої була встановлена Законом України «Про засади запобігання та протидії корупції» 07</w:t>
      </w:r>
      <w:r w:rsidR="00E74CD1" w:rsidRPr="00295965">
        <w:rPr>
          <w:rFonts w:ascii="Times New Roman" w:eastAsia="Times New Roman" w:hAnsi="Times New Roman"/>
          <w:color w:val="000000"/>
          <w:sz w:val="26"/>
          <w:szCs w:val="26"/>
          <w:lang w:eastAsia="uk-UA"/>
          <w14:numSpacing w14:val="proportional"/>
        </w:rPr>
        <w:t> квітня 2011 року № 3206-</w:t>
      </w:r>
      <w:r w:rsidR="00E74CD1" w:rsidRPr="00295965">
        <w:rPr>
          <w:rFonts w:ascii="Times New Roman" w:eastAsia="Times New Roman" w:hAnsi="Times New Roman"/>
          <w:color w:val="000000"/>
          <w:sz w:val="26"/>
          <w:szCs w:val="26"/>
          <w:lang w:val="en-US" w:eastAsia="uk-UA"/>
          <w14:numSpacing w14:val="proportional"/>
        </w:rPr>
        <w:t>V</w:t>
      </w:r>
      <w:r w:rsidRPr="00295965">
        <w:rPr>
          <w:rFonts w:ascii="Times New Roman" w:eastAsia="Times New Roman" w:hAnsi="Times New Roman"/>
          <w:color w:val="000000"/>
          <w:sz w:val="26"/>
          <w:szCs w:val="26"/>
          <w:lang w:eastAsia="uk-UA"/>
          <w14:numSpacing w14:val="proportional"/>
        </w:rPr>
        <w:t xml:space="preserve">І) транспортних засобів, що перебували у його власності та членів його сім’ї; </w:t>
      </w:r>
      <w:proofErr w:type="spellStart"/>
      <w:r w:rsidRPr="00295965">
        <w:rPr>
          <w:rFonts w:ascii="Times New Roman" w:eastAsia="Times New Roman" w:hAnsi="Times New Roman"/>
          <w:color w:val="000000"/>
          <w:sz w:val="26"/>
          <w:szCs w:val="26"/>
          <w:lang w:eastAsia="uk-UA"/>
          <w14:numSpacing w14:val="proportional"/>
        </w:rPr>
        <w:t>невідображення</w:t>
      </w:r>
      <w:proofErr w:type="spellEnd"/>
      <w:r w:rsidRPr="00295965">
        <w:rPr>
          <w:rFonts w:ascii="Times New Roman" w:eastAsia="Times New Roman" w:hAnsi="Times New Roman"/>
          <w:color w:val="000000"/>
          <w:sz w:val="26"/>
          <w:szCs w:val="26"/>
          <w:lang w:eastAsia="uk-UA"/>
          <w14:numSpacing w14:val="proportional"/>
        </w:rPr>
        <w:t xml:space="preserve"> у декларації особи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,</w:t>
      </w:r>
    </w:p>
    <w:p w:rsidR="00E74CD1" w:rsidRDefault="00E74CD1">
      <w:pP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</w:p>
    <w:p w:rsidR="00B2444C" w:rsidRPr="00B2444C" w:rsidRDefault="00B2444C" w:rsidP="00E74CD1">
      <w:pPr>
        <w:widowControl w:val="0"/>
        <w:spacing w:after="0" w:line="322" w:lineRule="exact"/>
        <w:ind w:left="80" w:right="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уповноваженої</w:t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</w:t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виконання функцій держави або місцевого самоврядування за 2015, 2016, 2017 роки доходів від відчуження рухомого майна як судді, так і членів</w:t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його сім’ї; зазначення недостовірних відомостей щодо доходів від провадження підприємницької та незалежної професійної діяльності члена сім’ї (дружини).</w:t>
      </w:r>
    </w:p>
    <w:p w:rsidR="00B2444C" w:rsidRPr="00B2444C" w:rsidRDefault="00B2444C" w:rsidP="00B2444C">
      <w:pPr>
        <w:widowControl w:val="0"/>
        <w:spacing w:after="0" w:line="322" w:lineRule="exact"/>
        <w:ind w:left="60" w:right="60" w:firstLine="6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Встановлені під час оцінювання обставини вказують на те, що 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Богаченко</w:t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С.І.</w:t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</w:t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період з 2012 по 2017 роки допустив систематичне недбале ставлення до обов’язку щодо декларування свого майна та доходів, майна та доходів</w:t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членів своєї сім’ї, а його поведінка не узгоджується із високими стандартами</w:t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поведінки судді, які відповідно до статті 56 Закону є його обов’язком</w:t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</w:t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вказують на неналежне дотримання ним вимог щодо професійної етики та доброчесності судді.</w:t>
      </w:r>
    </w:p>
    <w:p w:rsidR="00B2444C" w:rsidRPr="00B2444C" w:rsidRDefault="00B2444C" w:rsidP="00B2444C">
      <w:pPr>
        <w:widowControl w:val="0"/>
        <w:spacing w:after="0" w:line="322" w:lineRule="exact"/>
        <w:ind w:left="60" w:right="60" w:firstLine="6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Ураховуючи викладене, за результатами кваліфікаційного оцінювання суддя</w:t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Львівського апеляційного адміністративного суду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Богаченко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С.І. набрав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646,7</w:t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бала, що становить менше 67 відсотків від суми максимально можливих балів</w:t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результатами кваліфікаційного оцінювання всіх критеріїв.</w:t>
      </w:r>
    </w:p>
    <w:p w:rsidR="00B2444C" w:rsidRPr="00B2444C" w:rsidRDefault="00B2444C" w:rsidP="00B2444C">
      <w:pPr>
        <w:widowControl w:val="0"/>
        <w:spacing w:after="0" w:line="322" w:lineRule="exact"/>
        <w:ind w:left="60" w:right="60" w:firstLine="6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Таким чином, Комісія дійшла висновку щодо невідповідності судді Львівського апеляційного адміністративного суду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Богаченка</w:t>
      </w:r>
      <w:proofErr w:type="spellEnd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Сергія Івановича займаній посаді.</w:t>
      </w:r>
    </w:p>
    <w:p w:rsidR="00B2444C" w:rsidRPr="00B2444C" w:rsidRDefault="00B2444C" w:rsidP="00B2444C">
      <w:pPr>
        <w:widowControl w:val="0"/>
        <w:spacing w:after="312" w:line="350" w:lineRule="exact"/>
        <w:ind w:left="60" w:right="60" w:firstLine="6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Ураховуючи викладене, керуючись статтями 83 - 86, 88, 93, 101 Закону, Положенням, Комісія</w:t>
      </w:r>
    </w:p>
    <w:p w:rsidR="00B2444C" w:rsidRPr="00B2444C" w:rsidRDefault="00B2444C" w:rsidP="00B2444C">
      <w:pPr>
        <w:widowControl w:val="0"/>
        <w:spacing w:after="255" w:line="260" w:lineRule="exact"/>
        <w:ind w:left="460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B2444C" w:rsidRPr="00E74CD1" w:rsidRDefault="00B2444C" w:rsidP="00E74CD1">
      <w:pPr>
        <w:widowControl w:val="0"/>
        <w:spacing w:after="0" w:line="336" w:lineRule="exact"/>
        <w:ind w:left="60" w:right="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визначити, що суддя Львівського апеляційного адміністративного суду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Богаченко</w:t>
      </w:r>
      <w:proofErr w:type="spellEnd"/>
      <w:r w:rsidR="00E74CD1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Сергій Іванович за результатами кваліфікаційного оцінювання суддів місцевих та апеляційних судів на відповідність займаній посаді набрав</w:t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E74CD1" w:rsidRPr="00E74CD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646,7</w:t>
      </w:r>
      <w:r w:rsidR="00E74CD1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бала.</w:t>
      </w:r>
    </w:p>
    <w:p w:rsidR="00B2444C" w:rsidRDefault="00B2444C" w:rsidP="00B2444C">
      <w:pPr>
        <w:widowControl w:val="0"/>
        <w:spacing w:after="0" w:line="336" w:lineRule="exact"/>
        <w:ind w:left="60" w:right="60" w:firstLine="648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Визнати суддю Львівського апеляційного адміністративного суду </w:t>
      </w:r>
      <w:proofErr w:type="spellStart"/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Богаченка</w:t>
      </w:r>
      <w:proofErr w:type="spellEnd"/>
      <w:r w:rsidR="00E74CD1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Сергія Івановича таким, що не відповідає займаній посаді.</w:t>
      </w:r>
    </w:p>
    <w:p w:rsidR="002D5CC7" w:rsidRPr="00B2444C" w:rsidRDefault="00B2444C" w:rsidP="00B2444C">
      <w:pPr>
        <w:widowControl w:val="0"/>
        <w:spacing w:after="0" w:line="336" w:lineRule="exact"/>
        <w:ind w:left="60" w:right="60" w:firstLine="648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2444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Внести до Вищої ради правосуддя подання з рекомендацією про звільнення</w:t>
      </w:r>
      <w:r w:rsidR="00E74CD1">
        <w:rPr>
          <w:rFonts w:ascii="Times New Roman" w:eastAsia="Courier New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з</w:t>
      </w:r>
      <w:r w:rsidR="00E74CD1">
        <w:rPr>
          <w:rFonts w:ascii="Times New Roman" w:eastAsia="Courier New" w:hAnsi="Times New Roman"/>
          <w:color w:val="000000"/>
          <w:sz w:val="26"/>
          <w:szCs w:val="26"/>
          <w:lang w:val="en-US" w:eastAsia="uk-UA"/>
        </w:rPr>
        <w:t> </w:t>
      </w:r>
      <w:r w:rsidRPr="00B2444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посади судді Львівського апеляційного адміністративного суду </w:t>
      </w:r>
      <w:proofErr w:type="spellStart"/>
      <w:r w:rsidRPr="00B2444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Богаченка</w:t>
      </w:r>
      <w:proofErr w:type="spellEnd"/>
      <w:r w:rsidRPr="00B2444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Сергія Івановича.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444C" w:rsidRPr="00650342" w:rsidRDefault="00B2444C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4509C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509C2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B2444C"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842F2B" w:rsidRPr="004509C2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="00842F2B" w:rsidRPr="004509C2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A87245" w:rsidRPr="004509C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4509C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509C2">
        <w:rPr>
          <w:rFonts w:ascii="Times New Roman" w:eastAsia="Times New Roman" w:hAnsi="Times New Roman"/>
          <w:sz w:val="26"/>
          <w:szCs w:val="26"/>
          <w:lang w:eastAsia="uk-UA"/>
        </w:rPr>
        <w:t>Член</w:t>
      </w:r>
      <w:r w:rsidR="00842F2B" w:rsidRPr="004509C2">
        <w:rPr>
          <w:rFonts w:ascii="Times New Roman" w:eastAsia="Times New Roman" w:hAnsi="Times New Roman"/>
          <w:sz w:val="26"/>
          <w:szCs w:val="26"/>
          <w:lang w:eastAsia="uk-UA"/>
        </w:rPr>
        <w:t>и Комісії:</w:t>
      </w:r>
      <w:r w:rsidR="00842F2B"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842F2B"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842F2B"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842F2B"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842F2B"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842F2B"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842F2B"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842F2B"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842F2B" w:rsidRPr="004509C2">
        <w:rPr>
          <w:rFonts w:ascii="Times New Roman" w:eastAsia="Times New Roman" w:hAnsi="Times New Roman"/>
          <w:sz w:val="26"/>
          <w:szCs w:val="26"/>
          <w:lang w:eastAsia="uk-UA"/>
        </w:rPr>
        <w:tab/>
        <w:t>А.В. В</w:t>
      </w:r>
      <w:bookmarkStart w:id="0" w:name="_GoBack"/>
      <w:bookmarkEnd w:id="0"/>
      <w:r w:rsidR="00842F2B" w:rsidRPr="004509C2">
        <w:rPr>
          <w:rFonts w:ascii="Times New Roman" w:eastAsia="Times New Roman" w:hAnsi="Times New Roman"/>
          <w:sz w:val="26"/>
          <w:szCs w:val="26"/>
          <w:lang w:eastAsia="uk-UA"/>
        </w:rPr>
        <w:t>асиленко</w:t>
      </w:r>
    </w:p>
    <w:p w:rsidR="00A87245" w:rsidRPr="004509C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4509C2" w:rsidRDefault="00842F2B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509C2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6F76D3" w:rsidRPr="004509C2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sectPr w:rsidR="006F76D3" w:rsidRPr="004509C2" w:rsidSect="006D5B35">
      <w:headerReference w:type="default" r:id="rId9"/>
      <w:pgSz w:w="11906" w:h="16838"/>
      <w:pgMar w:top="709" w:right="849" w:bottom="426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2BA" w:rsidRDefault="00A812BA" w:rsidP="002F156E">
      <w:pPr>
        <w:spacing w:after="0" w:line="240" w:lineRule="auto"/>
      </w:pPr>
      <w:r>
        <w:separator/>
      </w:r>
    </w:p>
  </w:endnote>
  <w:endnote w:type="continuationSeparator" w:id="0">
    <w:p w:rsidR="00A812BA" w:rsidRDefault="00A812B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2BA" w:rsidRDefault="00A812BA" w:rsidP="002F156E">
      <w:pPr>
        <w:spacing w:after="0" w:line="240" w:lineRule="auto"/>
      </w:pPr>
      <w:r>
        <w:separator/>
      </w:r>
    </w:p>
  </w:footnote>
  <w:footnote w:type="continuationSeparator" w:id="0">
    <w:p w:rsidR="00A812BA" w:rsidRDefault="00A812B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965">
          <w:rPr>
            <w:noProof/>
          </w:rPr>
          <w:t>6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774759"/>
    <w:multiLevelType w:val="multilevel"/>
    <w:tmpl w:val="ED36D660"/>
    <w:lvl w:ilvl="0">
      <w:start w:val="7"/>
      <w:numFmt w:val="decimal"/>
      <w:lvlText w:val="64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D63963"/>
    <w:multiLevelType w:val="multilevel"/>
    <w:tmpl w:val="80DE4486"/>
    <w:lvl w:ilvl="0">
      <w:start w:val="7"/>
      <w:numFmt w:val="decimal"/>
      <w:lvlText w:val="64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096964"/>
    <w:multiLevelType w:val="multilevel"/>
    <w:tmpl w:val="E5E8A8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3595"/>
    <w:rsid w:val="000306D3"/>
    <w:rsid w:val="00031022"/>
    <w:rsid w:val="00037A70"/>
    <w:rsid w:val="00044477"/>
    <w:rsid w:val="000572DA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95965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2729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509C2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D5B35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134D6"/>
    <w:rsid w:val="00821906"/>
    <w:rsid w:val="00842F2B"/>
    <w:rsid w:val="00857161"/>
    <w:rsid w:val="00872436"/>
    <w:rsid w:val="00880820"/>
    <w:rsid w:val="00881985"/>
    <w:rsid w:val="00883DD2"/>
    <w:rsid w:val="008850D9"/>
    <w:rsid w:val="00890BFC"/>
    <w:rsid w:val="00894121"/>
    <w:rsid w:val="00895830"/>
    <w:rsid w:val="008A4679"/>
    <w:rsid w:val="008A7389"/>
    <w:rsid w:val="008A7C3F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12BA"/>
    <w:rsid w:val="00A86F13"/>
    <w:rsid w:val="00A87245"/>
    <w:rsid w:val="00A91D0E"/>
    <w:rsid w:val="00A92E63"/>
    <w:rsid w:val="00AA3E5B"/>
    <w:rsid w:val="00AA4147"/>
    <w:rsid w:val="00AA7ED7"/>
    <w:rsid w:val="00B058CB"/>
    <w:rsid w:val="00B13008"/>
    <w:rsid w:val="00B13DED"/>
    <w:rsid w:val="00B15A3E"/>
    <w:rsid w:val="00B21992"/>
    <w:rsid w:val="00B21C2E"/>
    <w:rsid w:val="00B2444C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543C"/>
    <w:rsid w:val="00C76059"/>
    <w:rsid w:val="00C93203"/>
    <w:rsid w:val="00C969E9"/>
    <w:rsid w:val="00CA5CFC"/>
    <w:rsid w:val="00CB0884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74CD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6D5B3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5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596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6D5B3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5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596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2272</Words>
  <Characters>12954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324</cp:revision>
  <dcterms:created xsi:type="dcterms:W3CDTF">2020-08-21T08:05:00Z</dcterms:created>
  <dcterms:modified xsi:type="dcterms:W3CDTF">2021-01-16T10:50:00Z</dcterms:modified>
</cp:coreProperties>
</file>