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7A45" w:rsidRDefault="00047A45" w:rsidP="00C66DEC">
      <w:pPr>
        <w:ind w:right="2"/>
        <w:rPr>
          <w:rFonts w:ascii="Times New Roman" w:eastAsia="Times New Roman" w:hAnsi="Times New Roman" w:cs="Times New Roman"/>
          <w:sz w:val="27"/>
          <w:szCs w:val="27"/>
          <w:lang w:eastAsia="ru-RU"/>
        </w:rPr>
      </w:pPr>
    </w:p>
    <w:p w:rsidR="001773F9" w:rsidRPr="00C66DEC" w:rsidRDefault="001773F9" w:rsidP="00C66DEC">
      <w:pPr>
        <w:ind w:right="2"/>
        <w:rPr>
          <w:rFonts w:ascii="Times New Roman" w:eastAsia="Times New Roman" w:hAnsi="Times New Roman" w:cs="Times New Roman"/>
          <w:sz w:val="27"/>
          <w:szCs w:val="27"/>
          <w:lang w:eastAsia="ru-RU"/>
        </w:rPr>
      </w:pPr>
      <w:r w:rsidRPr="00C66DEC">
        <w:rPr>
          <w:rFonts w:ascii="Times New Roman" w:eastAsia="Times New Roman" w:hAnsi="Times New Roman" w:cs="Times New Roman"/>
          <w:noProof/>
          <w:sz w:val="27"/>
          <w:szCs w:val="27"/>
        </w:rPr>
        <w:drawing>
          <wp:anchor distT="0" distB="0" distL="114300" distR="114300" simplePos="0" relativeHeight="251658240" behindDoc="0" locked="0" layoutInCell="1" allowOverlap="1" wp14:anchorId="30728D9B" wp14:editId="35AF4E33">
            <wp:simplePos x="0" y="0"/>
            <wp:positionH relativeFrom="column">
              <wp:posOffset>2413635</wp:posOffset>
            </wp:positionH>
            <wp:positionV relativeFrom="paragraph">
              <wp:align>top</wp:align>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r w:rsidR="00C66DEC" w:rsidRPr="00C66DEC">
        <w:rPr>
          <w:rFonts w:ascii="Times New Roman" w:eastAsia="Times New Roman" w:hAnsi="Times New Roman" w:cs="Times New Roman"/>
          <w:sz w:val="27"/>
          <w:szCs w:val="27"/>
          <w:lang w:eastAsia="ru-RU"/>
        </w:rPr>
        <w:br w:type="textWrapping" w:clear="all"/>
      </w:r>
    </w:p>
    <w:p w:rsidR="001773F9" w:rsidRPr="00C66DEC" w:rsidRDefault="001773F9" w:rsidP="001773F9">
      <w:pPr>
        <w:tabs>
          <w:tab w:val="center" w:pos="4819"/>
          <w:tab w:val="left" w:pos="8625"/>
        </w:tabs>
        <w:ind w:right="2"/>
        <w:jc w:val="center"/>
        <w:rPr>
          <w:rFonts w:ascii="Times New Roman" w:eastAsia="Times New Roman" w:hAnsi="Times New Roman" w:cs="Times New Roman"/>
          <w:bCs/>
          <w:sz w:val="36"/>
          <w:szCs w:val="27"/>
        </w:rPr>
      </w:pPr>
      <w:r w:rsidRPr="00C66DEC">
        <w:rPr>
          <w:rFonts w:ascii="Times New Roman" w:eastAsia="Times New Roman" w:hAnsi="Times New Roman" w:cs="Times New Roman"/>
          <w:bCs/>
          <w:sz w:val="36"/>
          <w:szCs w:val="27"/>
        </w:rPr>
        <w:t>ВИЩА КВАЛІФІКАЦІЙНА КОМІСІЯ СУДДІВ УКРАЇНИ</w:t>
      </w:r>
    </w:p>
    <w:p w:rsidR="001773F9" w:rsidRDefault="001773F9" w:rsidP="001773F9">
      <w:pPr>
        <w:ind w:right="2"/>
        <w:jc w:val="both"/>
        <w:rPr>
          <w:rFonts w:ascii="Times New Roman" w:hAnsi="Times New Roman" w:cs="Times New Roman"/>
          <w:sz w:val="27"/>
          <w:szCs w:val="27"/>
          <w:lang w:eastAsia="ru-RU"/>
        </w:rPr>
      </w:pPr>
    </w:p>
    <w:p w:rsidR="00047A45" w:rsidRPr="00C66DEC" w:rsidRDefault="00047A45" w:rsidP="001773F9">
      <w:pPr>
        <w:ind w:right="2"/>
        <w:jc w:val="both"/>
        <w:rPr>
          <w:rFonts w:ascii="Times New Roman" w:hAnsi="Times New Roman" w:cs="Times New Roman"/>
          <w:sz w:val="27"/>
          <w:szCs w:val="27"/>
          <w:lang w:eastAsia="ru-RU"/>
        </w:rPr>
      </w:pPr>
    </w:p>
    <w:p w:rsidR="001773F9" w:rsidRPr="00C66DEC" w:rsidRDefault="00C66DEC" w:rsidP="001773F9">
      <w:pPr>
        <w:ind w:right="2"/>
        <w:jc w:val="both"/>
        <w:rPr>
          <w:rFonts w:ascii="Times New Roman" w:hAnsi="Times New Roman" w:cs="Times New Roman"/>
          <w:sz w:val="27"/>
          <w:szCs w:val="27"/>
          <w:lang w:eastAsia="ru-RU"/>
        </w:rPr>
      </w:pPr>
      <w:r w:rsidRPr="00C66DEC">
        <w:rPr>
          <w:rFonts w:ascii="Times New Roman" w:hAnsi="Times New Roman" w:cs="Times New Roman"/>
          <w:sz w:val="27"/>
          <w:szCs w:val="27"/>
          <w:lang w:eastAsia="ru-RU"/>
        </w:rPr>
        <w:t>20 липня 2018 року</w:t>
      </w:r>
      <w:r w:rsidRPr="00C66DEC">
        <w:rPr>
          <w:rFonts w:ascii="Times New Roman" w:hAnsi="Times New Roman" w:cs="Times New Roman"/>
          <w:sz w:val="27"/>
          <w:szCs w:val="27"/>
          <w:lang w:eastAsia="ru-RU"/>
        </w:rPr>
        <w:tab/>
      </w:r>
      <w:r w:rsidRPr="00C66DEC">
        <w:rPr>
          <w:rFonts w:ascii="Times New Roman" w:hAnsi="Times New Roman" w:cs="Times New Roman"/>
          <w:sz w:val="27"/>
          <w:szCs w:val="27"/>
          <w:lang w:eastAsia="ru-RU"/>
        </w:rPr>
        <w:tab/>
      </w:r>
      <w:r w:rsidRPr="00C66DEC">
        <w:rPr>
          <w:rFonts w:ascii="Times New Roman" w:hAnsi="Times New Roman" w:cs="Times New Roman"/>
          <w:sz w:val="27"/>
          <w:szCs w:val="27"/>
          <w:lang w:eastAsia="ru-RU"/>
        </w:rPr>
        <w:tab/>
      </w:r>
      <w:r w:rsidRPr="00C66DEC">
        <w:rPr>
          <w:rFonts w:ascii="Times New Roman" w:hAnsi="Times New Roman" w:cs="Times New Roman"/>
          <w:sz w:val="27"/>
          <w:szCs w:val="27"/>
          <w:lang w:eastAsia="ru-RU"/>
        </w:rPr>
        <w:tab/>
      </w:r>
      <w:r w:rsidRPr="00C66DEC">
        <w:rPr>
          <w:rFonts w:ascii="Times New Roman" w:hAnsi="Times New Roman" w:cs="Times New Roman"/>
          <w:sz w:val="27"/>
          <w:szCs w:val="27"/>
          <w:lang w:eastAsia="ru-RU"/>
        </w:rPr>
        <w:tab/>
      </w:r>
      <w:r w:rsidRPr="00C66DEC">
        <w:rPr>
          <w:rFonts w:ascii="Times New Roman" w:hAnsi="Times New Roman" w:cs="Times New Roman"/>
          <w:sz w:val="27"/>
          <w:szCs w:val="27"/>
          <w:lang w:eastAsia="ru-RU"/>
        </w:rPr>
        <w:tab/>
      </w:r>
      <w:r w:rsidRPr="00C66DEC">
        <w:rPr>
          <w:rFonts w:ascii="Times New Roman" w:hAnsi="Times New Roman" w:cs="Times New Roman"/>
          <w:sz w:val="27"/>
          <w:szCs w:val="27"/>
          <w:lang w:eastAsia="ru-RU"/>
        </w:rPr>
        <w:tab/>
      </w:r>
      <w:r w:rsidR="00517CCA">
        <w:rPr>
          <w:rFonts w:ascii="Times New Roman" w:hAnsi="Times New Roman" w:cs="Times New Roman"/>
          <w:sz w:val="27"/>
          <w:szCs w:val="27"/>
          <w:lang w:eastAsia="ru-RU"/>
        </w:rPr>
        <w:tab/>
      </w:r>
      <w:r w:rsidR="00517CCA">
        <w:rPr>
          <w:rFonts w:ascii="Times New Roman" w:hAnsi="Times New Roman" w:cs="Times New Roman"/>
          <w:sz w:val="27"/>
          <w:szCs w:val="27"/>
          <w:lang w:eastAsia="ru-RU"/>
        </w:rPr>
        <w:tab/>
        <w:t xml:space="preserve">  </w:t>
      </w:r>
      <w:r w:rsidR="001773F9" w:rsidRPr="00C66DEC">
        <w:rPr>
          <w:rFonts w:ascii="Times New Roman" w:hAnsi="Times New Roman" w:cs="Times New Roman"/>
          <w:sz w:val="27"/>
          <w:szCs w:val="27"/>
          <w:lang w:eastAsia="ru-RU"/>
        </w:rPr>
        <w:t xml:space="preserve">  м. Київ</w:t>
      </w:r>
    </w:p>
    <w:p w:rsidR="001773F9" w:rsidRPr="00C66DEC" w:rsidRDefault="001773F9" w:rsidP="001773F9">
      <w:pPr>
        <w:ind w:right="2"/>
        <w:jc w:val="center"/>
        <w:rPr>
          <w:rFonts w:ascii="Times New Roman" w:hAnsi="Times New Roman" w:cs="Times New Roman"/>
          <w:sz w:val="27"/>
          <w:szCs w:val="27"/>
          <w:lang w:eastAsia="ru-RU"/>
        </w:rPr>
      </w:pPr>
    </w:p>
    <w:p w:rsidR="001773F9" w:rsidRPr="00C66DEC" w:rsidRDefault="001773F9" w:rsidP="001773F9">
      <w:pPr>
        <w:ind w:right="2"/>
        <w:jc w:val="center"/>
        <w:rPr>
          <w:rFonts w:ascii="Times New Roman" w:hAnsi="Times New Roman" w:cs="Times New Roman"/>
          <w:sz w:val="27"/>
          <w:szCs w:val="27"/>
          <w:u w:val="single"/>
          <w:lang w:eastAsia="ru-RU"/>
        </w:rPr>
      </w:pPr>
      <w:r w:rsidRPr="00C66DEC">
        <w:rPr>
          <w:rFonts w:ascii="Times New Roman" w:hAnsi="Times New Roman" w:cs="Times New Roman"/>
          <w:sz w:val="27"/>
          <w:szCs w:val="27"/>
          <w:lang w:eastAsia="ru-RU"/>
        </w:rPr>
        <w:t xml:space="preserve">Р І Ш Е Н </w:t>
      </w:r>
      <w:proofErr w:type="spellStart"/>
      <w:r w:rsidRPr="00C66DEC">
        <w:rPr>
          <w:rFonts w:ascii="Times New Roman" w:hAnsi="Times New Roman" w:cs="Times New Roman"/>
          <w:sz w:val="27"/>
          <w:szCs w:val="27"/>
          <w:lang w:eastAsia="ru-RU"/>
        </w:rPr>
        <w:t>Н</w:t>
      </w:r>
      <w:proofErr w:type="spellEnd"/>
      <w:r w:rsidRPr="00C66DEC">
        <w:rPr>
          <w:rFonts w:ascii="Times New Roman" w:hAnsi="Times New Roman" w:cs="Times New Roman"/>
          <w:sz w:val="27"/>
          <w:szCs w:val="27"/>
          <w:lang w:eastAsia="ru-RU"/>
        </w:rPr>
        <w:t xml:space="preserve"> Я № </w:t>
      </w:r>
      <w:r w:rsidRPr="00C66DEC">
        <w:rPr>
          <w:rFonts w:ascii="Times New Roman" w:hAnsi="Times New Roman" w:cs="Times New Roman"/>
          <w:sz w:val="27"/>
          <w:szCs w:val="27"/>
          <w:u w:val="single"/>
          <w:lang w:eastAsia="ru-RU"/>
        </w:rPr>
        <w:t>127</w:t>
      </w:r>
      <w:r w:rsidR="00C66DEC" w:rsidRPr="00C66DEC">
        <w:rPr>
          <w:rFonts w:ascii="Times New Roman" w:hAnsi="Times New Roman" w:cs="Times New Roman"/>
          <w:sz w:val="27"/>
          <w:szCs w:val="27"/>
          <w:u w:val="single"/>
          <w:lang w:eastAsia="ru-RU"/>
        </w:rPr>
        <w:t>5</w:t>
      </w:r>
      <w:r w:rsidRPr="00C66DEC">
        <w:rPr>
          <w:rFonts w:ascii="Times New Roman" w:hAnsi="Times New Roman" w:cs="Times New Roman"/>
          <w:sz w:val="27"/>
          <w:szCs w:val="27"/>
          <w:u w:val="single"/>
          <w:lang w:eastAsia="ru-RU"/>
        </w:rPr>
        <w:t>/ко-18</w:t>
      </w:r>
    </w:p>
    <w:p w:rsidR="00B414C0" w:rsidRPr="00C66DEC" w:rsidRDefault="00F3730D">
      <w:pPr>
        <w:pStyle w:val="11"/>
        <w:shd w:val="clear" w:color="auto" w:fill="auto"/>
        <w:spacing w:before="0" w:line="595" w:lineRule="exact"/>
        <w:ind w:left="20"/>
        <w:jc w:val="both"/>
        <w:rPr>
          <w:sz w:val="27"/>
          <w:szCs w:val="27"/>
        </w:rPr>
      </w:pPr>
      <w:r w:rsidRPr="00C66DEC">
        <w:rPr>
          <w:sz w:val="27"/>
          <w:szCs w:val="27"/>
        </w:rPr>
        <w:t>Вища кваліфікаційна комісія суддів України у складі колегії:</w:t>
      </w:r>
    </w:p>
    <w:p w:rsidR="00B414C0" w:rsidRPr="00C66DEC" w:rsidRDefault="00F3730D">
      <w:pPr>
        <w:pStyle w:val="11"/>
        <w:shd w:val="clear" w:color="auto" w:fill="auto"/>
        <w:spacing w:before="0" w:line="595" w:lineRule="exact"/>
        <w:ind w:left="20"/>
        <w:jc w:val="both"/>
        <w:rPr>
          <w:sz w:val="27"/>
          <w:szCs w:val="27"/>
        </w:rPr>
      </w:pPr>
      <w:r w:rsidRPr="00C66DEC">
        <w:rPr>
          <w:sz w:val="27"/>
          <w:szCs w:val="27"/>
        </w:rPr>
        <w:t xml:space="preserve">головуючого </w:t>
      </w:r>
      <w:r w:rsidR="009A467C">
        <w:rPr>
          <w:sz w:val="27"/>
          <w:szCs w:val="27"/>
        </w:rPr>
        <w:t>–</w:t>
      </w:r>
      <w:r w:rsidRPr="00C66DEC">
        <w:rPr>
          <w:sz w:val="27"/>
          <w:szCs w:val="27"/>
        </w:rPr>
        <w:t xml:space="preserve"> </w:t>
      </w:r>
      <w:proofErr w:type="spellStart"/>
      <w:r w:rsidRPr="00C66DEC">
        <w:rPr>
          <w:sz w:val="27"/>
          <w:szCs w:val="27"/>
        </w:rPr>
        <w:t>Міш</w:t>
      </w:r>
      <w:r w:rsidR="00C66DEC" w:rsidRPr="00C66DEC">
        <w:rPr>
          <w:sz w:val="27"/>
          <w:szCs w:val="27"/>
        </w:rPr>
        <w:t>и</w:t>
      </w:r>
      <w:r w:rsidRPr="00C66DEC">
        <w:rPr>
          <w:sz w:val="27"/>
          <w:szCs w:val="27"/>
        </w:rPr>
        <w:t>на</w:t>
      </w:r>
      <w:proofErr w:type="spellEnd"/>
      <w:r w:rsidRPr="00C66DEC">
        <w:rPr>
          <w:sz w:val="27"/>
          <w:szCs w:val="27"/>
        </w:rPr>
        <w:t xml:space="preserve"> М.І.,</w:t>
      </w:r>
    </w:p>
    <w:p w:rsidR="00B414C0" w:rsidRPr="00C66DEC" w:rsidRDefault="00F3730D">
      <w:pPr>
        <w:pStyle w:val="11"/>
        <w:shd w:val="clear" w:color="auto" w:fill="auto"/>
        <w:spacing w:before="0" w:line="595" w:lineRule="exact"/>
        <w:ind w:left="20"/>
        <w:jc w:val="both"/>
        <w:rPr>
          <w:sz w:val="27"/>
          <w:szCs w:val="27"/>
        </w:rPr>
      </w:pPr>
      <w:r w:rsidRPr="00C66DEC">
        <w:rPr>
          <w:sz w:val="27"/>
          <w:szCs w:val="27"/>
        </w:rPr>
        <w:t xml:space="preserve">членів Комісії: Козлова А.Г., </w:t>
      </w:r>
      <w:proofErr w:type="spellStart"/>
      <w:r w:rsidRPr="00C66DEC">
        <w:rPr>
          <w:sz w:val="27"/>
          <w:szCs w:val="27"/>
        </w:rPr>
        <w:t>Прилипка</w:t>
      </w:r>
      <w:proofErr w:type="spellEnd"/>
      <w:r w:rsidRPr="00C66DEC">
        <w:rPr>
          <w:sz w:val="27"/>
          <w:szCs w:val="27"/>
        </w:rPr>
        <w:t xml:space="preserve"> С.М.,</w:t>
      </w:r>
    </w:p>
    <w:p w:rsidR="001773F9" w:rsidRPr="00C66DEC" w:rsidRDefault="001773F9" w:rsidP="001773F9">
      <w:pPr>
        <w:pStyle w:val="11"/>
        <w:shd w:val="clear" w:color="auto" w:fill="auto"/>
        <w:spacing w:before="0" w:line="240" w:lineRule="auto"/>
        <w:ind w:left="20"/>
        <w:jc w:val="both"/>
        <w:rPr>
          <w:sz w:val="27"/>
          <w:szCs w:val="27"/>
        </w:rPr>
      </w:pPr>
    </w:p>
    <w:p w:rsidR="00B414C0" w:rsidRPr="00C66DEC" w:rsidRDefault="00F3730D">
      <w:pPr>
        <w:pStyle w:val="11"/>
        <w:shd w:val="clear" w:color="auto" w:fill="auto"/>
        <w:spacing w:before="0" w:after="582" w:line="312" w:lineRule="exact"/>
        <w:ind w:left="20" w:right="20"/>
        <w:jc w:val="both"/>
        <w:rPr>
          <w:sz w:val="27"/>
          <w:szCs w:val="27"/>
        </w:rPr>
      </w:pPr>
      <w:r w:rsidRPr="00C66DEC">
        <w:rPr>
          <w:sz w:val="27"/>
          <w:szCs w:val="27"/>
        </w:rPr>
        <w:t xml:space="preserve">розглянувши питання про визначення результатів кваліфікаційного оцінювання на відповідність займаній посаді судді </w:t>
      </w:r>
      <w:proofErr w:type="spellStart"/>
      <w:r w:rsidRPr="00C66DEC">
        <w:rPr>
          <w:sz w:val="27"/>
          <w:szCs w:val="27"/>
        </w:rPr>
        <w:t>Зачепилівського</w:t>
      </w:r>
      <w:proofErr w:type="spellEnd"/>
      <w:r w:rsidRPr="00C66DEC">
        <w:rPr>
          <w:sz w:val="27"/>
          <w:szCs w:val="27"/>
        </w:rPr>
        <w:t xml:space="preserve"> районного суду Харківської області Огієнка Дмитра Валерійовича, за результатами іспиту суддів місцевих та апеляційних судів, призначеного рішенням Комісії від 02 березня 2018 року </w:t>
      </w:r>
      <w:r w:rsidR="00C66DEC" w:rsidRPr="00C66DEC">
        <w:rPr>
          <w:sz w:val="27"/>
          <w:szCs w:val="27"/>
        </w:rPr>
        <w:t xml:space="preserve">                    </w:t>
      </w:r>
      <w:r w:rsidRPr="00C66DEC">
        <w:rPr>
          <w:sz w:val="27"/>
          <w:szCs w:val="27"/>
        </w:rPr>
        <w:t>№</w:t>
      </w:r>
      <w:r w:rsidR="00047A45">
        <w:rPr>
          <w:sz w:val="27"/>
          <w:szCs w:val="27"/>
        </w:rPr>
        <w:t xml:space="preserve"> </w:t>
      </w:r>
      <w:r w:rsidRPr="00C66DEC">
        <w:rPr>
          <w:sz w:val="27"/>
          <w:szCs w:val="27"/>
        </w:rPr>
        <w:t>33/зп-18, та вирішення питання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01 лютого 2018 року № 8/зп-18,</w:t>
      </w:r>
    </w:p>
    <w:p w:rsidR="00B414C0" w:rsidRPr="00C66DEC" w:rsidRDefault="00F3730D">
      <w:pPr>
        <w:pStyle w:val="11"/>
        <w:shd w:val="clear" w:color="auto" w:fill="auto"/>
        <w:spacing w:before="0" w:after="247" w:line="260" w:lineRule="exact"/>
        <w:jc w:val="center"/>
        <w:rPr>
          <w:sz w:val="27"/>
          <w:szCs w:val="27"/>
        </w:rPr>
      </w:pPr>
      <w:r w:rsidRPr="00C66DEC">
        <w:rPr>
          <w:sz w:val="27"/>
          <w:szCs w:val="27"/>
        </w:rPr>
        <w:t>встановила:</w:t>
      </w:r>
    </w:p>
    <w:p w:rsidR="00B414C0" w:rsidRPr="00C66DEC" w:rsidRDefault="00F3730D">
      <w:pPr>
        <w:pStyle w:val="11"/>
        <w:shd w:val="clear" w:color="auto" w:fill="auto"/>
        <w:spacing w:before="0" w:line="307" w:lineRule="exact"/>
        <w:ind w:left="20" w:right="20" w:firstLine="700"/>
        <w:jc w:val="both"/>
        <w:rPr>
          <w:sz w:val="27"/>
          <w:szCs w:val="27"/>
        </w:rPr>
      </w:pPr>
      <w:r w:rsidRPr="00C66DEC">
        <w:rPr>
          <w:sz w:val="27"/>
          <w:szCs w:val="27"/>
        </w:rPr>
        <w:t>Згідно з пунктом 16</w:t>
      </w:r>
      <w:r w:rsidR="00C66DEC" w:rsidRPr="00C66DEC">
        <w:rPr>
          <w:sz w:val="27"/>
          <w:szCs w:val="27"/>
          <w:vertAlign w:val="superscript"/>
        </w:rPr>
        <w:t>1</w:t>
      </w:r>
      <w:r w:rsidRPr="00C66DEC">
        <w:rPr>
          <w:sz w:val="27"/>
          <w:szCs w:val="27"/>
        </w:rPr>
        <w:t xml:space="preserve"> розділу XV «Перехідні положення» </w:t>
      </w:r>
      <w:r w:rsidR="00C66DEC" w:rsidRPr="00C66DEC">
        <w:rPr>
          <w:sz w:val="27"/>
          <w:szCs w:val="27"/>
        </w:rPr>
        <w:t xml:space="preserve">                                </w:t>
      </w:r>
      <w:r w:rsidRPr="00C66DEC">
        <w:rPr>
          <w:sz w:val="27"/>
          <w:szCs w:val="27"/>
        </w:rPr>
        <w:t>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B414C0" w:rsidRPr="00C66DEC" w:rsidRDefault="00F3730D">
      <w:pPr>
        <w:pStyle w:val="11"/>
        <w:shd w:val="clear" w:color="auto" w:fill="auto"/>
        <w:spacing w:before="0" w:line="307" w:lineRule="exact"/>
        <w:ind w:left="20" w:right="20" w:firstLine="700"/>
        <w:jc w:val="both"/>
        <w:rPr>
          <w:sz w:val="27"/>
          <w:szCs w:val="27"/>
        </w:rPr>
      </w:pPr>
      <w:r w:rsidRPr="00C66DEC">
        <w:rPr>
          <w:sz w:val="27"/>
          <w:szCs w:val="27"/>
        </w:rPr>
        <w:t xml:space="preserve">Пунктом 20 розділу XII «Прикінцеві та перехідні положення» Закону України «Про судоустрій і статус суддів» (далі </w:t>
      </w:r>
      <w:r w:rsidR="00C66DEC">
        <w:rPr>
          <w:sz w:val="27"/>
          <w:szCs w:val="27"/>
        </w:rPr>
        <w:t>–</w:t>
      </w:r>
      <w:r w:rsidRPr="00C66DEC">
        <w:rPr>
          <w:sz w:val="27"/>
          <w:szCs w:val="27"/>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w:t>
      </w:r>
      <w:r w:rsidRPr="00C66DEC">
        <w:rPr>
          <w:sz w:val="20"/>
          <w:szCs w:val="27"/>
        </w:rPr>
        <w:t xml:space="preserve"> </w:t>
      </w:r>
      <w:r w:rsidRPr="00C66DEC">
        <w:rPr>
          <w:sz w:val="27"/>
          <w:szCs w:val="27"/>
        </w:rPr>
        <w:t>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66DEC" w:rsidRDefault="00F3730D" w:rsidP="006D08F7">
      <w:pPr>
        <w:pStyle w:val="11"/>
        <w:shd w:val="clear" w:color="auto" w:fill="auto"/>
        <w:spacing w:before="0" w:line="307" w:lineRule="exact"/>
        <w:ind w:left="20" w:right="20" w:firstLine="700"/>
        <w:jc w:val="both"/>
        <w:rPr>
          <w:sz w:val="27"/>
          <w:szCs w:val="27"/>
        </w:rPr>
      </w:pPr>
      <w:r w:rsidRPr="00C66DEC">
        <w:rPr>
          <w:sz w:val="27"/>
          <w:szCs w:val="27"/>
        </w:rPr>
        <w:t>Виявлення за результатами такого оцінювання невідповідності судді займаній</w:t>
      </w:r>
      <w:r w:rsidR="00C66DEC">
        <w:rPr>
          <w:sz w:val="27"/>
          <w:szCs w:val="27"/>
        </w:rPr>
        <w:t xml:space="preserve"> </w:t>
      </w:r>
      <w:r w:rsidRPr="00C66DEC">
        <w:rPr>
          <w:sz w:val="27"/>
          <w:szCs w:val="27"/>
        </w:rPr>
        <w:t xml:space="preserve"> </w:t>
      </w:r>
      <w:r w:rsidR="00C66DEC">
        <w:rPr>
          <w:sz w:val="27"/>
          <w:szCs w:val="27"/>
        </w:rPr>
        <w:t xml:space="preserve">  </w:t>
      </w:r>
      <w:r w:rsidRPr="00C66DEC">
        <w:rPr>
          <w:sz w:val="27"/>
          <w:szCs w:val="27"/>
        </w:rPr>
        <w:t>посаді</w:t>
      </w:r>
      <w:r w:rsidR="00C66DEC">
        <w:rPr>
          <w:sz w:val="27"/>
          <w:szCs w:val="27"/>
        </w:rPr>
        <w:t xml:space="preserve">   </w:t>
      </w:r>
      <w:r w:rsidRPr="00C66DEC">
        <w:rPr>
          <w:sz w:val="27"/>
          <w:szCs w:val="27"/>
        </w:rPr>
        <w:t xml:space="preserve"> за </w:t>
      </w:r>
      <w:r w:rsidR="00C66DEC">
        <w:rPr>
          <w:sz w:val="27"/>
          <w:szCs w:val="27"/>
        </w:rPr>
        <w:t xml:space="preserve">   </w:t>
      </w:r>
      <w:r w:rsidRPr="00C66DEC">
        <w:rPr>
          <w:sz w:val="27"/>
          <w:szCs w:val="27"/>
        </w:rPr>
        <w:t xml:space="preserve">критеріями </w:t>
      </w:r>
      <w:r w:rsidR="00C66DEC">
        <w:rPr>
          <w:sz w:val="27"/>
          <w:szCs w:val="27"/>
        </w:rPr>
        <w:t xml:space="preserve"> </w:t>
      </w:r>
      <w:r w:rsidR="00047A45">
        <w:rPr>
          <w:sz w:val="27"/>
          <w:szCs w:val="27"/>
        </w:rPr>
        <w:t xml:space="preserve"> </w:t>
      </w:r>
      <w:r w:rsidR="00C66DEC">
        <w:rPr>
          <w:sz w:val="27"/>
          <w:szCs w:val="27"/>
        </w:rPr>
        <w:t xml:space="preserve"> </w:t>
      </w:r>
      <w:r w:rsidRPr="00C66DEC">
        <w:rPr>
          <w:sz w:val="27"/>
          <w:szCs w:val="27"/>
        </w:rPr>
        <w:t>компетентності,</w:t>
      </w:r>
      <w:r w:rsidR="00C66DEC">
        <w:rPr>
          <w:sz w:val="27"/>
          <w:szCs w:val="27"/>
        </w:rPr>
        <w:t xml:space="preserve">  </w:t>
      </w:r>
      <w:r w:rsidRPr="00C66DEC">
        <w:rPr>
          <w:sz w:val="27"/>
          <w:szCs w:val="27"/>
        </w:rPr>
        <w:t xml:space="preserve"> професійної </w:t>
      </w:r>
      <w:r w:rsidR="00C66DEC">
        <w:rPr>
          <w:sz w:val="27"/>
          <w:szCs w:val="27"/>
        </w:rPr>
        <w:t xml:space="preserve">   </w:t>
      </w:r>
      <w:r w:rsidRPr="00C66DEC">
        <w:rPr>
          <w:sz w:val="27"/>
          <w:szCs w:val="27"/>
        </w:rPr>
        <w:t xml:space="preserve">етики </w:t>
      </w:r>
      <w:r w:rsidR="00C66DEC">
        <w:rPr>
          <w:sz w:val="27"/>
          <w:szCs w:val="27"/>
        </w:rPr>
        <w:t xml:space="preserve">   </w:t>
      </w:r>
      <w:r w:rsidRPr="00C66DEC">
        <w:rPr>
          <w:sz w:val="27"/>
          <w:szCs w:val="27"/>
        </w:rPr>
        <w:t>або</w:t>
      </w:r>
      <w:r w:rsidRPr="00C66DEC">
        <w:rPr>
          <w:sz w:val="27"/>
          <w:szCs w:val="27"/>
        </w:rPr>
        <w:br w:type="page"/>
      </w:r>
    </w:p>
    <w:p w:rsidR="00B414C0" w:rsidRPr="00C66DEC" w:rsidRDefault="00F3730D" w:rsidP="00C66DEC">
      <w:pPr>
        <w:pStyle w:val="11"/>
        <w:shd w:val="clear" w:color="auto" w:fill="auto"/>
        <w:spacing w:before="0" w:line="307" w:lineRule="exact"/>
        <w:ind w:left="20" w:right="20"/>
        <w:jc w:val="both"/>
        <w:rPr>
          <w:sz w:val="27"/>
          <w:szCs w:val="27"/>
        </w:rPr>
      </w:pPr>
      <w:r w:rsidRPr="00C66DEC">
        <w:rPr>
          <w:sz w:val="27"/>
          <w:szCs w:val="27"/>
        </w:rPr>
        <w:lastRenderedPageBreak/>
        <w:t>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414C0" w:rsidRPr="00C66DEC" w:rsidRDefault="00F3730D">
      <w:pPr>
        <w:pStyle w:val="11"/>
        <w:shd w:val="clear" w:color="auto" w:fill="auto"/>
        <w:spacing w:before="0" w:line="307" w:lineRule="exact"/>
        <w:ind w:left="20" w:right="20" w:firstLine="700"/>
        <w:jc w:val="both"/>
        <w:rPr>
          <w:sz w:val="27"/>
          <w:szCs w:val="27"/>
        </w:rPr>
      </w:pPr>
      <w:r w:rsidRPr="00C66DEC">
        <w:rPr>
          <w:sz w:val="27"/>
          <w:szCs w:val="27"/>
        </w:rPr>
        <w:t xml:space="preserve">Рішенням Комісії від 01 лютого 2018 року № 8/зп-18 призначено кваліфікаційне оцінювання окремих суддів місцевих та апеляційних судів на відповідність займаній посаді, зокрема судді </w:t>
      </w:r>
      <w:proofErr w:type="spellStart"/>
      <w:r w:rsidRPr="00C66DEC">
        <w:rPr>
          <w:sz w:val="27"/>
          <w:szCs w:val="27"/>
        </w:rPr>
        <w:t>Зачепилівського</w:t>
      </w:r>
      <w:proofErr w:type="spellEnd"/>
      <w:r w:rsidRPr="00C66DEC">
        <w:rPr>
          <w:sz w:val="27"/>
          <w:szCs w:val="27"/>
        </w:rPr>
        <w:t xml:space="preserve"> районного суду Харківської області Огієнка Дмитра Валерійовича.</w:t>
      </w:r>
    </w:p>
    <w:p w:rsidR="00B414C0" w:rsidRPr="00C66DEC" w:rsidRDefault="00F3730D">
      <w:pPr>
        <w:pStyle w:val="11"/>
        <w:shd w:val="clear" w:color="auto" w:fill="auto"/>
        <w:spacing w:before="0" w:line="307" w:lineRule="exact"/>
        <w:ind w:left="20" w:firstLine="700"/>
        <w:jc w:val="both"/>
        <w:rPr>
          <w:sz w:val="27"/>
          <w:szCs w:val="27"/>
        </w:rPr>
      </w:pPr>
      <w:r w:rsidRPr="00C66DEC">
        <w:rPr>
          <w:sz w:val="27"/>
          <w:szCs w:val="27"/>
        </w:rPr>
        <w:t>Згідно зі статтею 85 Закону кваліфікаційне оцінювання включає такі етапи:</w:t>
      </w:r>
    </w:p>
    <w:p w:rsidR="00B414C0" w:rsidRPr="00C66DEC" w:rsidRDefault="00F3730D">
      <w:pPr>
        <w:pStyle w:val="11"/>
        <w:numPr>
          <w:ilvl w:val="0"/>
          <w:numId w:val="1"/>
        </w:numPr>
        <w:shd w:val="clear" w:color="auto" w:fill="auto"/>
        <w:tabs>
          <w:tab w:val="left" w:pos="1153"/>
        </w:tabs>
        <w:spacing w:before="0" w:line="307" w:lineRule="exact"/>
        <w:ind w:left="20" w:right="20" w:firstLine="700"/>
        <w:jc w:val="both"/>
        <w:rPr>
          <w:sz w:val="27"/>
          <w:szCs w:val="27"/>
        </w:rPr>
      </w:pPr>
      <w:r w:rsidRPr="00C66DEC">
        <w:rPr>
          <w:sz w:val="27"/>
          <w:szCs w:val="27"/>
        </w:rPr>
        <w:t>складення іспиту (складення анонімного письмового тестування та виконання практичного завдання);</w:t>
      </w:r>
    </w:p>
    <w:p w:rsidR="00B414C0" w:rsidRPr="00C66DEC" w:rsidRDefault="00F3730D">
      <w:pPr>
        <w:pStyle w:val="11"/>
        <w:numPr>
          <w:ilvl w:val="0"/>
          <w:numId w:val="1"/>
        </w:numPr>
        <w:shd w:val="clear" w:color="auto" w:fill="auto"/>
        <w:tabs>
          <w:tab w:val="left" w:pos="1008"/>
        </w:tabs>
        <w:spacing w:before="0" w:line="307" w:lineRule="exact"/>
        <w:ind w:left="20" w:firstLine="700"/>
        <w:jc w:val="both"/>
        <w:rPr>
          <w:sz w:val="27"/>
          <w:szCs w:val="27"/>
        </w:rPr>
      </w:pPr>
      <w:r w:rsidRPr="00C66DEC">
        <w:rPr>
          <w:sz w:val="27"/>
          <w:szCs w:val="27"/>
        </w:rPr>
        <w:t>дослідження досьє та проведення співбесіди.</w:t>
      </w:r>
    </w:p>
    <w:p w:rsidR="00B414C0" w:rsidRPr="00C66DEC" w:rsidRDefault="00F3730D">
      <w:pPr>
        <w:pStyle w:val="11"/>
        <w:shd w:val="clear" w:color="auto" w:fill="auto"/>
        <w:spacing w:before="0" w:line="307" w:lineRule="exact"/>
        <w:ind w:left="20" w:right="20" w:firstLine="700"/>
        <w:jc w:val="both"/>
        <w:rPr>
          <w:sz w:val="27"/>
          <w:szCs w:val="27"/>
        </w:rPr>
      </w:pPr>
      <w:r w:rsidRPr="00C66DEC">
        <w:rPr>
          <w:sz w:val="27"/>
          <w:szCs w:val="27"/>
        </w:rPr>
        <w:t>Частиною п’ятою статті 83 Закону визначено, що порядок та методологія кваліфікаційного оцінювання, показники</w:t>
      </w:r>
      <w:r w:rsidRPr="00C66DEC">
        <w:rPr>
          <w:sz w:val="20"/>
          <w:szCs w:val="27"/>
        </w:rPr>
        <w:t xml:space="preserve"> </w:t>
      </w:r>
      <w:r w:rsidRPr="00C66DEC">
        <w:rPr>
          <w:sz w:val="27"/>
          <w:szCs w:val="27"/>
        </w:rPr>
        <w:t>відповідності</w:t>
      </w:r>
      <w:r w:rsidRPr="00C66DEC">
        <w:rPr>
          <w:sz w:val="20"/>
          <w:szCs w:val="27"/>
        </w:rPr>
        <w:t xml:space="preserve"> </w:t>
      </w:r>
      <w:r w:rsidRPr="00C66DEC">
        <w:rPr>
          <w:sz w:val="27"/>
          <w:szCs w:val="27"/>
        </w:rPr>
        <w:t>критеріям кваліфікаційного оцінювання та засоби їх встановлення затверджуються Комісією.</w:t>
      </w:r>
    </w:p>
    <w:p w:rsidR="00B414C0" w:rsidRPr="00C66DEC" w:rsidRDefault="00F3730D">
      <w:pPr>
        <w:pStyle w:val="11"/>
        <w:shd w:val="clear" w:color="auto" w:fill="auto"/>
        <w:spacing w:before="0" w:line="307" w:lineRule="exact"/>
        <w:ind w:left="20" w:right="20" w:firstLine="700"/>
        <w:jc w:val="both"/>
        <w:rPr>
          <w:sz w:val="27"/>
          <w:szCs w:val="27"/>
        </w:rPr>
      </w:pPr>
      <w:r w:rsidRPr="00C66DEC">
        <w:rPr>
          <w:sz w:val="27"/>
          <w:szCs w:val="27"/>
        </w:rPr>
        <w:t xml:space="preserve">Згідно з приписами підпунктів 5.1.1.1 та 5.1.1.2 пункту 5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w:t>
      </w:r>
      <w:r w:rsidR="00C66DEC">
        <w:rPr>
          <w:sz w:val="27"/>
          <w:szCs w:val="27"/>
        </w:rPr>
        <w:t xml:space="preserve">                       </w:t>
      </w:r>
      <w:r w:rsidRPr="00C66DEC">
        <w:rPr>
          <w:sz w:val="27"/>
          <w:szCs w:val="27"/>
        </w:rPr>
        <w:t xml:space="preserve">(у редакції рішення Комісії від 13 лютого 2018 року № 20/зп-18) (далі </w:t>
      </w:r>
      <w:r w:rsidR="00C66DEC">
        <w:rPr>
          <w:sz w:val="27"/>
          <w:szCs w:val="27"/>
        </w:rPr>
        <w:t>–</w:t>
      </w:r>
      <w:r w:rsidRPr="00C66DEC">
        <w:rPr>
          <w:sz w:val="27"/>
          <w:szCs w:val="27"/>
        </w:rPr>
        <w:t xml:space="preserve"> Положення), максимально можливий бал за показником рівня знань у сфері права становить 90 балів, за показником рівня практичних навичо</w:t>
      </w:r>
      <w:r w:rsidR="006D08F7">
        <w:rPr>
          <w:sz w:val="27"/>
          <w:szCs w:val="27"/>
        </w:rPr>
        <w:t>к та умінь у правозастосуванні –</w:t>
      </w:r>
      <w:r w:rsidRPr="00C66DEC">
        <w:rPr>
          <w:sz w:val="27"/>
          <w:szCs w:val="27"/>
        </w:rPr>
        <w:t xml:space="preserve"> 120 балів.</w:t>
      </w:r>
    </w:p>
    <w:p w:rsidR="00B414C0" w:rsidRPr="00C66DEC" w:rsidRDefault="00F3730D">
      <w:pPr>
        <w:pStyle w:val="11"/>
        <w:shd w:val="clear" w:color="auto" w:fill="auto"/>
        <w:spacing w:before="0" w:line="307" w:lineRule="exact"/>
        <w:ind w:left="20" w:right="20" w:firstLine="700"/>
        <w:jc w:val="both"/>
        <w:rPr>
          <w:sz w:val="27"/>
          <w:szCs w:val="27"/>
        </w:rPr>
      </w:pPr>
      <w:r w:rsidRPr="00C66DEC">
        <w:rPr>
          <w:sz w:val="27"/>
          <w:szCs w:val="27"/>
        </w:rPr>
        <w:t>Пунктом 9 глави 6 розділу II Положення передбачено, що суддя, який за результатами</w:t>
      </w:r>
      <w:r w:rsidRPr="003574A8">
        <w:rPr>
          <w:sz w:val="16"/>
          <w:szCs w:val="27"/>
        </w:rPr>
        <w:t xml:space="preserve"> </w:t>
      </w:r>
      <w:r w:rsidRPr="00C66DEC">
        <w:rPr>
          <w:sz w:val="27"/>
          <w:szCs w:val="27"/>
        </w:rPr>
        <w:t>етапу «Іспит»</w:t>
      </w:r>
      <w:r w:rsidRPr="003574A8">
        <w:rPr>
          <w:sz w:val="18"/>
          <w:szCs w:val="27"/>
        </w:rPr>
        <w:t xml:space="preserve"> </w:t>
      </w:r>
      <w:r w:rsidRPr="00C66DEC">
        <w:rPr>
          <w:sz w:val="27"/>
          <w:szCs w:val="27"/>
        </w:rPr>
        <w:t>набрав</w:t>
      </w:r>
      <w:r w:rsidRPr="003574A8">
        <w:rPr>
          <w:sz w:val="18"/>
          <w:szCs w:val="27"/>
        </w:rPr>
        <w:t xml:space="preserve"> </w:t>
      </w:r>
      <w:r w:rsidRPr="00C66DEC">
        <w:rPr>
          <w:sz w:val="27"/>
          <w:szCs w:val="27"/>
        </w:rPr>
        <w:t>менше мінімально</w:t>
      </w:r>
      <w:r w:rsidRPr="003574A8">
        <w:rPr>
          <w:sz w:val="16"/>
          <w:szCs w:val="27"/>
        </w:rPr>
        <w:t xml:space="preserve"> </w:t>
      </w:r>
      <w:r w:rsidRPr="00C66DEC">
        <w:rPr>
          <w:sz w:val="27"/>
          <w:szCs w:val="27"/>
        </w:rPr>
        <w:t>допустимого</w:t>
      </w:r>
      <w:r w:rsidRPr="003574A8">
        <w:rPr>
          <w:sz w:val="20"/>
          <w:szCs w:val="27"/>
        </w:rPr>
        <w:t xml:space="preserve"> </w:t>
      </w:r>
      <w:r w:rsidRPr="00C66DEC">
        <w:rPr>
          <w:sz w:val="27"/>
          <w:szCs w:val="27"/>
        </w:rPr>
        <w:t>бала,</w:t>
      </w:r>
      <w:r w:rsidRPr="003574A8">
        <w:rPr>
          <w:sz w:val="20"/>
          <w:szCs w:val="27"/>
        </w:rPr>
        <w:t xml:space="preserve"> </w:t>
      </w:r>
      <w:r w:rsidRPr="00C66DEC">
        <w:rPr>
          <w:sz w:val="27"/>
          <w:szCs w:val="27"/>
        </w:rPr>
        <w:t>на</w:t>
      </w:r>
      <w:r w:rsidRPr="003574A8">
        <w:rPr>
          <w:sz w:val="14"/>
          <w:szCs w:val="27"/>
        </w:rPr>
        <w:t xml:space="preserve"> </w:t>
      </w:r>
      <w:r w:rsidRPr="00C66DEC">
        <w:rPr>
          <w:sz w:val="27"/>
          <w:szCs w:val="27"/>
        </w:rPr>
        <w:t>підставі відповідного рішення Комісії не допускається до етапу «Дослідження досьє та співбесіда»,</w:t>
      </w:r>
      <w:r w:rsidRPr="003574A8">
        <w:rPr>
          <w:sz w:val="18"/>
          <w:szCs w:val="27"/>
        </w:rPr>
        <w:t xml:space="preserve"> </w:t>
      </w:r>
      <w:r w:rsidRPr="00C66DEC">
        <w:rPr>
          <w:sz w:val="27"/>
          <w:szCs w:val="27"/>
        </w:rPr>
        <w:t>припиняє учать</w:t>
      </w:r>
      <w:r w:rsidRPr="003574A8">
        <w:rPr>
          <w:sz w:val="18"/>
          <w:szCs w:val="27"/>
        </w:rPr>
        <w:t xml:space="preserve"> </w:t>
      </w:r>
      <w:r w:rsidRPr="00C66DEC">
        <w:rPr>
          <w:sz w:val="27"/>
          <w:szCs w:val="27"/>
        </w:rPr>
        <w:t>у</w:t>
      </w:r>
      <w:r w:rsidRPr="003574A8">
        <w:rPr>
          <w:sz w:val="14"/>
          <w:szCs w:val="27"/>
        </w:rPr>
        <w:t xml:space="preserve"> </w:t>
      </w:r>
      <w:r w:rsidRPr="00C66DEC">
        <w:rPr>
          <w:sz w:val="27"/>
          <w:szCs w:val="27"/>
        </w:rPr>
        <w:t>кваліфікаційному</w:t>
      </w:r>
      <w:r w:rsidRPr="003574A8">
        <w:rPr>
          <w:sz w:val="18"/>
          <w:szCs w:val="27"/>
        </w:rPr>
        <w:t xml:space="preserve"> </w:t>
      </w:r>
      <w:r w:rsidRPr="00C66DEC">
        <w:rPr>
          <w:sz w:val="27"/>
          <w:szCs w:val="27"/>
        </w:rPr>
        <w:t>оцінюванні</w:t>
      </w:r>
      <w:r w:rsidRPr="003574A8">
        <w:rPr>
          <w:sz w:val="14"/>
          <w:szCs w:val="27"/>
        </w:rPr>
        <w:t xml:space="preserve"> </w:t>
      </w:r>
      <w:r w:rsidRPr="00C66DEC">
        <w:rPr>
          <w:sz w:val="27"/>
          <w:szCs w:val="27"/>
        </w:rPr>
        <w:t>та</w:t>
      </w:r>
      <w:r w:rsidRPr="003574A8">
        <w:rPr>
          <w:sz w:val="20"/>
          <w:szCs w:val="27"/>
        </w:rPr>
        <w:t xml:space="preserve"> </w:t>
      </w:r>
      <w:r w:rsidRPr="00C66DEC">
        <w:rPr>
          <w:sz w:val="27"/>
          <w:szCs w:val="27"/>
        </w:rPr>
        <w:t>визнається</w:t>
      </w:r>
      <w:r w:rsidRPr="003574A8">
        <w:rPr>
          <w:sz w:val="18"/>
          <w:szCs w:val="27"/>
        </w:rPr>
        <w:t xml:space="preserve"> </w:t>
      </w:r>
      <w:r w:rsidRPr="00C66DEC">
        <w:rPr>
          <w:sz w:val="27"/>
          <w:szCs w:val="27"/>
        </w:rPr>
        <w:t>таким,</w:t>
      </w:r>
      <w:r w:rsidRPr="003574A8">
        <w:rPr>
          <w:sz w:val="18"/>
          <w:szCs w:val="27"/>
        </w:rPr>
        <w:t xml:space="preserve"> </w:t>
      </w:r>
      <w:r w:rsidRPr="00C66DEC">
        <w:rPr>
          <w:sz w:val="27"/>
          <w:szCs w:val="27"/>
        </w:rPr>
        <w:t>що не підтвердив здатності здійснювати правосуддя у відповідному суді або відповідність займаній посаді.</w:t>
      </w:r>
    </w:p>
    <w:p w:rsidR="00B414C0" w:rsidRPr="00C66DEC" w:rsidRDefault="00F3730D">
      <w:pPr>
        <w:pStyle w:val="11"/>
        <w:shd w:val="clear" w:color="auto" w:fill="auto"/>
        <w:spacing w:before="0" w:line="307" w:lineRule="exact"/>
        <w:ind w:left="20" w:right="20" w:firstLine="700"/>
        <w:jc w:val="both"/>
        <w:rPr>
          <w:sz w:val="27"/>
          <w:szCs w:val="27"/>
        </w:rPr>
      </w:pPr>
      <w:r w:rsidRPr="00C66DEC">
        <w:rPr>
          <w:sz w:val="27"/>
          <w:szCs w:val="27"/>
        </w:rPr>
        <w:t>Відповідно до пункту 9 розділу V Положення мінімально допустимий бал іспиту під час кваліфікаційного оцінювання суддів на</w:t>
      </w:r>
      <w:r w:rsidR="00897747">
        <w:rPr>
          <w:sz w:val="27"/>
          <w:szCs w:val="27"/>
        </w:rPr>
        <w:t xml:space="preserve"> відповідність займаній посаді –</w:t>
      </w:r>
      <w:r w:rsidRPr="00C66DEC">
        <w:rPr>
          <w:sz w:val="27"/>
          <w:szCs w:val="27"/>
        </w:rPr>
        <w:t xml:space="preserve"> 50 відсотків від максимально можливого бала, встановленого в межах цього іспиту.</w:t>
      </w:r>
    </w:p>
    <w:p w:rsidR="00B414C0" w:rsidRPr="00C66DEC" w:rsidRDefault="00F3730D">
      <w:pPr>
        <w:pStyle w:val="11"/>
        <w:shd w:val="clear" w:color="auto" w:fill="auto"/>
        <w:spacing w:before="0" w:line="307" w:lineRule="exact"/>
        <w:ind w:left="20" w:right="20" w:firstLine="700"/>
        <w:jc w:val="both"/>
        <w:rPr>
          <w:sz w:val="27"/>
          <w:szCs w:val="27"/>
        </w:rPr>
      </w:pPr>
      <w:r w:rsidRPr="00C66DEC">
        <w:rPr>
          <w:sz w:val="27"/>
          <w:szCs w:val="27"/>
        </w:rPr>
        <w:t xml:space="preserve">Рішенням Комісії від 02 березня 2018 року № </w:t>
      </w:r>
      <w:r w:rsidR="003574A8">
        <w:rPr>
          <w:sz w:val="27"/>
          <w:szCs w:val="27"/>
        </w:rPr>
        <w:t>33</w:t>
      </w:r>
      <w:r w:rsidRPr="00C66DEC">
        <w:rPr>
          <w:sz w:val="27"/>
          <w:szCs w:val="27"/>
        </w:rPr>
        <w:t xml:space="preserve">/зп-18 призначено проведення іспиту під час кваліфікаційного оцінювання на відповідність займаній посаді, призначеного рішенням Комісії від 01 лютого 2018 року № 8/зп-18, та встановлено мінімально допустимий бал іспиту </w:t>
      </w:r>
      <w:r w:rsidR="005E60FD">
        <w:rPr>
          <w:sz w:val="27"/>
          <w:szCs w:val="27"/>
        </w:rPr>
        <w:t>–</w:t>
      </w:r>
      <w:bookmarkStart w:id="0" w:name="_GoBack"/>
      <w:bookmarkEnd w:id="0"/>
      <w:r w:rsidRPr="00C66DEC">
        <w:rPr>
          <w:sz w:val="27"/>
          <w:szCs w:val="27"/>
        </w:rPr>
        <w:t xml:space="preserve"> 50 відсотків від максимально можливого бала у разі набрання суддею:</w:t>
      </w:r>
    </w:p>
    <w:p w:rsidR="00B414C0" w:rsidRPr="00C66DEC" w:rsidRDefault="00F3730D">
      <w:pPr>
        <w:pStyle w:val="11"/>
        <w:shd w:val="clear" w:color="auto" w:fill="auto"/>
        <w:spacing w:before="0" w:line="307" w:lineRule="exact"/>
        <w:ind w:left="20" w:right="20" w:firstLine="700"/>
        <w:jc w:val="both"/>
        <w:rPr>
          <w:sz w:val="27"/>
          <w:szCs w:val="27"/>
        </w:rPr>
      </w:pPr>
      <w:r w:rsidRPr="00C66DEC">
        <w:rPr>
          <w:sz w:val="27"/>
          <w:szCs w:val="27"/>
        </w:rPr>
        <w:t>50 і більше відсотків від максимально можливого бала за складення анонімного письмового тестування;</w:t>
      </w:r>
    </w:p>
    <w:p w:rsidR="00B414C0" w:rsidRPr="00C66DEC" w:rsidRDefault="00F3730D">
      <w:pPr>
        <w:pStyle w:val="11"/>
        <w:shd w:val="clear" w:color="auto" w:fill="auto"/>
        <w:spacing w:before="0" w:line="307" w:lineRule="exact"/>
        <w:ind w:left="20" w:right="20" w:firstLine="700"/>
        <w:jc w:val="both"/>
        <w:rPr>
          <w:sz w:val="27"/>
          <w:szCs w:val="27"/>
        </w:rPr>
      </w:pPr>
      <w:r w:rsidRPr="00C66DEC">
        <w:rPr>
          <w:sz w:val="27"/>
          <w:szCs w:val="27"/>
        </w:rPr>
        <w:t>50 і більше відсотків від максимально можливого бала за виконання практичного завдання.</w:t>
      </w:r>
    </w:p>
    <w:p w:rsidR="00B414C0" w:rsidRPr="00C66DEC" w:rsidRDefault="00F3730D">
      <w:pPr>
        <w:pStyle w:val="11"/>
        <w:shd w:val="clear" w:color="auto" w:fill="auto"/>
        <w:spacing w:before="0" w:line="307" w:lineRule="exact"/>
        <w:ind w:left="20" w:right="20" w:firstLine="700"/>
        <w:jc w:val="both"/>
        <w:rPr>
          <w:sz w:val="27"/>
          <w:szCs w:val="27"/>
        </w:rPr>
      </w:pPr>
      <w:r w:rsidRPr="00C66DEC">
        <w:rPr>
          <w:sz w:val="27"/>
          <w:szCs w:val="27"/>
        </w:rPr>
        <w:t>Огієнко Д.В. за результатами складення анонімного</w:t>
      </w:r>
      <w:r w:rsidR="00897747">
        <w:rPr>
          <w:sz w:val="27"/>
          <w:szCs w:val="27"/>
        </w:rPr>
        <w:t xml:space="preserve"> письмового тестування отримав –</w:t>
      </w:r>
      <w:r w:rsidRPr="00C66DEC">
        <w:rPr>
          <w:sz w:val="27"/>
          <w:szCs w:val="27"/>
        </w:rPr>
        <w:t xml:space="preserve"> 49,5 бала, за виконання прак</w:t>
      </w:r>
      <w:r w:rsidR="00897747">
        <w:rPr>
          <w:sz w:val="27"/>
          <w:szCs w:val="27"/>
        </w:rPr>
        <w:t>тичного завдання суддя отримав –</w:t>
      </w:r>
      <w:r w:rsidRPr="00C66DEC">
        <w:rPr>
          <w:sz w:val="27"/>
          <w:szCs w:val="27"/>
        </w:rPr>
        <w:t xml:space="preserve"> 27 балів.</w:t>
      </w:r>
    </w:p>
    <w:p w:rsidR="00B414C0" w:rsidRPr="00C66DEC" w:rsidRDefault="00F3730D">
      <w:pPr>
        <w:pStyle w:val="11"/>
        <w:shd w:val="clear" w:color="auto" w:fill="auto"/>
        <w:spacing w:before="0" w:line="307" w:lineRule="exact"/>
        <w:ind w:left="20" w:right="20" w:firstLine="700"/>
        <w:jc w:val="both"/>
        <w:rPr>
          <w:sz w:val="27"/>
          <w:szCs w:val="27"/>
        </w:rPr>
      </w:pPr>
      <w:r w:rsidRPr="00C66DEC">
        <w:rPr>
          <w:sz w:val="27"/>
          <w:szCs w:val="27"/>
        </w:rPr>
        <w:t xml:space="preserve">Ураховуючи зазначене, Комісія встановила, що суддя </w:t>
      </w:r>
      <w:proofErr w:type="spellStart"/>
      <w:r w:rsidRPr="00C66DEC">
        <w:rPr>
          <w:sz w:val="27"/>
          <w:szCs w:val="27"/>
        </w:rPr>
        <w:t>Зачепилівського</w:t>
      </w:r>
      <w:proofErr w:type="spellEnd"/>
      <w:r w:rsidRPr="00C66DEC">
        <w:rPr>
          <w:sz w:val="27"/>
          <w:szCs w:val="27"/>
        </w:rPr>
        <w:t xml:space="preserve"> районного суду Харківської області Огієнко Д.В. отримав менше 50 відсотків від максимально можливого бала за виконання практичного завдання, а отже,</w:t>
      </w:r>
      <w:r w:rsidRPr="003574A8">
        <w:rPr>
          <w:sz w:val="18"/>
          <w:szCs w:val="27"/>
        </w:rPr>
        <w:t xml:space="preserve"> </w:t>
      </w:r>
      <w:r w:rsidRPr="00C66DEC">
        <w:rPr>
          <w:sz w:val="27"/>
          <w:szCs w:val="27"/>
        </w:rPr>
        <w:t>не склав</w:t>
      </w:r>
      <w:r w:rsidRPr="00C66DEC">
        <w:rPr>
          <w:sz w:val="27"/>
          <w:szCs w:val="27"/>
        </w:rPr>
        <w:br w:type="page"/>
      </w:r>
    </w:p>
    <w:p w:rsidR="00B414C0" w:rsidRPr="00C66DEC" w:rsidRDefault="00F3730D">
      <w:pPr>
        <w:pStyle w:val="11"/>
        <w:shd w:val="clear" w:color="auto" w:fill="auto"/>
        <w:spacing w:before="0" w:line="307" w:lineRule="exact"/>
        <w:ind w:left="20" w:right="20"/>
        <w:jc w:val="both"/>
        <w:rPr>
          <w:sz w:val="27"/>
          <w:szCs w:val="27"/>
        </w:rPr>
      </w:pPr>
      <w:r w:rsidRPr="00C66DEC">
        <w:rPr>
          <w:sz w:val="27"/>
          <w:szCs w:val="27"/>
        </w:rPr>
        <w:lastRenderedPageBreak/>
        <w:t>іспиту і не може бути допущеним до другого етапу кваліфікаційного оцінювання на відповідність займаній посаді «Дослідження досьє та проведення співбесіди».</w:t>
      </w:r>
    </w:p>
    <w:p w:rsidR="00B414C0" w:rsidRPr="00C66DEC" w:rsidRDefault="00F3730D">
      <w:pPr>
        <w:pStyle w:val="11"/>
        <w:shd w:val="clear" w:color="auto" w:fill="auto"/>
        <w:spacing w:before="0" w:line="307" w:lineRule="exact"/>
        <w:ind w:left="20" w:right="20" w:firstLine="720"/>
        <w:jc w:val="both"/>
        <w:rPr>
          <w:sz w:val="27"/>
          <w:szCs w:val="27"/>
        </w:rPr>
      </w:pPr>
      <w:r w:rsidRPr="00C66DEC">
        <w:rPr>
          <w:sz w:val="27"/>
          <w:szCs w:val="27"/>
        </w:rPr>
        <w:t xml:space="preserve">За наведених обставин Комісія дійшла висновку, що суддя </w:t>
      </w:r>
      <w:proofErr w:type="spellStart"/>
      <w:r w:rsidRPr="00C66DEC">
        <w:rPr>
          <w:sz w:val="27"/>
          <w:szCs w:val="27"/>
        </w:rPr>
        <w:t>Зачепилівського</w:t>
      </w:r>
      <w:proofErr w:type="spellEnd"/>
      <w:r w:rsidRPr="00C66DEC">
        <w:rPr>
          <w:sz w:val="27"/>
          <w:szCs w:val="27"/>
        </w:rPr>
        <w:t xml:space="preserve"> районного суду Харківської області Огієнко Д.В. не відповідає займаній посаді за критерієм професійної компетентності, у зв’язку з чим слід рекомендувати Вищій раді правосуддя розглянути питання про звільнення його з посади судді.</w:t>
      </w:r>
    </w:p>
    <w:p w:rsidR="00B414C0" w:rsidRPr="00C66DEC" w:rsidRDefault="00EF4793">
      <w:pPr>
        <w:pStyle w:val="11"/>
        <w:shd w:val="clear" w:color="auto" w:fill="auto"/>
        <w:spacing w:before="0" w:after="278" w:line="307" w:lineRule="exact"/>
        <w:ind w:left="20" w:right="20" w:firstLine="720"/>
        <w:jc w:val="both"/>
        <w:rPr>
          <w:sz w:val="27"/>
          <w:szCs w:val="27"/>
        </w:rPr>
      </w:pPr>
      <w:r>
        <w:rPr>
          <w:sz w:val="27"/>
          <w:szCs w:val="27"/>
        </w:rPr>
        <w:t>Керуючись статтями 83–</w:t>
      </w:r>
      <w:r w:rsidR="00F3730D" w:rsidRPr="00C66DEC">
        <w:rPr>
          <w:sz w:val="27"/>
          <w:szCs w:val="27"/>
        </w:rPr>
        <w:t>86, 93, 101, пунктом 20 розділу XII «Прикінцеві та перехідні положення» Закону, Положенням, Комісія</w:t>
      </w:r>
    </w:p>
    <w:p w:rsidR="00B414C0" w:rsidRPr="00C66DEC" w:rsidRDefault="00F3730D">
      <w:pPr>
        <w:pStyle w:val="11"/>
        <w:shd w:val="clear" w:color="auto" w:fill="auto"/>
        <w:spacing w:before="0" w:after="319" w:line="260" w:lineRule="exact"/>
        <w:ind w:left="20"/>
        <w:jc w:val="center"/>
        <w:rPr>
          <w:sz w:val="27"/>
          <w:szCs w:val="27"/>
        </w:rPr>
      </w:pPr>
      <w:r w:rsidRPr="00C66DEC">
        <w:rPr>
          <w:sz w:val="27"/>
          <w:szCs w:val="27"/>
        </w:rPr>
        <w:t>вирішила:</w:t>
      </w:r>
    </w:p>
    <w:p w:rsidR="00B414C0" w:rsidRPr="00C66DEC" w:rsidRDefault="00F3730D">
      <w:pPr>
        <w:pStyle w:val="11"/>
        <w:shd w:val="clear" w:color="auto" w:fill="auto"/>
        <w:spacing w:before="0" w:line="307" w:lineRule="exact"/>
        <w:ind w:left="20" w:right="20"/>
        <w:jc w:val="both"/>
        <w:rPr>
          <w:sz w:val="27"/>
          <w:szCs w:val="27"/>
        </w:rPr>
      </w:pPr>
      <w:r w:rsidRPr="00C66DEC">
        <w:rPr>
          <w:sz w:val="27"/>
          <w:szCs w:val="27"/>
        </w:rPr>
        <w:t xml:space="preserve">визначити, що суддя </w:t>
      </w:r>
      <w:proofErr w:type="spellStart"/>
      <w:r w:rsidRPr="00C66DEC">
        <w:rPr>
          <w:sz w:val="27"/>
          <w:szCs w:val="27"/>
        </w:rPr>
        <w:t>Зачепилівського</w:t>
      </w:r>
      <w:proofErr w:type="spellEnd"/>
      <w:r w:rsidRPr="00C66DEC">
        <w:rPr>
          <w:sz w:val="27"/>
          <w:szCs w:val="27"/>
        </w:rPr>
        <w:t xml:space="preserve"> районного суду Харківської області Огієнко Дмитро Валерійович не склав іспиту для суддів місцевих та апеляційних судів, призначеного рішенням Комі</w:t>
      </w:r>
      <w:r w:rsidR="003574A8">
        <w:rPr>
          <w:sz w:val="27"/>
          <w:szCs w:val="27"/>
        </w:rPr>
        <w:t>сії від 02 березня 2018 року № 33</w:t>
      </w:r>
      <w:r w:rsidRPr="00C66DEC">
        <w:rPr>
          <w:sz w:val="27"/>
          <w:szCs w:val="27"/>
        </w:rPr>
        <w:t>/зп-18.</w:t>
      </w:r>
    </w:p>
    <w:p w:rsidR="00B414C0" w:rsidRPr="00C66DEC" w:rsidRDefault="00F3730D">
      <w:pPr>
        <w:pStyle w:val="11"/>
        <w:shd w:val="clear" w:color="auto" w:fill="auto"/>
        <w:spacing w:before="0" w:line="307" w:lineRule="exact"/>
        <w:ind w:left="20" w:right="20" w:firstLine="720"/>
        <w:jc w:val="both"/>
        <w:rPr>
          <w:sz w:val="27"/>
          <w:szCs w:val="27"/>
        </w:rPr>
      </w:pPr>
      <w:r w:rsidRPr="00C66DEC">
        <w:rPr>
          <w:sz w:val="27"/>
          <w:szCs w:val="27"/>
        </w:rPr>
        <w:t xml:space="preserve">Відмовити судді </w:t>
      </w:r>
      <w:proofErr w:type="spellStart"/>
      <w:r w:rsidRPr="00C66DEC">
        <w:rPr>
          <w:sz w:val="27"/>
          <w:szCs w:val="27"/>
        </w:rPr>
        <w:t>Зачепилівського</w:t>
      </w:r>
      <w:proofErr w:type="spellEnd"/>
      <w:r w:rsidRPr="00C66DEC">
        <w:rPr>
          <w:sz w:val="27"/>
          <w:szCs w:val="27"/>
        </w:rPr>
        <w:t xml:space="preserve"> районного суду Харківської області Огієнку Дмитру Валерійовичу у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01 лютого 2018 року № 8/зп-18, за результатами іспиту суддів місцевих та апеляційних судів.</w:t>
      </w:r>
    </w:p>
    <w:p w:rsidR="00B414C0" w:rsidRPr="00C66DEC" w:rsidRDefault="00F3730D">
      <w:pPr>
        <w:pStyle w:val="11"/>
        <w:shd w:val="clear" w:color="auto" w:fill="auto"/>
        <w:spacing w:before="0" w:line="307" w:lineRule="exact"/>
        <w:ind w:left="20" w:right="20" w:firstLine="720"/>
        <w:jc w:val="both"/>
        <w:rPr>
          <w:sz w:val="27"/>
          <w:szCs w:val="27"/>
        </w:rPr>
      </w:pPr>
      <w:r w:rsidRPr="00C66DEC">
        <w:rPr>
          <w:sz w:val="27"/>
          <w:szCs w:val="27"/>
        </w:rPr>
        <w:t xml:space="preserve">Визнати суддю </w:t>
      </w:r>
      <w:proofErr w:type="spellStart"/>
      <w:r w:rsidRPr="00C66DEC">
        <w:rPr>
          <w:sz w:val="27"/>
          <w:szCs w:val="27"/>
        </w:rPr>
        <w:t>Зачепилівського</w:t>
      </w:r>
      <w:proofErr w:type="spellEnd"/>
      <w:r w:rsidRPr="00C66DEC">
        <w:rPr>
          <w:sz w:val="27"/>
          <w:szCs w:val="27"/>
        </w:rPr>
        <w:t xml:space="preserve"> районного суду Харківської області</w:t>
      </w:r>
      <w:r w:rsidRPr="003574A8">
        <w:rPr>
          <w:sz w:val="20"/>
          <w:szCs w:val="27"/>
        </w:rPr>
        <w:t xml:space="preserve"> </w:t>
      </w:r>
      <w:r w:rsidRPr="00C66DEC">
        <w:rPr>
          <w:sz w:val="27"/>
          <w:szCs w:val="27"/>
        </w:rPr>
        <w:t>Огієнка Дмитра Валерійовича таким, що не відповідає займаній посаді.</w:t>
      </w:r>
    </w:p>
    <w:p w:rsidR="00B414C0" w:rsidRPr="00C66DEC" w:rsidRDefault="00F3730D">
      <w:pPr>
        <w:pStyle w:val="11"/>
        <w:shd w:val="clear" w:color="auto" w:fill="auto"/>
        <w:spacing w:before="0" w:after="938" w:line="307" w:lineRule="exact"/>
        <w:ind w:left="20" w:right="20" w:firstLine="720"/>
        <w:jc w:val="both"/>
        <w:rPr>
          <w:sz w:val="27"/>
          <w:szCs w:val="27"/>
        </w:rPr>
      </w:pPr>
      <w:r w:rsidRPr="00C66DEC">
        <w:rPr>
          <w:sz w:val="27"/>
          <w:szCs w:val="27"/>
        </w:rPr>
        <w:t xml:space="preserve">Внести подання до Вищої ради правосуддя про звільнення з посади судді </w:t>
      </w:r>
      <w:proofErr w:type="spellStart"/>
      <w:r w:rsidRPr="00C66DEC">
        <w:rPr>
          <w:sz w:val="27"/>
          <w:szCs w:val="27"/>
        </w:rPr>
        <w:t>Зачепилівського</w:t>
      </w:r>
      <w:proofErr w:type="spellEnd"/>
      <w:r w:rsidRPr="00C66DEC">
        <w:rPr>
          <w:sz w:val="27"/>
          <w:szCs w:val="27"/>
        </w:rPr>
        <w:t xml:space="preserve"> районного суду Харківської області Огієнка Дмитра Валерійовича.</w:t>
      </w:r>
    </w:p>
    <w:p w:rsidR="001773F9" w:rsidRPr="00C66DEC" w:rsidRDefault="001773F9" w:rsidP="00EF4793">
      <w:pPr>
        <w:spacing w:line="480" w:lineRule="auto"/>
        <w:ind w:right="2"/>
        <w:rPr>
          <w:rFonts w:ascii="Times New Roman" w:hAnsi="Times New Roman" w:cs="Times New Roman"/>
          <w:sz w:val="27"/>
          <w:szCs w:val="27"/>
        </w:rPr>
      </w:pPr>
      <w:r w:rsidRPr="00C66DEC">
        <w:rPr>
          <w:rFonts w:ascii="Times New Roman" w:hAnsi="Times New Roman" w:cs="Times New Roman"/>
          <w:sz w:val="27"/>
          <w:szCs w:val="27"/>
        </w:rPr>
        <w:t>Головуючий</w:t>
      </w:r>
      <w:r w:rsidRPr="00C66DEC">
        <w:rPr>
          <w:rFonts w:ascii="Times New Roman" w:hAnsi="Times New Roman" w:cs="Times New Roman"/>
          <w:sz w:val="27"/>
          <w:szCs w:val="27"/>
        </w:rPr>
        <w:tab/>
      </w:r>
      <w:r w:rsidRPr="00C66DEC">
        <w:rPr>
          <w:rFonts w:ascii="Times New Roman" w:hAnsi="Times New Roman" w:cs="Times New Roman"/>
          <w:sz w:val="27"/>
          <w:szCs w:val="27"/>
        </w:rPr>
        <w:tab/>
      </w:r>
      <w:r w:rsidRPr="00C66DEC">
        <w:rPr>
          <w:rFonts w:ascii="Times New Roman" w:hAnsi="Times New Roman" w:cs="Times New Roman"/>
          <w:sz w:val="27"/>
          <w:szCs w:val="27"/>
        </w:rPr>
        <w:tab/>
      </w:r>
      <w:r w:rsidRPr="00C66DEC">
        <w:rPr>
          <w:rFonts w:ascii="Times New Roman" w:hAnsi="Times New Roman" w:cs="Times New Roman"/>
          <w:sz w:val="27"/>
          <w:szCs w:val="27"/>
        </w:rPr>
        <w:tab/>
      </w:r>
      <w:r w:rsidRPr="00C66DEC">
        <w:rPr>
          <w:rFonts w:ascii="Times New Roman" w:hAnsi="Times New Roman" w:cs="Times New Roman"/>
          <w:sz w:val="27"/>
          <w:szCs w:val="27"/>
        </w:rPr>
        <w:tab/>
      </w:r>
      <w:r w:rsidRPr="00C66DEC">
        <w:rPr>
          <w:rFonts w:ascii="Times New Roman" w:hAnsi="Times New Roman" w:cs="Times New Roman"/>
          <w:sz w:val="27"/>
          <w:szCs w:val="27"/>
        </w:rPr>
        <w:tab/>
      </w:r>
      <w:r w:rsidRPr="00C66DEC">
        <w:rPr>
          <w:rFonts w:ascii="Times New Roman" w:hAnsi="Times New Roman" w:cs="Times New Roman"/>
          <w:sz w:val="27"/>
          <w:szCs w:val="27"/>
        </w:rPr>
        <w:tab/>
      </w:r>
      <w:r w:rsidRPr="00C66DEC">
        <w:rPr>
          <w:rFonts w:ascii="Times New Roman" w:hAnsi="Times New Roman" w:cs="Times New Roman"/>
          <w:sz w:val="27"/>
          <w:szCs w:val="27"/>
          <w:lang w:val="ru-RU"/>
        </w:rPr>
        <w:tab/>
      </w:r>
      <w:r w:rsidR="00EF4793">
        <w:rPr>
          <w:rFonts w:ascii="Times New Roman" w:hAnsi="Times New Roman" w:cs="Times New Roman"/>
          <w:sz w:val="27"/>
          <w:szCs w:val="27"/>
        </w:rPr>
        <w:tab/>
      </w:r>
      <w:r w:rsidRPr="00C66DEC">
        <w:rPr>
          <w:rFonts w:ascii="Times New Roman" w:hAnsi="Times New Roman" w:cs="Times New Roman"/>
          <w:sz w:val="27"/>
          <w:szCs w:val="27"/>
        </w:rPr>
        <w:t xml:space="preserve">М.І. </w:t>
      </w:r>
      <w:proofErr w:type="spellStart"/>
      <w:r w:rsidRPr="00C66DEC">
        <w:rPr>
          <w:rFonts w:ascii="Times New Roman" w:hAnsi="Times New Roman" w:cs="Times New Roman"/>
          <w:sz w:val="27"/>
          <w:szCs w:val="27"/>
        </w:rPr>
        <w:t>Мішин</w:t>
      </w:r>
      <w:proofErr w:type="spellEnd"/>
    </w:p>
    <w:p w:rsidR="001773F9" w:rsidRPr="00C66DEC" w:rsidRDefault="001773F9" w:rsidP="00EF4793">
      <w:pPr>
        <w:spacing w:line="480" w:lineRule="auto"/>
        <w:ind w:right="2"/>
        <w:rPr>
          <w:rFonts w:ascii="Times New Roman" w:hAnsi="Times New Roman" w:cs="Times New Roman"/>
          <w:sz w:val="27"/>
          <w:szCs w:val="27"/>
        </w:rPr>
      </w:pPr>
      <w:r w:rsidRPr="00C66DEC">
        <w:rPr>
          <w:rFonts w:ascii="Times New Roman" w:hAnsi="Times New Roman" w:cs="Times New Roman"/>
          <w:sz w:val="27"/>
          <w:szCs w:val="27"/>
        </w:rPr>
        <w:t xml:space="preserve">Члени Комісії: </w:t>
      </w:r>
      <w:r w:rsidRPr="00C66DEC">
        <w:rPr>
          <w:rFonts w:ascii="Times New Roman" w:hAnsi="Times New Roman" w:cs="Times New Roman"/>
          <w:sz w:val="27"/>
          <w:szCs w:val="27"/>
        </w:rPr>
        <w:tab/>
      </w:r>
      <w:r w:rsidRPr="00C66DEC">
        <w:rPr>
          <w:rFonts w:ascii="Times New Roman" w:hAnsi="Times New Roman" w:cs="Times New Roman"/>
          <w:sz w:val="27"/>
          <w:szCs w:val="27"/>
        </w:rPr>
        <w:tab/>
      </w:r>
      <w:r w:rsidRPr="00C66DEC">
        <w:rPr>
          <w:rFonts w:ascii="Times New Roman" w:hAnsi="Times New Roman" w:cs="Times New Roman"/>
          <w:sz w:val="27"/>
          <w:szCs w:val="27"/>
        </w:rPr>
        <w:tab/>
      </w:r>
      <w:r w:rsidRPr="00C66DEC">
        <w:rPr>
          <w:rFonts w:ascii="Times New Roman" w:hAnsi="Times New Roman" w:cs="Times New Roman"/>
          <w:sz w:val="27"/>
          <w:szCs w:val="27"/>
        </w:rPr>
        <w:tab/>
      </w:r>
      <w:r w:rsidRPr="00C66DEC">
        <w:rPr>
          <w:rFonts w:ascii="Times New Roman" w:hAnsi="Times New Roman" w:cs="Times New Roman"/>
          <w:sz w:val="27"/>
          <w:szCs w:val="27"/>
        </w:rPr>
        <w:tab/>
      </w:r>
      <w:r w:rsidRPr="00C66DEC">
        <w:rPr>
          <w:rFonts w:ascii="Times New Roman" w:hAnsi="Times New Roman" w:cs="Times New Roman"/>
          <w:sz w:val="27"/>
          <w:szCs w:val="27"/>
        </w:rPr>
        <w:tab/>
      </w:r>
      <w:r w:rsidRPr="00C66DEC">
        <w:rPr>
          <w:rFonts w:ascii="Times New Roman" w:hAnsi="Times New Roman" w:cs="Times New Roman"/>
          <w:sz w:val="27"/>
          <w:szCs w:val="27"/>
        </w:rPr>
        <w:tab/>
      </w:r>
      <w:r w:rsidRPr="00C66DEC">
        <w:rPr>
          <w:rFonts w:ascii="Times New Roman" w:hAnsi="Times New Roman" w:cs="Times New Roman"/>
          <w:sz w:val="27"/>
          <w:szCs w:val="27"/>
          <w:lang w:val="ru-RU"/>
        </w:rPr>
        <w:tab/>
      </w:r>
      <w:r w:rsidR="00EF4793">
        <w:rPr>
          <w:rFonts w:ascii="Times New Roman" w:hAnsi="Times New Roman" w:cs="Times New Roman"/>
          <w:sz w:val="27"/>
          <w:szCs w:val="27"/>
        </w:rPr>
        <w:tab/>
      </w:r>
      <w:r w:rsidRPr="00C66DEC">
        <w:rPr>
          <w:rFonts w:ascii="Times New Roman" w:hAnsi="Times New Roman" w:cs="Times New Roman"/>
          <w:sz w:val="27"/>
          <w:szCs w:val="27"/>
        </w:rPr>
        <w:t>А.Г. Козлов</w:t>
      </w:r>
    </w:p>
    <w:p w:rsidR="001773F9" w:rsidRPr="00C66DEC" w:rsidRDefault="001773F9" w:rsidP="00EF4793">
      <w:pPr>
        <w:spacing w:line="480" w:lineRule="auto"/>
        <w:ind w:left="7080" w:right="2" w:firstLine="708"/>
        <w:rPr>
          <w:rFonts w:ascii="Times New Roman" w:hAnsi="Times New Roman" w:cs="Times New Roman"/>
          <w:sz w:val="27"/>
          <w:szCs w:val="27"/>
        </w:rPr>
      </w:pPr>
      <w:r w:rsidRPr="00C66DEC">
        <w:rPr>
          <w:rFonts w:ascii="Times New Roman" w:hAnsi="Times New Roman" w:cs="Times New Roman"/>
          <w:sz w:val="27"/>
          <w:szCs w:val="27"/>
        </w:rPr>
        <w:t xml:space="preserve">С.М. </w:t>
      </w:r>
      <w:proofErr w:type="spellStart"/>
      <w:r w:rsidRPr="00C66DEC">
        <w:rPr>
          <w:rFonts w:ascii="Times New Roman" w:hAnsi="Times New Roman" w:cs="Times New Roman"/>
          <w:sz w:val="27"/>
          <w:szCs w:val="27"/>
        </w:rPr>
        <w:t>Прилипко</w:t>
      </w:r>
      <w:proofErr w:type="spellEnd"/>
    </w:p>
    <w:p w:rsidR="001773F9" w:rsidRPr="00C66DEC" w:rsidRDefault="001773F9" w:rsidP="00EF4793">
      <w:pPr>
        <w:pStyle w:val="11"/>
        <w:shd w:val="clear" w:color="auto" w:fill="auto"/>
        <w:spacing w:before="0" w:after="938" w:line="307" w:lineRule="exact"/>
        <w:ind w:right="20"/>
        <w:jc w:val="both"/>
        <w:rPr>
          <w:sz w:val="27"/>
          <w:szCs w:val="27"/>
        </w:rPr>
      </w:pPr>
    </w:p>
    <w:sectPr w:rsidR="001773F9" w:rsidRPr="00C66DEC" w:rsidSect="00047A45">
      <w:headerReference w:type="even" r:id="rId9"/>
      <w:headerReference w:type="default" r:id="rId10"/>
      <w:type w:val="continuous"/>
      <w:pgSz w:w="11909" w:h="16838"/>
      <w:pgMar w:top="709"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B34" w:rsidRDefault="00491B34">
      <w:r>
        <w:separator/>
      </w:r>
    </w:p>
  </w:endnote>
  <w:endnote w:type="continuationSeparator" w:id="0">
    <w:p w:rsidR="00491B34" w:rsidRDefault="00491B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B34" w:rsidRDefault="00491B34"/>
  </w:footnote>
  <w:footnote w:type="continuationSeparator" w:id="0">
    <w:p w:rsidR="00491B34" w:rsidRDefault="00491B3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3838778"/>
      <w:docPartObj>
        <w:docPartGallery w:val="Page Numbers (Top of Page)"/>
        <w:docPartUnique/>
      </w:docPartObj>
    </w:sdtPr>
    <w:sdtEndPr/>
    <w:sdtContent>
      <w:p w:rsidR="00047A45" w:rsidRDefault="00047A45">
        <w:pPr>
          <w:pStyle w:val="aa"/>
          <w:jc w:val="center"/>
        </w:pPr>
        <w:r>
          <w:fldChar w:fldCharType="begin"/>
        </w:r>
        <w:r>
          <w:instrText>PAGE   \* MERGEFORMAT</w:instrText>
        </w:r>
        <w:r>
          <w:fldChar w:fldCharType="separate"/>
        </w:r>
        <w:r w:rsidRPr="00047A45">
          <w:rPr>
            <w:noProof/>
            <w:lang w:val="ru-RU"/>
          </w:rPr>
          <w:t>2</w:t>
        </w:r>
        <w:r>
          <w:fldChar w:fldCharType="end"/>
        </w:r>
      </w:p>
    </w:sdtContent>
  </w:sdt>
  <w:p w:rsidR="00B414C0" w:rsidRDefault="00B414C0">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713123"/>
      <w:docPartObj>
        <w:docPartGallery w:val="Page Numbers (Top of Page)"/>
        <w:docPartUnique/>
      </w:docPartObj>
    </w:sdtPr>
    <w:sdtEndPr/>
    <w:sdtContent>
      <w:p w:rsidR="00047A45" w:rsidRDefault="00047A45">
        <w:pPr>
          <w:pStyle w:val="aa"/>
          <w:jc w:val="center"/>
        </w:pPr>
      </w:p>
      <w:p w:rsidR="00047A45" w:rsidRDefault="00047A45">
        <w:pPr>
          <w:pStyle w:val="aa"/>
          <w:jc w:val="center"/>
        </w:pPr>
      </w:p>
      <w:p w:rsidR="00047A45" w:rsidRDefault="00047A45">
        <w:pPr>
          <w:pStyle w:val="aa"/>
          <w:jc w:val="center"/>
        </w:pPr>
        <w:r>
          <w:fldChar w:fldCharType="begin"/>
        </w:r>
        <w:r>
          <w:instrText>PAGE   \* MERGEFORMAT</w:instrText>
        </w:r>
        <w:r>
          <w:fldChar w:fldCharType="separate"/>
        </w:r>
        <w:r w:rsidR="005E60FD" w:rsidRPr="005E60FD">
          <w:rPr>
            <w:noProof/>
            <w:lang w:val="ru-RU"/>
          </w:rPr>
          <w:t>3</w:t>
        </w:r>
        <w:r>
          <w:fldChar w:fldCharType="end"/>
        </w:r>
      </w:p>
    </w:sdtContent>
  </w:sdt>
  <w:p w:rsidR="00C66DEC" w:rsidRDefault="00C66DE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BC27AF"/>
    <w:multiLevelType w:val="multilevel"/>
    <w:tmpl w:val="318057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B414C0"/>
    <w:rsid w:val="00047A45"/>
    <w:rsid w:val="001773F9"/>
    <w:rsid w:val="003574A8"/>
    <w:rsid w:val="00491B34"/>
    <w:rsid w:val="00517CCA"/>
    <w:rsid w:val="005E60FD"/>
    <w:rsid w:val="006D08F7"/>
    <w:rsid w:val="00897747"/>
    <w:rsid w:val="009A467C"/>
    <w:rsid w:val="00B414C0"/>
    <w:rsid w:val="00C66DEC"/>
    <w:rsid w:val="00DE5CA5"/>
    <w:rsid w:val="00EB4DC9"/>
    <w:rsid w:val="00EF4793"/>
    <w:rsid w:val="00F3730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color w:val="000000"/>
      <w:spacing w:val="64"/>
      <w:w w:val="100"/>
      <w:position w:val="0"/>
      <w:sz w:val="25"/>
      <w:szCs w:val="25"/>
      <w:u w:val="none"/>
      <w:lang w:val="uk-UA"/>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780" w:line="0" w:lineRule="atLeast"/>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after="78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1773F9"/>
    <w:rPr>
      <w:rFonts w:ascii="Tahoma" w:hAnsi="Tahoma" w:cs="Tahoma"/>
      <w:sz w:val="16"/>
      <w:szCs w:val="16"/>
    </w:rPr>
  </w:style>
  <w:style w:type="character" w:customStyle="1" w:styleId="a9">
    <w:name w:val="Текст выноски Знак"/>
    <w:basedOn w:val="a0"/>
    <w:link w:val="a8"/>
    <w:uiPriority w:val="99"/>
    <w:semiHidden/>
    <w:rsid w:val="001773F9"/>
    <w:rPr>
      <w:rFonts w:ascii="Tahoma" w:hAnsi="Tahoma" w:cs="Tahoma"/>
      <w:color w:val="000000"/>
      <w:sz w:val="16"/>
      <w:szCs w:val="16"/>
    </w:rPr>
  </w:style>
  <w:style w:type="paragraph" w:customStyle="1" w:styleId="21">
    <w:name w:val="Основной текст2"/>
    <w:basedOn w:val="a"/>
    <w:rsid w:val="001773F9"/>
    <w:pPr>
      <w:shd w:val="clear" w:color="auto" w:fill="FFFFFF"/>
      <w:spacing w:line="643" w:lineRule="exact"/>
      <w:jc w:val="both"/>
    </w:pPr>
    <w:rPr>
      <w:rFonts w:ascii="Times New Roman" w:eastAsia="Times New Roman" w:hAnsi="Times New Roman" w:cs="Times New Roman"/>
      <w:sz w:val="26"/>
      <w:szCs w:val="26"/>
    </w:rPr>
  </w:style>
  <w:style w:type="paragraph" w:styleId="aa">
    <w:name w:val="header"/>
    <w:basedOn w:val="a"/>
    <w:link w:val="ab"/>
    <w:uiPriority w:val="99"/>
    <w:unhideWhenUsed/>
    <w:rsid w:val="00C66DEC"/>
    <w:pPr>
      <w:tabs>
        <w:tab w:val="center" w:pos="4819"/>
        <w:tab w:val="right" w:pos="9639"/>
      </w:tabs>
    </w:pPr>
  </w:style>
  <w:style w:type="character" w:customStyle="1" w:styleId="ab">
    <w:name w:val="Верхний колонтитул Знак"/>
    <w:basedOn w:val="a0"/>
    <w:link w:val="aa"/>
    <w:uiPriority w:val="99"/>
    <w:rsid w:val="00C66DEC"/>
    <w:rPr>
      <w:color w:val="000000"/>
    </w:rPr>
  </w:style>
  <w:style w:type="paragraph" w:styleId="ac">
    <w:name w:val="footer"/>
    <w:basedOn w:val="a"/>
    <w:link w:val="ad"/>
    <w:uiPriority w:val="99"/>
    <w:unhideWhenUsed/>
    <w:rsid w:val="00C66DEC"/>
    <w:pPr>
      <w:tabs>
        <w:tab w:val="center" w:pos="4819"/>
        <w:tab w:val="right" w:pos="9639"/>
      </w:tabs>
    </w:pPr>
  </w:style>
  <w:style w:type="character" w:customStyle="1" w:styleId="ad">
    <w:name w:val="Нижний колонтитул Знак"/>
    <w:basedOn w:val="a0"/>
    <w:link w:val="ac"/>
    <w:uiPriority w:val="99"/>
    <w:rsid w:val="00C66DE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4200</Words>
  <Characters>2394</Characters>
  <Application>Microsoft Office Word</Application>
  <DocSecurity>0</DocSecurity>
  <Lines>19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9</cp:revision>
  <dcterms:created xsi:type="dcterms:W3CDTF">2020-11-16T14:11:00Z</dcterms:created>
  <dcterms:modified xsi:type="dcterms:W3CDTF">2020-12-18T11:35:00Z</dcterms:modified>
</cp:coreProperties>
</file>