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7412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26 </w:t>
      </w:r>
      <w:r w:rsidR="00D85DBF">
        <w:rPr>
          <w:rFonts w:ascii="Times New Roman" w:eastAsia="Times New Roman" w:hAnsi="Times New Roman"/>
          <w:sz w:val="25"/>
          <w:szCs w:val="25"/>
          <w:lang w:eastAsia="ru-RU"/>
        </w:rPr>
        <w:t xml:space="preserve">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186FC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85DBF" w:rsidRDefault="007B3BC8" w:rsidP="00186FC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7412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724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186FCF" w:rsidRPr="00A2424A" w:rsidRDefault="00186FCF" w:rsidP="00186FCF">
      <w:pPr>
        <w:widowControl w:val="0"/>
        <w:spacing w:after="0" w:line="60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186FCF" w:rsidRPr="00A2424A" w:rsidRDefault="00660224" w:rsidP="00186FCF">
      <w:pPr>
        <w:widowControl w:val="0"/>
        <w:spacing w:after="0" w:line="60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головуючого – </w:t>
      </w:r>
      <w:r w:rsidR="00186FCF" w:rsidRPr="00A2424A">
        <w:rPr>
          <w:rFonts w:ascii="Times New Roman" w:eastAsia="Sylfaen" w:hAnsi="Times New Roman"/>
          <w:color w:val="000000"/>
          <w:sz w:val="25"/>
          <w:szCs w:val="25"/>
        </w:rPr>
        <w:t>Устименко В.Є.,</w:t>
      </w:r>
    </w:p>
    <w:p w:rsidR="00186FCF" w:rsidRPr="00A2424A" w:rsidRDefault="00186FCF" w:rsidP="00186FCF">
      <w:pPr>
        <w:widowControl w:val="0"/>
        <w:spacing w:after="0" w:line="60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члені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в Комісії: Гладія С.В., </w:t>
      </w:r>
      <w:proofErr w:type="spellStart"/>
      <w:r w:rsidR="002A338E">
        <w:rPr>
          <w:rFonts w:ascii="Times New Roman" w:eastAsia="Sylfaen" w:hAnsi="Times New Roman"/>
          <w:color w:val="000000"/>
          <w:sz w:val="25"/>
          <w:szCs w:val="25"/>
        </w:rPr>
        <w:t>Луцюка</w:t>
      </w:r>
      <w:proofErr w:type="spellEnd"/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П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.С.,</w:t>
      </w:r>
    </w:p>
    <w:p w:rsidR="00893039" w:rsidRDefault="00893039" w:rsidP="00186FCF">
      <w:pPr>
        <w:widowControl w:val="0"/>
        <w:spacing w:after="0" w:line="307" w:lineRule="exact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186FCF" w:rsidRPr="00A2424A" w:rsidRDefault="00186FCF" w:rsidP="00186FCF">
      <w:pPr>
        <w:widowControl w:val="0"/>
        <w:spacing w:after="0" w:line="307" w:lineRule="exact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розглянувши питання про результати кваліфікаційного оцінювання судді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господарського суду міста Києва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Літвінової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Марини Євгенівни на відповідність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займаній посаді,</w:t>
      </w:r>
    </w:p>
    <w:p w:rsidR="00186FCF" w:rsidRPr="00A2424A" w:rsidRDefault="00186FCF" w:rsidP="00186FCF">
      <w:pPr>
        <w:widowControl w:val="0"/>
        <w:spacing w:after="0" w:line="240" w:lineRule="exact"/>
        <w:jc w:val="center"/>
        <w:rPr>
          <w:rFonts w:ascii="Times New Roman" w:eastAsia="Sylfaen" w:hAnsi="Times New Roman"/>
          <w:color w:val="000000"/>
          <w:sz w:val="25"/>
          <w:szCs w:val="25"/>
        </w:rPr>
      </w:pPr>
    </w:p>
    <w:p w:rsidR="00186FCF" w:rsidRPr="00A2424A" w:rsidRDefault="00186FCF" w:rsidP="00186FCF">
      <w:pPr>
        <w:widowControl w:val="0"/>
        <w:spacing w:after="0" w:line="240" w:lineRule="exact"/>
        <w:jc w:val="center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встановила:</w:t>
      </w:r>
    </w:p>
    <w:p w:rsidR="00186FCF" w:rsidRPr="00A2424A" w:rsidRDefault="00186FCF" w:rsidP="00186FCF">
      <w:pPr>
        <w:widowControl w:val="0"/>
        <w:spacing w:after="0" w:line="302" w:lineRule="exact"/>
        <w:ind w:firstLine="700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186FCF" w:rsidRPr="00A2424A" w:rsidRDefault="00186FCF" w:rsidP="00186FCF">
      <w:pPr>
        <w:widowControl w:val="0"/>
        <w:spacing w:after="0" w:line="302" w:lineRule="exact"/>
        <w:ind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Згідно з пунктом 16¹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років або обрано суддею безстроково до набрання чинності Законом України «Про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внесення змін до Конституції України (щодо правосуддя)», має бути оцінена в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порядку, визначеному законом.</w:t>
      </w:r>
    </w:p>
    <w:p w:rsidR="00186FCF" w:rsidRPr="00A2424A" w:rsidRDefault="00186FCF" w:rsidP="00186FCF">
      <w:pPr>
        <w:widowControl w:val="0"/>
        <w:spacing w:after="0" w:line="302" w:lineRule="exact"/>
        <w:ind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«Про судо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Закон) передбачено, що відповідність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займаній посаді судді, якого призначено на посаду строком на п’ять років або обрано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кваліфікаційної комісії суддів України в порядку, визначеному цим Законом.</w:t>
      </w:r>
    </w:p>
    <w:p w:rsidR="00186FCF" w:rsidRPr="00A2424A" w:rsidRDefault="00186FCF" w:rsidP="00186FCF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посаді за критеріями компетентності, професійної етики або доброчесності чи відмова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судді від такого оцінювання є підставою для звільнення судді з посади за рішенням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186FCF" w:rsidRPr="00A2424A" w:rsidRDefault="00186FCF" w:rsidP="00186FCF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кваліфікаційне оцінювання 1790 суддів місцевих та апеляційних судів на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відповідність займаній посаді, зокрема судді господарського суду міста Києва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Літвінової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</w:t>
      </w:r>
    </w:p>
    <w:p w:rsidR="00186FCF" w:rsidRPr="00A2424A" w:rsidRDefault="00186FCF" w:rsidP="00186FCF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A338E" w:rsidRDefault="002A338E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2A338E" w:rsidRDefault="002A338E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2A338E" w:rsidRDefault="002A338E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2A338E" w:rsidRDefault="002A338E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lastRenderedPageBreak/>
        <w:t>Відповідно до пунктів 1, 2 глави 6 розділу II Положення про порядок та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Комісії від 03 листопада 2016 року № 143/зп-16 (у редакції рішення Комісії від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13 люто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го 2018 року № 20/зп-18) (далі –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Положення), встановлення відповідності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судді критеріям кваліфікаційного оцінювання здійснюється членами Комісії за їх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досліджуються окремо один від одного та у сукупності.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за результатами іспиту, а також більше 67 відсотків від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більшого за 0.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86FCF" w:rsidRPr="00A2424A" w:rsidRDefault="00186FCF" w:rsidP="00186FCF">
      <w:pPr>
        <w:widowControl w:val="0"/>
        <w:spacing w:after="0" w:line="302" w:lineRule="exact"/>
        <w:ind w:lef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186FCF" w:rsidRPr="00A2424A" w:rsidRDefault="00186FCF" w:rsidP="00186FCF">
      <w:pPr>
        <w:widowControl w:val="0"/>
        <w:numPr>
          <w:ilvl w:val="0"/>
          <w:numId w:val="2"/>
        </w:numPr>
        <w:tabs>
          <w:tab w:val="left" w:pos="999"/>
        </w:tabs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складення іспиту (складення анонімного письмового тестування та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виконання практичного завдання);</w:t>
      </w:r>
    </w:p>
    <w:p w:rsidR="00186FCF" w:rsidRPr="00A2424A" w:rsidRDefault="00186FCF" w:rsidP="00186FCF">
      <w:pPr>
        <w:widowControl w:val="0"/>
        <w:numPr>
          <w:ilvl w:val="0"/>
          <w:numId w:val="2"/>
        </w:numPr>
        <w:tabs>
          <w:tab w:val="left" w:pos="994"/>
        </w:tabs>
        <w:spacing w:after="0" w:line="302" w:lineRule="exact"/>
        <w:ind w:lef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Відповідно до положень частини третьої стат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>т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і 85 Закону запроваджено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займаній посаді.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Суддя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склала анонімне письмове тестування, за результатами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якого набрала 87,75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. За результатами виконаного практичного завдання набрала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97,5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. На етапі складення іспиту суддя загалом набрала 185,25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>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Суддя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пройшла тестування особистих морально-психологічних якостей та загальних здібностей, за результатами якого складено висновок та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визначено рівні показників критеріїв особистої, соціальної компетентності,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професійної етики та доброчесності.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Рішенням Комісії від 26 червня 2018 року № 152/зп-18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квітня 2018 року, зокрема, судді господарського суду міста Києва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Літвінової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М.Є., яку допущено до другого етапу кваліфікаційного оцінювання суддів місцевих та апеляційних судів на відповідність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займаній посаді «Дослідження досьє та проведення співбесіди».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Комісією 26 вересня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етики та доброчесності, які виникли під час дослідження суддівського досьє.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судді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Літвінової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критеріям кваліфікаційного оцінювання, Комісія дійшла таких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висновків.</w:t>
      </w:r>
    </w:p>
    <w:p w:rsidR="00186FCF" w:rsidRPr="00A2424A" w:rsidRDefault="00186FCF" w:rsidP="00186F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суддя </w:t>
      </w:r>
      <w:r w:rsidR="002A338E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набрала 389,25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>.</w:t>
      </w:r>
    </w:p>
    <w:p w:rsidR="002A338E" w:rsidRDefault="002A338E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5"/>
          <w:szCs w:val="25"/>
        </w:rPr>
      </w:pP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lastRenderedPageBreak/>
        <w:t xml:space="preserve">При цьому за критерієм професійної компетентності суддю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Літвінову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оцінено Комісією на підставі результатів іспиту, дослідження інформації, яка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міститься у досьє, та співбесіди за показниками, визначеними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>пунктами 1–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5 глави 2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розділу II Положення. За критеріями особистої та соціальної компетентності суддю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Літвінову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оцінено Комісією на підставі результатів тестування особистих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>казників, визначених пунктами 6–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7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глави 2 розділу II Положення.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пунктом 8 глави 2 розділу II Положення, суддя набрала 170 балів. За цим критерієм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співбесіди.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пунктом 9 глави 2 розділу II Положення, суддя набрала 150 балів. За цим критерієм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співбесіди.</w:t>
      </w:r>
    </w:p>
    <w:p w:rsidR="00186FCF" w:rsidRPr="00A2424A" w:rsidRDefault="00186FCF" w:rsidP="00186FCF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За результатами кваліфікаційного оцінювання суддя господарського суду міста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Києва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набрала 709,25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>, що становить більше 67 відсотків від суми максимально можливих балів за результатами кваліфікаційного оцінювання всіх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критеріїв.</w:t>
      </w:r>
    </w:p>
    <w:p w:rsidR="00186FCF" w:rsidRPr="00A2424A" w:rsidRDefault="00186FCF" w:rsidP="00186FCF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Таким чином, Комісія дійшла висновку, що суддя господарського суду міста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Києва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М.Є. відповідає займаній посаді.</w:t>
      </w:r>
    </w:p>
    <w:p w:rsidR="00186FCF" w:rsidRPr="00A2424A" w:rsidRDefault="00186FCF" w:rsidP="00186FCF">
      <w:pPr>
        <w:widowControl w:val="0"/>
        <w:spacing w:after="290" w:line="302" w:lineRule="exact"/>
        <w:ind w:left="20" w:right="20" w:firstLine="70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Ураховуючи викладене, керуючись статтями 83-86, 93, 101, пунктом 20 </w:t>
      </w:r>
      <w:r w:rsidR="00FF56C8">
        <w:rPr>
          <w:rFonts w:ascii="Times New Roman" w:eastAsia="Sylfaen" w:hAnsi="Times New Roman"/>
          <w:color w:val="000000"/>
          <w:sz w:val="25"/>
          <w:szCs w:val="25"/>
        </w:rPr>
        <w:t xml:space="preserve">                          </w:t>
      </w:r>
      <w:r w:rsidRPr="00A2424A">
        <w:rPr>
          <w:rFonts w:ascii="Times New Roman" w:eastAsia="Sylfaen" w:hAnsi="Times New Roman"/>
          <w:color w:val="000000"/>
          <w:sz w:val="25"/>
          <w:szCs w:val="25"/>
        </w:rPr>
        <w:t>розділу XII «Прикінцеві та перехідні положення» Закону, Положенням, Комісія</w:t>
      </w:r>
    </w:p>
    <w:p w:rsidR="00186FCF" w:rsidRPr="00A2424A" w:rsidRDefault="00186FCF" w:rsidP="00186FCF">
      <w:pPr>
        <w:widowControl w:val="0"/>
        <w:spacing w:after="285" w:line="240" w:lineRule="exact"/>
        <w:jc w:val="center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>вирішила:</w:t>
      </w:r>
    </w:p>
    <w:p w:rsidR="00186FCF" w:rsidRPr="00A2424A" w:rsidRDefault="00186FCF" w:rsidP="000338F7">
      <w:pPr>
        <w:widowControl w:val="0"/>
        <w:spacing w:after="0"/>
        <w:ind w:left="20" w:right="20"/>
        <w:jc w:val="both"/>
        <w:rPr>
          <w:rFonts w:ascii="Times New Roman" w:eastAsia="Sylfaen" w:hAnsi="Times New Roman"/>
          <w:sz w:val="25"/>
          <w:szCs w:val="25"/>
        </w:rPr>
      </w:pPr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визначити, що суддя господарського суду міста Києва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Літвінова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 xml:space="preserve"> Марина Євгенівна за результатами кваліфікаційного оцінювання суддів місцевих та апеляційних судів на відповідність займаній посаді набрала 709,25 </w:t>
      </w:r>
      <w:proofErr w:type="spellStart"/>
      <w:r w:rsidRPr="00A2424A">
        <w:rPr>
          <w:rFonts w:ascii="Times New Roman" w:eastAsia="Sylfaen" w:hAnsi="Times New Roman"/>
          <w:color w:val="000000"/>
          <w:sz w:val="25"/>
          <w:szCs w:val="25"/>
        </w:rPr>
        <w:t>бала</w:t>
      </w:r>
      <w:proofErr w:type="spellEnd"/>
      <w:r w:rsidRPr="00A2424A">
        <w:rPr>
          <w:rFonts w:ascii="Times New Roman" w:eastAsia="Sylfaen" w:hAnsi="Times New Roman"/>
          <w:color w:val="000000"/>
          <w:sz w:val="25"/>
          <w:szCs w:val="25"/>
        </w:rPr>
        <w:t>.</w:t>
      </w:r>
    </w:p>
    <w:p w:rsidR="002D5CC7" w:rsidRPr="00A2424A" w:rsidRDefault="00186FCF" w:rsidP="000338F7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2424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господарського суду міста Києва </w:t>
      </w:r>
      <w:proofErr w:type="spellStart"/>
      <w:r w:rsidRPr="00A2424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Літвінову</w:t>
      </w:r>
      <w:proofErr w:type="spellEnd"/>
      <w:r w:rsidRPr="00A2424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Марину Євгенівну </w:t>
      </w:r>
      <w:r w:rsidR="00FF56C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A2424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такою, що відповідає займаній посаді.</w:t>
      </w:r>
    </w:p>
    <w:p w:rsidR="00312B07" w:rsidRDefault="00312B07" w:rsidP="000338F7">
      <w:pPr>
        <w:widowControl w:val="0"/>
        <w:spacing w:after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</w:p>
    <w:p w:rsidR="00A2424A" w:rsidRPr="00A2424A" w:rsidRDefault="00A2424A" w:rsidP="00A2424A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A2424A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122FC" w:rsidRPr="00A2424A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8367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9122FC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C321C" w:rsidRPr="00A2424A" w:rsidRDefault="006C321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122FC" w:rsidRPr="00A2424A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ab/>
        <w:t>С.В. Гладій</w:t>
      </w:r>
    </w:p>
    <w:p w:rsidR="009122FC" w:rsidRDefault="009122F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C321C" w:rsidRPr="00A2424A" w:rsidRDefault="006C321C" w:rsidP="009122F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122FC" w:rsidRPr="00A2424A" w:rsidRDefault="009122FC" w:rsidP="009122F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Pr="00A2424A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6F76D3" w:rsidRPr="00A2424A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A2424A" w:rsidRPr="00A2424A" w:rsidRDefault="00A2424A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A2424A" w:rsidRPr="00A2424A" w:rsidSect="00893039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28" w:rsidRDefault="00427D28" w:rsidP="002F156E">
      <w:pPr>
        <w:spacing w:after="0" w:line="240" w:lineRule="auto"/>
      </w:pPr>
      <w:r>
        <w:separator/>
      </w:r>
    </w:p>
  </w:endnote>
  <w:endnote w:type="continuationSeparator" w:id="0">
    <w:p w:rsidR="00427D28" w:rsidRDefault="00427D2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28" w:rsidRDefault="00427D28" w:rsidP="002F156E">
      <w:pPr>
        <w:spacing w:after="0" w:line="240" w:lineRule="auto"/>
      </w:pPr>
      <w:r>
        <w:separator/>
      </w:r>
    </w:p>
  </w:footnote>
  <w:footnote w:type="continuationSeparator" w:id="0">
    <w:p w:rsidR="00427D28" w:rsidRDefault="00427D2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8F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973B36"/>
    <w:multiLevelType w:val="multilevel"/>
    <w:tmpl w:val="84F408A0"/>
    <w:lvl w:ilvl="0">
      <w:start w:val="1"/>
      <w:numFmt w:val="decimal"/>
      <w:lvlText w:val="%1)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38F7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119B"/>
    <w:rsid w:val="0015144D"/>
    <w:rsid w:val="0015444C"/>
    <w:rsid w:val="001602C7"/>
    <w:rsid w:val="00163C25"/>
    <w:rsid w:val="00165ECE"/>
    <w:rsid w:val="001761B2"/>
    <w:rsid w:val="00180F63"/>
    <w:rsid w:val="00183091"/>
    <w:rsid w:val="00186FCF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3A80"/>
    <w:rsid w:val="002A338E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27D28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0224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321C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93C02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3039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424A"/>
    <w:rsid w:val="00A25E6B"/>
    <w:rsid w:val="00A26D05"/>
    <w:rsid w:val="00A34207"/>
    <w:rsid w:val="00A46542"/>
    <w:rsid w:val="00A72BED"/>
    <w:rsid w:val="00A74123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83676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5517</Words>
  <Characters>3145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313</cp:revision>
  <dcterms:created xsi:type="dcterms:W3CDTF">2020-08-21T08:05:00Z</dcterms:created>
  <dcterms:modified xsi:type="dcterms:W3CDTF">2020-11-20T12:21:00Z</dcterms:modified>
</cp:coreProperties>
</file>