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D701DC">
      <w:pPr>
        <w:spacing w:line="276" w:lineRule="auto"/>
        <w:ind w:left="4334" w:right="4373"/>
        <w:rPr>
          <w:sz w:val="24"/>
          <w:szCs w:val="24"/>
          <w:lang w:val="uk-UA"/>
        </w:rPr>
      </w:pPr>
    </w:p>
    <w:p w:rsidR="00A748CF" w:rsidRPr="00432500" w:rsidRDefault="00D701DC" w:rsidP="00D701DC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D701DC" w:rsidRDefault="00E05C38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D701DC">
        <w:rPr>
          <w:sz w:val="26"/>
          <w:szCs w:val="26"/>
          <w:lang w:val="uk-UA"/>
        </w:rPr>
        <w:t>14</w:t>
      </w:r>
      <w:r w:rsidR="00405F68" w:rsidRPr="00D701DC">
        <w:rPr>
          <w:sz w:val="26"/>
          <w:szCs w:val="26"/>
          <w:lang w:val="uk-UA"/>
        </w:rPr>
        <w:t xml:space="preserve"> червня</w:t>
      </w:r>
      <w:r w:rsidR="00196210" w:rsidRPr="00D701DC">
        <w:rPr>
          <w:sz w:val="26"/>
          <w:szCs w:val="26"/>
          <w:lang w:val="uk-UA"/>
        </w:rPr>
        <w:t xml:space="preserve"> </w:t>
      </w:r>
      <w:r w:rsidR="000A76E2" w:rsidRPr="00D701DC">
        <w:rPr>
          <w:sz w:val="26"/>
          <w:szCs w:val="26"/>
          <w:lang w:val="uk-UA"/>
        </w:rPr>
        <w:t>2018</w:t>
      </w:r>
      <w:r w:rsidR="00B4595E" w:rsidRPr="00D701DC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D701DC">
        <w:rPr>
          <w:sz w:val="26"/>
          <w:szCs w:val="26"/>
          <w:lang w:val="uk-UA"/>
        </w:rPr>
        <w:t xml:space="preserve">               </w:t>
      </w:r>
      <w:r w:rsidR="003C3868" w:rsidRPr="00D701DC">
        <w:rPr>
          <w:sz w:val="26"/>
          <w:szCs w:val="26"/>
          <w:lang w:val="uk-UA"/>
        </w:rPr>
        <w:t xml:space="preserve">         </w:t>
      </w:r>
      <w:r w:rsidR="007860B4" w:rsidRPr="00D701DC">
        <w:rPr>
          <w:sz w:val="26"/>
          <w:szCs w:val="26"/>
          <w:lang w:val="uk-UA"/>
        </w:rPr>
        <w:t xml:space="preserve">  </w:t>
      </w:r>
      <w:r w:rsidR="00B4595E" w:rsidRPr="00D701DC">
        <w:rPr>
          <w:sz w:val="26"/>
          <w:szCs w:val="26"/>
          <w:lang w:val="uk-UA"/>
        </w:rPr>
        <w:t xml:space="preserve">    </w:t>
      </w:r>
      <w:r w:rsidR="00164278" w:rsidRPr="00D701DC">
        <w:rPr>
          <w:sz w:val="26"/>
          <w:szCs w:val="26"/>
          <w:lang w:val="uk-UA"/>
        </w:rPr>
        <w:t xml:space="preserve"> </w:t>
      </w:r>
      <w:r w:rsidRPr="00D701DC">
        <w:rPr>
          <w:sz w:val="26"/>
          <w:szCs w:val="26"/>
          <w:lang w:val="uk-UA"/>
        </w:rPr>
        <w:t xml:space="preserve">        </w:t>
      </w:r>
      <w:r w:rsidR="004237E2" w:rsidRPr="00D701DC">
        <w:rPr>
          <w:sz w:val="26"/>
          <w:szCs w:val="26"/>
          <w:lang w:val="uk-UA"/>
        </w:rPr>
        <w:t xml:space="preserve"> </w:t>
      </w:r>
      <w:r w:rsidR="0070216E" w:rsidRPr="00D701DC">
        <w:rPr>
          <w:sz w:val="26"/>
          <w:szCs w:val="26"/>
          <w:lang w:val="uk-UA"/>
        </w:rPr>
        <w:t xml:space="preserve"> </w:t>
      </w:r>
      <w:r w:rsidR="0039117F" w:rsidRPr="00D701DC">
        <w:rPr>
          <w:sz w:val="26"/>
          <w:szCs w:val="26"/>
          <w:lang w:val="uk-UA"/>
        </w:rPr>
        <w:t xml:space="preserve">       </w:t>
      </w:r>
      <w:r w:rsidR="0070216E" w:rsidRPr="00D701DC">
        <w:rPr>
          <w:sz w:val="26"/>
          <w:szCs w:val="26"/>
          <w:lang w:val="uk-UA"/>
        </w:rPr>
        <w:t xml:space="preserve"> </w:t>
      </w:r>
      <w:r w:rsidR="002421ED" w:rsidRPr="00D701DC">
        <w:rPr>
          <w:sz w:val="26"/>
          <w:szCs w:val="26"/>
          <w:lang w:val="uk-UA"/>
        </w:rPr>
        <w:t xml:space="preserve"> </w:t>
      </w:r>
      <w:r w:rsidR="00B4595E" w:rsidRPr="00D701DC">
        <w:rPr>
          <w:sz w:val="26"/>
          <w:szCs w:val="26"/>
          <w:lang w:val="uk-UA"/>
        </w:rPr>
        <w:t>м. Київ</w:t>
      </w:r>
    </w:p>
    <w:p w:rsidR="00447322" w:rsidRPr="00D701DC" w:rsidRDefault="00447322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012321">
        <w:rPr>
          <w:bCs/>
          <w:sz w:val="26"/>
          <w:szCs w:val="26"/>
          <w:u w:val="single"/>
          <w:lang w:val="uk-UA"/>
        </w:rPr>
        <w:t>853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012321" w:rsidRDefault="000E2F01" w:rsidP="00012321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012321" w:rsidRDefault="004863BA" w:rsidP="00012321">
      <w:pPr>
        <w:suppressAutoHyphens w:val="0"/>
        <w:autoSpaceDE/>
        <w:ind w:left="20" w:right="280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Вища кваліфікаційна комісія суддів України у складі колегії: </w:t>
      </w:r>
    </w:p>
    <w:p w:rsidR="00012321" w:rsidRPr="00012321" w:rsidRDefault="00012321" w:rsidP="00012321">
      <w:pPr>
        <w:suppressAutoHyphens w:val="0"/>
        <w:autoSpaceDE/>
        <w:ind w:left="20" w:right="280"/>
        <w:rPr>
          <w:rFonts w:eastAsia="Sylfaen"/>
          <w:color w:val="000000"/>
          <w:sz w:val="26"/>
          <w:szCs w:val="26"/>
          <w:lang w:val="uk-UA" w:eastAsia="uk-UA"/>
        </w:rPr>
      </w:pPr>
    </w:p>
    <w:p w:rsidR="004863BA" w:rsidRDefault="004863BA" w:rsidP="00012321">
      <w:pPr>
        <w:suppressAutoHyphens w:val="0"/>
        <w:autoSpaceDE/>
        <w:ind w:left="20" w:right="280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>головуючого - Устименко В.Є.,</w:t>
      </w:r>
    </w:p>
    <w:p w:rsidR="00012321" w:rsidRPr="00012321" w:rsidRDefault="00012321" w:rsidP="00012321">
      <w:pPr>
        <w:suppressAutoHyphens w:val="0"/>
        <w:autoSpaceDE/>
        <w:ind w:left="20" w:right="280"/>
        <w:rPr>
          <w:rFonts w:eastAsia="Sylfaen"/>
          <w:color w:val="000000"/>
          <w:sz w:val="26"/>
          <w:szCs w:val="26"/>
          <w:lang w:val="uk-UA" w:eastAsia="uk-UA"/>
        </w:rPr>
      </w:pPr>
    </w:p>
    <w:p w:rsidR="004863BA" w:rsidRDefault="004863BA" w:rsidP="00012321">
      <w:pPr>
        <w:suppressAutoHyphens w:val="0"/>
        <w:autoSpaceDE/>
        <w:ind w:lef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членів Комісії: Козлова А.Г., </w:t>
      </w:r>
      <w:proofErr w:type="spellStart"/>
      <w:r w:rsidRPr="00012321">
        <w:rPr>
          <w:rFonts w:eastAsia="Sylfaen"/>
          <w:color w:val="000000"/>
          <w:sz w:val="26"/>
          <w:szCs w:val="26"/>
          <w:lang w:val="uk-UA" w:eastAsia="uk-UA"/>
        </w:rPr>
        <w:t>Луцюка</w:t>
      </w:r>
      <w:proofErr w:type="spellEnd"/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 П.С., </w:t>
      </w:r>
      <w:proofErr w:type="spellStart"/>
      <w:r w:rsidRPr="00012321">
        <w:rPr>
          <w:rFonts w:eastAsia="Sylfaen"/>
          <w:color w:val="000000"/>
          <w:sz w:val="26"/>
          <w:szCs w:val="26"/>
          <w:lang w:val="uk-UA" w:eastAsia="uk-UA"/>
        </w:rPr>
        <w:t>Мішина</w:t>
      </w:r>
      <w:proofErr w:type="spellEnd"/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 М.І.,</w:t>
      </w:r>
    </w:p>
    <w:p w:rsidR="00012321" w:rsidRPr="00012321" w:rsidRDefault="00012321" w:rsidP="00012321">
      <w:pPr>
        <w:suppressAutoHyphens w:val="0"/>
        <w:autoSpaceDE/>
        <w:ind w:lef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4863BA" w:rsidRPr="00012321" w:rsidRDefault="004863BA" w:rsidP="00012321">
      <w:pPr>
        <w:suppressAutoHyphens w:val="0"/>
        <w:autoSpaceDE/>
        <w:spacing w:after="289"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proofErr w:type="spellStart"/>
      <w:r w:rsidRPr="00012321">
        <w:rPr>
          <w:rFonts w:eastAsia="Sylfaen"/>
          <w:color w:val="000000"/>
          <w:sz w:val="26"/>
          <w:szCs w:val="26"/>
          <w:lang w:val="uk-UA" w:eastAsia="uk-UA"/>
        </w:rPr>
        <w:t>Люботинського</w:t>
      </w:r>
      <w:proofErr w:type="spellEnd"/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 міського суду Харківської області Зінченка Олексія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 Володимировича на відповідність займаній посаді,</w:t>
      </w:r>
    </w:p>
    <w:p w:rsidR="004863BA" w:rsidRPr="00012321" w:rsidRDefault="004863BA" w:rsidP="004863BA">
      <w:pPr>
        <w:suppressAutoHyphens w:val="0"/>
        <w:autoSpaceDE/>
        <w:spacing w:after="354" w:line="260" w:lineRule="exact"/>
        <w:jc w:val="center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>встановила:</w:t>
      </w:r>
    </w:p>
    <w:p w:rsidR="004863BA" w:rsidRPr="00012321" w:rsidRDefault="004863BA" w:rsidP="00012321">
      <w:pPr>
        <w:suppressAutoHyphens w:val="0"/>
        <w:autoSpaceDE/>
        <w:ind w:lef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>Згідно з пунктом 16</w:t>
      </w:r>
      <w:r w:rsidR="00012321">
        <w:rPr>
          <w:rFonts w:eastAsia="Sylfaen"/>
          <w:color w:val="000000"/>
          <w:sz w:val="26"/>
          <w:szCs w:val="26"/>
          <w:vertAlign w:val="superscript"/>
          <w:lang w:val="uk-UA" w:eastAsia="uk-UA"/>
        </w:rPr>
        <w:t>1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="00D701DC">
        <w:rPr>
          <w:rFonts w:eastAsia="Sylfaen"/>
          <w:color w:val="000000"/>
          <w:sz w:val="26"/>
          <w:szCs w:val="26"/>
          <w:lang w:val="uk-UA" w:eastAsia="uk-UA"/>
        </w:rPr>
        <w:t>України 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відповідність займаній посаді су</w:t>
      </w:r>
      <w:r w:rsidR="00D701DC">
        <w:rPr>
          <w:rFonts w:eastAsia="Sylfaen"/>
          <w:color w:val="000000"/>
          <w:sz w:val="26"/>
          <w:szCs w:val="26"/>
          <w:lang w:val="uk-UA" w:eastAsia="uk-UA"/>
        </w:rPr>
        <w:t>дді, якого призначено на посаду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="00D701DC">
        <w:rPr>
          <w:rFonts w:eastAsia="Sylfaen"/>
          <w:color w:val="000000"/>
          <w:sz w:val="26"/>
          <w:szCs w:val="26"/>
          <w:lang w:val="uk-UA" w:eastAsia="uk-UA"/>
        </w:rPr>
        <w:t>строком </w:t>
      </w:r>
      <w:proofErr w:type="spellEnd"/>
      <w:r w:rsidR="00D701DC">
        <w:rPr>
          <w:rFonts w:eastAsia="Sylfaen"/>
          <w:color w:val="000000"/>
          <w:sz w:val="26"/>
          <w:szCs w:val="26"/>
          <w:lang w:val="uk-UA" w:eastAsia="uk-UA"/>
        </w:rPr>
        <w:t>на 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п’ять років або обрано суддею б</w:t>
      </w:r>
      <w:r w:rsidR="00D701DC">
        <w:rPr>
          <w:rFonts w:eastAsia="Sylfaen"/>
          <w:color w:val="000000"/>
          <w:sz w:val="26"/>
          <w:szCs w:val="26"/>
          <w:lang w:val="uk-UA" w:eastAsia="uk-UA"/>
        </w:rPr>
        <w:t>езстроково до набрання чинності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="00D701DC">
        <w:rPr>
          <w:rFonts w:eastAsia="Sylfaen"/>
          <w:color w:val="000000"/>
          <w:sz w:val="26"/>
          <w:szCs w:val="26"/>
          <w:lang w:val="uk-UA" w:eastAsia="uk-UA"/>
        </w:rPr>
        <w:t>Законом 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України «Про внесення зм</w:t>
      </w:r>
      <w:r w:rsidR="00D701DC">
        <w:rPr>
          <w:rFonts w:eastAsia="Sylfaen"/>
          <w:color w:val="000000"/>
          <w:sz w:val="26"/>
          <w:szCs w:val="26"/>
          <w:lang w:val="uk-UA" w:eastAsia="uk-UA"/>
        </w:rPr>
        <w:t>ін до Конституції України (щодо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="00D701DC">
        <w:rPr>
          <w:rFonts w:eastAsia="Sylfaen"/>
          <w:color w:val="000000"/>
          <w:sz w:val="26"/>
          <w:szCs w:val="26"/>
          <w:lang w:val="uk-UA" w:eastAsia="uk-UA"/>
        </w:rPr>
        <w:t>правосуддя)», має 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бути оцінена в порядку, визначеному законом. Виявлення за результатами такого оцінювання невідпові</w:t>
      </w:r>
      <w:r w:rsidR="00D701DC">
        <w:rPr>
          <w:rFonts w:eastAsia="Sylfaen"/>
          <w:color w:val="000000"/>
          <w:sz w:val="26"/>
          <w:szCs w:val="26"/>
          <w:lang w:val="uk-UA" w:eastAsia="uk-UA"/>
        </w:rPr>
        <w:t>дності судді займаній посаді за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="00D701DC">
        <w:rPr>
          <w:rFonts w:eastAsia="Sylfaen"/>
          <w:color w:val="000000"/>
          <w:sz w:val="26"/>
          <w:szCs w:val="26"/>
          <w:lang w:val="uk-UA" w:eastAsia="uk-UA"/>
        </w:rPr>
        <w:t>критеріями 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компетентності, професійної етики або доброчесності чи відмова </w:t>
      </w:r>
      <w:proofErr w:type="spellStart"/>
      <w:r w:rsidR="00D701DC">
        <w:rPr>
          <w:rFonts w:eastAsia="Sylfaen"/>
          <w:color w:val="000000"/>
          <w:sz w:val="26"/>
          <w:szCs w:val="26"/>
          <w:lang w:val="uk-UA" w:eastAsia="uk-UA"/>
        </w:rPr>
        <w:t>судді від </w:t>
      </w:r>
      <w:proofErr w:type="spellEnd"/>
      <w:r w:rsidRPr="00012321">
        <w:rPr>
          <w:rFonts w:eastAsia="Sylfaen"/>
          <w:color w:val="000000"/>
          <w:sz w:val="26"/>
          <w:szCs w:val="26"/>
          <w:lang w:val="uk-UA" w:eastAsia="uk-UA"/>
        </w:rPr>
        <w:t>такого оцінювання є підставою для звільнення судді з посади.</w:t>
      </w:r>
    </w:p>
    <w:p w:rsidR="004863BA" w:rsidRPr="00012321" w:rsidRDefault="004863BA" w:rsidP="004863BA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>Пунктом 20 розділу XII «Прикінцеві та перехідні положення» Закону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D701DC">
        <w:rPr>
          <w:rFonts w:eastAsia="Sylfaen"/>
          <w:color w:val="000000"/>
          <w:sz w:val="26"/>
          <w:szCs w:val="26"/>
          <w:lang w:val="uk-UA" w:eastAsia="uk-UA"/>
        </w:rPr>
        <w:t>п’ять 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років або обрано суддею безстроково до набрання чинності Законом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4863BA" w:rsidRPr="00012321" w:rsidRDefault="004863BA" w:rsidP="004863BA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відповідність займаній посаді, зокрема судді </w:t>
      </w:r>
      <w:proofErr w:type="spellStart"/>
      <w:r w:rsidRPr="00012321">
        <w:rPr>
          <w:rFonts w:eastAsia="Sylfaen"/>
          <w:color w:val="000000"/>
          <w:sz w:val="26"/>
          <w:szCs w:val="26"/>
          <w:lang w:val="uk-UA" w:eastAsia="uk-UA"/>
        </w:rPr>
        <w:t>Люботинського</w:t>
      </w:r>
      <w:proofErr w:type="spellEnd"/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 міського суду Харківської області Зінченка О.В.</w:t>
      </w:r>
    </w:p>
    <w:p w:rsidR="00012321" w:rsidRDefault="004863BA" w:rsidP="004863BA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>Рішенням Комісії від 12 квітня 2018 року № 81/зп-18 затверджено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="00D701DC">
        <w:rPr>
          <w:rFonts w:eastAsia="Sylfaen"/>
          <w:color w:val="000000"/>
          <w:sz w:val="26"/>
          <w:szCs w:val="26"/>
          <w:lang w:val="uk-UA" w:eastAsia="uk-UA"/>
        </w:rPr>
        <w:t>результати 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першого етапу кваліфікаційного оцінювання суддів місцевих та апеляційних судів</w:t>
      </w:r>
      <w:r w:rsidR="00D701DC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на</w:t>
      </w:r>
      <w:r w:rsidR="00D701DC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відповідність займаній посаді</w:t>
      </w:r>
      <w:r w:rsidR="00D701DC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«Іспит»,</w:t>
      </w:r>
      <w:r w:rsidR="00D701DC">
        <w:rPr>
          <w:rFonts w:eastAsia="Sylfaen"/>
          <w:color w:val="000000"/>
          <w:sz w:val="26"/>
          <w:szCs w:val="26"/>
          <w:lang w:val="uk-UA" w:eastAsia="uk-UA"/>
        </w:rPr>
        <w:br/>
      </w:r>
    </w:p>
    <w:p w:rsidR="00012321" w:rsidRDefault="00012321" w:rsidP="00012321">
      <w:pPr>
        <w:suppressAutoHyphens w:val="0"/>
        <w:autoSpaceDE/>
        <w:spacing w:line="317" w:lineRule="exact"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012321" w:rsidRDefault="00012321" w:rsidP="00012321">
      <w:pPr>
        <w:suppressAutoHyphens w:val="0"/>
        <w:autoSpaceDE/>
        <w:spacing w:line="317" w:lineRule="exact"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012321" w:rsidRDefault="00012321" w:rsidP="00D701DC">
      <w:pPr>
        <w:suppressAutoHyphens w:val="0"/>
        <w:autoSpaceDE/>
        <w:spacing w:line="317" w:lineRule="exact"/>
        <w:ind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4863BA" w:rsidRPr="00012321" w:rsidRDefault="004863BA" w:rsidP="00012321">
      <w:pPr>
        <w:suppressAutoHyphens w:val="0"/>
        <w:autoSpaceDE/>
        <w:spacing w:line="317" w:lineRule="exact"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lastRenderedPageBreak/>
        <w:t>складеного 07 берез</w:t>
      </w:r>
      <w:r w:rsidR="003C3868">
        <w:rPr>
          <w:rFonts w:eastAsia="Sylfaen"/>
          <w:color w:val="000000"/>
          <w:sz w:val="26"/>
          <w:szCs w:val="26"/>
          <w:lang w:val="uk-UA" w:eastAsia="uk-UA"/>
        </w:rPr>
        <w:t xml:space="preserve">ня 2018 року, зокрема, судді </w:t>
      </w:r>
      <w:proofErr w:type="spellStart"/>
      <w:r w:rsidR="003C3868">
        <w:rPr>
          <w:rFonts w:eastAsia="Sylfaen"/>
          <w:color w:val="000000"/>
          <w:sz w:val="26"/>
          <w:szCs w:val="26"/>
          <w:lang w:val="uk-UA" w:eastAsia="uk-UA"/>
        </w:rPr>
        <w:t>Лю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ботинського</w:t>
      </w:r>
      <w:proofErr w:type="spellEnd"/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 міського суду Харківської області Зінченка О.В. та допущено його до другого етапу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кваліфікаційного оцінювання суддів місцевих та апеляційних судів на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відповідність займаній посаді «Дослідження досьє та проведення співбесіди».</w:t>
      </w:r>
    </w:p>
    <w:p w:rsidR="004863BA" w:rsidRPr="00012321" w:rsidRDefault="004863BA" w:rsidP="004863BA">
      <w:pPr>
        <w:suppressAutoHyphens w:val="0"/>
        <w:autoSpaceDE/>
        <w:spacing w:line="322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Згідно з частиною першою статті 61 Закону суддя зобов’язаний щорічно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до 01 лютого подавати шляхом заповнення на офіційному веб-сайті Вищої кваліфікаційної комісії суддів України декларацію родинних зв’язків за </w:t>
      </w:r>
      <w:r w:rsidR="00AA1B80">
        <w:rPr>
          <w:rFonts w:eastAsia="Sylfaen"/>
          <w:color w:val="000000"/>
          <w:sz w:val="26"/>
          <w:szCs w:val="26"/>
          <w:lang w:val="uk-UA" w:eastAsia="uk-UA"/>
        </w:rPr>
        <w:t>формою, що 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визначається Комісією.</w:t>
      </w:r>
    </w:p>
    <w:p w:rsidR="004863BA" w:rsidRPr="00012321" w:rsidRDefault="004863BA" w:rsidP="004863BA">
      <w:pPr>
        <w:suppressAutoHyphens w:val="0"/>
        <w:autoSpaceDE/>
        <w:spacing w:line="322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Частиною п’ятою названої статті передбачено, що у разі одержання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інформації, що може свідчити про недостовірність (в тому числі неповноту) відомостей, поданих суддею у декларації родинних зв’язків, Вища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кваліфікаційна комісія суддів України проводить перевірку зазначеної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декларації.</w:t>
      </w:r>
    </w:p>
    <w:p w:rsidR="004863BA" w:rsidRPr="00012321" w:rsidRDefault="004863BA" w:rsidP="004863BA">
      <w:pPr>
        <w:suppressAutoHyphens w:val="0"/>
        <w:autoSpaceDE/>
        <w:spacing w:line="322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Положеннями пункту 6.2 розділу VI Регламенту Вищої кваліфікаційної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Комісії суддів України, затвердженого рішенням Комісії від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    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13 жовтня 2016 року № 81/зп-16 (зі змінами, далі - Регламент), передбачено,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що перевірка декларацій родинних зв’язків судді та доброчесності судді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проводиться у разі надходження до Комісії інформації, що може свідчити про недостовірність (в тому числі неповноту) відомостей або тверджень, вказаних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суддями у цих деклараціях, наданої будь-якою особою.</w:t>
      </w:r>
    </w:p>
    <w:p w:rsidR="004863BA" w:rsidRPr="00012321" w:rsidRDefault="004863BA" w:rsidP="004863BA">
      <w:pPr>
        <w:suppressAutoHyphens w:val="0"/>
        <w:autoSpaceDE/>
        <w:spacing w:line="322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Перевірка такої інформації, що надійшла до Комісії в межах процедури кваліфікаційного оцінювання, проводиться під час дослідження досьє та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співбесіди відповідно до Положення про порядок та методологію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кваліфікаційного оцінювання, показники відповідності критеріям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кваліфікаційного оцінювання та засоби їх встановлення (підпункт 6.2.4 пункту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6.2 розділу VI Регламенту).</w:t>
      </w:r>
    </w:p>
    <w:p w:rsidR="004863BA" w:rsidRPr="00012321" w:rsidRDefault="004863BA" w:rsidP="004863BA">
      <w:pPr>
        <w:suppressAutoHyphens w:val="0"/>
        <w:autoSpaceDE/>
        <w:spacing w:line="322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Під час проведення 14 червня 2018 року співбесіди із суддею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Зінченком О.В. досліджено інформацію, що може свідчити про недостовірність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(в тому числі неповноту) відомостей або тверджень, вказаних суддею у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декларації родинних зв’язків, та встановлено таке.</w:t>
      </w:r>
    </w:p>
    <w:p w:rsidR="004863BA" w:rsidRPr="00012321" w:rsidRDefault="004863BA" w:rsidP="004863BA">
      <w:pPr>
        <w:suppressAutoHyphens w:val="0"/>
        <w:autoSpaceDE/>
        <w:spacing w:line="322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Суддею Зінченком О.В. 18 січня 2017 року вперше подано декларацію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родинних зв’язків судді за 2012-2016 роки. Крім того, 23 січня 2017 року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та 09 січня 2018 року суддею подано декларації родинних зв’язків судді за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2011-2015 роки та 2013-2017 роки відповідно.</w:t>
      </w:r>
    </w:p>
    <w:p w:rsidR="004863BA" w:rsidRPr="00012321" w:rsidRDefault="004863BA" w:rsidP="004863BA">
      <w:pPr>
        <w:suppressAutoHyphens w:val="0"/>
        <w:autoSpaceDE/>
        <w:spacing w:line="322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У зазначених деклараціях суддею підтверджено родинні зв’язки з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особами, які займали посади, визначені пунктом 2 частини другої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статті 61 Закону, зокрема вказано батька-Зінченка Володимира Анатолійовича,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який з 2010 по 2017 роки займав посаду депутата Харківської міської ради.</w:t>
      </w:r>
    </w:p>
    <w:p w:rsidR="004863BA" w:rsidRDefault="004863BA" w:rsidP="004863BA">
      <w:pPr>
        <w:suppressAutoHyphens w:val="0"/>
        <w:autoSpaceDE/>
        <w:spacing w:line="322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>Однак Комісією встановлено, що дружина судді Зінченко Людмила</w:t>
      </w:r>
      <w:r w:rsidR="00AA1B80">
        <w:rPr>
          <w:rFonts w:eastAsia="Sylfaen"/>
          <w:color w:val="000000"/>
          <w:sz w:val="26"/>
          <w:szCs w:val="26"/>
          <w:lang w:val="uk-UA" w:eastAsia="uk-UA"/>
        </w:rPr>
        <w:t xml:space="preserve"> Сергіївна 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працює в Харківському апеляційно</w:t>
      </w:r>
      <w:r w:rsidR="00AA1B80">
        <w:rPr>
          <w:rFonts w:eastAsia="Sylfaen"/>
          <w:color w:val="000000"/>
          <w:sz w:val="26"/>
          <w:szCs w:val="26"/>
          <w:lang w:val="uk-UA" w:eastAsia="uk-UA"/>
        </w:rPr>
        <w:t>му адміністративному суді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="00AA1B80">
        <w:rPr>
          <w:rFonts w:eastAsia="Sylfaen"/>
          <w:color w:val="000000"/>
          <w:sz w:val="26"/>
          <w:szCs w:val="26"/>
          <w:lang w:val="uk-UA" w:eastAsia="uk-UA"/>
        </w:rPr>
        <w:t>з 2008 року, 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зокрема з 09 лютого 2008 року займала посаду головного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спеціаліста з узагальнення судової практики Харківського апеляційного адміністративного суду, а з 23 червня 2010 року і дотепер обіймає посаду </w:t>
      </w:r>
      <w:r w:rsidR="00AA1B80">
        <w:rPr>
          <w:rFonts w:eastAsia="Sylfaen"/>
          <w:color w:val="000000"/>
          <w:sz w:val="26"/>
          <w:szCs w:val="26"/>
          <w:lang w:val="uk-UA" w:eastAsia="uk-UA"/>
        </w:rPr>
        <w:t>заступника 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начальника відділу судової статистики та узагальнення</w:t>
      </w:r>
      <w:r w:rsidR="00AA1B80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судової</w:t>
      </w:r>
      <w:r w:rsidR="00AA1B80">
        <w:rPr>
          <w:rFonts w:eastAsia="Sylfaen"/>
          <w:color w:val="000000"/>
          <w:sz w:val="26"/>
          <w:szCs w:val="26"/>
          <w:lang w:val="uk-UA" w:eastAsia="uk-UA"/>
        </w:rPr>
        <w:br/>
      </w:r>
    </w:p>
    <w:p w:rsidR="00012321" w:rsidRDefault="00012321" w:rsidP="004863BA">
      <w:pPr>
        <w:suppressAutoHyphens w:val="0"/>
        <w:autoSpaceDE/>
        <w:spacing w:line="322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012321" w:rsidRPr="00012321" w:rsidRDefault="00012321" w:rsidP="00F63EA8">
      <w:pPr>
        <w:suppressAutoHyphens w:val="0"/>
        <w:autoSpaceDE/>
        <w:spacing w:line="322" w:lineRule="exact"/>
        <w:ind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4863BA" w:rsidRPr="00012321" w:rsidRDefault="004863BA" w:rsidP="004863BA">
      <w:pPr>
        <w:suppressAutoHyphens w:val="0"/>
        <w:autoSpaceDE/>
        <w:spacing w:line="317" w:lineRule="exact"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lastRenderedPageBreak/>
        <w:t xml:space="preserve">практики, що підтверджується довідкою Харківського апеляційного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адміністративного суду від 17 травня 2018 року № 24.</w:t>
      </w:r>
    </w:p>
    <w:p w:rsidR="004863BA" w:rsidRDefault="004863BA" w:rsidP="00950B4F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Під час співбесіди суддя Зінченко О.В. підтвердив зазначену вище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інформацію та додатково пояснив, </w:t>
      </w:r>
      <w:r w:rsidR="00950B4F">
        <w:rPr>
          <w:rFonts w:eastAsia="Sylfaen"/>
          <w:color w:val="000000"/>
          <w:sz w:val="26"/>
          <w:szCs w:val="26"/>
          <w:lang w:val="uk-UA" w:eastAsia="uk-UA"/>
        </w:rPr>
        <w:t>ІНФОРМАЦІЯ_1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</w:p>
    <w:p w:rsidR="00950B4F" w:rsidRDefault="00950B4F" w:rsidP="00950B4F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950B4F" w:rsidRDefault="00950B4F" w:rsidP="00950B4F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950B4F" w:rsidRDefault="00950B4F" w:rsidP="00950B4F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950B4F" w:rsidRDefault="00950B4F" w:rsidP="00950B4F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950B4F" w:rsidRDefault="00950B4F" w:rsidP="00950B4F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950B4F" w:rsidRDefault="00950B4F" w:rsidP="00950B4F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950B4F" w:rsidRDefault="00950B4F" w:rsidP="00950B4F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950B4F" w:rsidRDefault="00950B4F" w:rsidP="00950B4F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950B4F" w:rsidRDefault="00950B4F" w:rsidP="00950B4F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950B4F" w:rsidRDefault="00950B4F" w:rsidP="00950B4F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950B4F" w:rsidRDefault="00950B4F" w:rsidP="00950B4F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950B4F" w:rsidRPr="00012321" w:rsidRDefault="00950B4F" w:rsidP="00950B4F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4863BA" w:rsidRPr="00012321" w:rsidRDefault="004863BA" w:rsidP="004863BA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Тому у вказаних декларацій він не мав наміру подавати завідомо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недостовірну (у тому числі неповну) інформацію або щось приховувати з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огляду на те, що факт його подружніх відносин, а також факт перебування його дружини на посаді заступника начальника відділу Харківського апеляційного адміністративного суду був вказаний ним в інших документах, які містяться як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в матеріалах суддівського досьє, так і в Єдиному державному реєстрі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декларацій осіб, уповноважених на виконання функцій держави або місцевого самоврядування.</w:t>
      </w:r>
    </w:p>
    <w:p w:rsidR="004863BA" w:rsidRPr="00012321" w:rsidRDefault="004863BA" w:rsidP="004863BA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З огляду на викладене суддя Зінченко О.В. вважає, що вказані вище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обставини свідчать про відсутність у нього наміру подавати недостовірну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(у тому числі неповну) інформацію у деклараціях родинних зв’язків судді, а встановлений факт є прикрою помилкою.</w:t>
      </w:r>
    </w:p>
    <w:p w:rsidR="004863BA" w:rsidRPr="00012321" w:rsidRDefault="004863BA" w:rsidP="004863BA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Відповідно до підпункту «г» пункту 2 частини другої статті 61 Закону в декларації родинних зв’язків судді зазначаються відомості щодо прізвища,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імені, по батькові осіб, з якими у судді є родинні зв’язки, місця їх роботи (проходження служби), займані ними посади, якщо такі особи є або протягом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останніх п’яти років були, зокрема, працівниками апарату суду.</w:t>
      </w:r>
    </w:p>
    <w:p w:rsidR="004863BA" w:rsidRPr="00012321" w:rsidRDefault="004863BA" w:rsidP="004863BA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>Оцінивши у сукупності наявну у суддівському досьє інформацію та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пояснення судді, Комісія вважає, що вказані обставини можуть свідчити про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вчинення суддею дій, передбачених пунктом 17 частини першої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статті 106 Закону, а саме декларування завідомо недостовірних (у тому числі неповних) тверджень у деклараціях родинних зв’язків судді.</w:t>
      </w:r>
    </w:p>
    <w:p w:rsidR="00012321" w:rsidRDefault="004863BA" w:rsidP="004863BA">
      <w:pPr>
        <w:suppressAutoHyphens w:val="0"/>
        <w:autoSpaceDE/>
        <w:spacing w:line="317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Відповідно до частини п’ятої статті 84 Закону у разі виявлення під час проведення кваліфікаційного оцінювання фактів, що можуть мати наслідком дисциплінарну відповідальність судді, Вища кваліфікаційна комісія суддів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України може звернутися до органу, що здійснює дисциплінарне провадження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щодо</w:t>
      </w:r>
      <w:r w:rsidR="00950B4F">
        <w:rPr>
          <w:rFonts w:eastAsia="Sylfaen"/>
          <w:color w:val="000000"/>
          <w:sz w:val="26"/>
          <w:szCs w:val="26"/>
          <w:lang w:val="uk-UA" w:eastAsia="uk-UA"/>
        </w:rPr>
        <w:t xml:space="preserve"> судді, для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вирішення</w:t>
      </w:r>
      <w:r w:rsidR="00950B4F">
        <w:rPr>
          <w:rFonts w:eastAsia="Sylfaen"/>
          <w:color w:val="000000"/>
          <w:sz w:val="26"/>
          <w:szCs w:val="26"/>
          <w:lang w:val="uk-UA" w:eastAsia="uk-UA"/>
        </w:rPr>
        <w:t xml:space="preserve">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питання про відкриття дисциплінарної справи чи</w:t>
      </w:r>
      <w:r w:rsidR="00950B4F">
        <w:rPr>
          <w:rFonts w:eastAsia="Sylfaen"/>
          <w:color w:val="000000"/>
          <w:sz w:val="26"/>
          <w:szCs w:val="26"/>
          <w:lang w:val="uk-UA" w:eastAsia="uk-UA"/>
        </w:rPr>
        <w:br/>
      </w:r>
    </w:p>
    <w:p w:rsidR="00012321" w:rsidRDefault="00012321" w:rsidP="00012321">
      <w:pPr>
        <w:suppressAutoHyphens w:val="0"/>
        <w:autoSpaceDE/>
        <w:spacing w:line="317" w:lineRule="exact"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012321" w:rsidRDefault="00012321" w:rsidP="00012321">
      <w:pPr>
        <w:suppressAutoHyphens w:val="0"/>
        <w:autoSpaceDE/>
        <w:spacing w:line="317" w:lineRule="exact"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012321" w:rsidRDefault="00012321" w:rsidP="00012321">
      <w:pPr>
        <w:suppressAutoHyphens w:val="0"/>
        <w:autoSpaceDE/>
        <w:spacing w:line="317" w:lineRule="exact"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012321" w:rsidRDefault="00012321" w:rsidP="00950B4F">
      <w:pPr>
        <w:suppressAutoHyphens w:val="0"/>
        <w:autoSpaceDE/>
        <w:spacing w:line="317" w:lineRule="exact"/>
        <w:ind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bookmarkStart w:id="0" w:name="_GoBack"/>
      <w:bookmarkEnd w:id="0"/>
    </w:p>
    <w:p w:rsidR="004863BA" w:rsidRPr="00012321" w:rsidRDefault="004863BA" w:rsidP="00012321">
      <w:pPr>
        <w:suppressAutoHyphens w:val="0"/>
        <w:autoSpaceDE/>
        <w:spacing w:line="317" w:lineRule="exact"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lastRenderedPageBreak/>
        <w:t xml:space="preserve">відмову в її відкритті та зупинити проведення кваліфікаційного оцінювання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цього судді.</w:t>
      </w:r>
    </w:p>
    <w:p w:rsidR="004863BA" w:rsidRPr="00012321" w:rsidRDefault="004863BA" w:rsidP="004863BA">
      <w:pPr>
        <w:suppressAutoHyphens w:val="0"/>
        <w:autoSpaceDE/>
        <w:spacing w:line="317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Урахувавши викладене, заслухавши доповідача, дослідивши досьє судді Зінченка О.В. та надані суддею пояснення, Комісія дійшла висновку про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необхідність направлення до Вищої ради правосуддя відповідної інформації за викладеними обставинами для вирішення питання про відкриття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дисциплінарної справи щодо судді Зінченка О.В. чи відмову в її відкритті.</w:t>
      </w:r>
    </w:p>
    <w:p w:rsidR="004863BA" w:rsidRPr="00012321" w:rsidRDefault="004863BA" w:rsidP="004863BA">
      <w:pPr>
        <w:suppressAutoHyphens w:val="0"/>
        <w:autoSpaceDE/>
        <w:spacing w:after="346" w:line="317" w:lineRule="exact"/>
        <w:ind w:lef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>Керуючись статтями 84, 93, 101 Закону, розділом VI Регламенту, Комісія</w:t>
      </w:r>
    </w:p>
    <w:p w:rsidR="004863BA" w:rsidRPr="00012321" w:rsidRDefault="004863BA" w:rsidP="004863BA">
      <w:pPr>
        <w:suppressAutoHyphens w:val="0"/>
        <w:autoSpaceDE/>
        <w:spacing w:after="313" w:line="260" w:lineRule="exact"/>
        <w:jc w:val="center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>вирішила:</w:t>
      </w:r>
    </w:p>
    <w:p w:rsidR="004863BA" w:rsidRPr="00012321" w:rsidRDefault="004863BA" w:rsidP="004863BA">
      <w:pPr>
        <w:suppressAutoHyphens w:val="0"/>
        <w:autoSpaceDE/>
        <w:spacing w:line="322" w:lineRule="exact"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визнати підтвердженою інформацію про недостовірність тверджень, вказаних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суддею </w:t>
      </w:r>
      <w:proofErr w:type="spellStart"/>
      <w:r w:rsidRPr="00012321">
        <w:rPr>
          <w:rFonts w:eastAsia="Sylfaen"/>
          <w:color w:val="000000"/>
          <w:sz w:val="26"/>
          <w:szCs w:val="26"/>
          <w:lang w:val="uk-UA" w:eastAsia="uk-UA"/>
        </w:rPr>
        <w:t>Люботинського</w:t>
      </w:r>
      <w:proofErr w:type="spellEnd"/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 міського суду Харківської області Зінченком Олексієм Володимировичем у деклараціях родинних зв’язків судді.</w:t>
      </w:r>
    </w:p>
    <w:p w:rsidR="004863BA" w:rsidRPr="00012321" w:rsidRDefault="004863BA" w:rsidP="004863BA">
      <w:pPr>
        <w:suppressAutoHyphens w:val="0"/>
        <w:autoSpaceDE/>
        <w:spacing w:line="322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Звернутися до Вищої ради правосуддя для вирішення питання про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відкриття дисциплінарної справи стосовно судді </w:t>
      </w:r>
      <w:proofErr w:type="spellStart"/>
      <w:r w:rsidRPr="00012321">
        <w:rPr>
          <w:rFonts w:eastAsia="Sylfaen"/>
          <w:color w:val="000000"/>
          <w:sz w:val="26"/>
          <w:szCs w:val="26"/>
          <w:lang w:val="uk-UA" w:eastAsia="uk-UA"/>
        </w:rPr>
        <w:t>Люботинського</w:t>
      </w:r>
      <w:proofErr w:type="spellEnd"/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 міського суду Харківської області Зінченка Олексія Володимировича чи відмову в її </w:t>
      </w:r>
      <w:r w:rsidR="00012321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</w:t>
      </w:r>
      <w:r w:rsidRPr="00012321">
        <w:rPr>
          <w:rFonts w:eastAsia="Sylfaen"/>
          <w:color w:val="000000"/>
          <w:sz w:val="26"/>
          <w:szCs w:val="26"/>
          <w:lang w:val="uk-UA" w:eastAsia="uk-UA"/>
        </w:rPr>
        <w:t>відкритті.</w:t>
      </w:r>
    </w:p>
    <w:p w:rsidR="004863BA" w:rsidRPr="00012321" w:rsidRDefault="004863BA" w:rsidP="00012321">
      <w:pPr>
        <w:suppressAutoHyphens w:val="0"/>
        <w:autoSpaceDE/>
        <w:spacing w:line="322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Зупинити кваліфікаційне оцінювання судді </w:t>
      </w:r>
      <w:proofErr w:type="spellStart"/>
      <w:r w:rsidRPr="00012321">
        <w:rPr>
          <w:rFonts w:eastAsia="Sylfaen"/>
          <w:color w:val="000000"/>
          <w:sz w:val="26"/>
          <w:szCs w:val="26"/>
          <w:lang w:val="uk-UA" w:eastAsia="uk-UA"/>
        </w:rPr>
        <w:t>Люботинського</w:t>
      </w:r>
      <w:proofErr w:type="spellEnd"/>
      <w:r w:rsidRPr="00012321">
        <w:rPr>
          <w:rFonts w:eastAsia="Sylfaen"/>
          <w:color w:val="000000"/>
          <w:sz w:val="26"/>
          <w:szCs w:val="26"/>
          <w:lang w:val="uk-UA" w:eastAsia="uk-UA"/>
        </w:rPr>
        <w:t xml:space="preserve"> міського суду Харківської області Зінченка Олексія Володимировича.</w:t>
      </w:r>
    </w:p>
    <w:p w:rsidR="00E05C38" w:rsidRPr="00012321" w:rsidRDefault="00E05C38" w:rsidP="0017743F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5050B" w:rsidRPr="00012321" w:rsidRDefault="0075050B" w:rsidP="0017743F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012321" w:rsidRDefault="00C57112" w:rsidP="00012321">
      <w:pPr>
        <w:spacing w:line="360" w:lineRule="auto"/>
        <w:ind w:left="4536" w:hanging="4525"/>
        <w:jc w:val="both"/>
        <w:rPr>
          <w:sz w:val="26"/>
          <w:szCs w:val="26"/>
          <w:lang w:val="uk-UA"/>
        </w:rPr>
      </w:pPr>
      <w:r w:rsidRPr="00012321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01232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1232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1232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1232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1232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8B193E" w:rsidRPr="0001232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17743F" w:rsidRPr="00012321">
        <w:rPr>
          <w:sz w:val="26"/>
          <w:szCs w:val="26"/>
          <w:lang w:val="uk-UA"/>
        </w:rPr>
        <w:t>В.Є. Устименко</w:t>
      </w:r>
    </w:p>
    <w:p w:rsidR="007D07E4" w:rsidRPr="00012321" w:rsidRDefault="007D07E4" w:rsidP="00012321">
      <w:pPr>
        <w:spacing w:line="360" w:lineRule="auto"/>
        <w:ind w:left="4536" w:hanging="4525"/>
        <w:jc w:val="both"/>
        <w:rPr>
          <w:sz w:val="26"/>
          <w:szCs w:val="26"/>
          <w:lang w:val="uk-UA"/>
        </w:rPr>
      </w:pPr>
    </w:p>
    <w:p w:rsidR="0075050B" w:rsidRPr="00012321" w:rsidRDefault="00D3028E" w:rsidP="00012321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  <w:r w:rsidRPr="00012321">
        <w:rPr>
          <w:sz w:val="26"/>
          <w:szCs w:val="26"/>
          <w:lang w:val="uk-UA"/>
        </w:rPr>
        <w:t>Члени Комісії:</w:t>
      </w:r>
      <w:r w:rsidRPr="00012321">
        <w:rPr>
          <w:sz w:val="26"/>
          <w:szCs w:val="26"/>
          <w:lang w:val="uk-UA"/>
        </w:rPr>
        <w:tab/>
      </w:r>
      <w:r w:rsidRPr="00012321">
        <w:rPr>
          <w:sz w:val="26"/>
          <w:szCs w:val="26"/>
          <w:lang w:val="uk-UA"/>
        </w:rPr>
        <w:tab/>
      </w:r>
      <w:r w:rsidRPr="00012321">
        <w:rPr>
          <w:sz w:val="26"/>
          <w:szCs w:val="26"/>
          <w:lang w:val="uk-UA"/>
        </w:rPr>
        <w:tab/>
      </w:r>
      <w:r w:rsidRPr="00012321">
        <w:rPr>
          <w:sz w:val="26"/>
          <w:szCs w:val="26"/>
          <w:lang w:val="uk-UA"/>
        </w:rPr>
        <w:tab/>
      </w:r>
      <w:r w:rsidRPr="00012321">
        <w:rPr>
          <w:sz w:val="26"/>
          <w:szCs w:val="26"/>
          <w:lang w:val="uk-UA"/>
        </w:rPr>
        <w:tab/>
      </w:r>
      <w:r w:rsidRPr="00012321">
        <w:rPr>
          <w:sz w:val="26"/>
          <w:szCs w:val="26"/>
          <w:lang w:val="uk-UA"/>
        </w:rPr>
        <w:tab/>
      </w:r>
      <w:r w:rsidR="00C57112" w:rsidRPr="00012321">
        <w:rPr>
          <w:sz w:val="26"/>
          <w:szCs w:val="26"/>
          <w:lang w:val="uk-UA"/>
        </w:rPr>
        <w:tab/>
      </w:r>
      <w:r w:rsidR="00C57112" w:rsidRPr="00012321">
        <w:rPr>
          <w:sz w:val="26"/>
          <w:szCs w:val="26"/>
          <w:lang w:val="uk-UA"/>
        </w:rPr>
        <w:tab/>
      </w:r>
      <w:r w:rsidR="001B34F4" w:rsidRPr="00012321">
        <w:rPr>
          <w:sz w:val="26"/>
          <w:szCs w:val="26"/>
          <w:lang w:val="uk-UA"/>
        </w:rPr>
        <w:tab/>
      </w:r>
      <w:r w:rsidR="0075050B" w:rsidRPr="00012321">
        <w:rPr>
          <w:sz w:val="26"/>
          <w:szCs w:val="26"/>
          <w:lang w:val="uk-UA"/>
        </w:rPr>
        <w:t>А.Г. Козлов</w:t>
      </w:r>
    </w:p>
    <w:p w:rsidR="0075050B" w:rsidRPr="00012321" w:rsidRDefault="0075050B" w:rsidP="00012321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</w:p>
    <w:p w:rsidR="0070166F" w:rsidRPr="00012321" w:rsidRDefault="0017743F" w:rsidP="00012321">
      <w:pPr>
        <w:shd w:val="clear" w:color="auto" w:fill="FFFFFF"/>
        <w:spacing w:line="360" w:lineRule="auto"/>
        <w:ind w:left="7080" w:firstLine="708"/>
        <w:jc w:val="both"/>
        <w:rPr>
          <w:sz w:val="26"/>
          <w:szCs w:val="26"/>
          <w:lang w:val="uk-UA"/>
        </w:rPr>
      </w:pPr>
      <w:r w:rsidRPr="00012321">
        <w:rPr>
          <w:sz w:val="26"/>
          <w:szCs w:val="26"/>
          <w:lang w:val="uk-UA"/>
        </w:rPr>
        <w:t xml:space="preserve">П.С. </w:t>
      </w:r>
      <w:proofErr w:type="spellStart"/>
      <w:r w:rsidRPr="00012321">
        <w:rPr>
          <w:sz w:val="26"/>
          <w:szCs w:val="26"/>
          <w:lang w:val="uk-UA"/>
        </w:rPr>
        <w:t>Луцюк</w:t>
      </w:r>
      <w:proofErr w:type="spellEnd"/>
    </w:p>
    <w:p w:rsidR="00756E3A" w:rsidRPr="00012321" w:rsidRDefault="00756E3A" w:rsidP="00012321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</w:p>
    <w:p w:rsidR="00756E3A" w:rsidRPr="00012321" w:rsidRDefault="0070166F" w:rsidP="00012321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  <w:r w:rsidRPr="00012321">
        <w:rPr>
          <w:sz w:val="26"/>
          <w:szCs w:val="26"/>
          <w:lang w:val="uk-UA"/>
        </w:rPr>
        <w:tab/>
      </w:r>
      <w:r w:rsidRPr="00012321">
        <w:rPr>
          <w:sz w:val="26"/>
          <w:szCs w:val="26"/>
          <w:lang w:val="uk-UA"/>
        </w:rPr>
        <w:tab/>
      </w:r>
      <w:r w:rsidRPr="00012321">
        <w:rPr>
          <w:sz w:val="26"/>
          <w:szCs w:val="26"/>
          <w:lang w:val="uk-UA"/>
        </w:rPr>
        <w:tab/>
      </w:r>
      <w:r w:rsidRPr="00012321">
        <w:rPr>
          <w:sz w:val="26"/>
          <w:szCs w:val="26"/>
          <w:lang w:val="uk-UA"/>
        </w:rPr>
        <w:tab/>
      </w:r>
      <w:r w:rsidRPr="00012321">
        <w:rPr>
          <w:sz w:val="26"/>
          <w:szCs w:val="26"/>
          <w:lang w:val="uk-UA"/>
        </w:rPr>
        <w:tab/>
      </w:r>
      <w:r w:rsidRPr="00012321">
        <w:rPr>
          <w:sz w:val="26"/>
          <w:szCs w:val="26"/>
          <w:lang w:val="uk-UA"/>
        </w:rPr>
        <w:tab/>
      </w:r>
      <w:r w:rsidRPr="00012321">
        <w:rPr>
          <w:sz w:val="26"/>
          <w:szCs w:val="26"/>
          <w:lang w:val="uk-UA"/>
        </w:rPr>
        <w:tab/>
      </w:r>
      <w:r w:rsidRPr="00012321">
        <w:rPr>
          <w:sz w:val="26"/>
          <w:szCs w:val="26"/>
          <w:lang w:val="uk-UA"/>
        </w:rPr>
        <w:tab/>
      </w:r>
      <w:r w:rsidRPr="00012321">
        <w:rPr>
          <w:sz w:val="26"/>
          <w:szCs w:val="26"/>
          <w:lang w:val="uk-UA"/>
        </w:rPr>
        <w:tab/>
      </w:r>
      <w:r w:rsidRPr="00012321">
        <w:rPr>
          <w:sz w:val="26"/>
          <w:szCs w:val="26"/>
          <w:lang w:val="uk-UA"/>
        </w:rPr>
        <w:tab/>
      </w:r>
      <w:r w:rsidR="001B34F4" w:rsidRPr="00012321">
        <w:rPr>
          <w:sz w:val="26"/>
          <w:szCs w:val="26"/>
          <w:lang w:val="uk-UA"/>
        </w:rPr>
        <w:tab/>
      </w:r>
      <w:r w:rsidR="0017743F" w:rsidRPr="00012321">
        <w:rPr>
          <w:sz w:val="26"/>
          <w:szCs w:val="26"/>
          <w:lang w:val="uk-UA"/>
        </w:rPr>
        <w:t xml:space="preserve">М.І. </w:t>
      </w:r>
      <w:proofErr w:type="spellStart"/>
      <w:r w:rsidR="0017743F" w:rsidRPr="00012321">
        <w:rPr>
          <w:sz w:val="26"/>
          <w:szCs w:val="26"/>
          <w:lang w:val="uk-UA"/>
        </w:rPr>
        <w:t>Мішин</w:t>
      </w:r>
      <w:proofErr w:type="spellEnd"/>
    </w:p>
    <w:p w:rsidR="00515918" w:rsidRPr="00012321" w:rsidRDefault="00515918" w:rsidP="0001232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p w:rsidR="00BE79BC" w:rsidRPr="00012321" w:rsidRDefault="00BE79BC" w:rsidP="0001232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BE79BC" w:rsidRPr="00012321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4DA" w:rsidRDefault="005764DA" w:rsidP="009B4017">
      <w:r>
        <w:separator/>
      </w:r>
    </w:p>
  </w:endnote>
  <w:endnote w:type="continuationSeparator" w:id="0">
    <w:p w:rsidR="005764DA" w:rsidRDefault="005764D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4DA" w:rsidRDefault="005764DA" w:rsidP="009B4017">
      <w:r>
        <w:separator/>
      </w:r>
    </w:p>
  </w:footnote>
  <w:footnote w:type="continuationSeparator" w:id="0">
    <w:p w:rsidR="005764DA" w:rsidRDefault="005764D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1410454"/>
      <w:docPartObj>
        <w:docPartGallery w:val="Page Numbers (Top of Page)"/>
        <w:docPartUnique/>
      </w:docPartObj>
    </w:sdtPr>
    <w:sdtContent>
      <w:p w:rsidR="00AA1B80" w:rsidRDefault="00AA1B80">
        <w:pPr>
          <w:pStyle w:val="a6"/>
          <w:jc w:val="center"/>
          <w:rPr>
            <w:lang w:val="uk-UA"/>
          </w:rPr>
        </w:pPr>
      </w:p>
      <w:p w:rsidR="00AA1B80" w:rsidRDefault="00AA1B8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B4F">
          <w:rPr>
            <w:noProof/>
          </w:rPr>
          <w:t>4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A3F26D4"/>
    <w:multiLevelType w:val="multilevel"/>
    <w:tmpl w:val="9ED4A5A8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E65855"/>
    <w:multiLevelType w:val="multilevel"/>
    <w:tmpl w:val="D9A41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E174A9"/>
    <w:multiLevelType w:val="multilevel"/>
    <w:tmpl w:val="A1104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313691"/>
    <w:multiLevelType w:val="multilevel"/>
    <w:tmpl w:val="4ACCD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777336"/>
    <w:multiLevelType w:val="multilevel"/>
    <w:tmpl w:val="6292E7C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8A3D1B"/>
    <w:multiLevelType w:val="multilevel"/>
    <w:tmpl w:val="CE1697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EC45375"/>
    <w:multiLevelType w:val="multilevel"/>
    <w:tmpl w:val="D10C35E0"/>
    <w:lvl w:ilvl="0">
      <w:start w:val="125"/>
      <w:numFmt w:val="decimal"/>
      <w:lvlText w:val="8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 w:numId="9">
    <w:abstractNumId w:val="4"/>
  </w:num>
  <w:num w:numId="1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321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F96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0F6F"/>
    <w:rsid w:val="000B180E"/>
    <w:rsid w:val="000B383A"/>
    <w:rsid w:val="000B4270"/>
    <w:rsid w:val="000B70AF"/>
    <w:rsid w:val="000C3222"/>
    <w:rsid w:val="000C3299"/>
    <w:rsid w:val="000C48FD"/>
    <w:rsid w:val="000C70C5"/>
    <w:rsid w:val="000D124E"/>
    <w:rsid w:val="000E2F01"/>
    <w:rsid w:val="000E4918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6D63"/>
    <w:rsid w:val="00117A13"/>
    <w:rsid w:val="00121ECA"/>
    <w:rsid w:val="001252C8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743F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7BF0"/>
    <w:rsid w:val="002501DF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1159"/>
    <w:rsid w:val="002A1187"/>
    <w:rsid w:val="002B0AC6"/>
    <w:rsid w:val="002B47BE"/>
    <w:rsid w:val="002D2CA3"/>
    <w:rsid w:val="002D34F4"/>
    <w:rsid w:val="002D6320"/>
    <w:rsid w:val="002E0337"/>
    <w:rsid w:val="002E146E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1971"/>
    <w:rsid w:val="00323D9F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7BC8"/>
    <w:rsid w:val="003B296D"/>
    <w:rsid w:val="003B2D34"/>
    <w:rsid w:val="003B7B91"/>
    <w:rsid w:val="003C193E"/>
    <w:rsid w:val="003C2BFF"/>
    <w:rsid w:val="003C3868"/>
    <w:rsid w:val="003C7BA5"/>
    <w:rsid w:val="003D0180"/>
    <w:rsid w:val="003D1B6B"/>
    <w:rsid w:val="003D2E92"/>
    <w:rsid w:val="003E2032"/>
    <w:rsid w:val="003F3B1C"/>
    <w:rsid w:val="003F567C"/>
    <w:rsid w:val="003F582C"/>
    <w:rsid w:val="003F5975"/>
    <w:rsid w:val="003F65BE"/>
    <w:rsid w:val="00400BC6"/>
    <w:rsid w:val="004023FC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5863"/>
    <w:rsid w:val="00442478"/>
    <w:rsid w:val="00443DB6"/>
    <w:rsid w:val="00443F67"/>
    <w:rsid w:val="00444284"/>
    <w:rsid w:val="00446A84"/>
    <w:rsid w:val="00447322"/>
    <w:rsid w:val="0045147B"/>
    <w:rsid w:val="00454558"/>
    <w:rsid w:val="00457C0A"/>
    <w:rsid w:val="00460325"/>
    <w:rsid w:val="00463E82"/>
    <w:rsid w:val="00464838"/>
    <w:rsid w:val="004671B7"/>
    <w:rsid w:val="00467481"/>
    <w:rsid w:val="00467AE2"/>
    <w:rsid w:val="004705BE"/>
    <w:rsid w:val="0047078D"/>
    <w:rsid w:val="004707E9"/>
    <w:rsid w:val="0048349D"/>
    <w:rsid w:val="00484219"/>
    <w:rsid w:val="004853A2"/>
    <w:rsid w:val="0048564F"/>
    <w:rsid w:val="004863BA"/>
    <w:rsid w:val="00486A1C"/>
    <w:rsid w:val="004904F9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AF5"/>
    <w:rsid w:val="005764DA"/>
    <w:rsid w:val="005806E1"/>
    <w:rsid w:val="00580ECD"/>
    <w:rsid w:val="00585BFE"/>
    <w:rsid w:val="0058792C"/>
    <w:rsid w:val="00590B67"/>
    <w:rsid w:val="00594577"/>
    <w:rsid w:val="005952C8"/>
    <w:rsid w:val="005A07AF"/>
    <w:rsid w:val="005A3DD6"/>
    <w:rsid w:val="005A4047"/>
    <w:rsid w:val="005A507D"/>
    <w:rsid w:val="005B1D33"/>
    <w:rsid w:val="005B33A3"/>
    <w:rsid w:val="005B460C"/>
    <w:rsid w:val="005B70DE"/>
    <w:rsid w:val="005C2E67"/>
    <w:rsid w:val="005C373F"/>
    <w:rsid w:val="005C49F7"/>
    <w:rsid w:val="005C4A94"/>
    <w:rsid w:val="005C6F3B"/>
    <w:rsid w:val="005D69CA"/>
    <w:rsid w:val="005E1E02"/>
    <w:rsid w:val="005E5565"/>
    <w:rsid w:val="005E6D94"/>
    <w:rsid w:val="005F3D0D"/>
    <w:rsid w:val="00606701"/>
    <w:rsid w:val="006125A4"/>
    <w:rsid w:val="00612CD5"/>
    <w:rsid w:val="0061443F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50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5003"/>
    <w:rsid w:val="007D5160"/>
    <w:rsid w:val="007E0106"/>
    <w:rsid w:val="007E1ED4"/>
    <w:rsid w:val="007E27A9"/>
    <w:rsid w:val="007E3341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B3B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B1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F245C"/>
    <w:rsid w:val="008F2932"/>
    <w:rsid w:val="008F515F"/>
    <w:rsid w:val="00901500"/>
    <w:rsid w:val="00903118"/>
    <w:rsid w:val="00905CCD"/>
    <w:rsid w:val="00913F89"/>
    <w:rsid w:val="0091407D"/>
    <w:rsid w:val="00914B5D"/>
    <w:rsid w:val="0091634C"/>
    <w:rsid w:val="00925DE3"/>
    <w:rsid w:val="009279FE"/>
    <w:rsid w:val="00933D26"/>
    <w:rsid w:val="00934E77"/>
    <w:rsid w:val="009350C5"/>
    <w:rsid w:val="009365F7"/>
    <w:rsid w:val="00941A1F"/>
    <w:rsid w:val="009434E0"/>
    <w:rsid w:val="00950B4F"/>
    <w:rsid w:val="009513F4"/>
    <w:rsid w:val="009559DB"/>
    <w:rsid w:val="00961AAD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4CF5"/>
    <w:rsid w:val="009A642D"/>
    <w:rsid w:val="009B3570"/>
    <w:rsid w:val="009B4017"/>
    <w:rsid w:val="009B5877"/>
    <w:rsid w:val="009B7AEE"/>
    <w:rsid w:val="009C15A3"/>
    <w:rsid w:val="009C6505"/>
    <w:rsid w:val="009C6B61"/>
    <w:rsid w:val="009D0B86"/>
    <w:rsid w:val="009D1907"/>
    <w:rsid w:val="009D23B6"/>
    <w:rsid w:val="009D2D96"/>
    <w:rsid w:val="009D501E"/>
    <w:rsid w:val="009D6BFC"/>
    <w:rsid w:val="009E7C3F"/>
    <w:rsid w:val="009F531B"/>
    <w:rsid w:val="009F569C"/>
    <w:rsid w:val="00A005FE"/>
    <w:rsid w:val="00A00E2C"/>
    <w:rsid w:val="00A043A2"/>
    <w:rsid w:val="00A04BE7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DFE"/>
    <w:rsid w:val="00A43E0C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86E47"/>
    <w:rsid w:val="00A908B2"/>
    <w:rsid w:val="00A938BA"/>
    <w:rsid w:val="00A94F37"/>
    <w:rsid w:val="00AA1B80"/>
    <w:rsid w:val="00AA231E"/>
    <w:rsid w:val="00AA433D"/>
    <w:rsid w:val="00AB134E"/>
    <w:rsid w:val="00AB2DE7"/>
    <w:rsid w:val="00AB31A1"/>
    <w:rsid w:val="00AB5109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359D7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428F"/>
    <w:rsid w:val="00B77301"/>
    <w:rsid w:val="00B82097"/>
    <w:rsid w:val="00B835EA"/>
    <w:rsid w:val="00B87CCB"/>
    <w:rsid w:val="00B92985"/>
    <w:rsid w:val="00B93AF6"/>
    <w:rsid w:val="00B93E09"/>
    <w:rsid w:val="00B94B63"/>
    <w:rsid w:val="00B96619"/>
    <w:rsid w:val="00BA02A3"/>
    <w:rsid w:val="00BA1B3E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2CC5"/>
    <w:rsid w:val="00C03475"/>
    <w:rsid w:val="00C1112E"/>
    <w:rsid w:val="00C11DF2"/>
    <w:rsid w:val="00C27E74"/>
    <w:rsid w:val="00C3002E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918A6"/>
    <w:rsid w:val="00C92859"/>
    <w:rsid w:val="00C97556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F3C"/>
    <w:rsid w:val="00D100EC"/>
    <w:rsid w:val="00D1358C"/>
    <w:rsid w:val="00D135B6"/>
    <w:rsid w:val="00D20F54"/>
    <w:rsid w:val="00D3028E"/>
    <w:rsid w:val="00D3056C"/>
    <w:rsid w:val="00D33AE5"/>
    <w:rsid w:val="00D422B6"/>
    <w:rsid w:val="00D43278"/>
    <w:rsid w:val="00D44516"/>
    <w:rsid w:val="00D55307"/>
    <w:rsid w:val="00D5760D"/>
    <w:rsid w:val="00D60459"/>
    <w:rsid w:val="00D701DC"/>
    <w:rsid w:val="00D7115F"/>
    <w:rsid w:val="00D752D2"/>
    <w:rsid w:val="00D801E3"/>
    <w:rsid w:val="00D81133"/>
    <w:rsid w:val="00D81415"/>
    <w:rsid w:val="00D82651"/>
    <w:rsid w:val="00D82EEF"/>
    <w:rsid w:val="00D84A02"/>
    <w:rsid w:val="00D85BC7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B4CB0"/>
    <w:rsid w:val="00DC33EF"/>
    <w:rsid w:val="00DC42A9"/>
    <w:rsid w:val="00DC5EA4"/>
    <w:rsid w:val="00DC5F41"/>
    <w:rsid w:val="00DD1FE7"/>
    <w:rsid w:val="00DD2735"/>
    <w:rsid w:val="00DD3798"/>
    <w:rsid w:val="00DD7E1F"/>
    <w:rsid w:val="00DE0B1C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05C38"/>
    <w:rsid w:val="00E113DF"/>
    <w:rsid w:val="00E1256A"/>
    <w:rsid w:val="00E12830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3AFE"/>
    <w:rsid w:val="00E6628A"/>
    <w:rsid w:val="00E70513"/>
    <w:rsid w:val="00E715C2"/>
    <w:rsid w:val="00E764DA"/>
    <w:rsid w:val="00E76C2C"/>
    <w:rsid w:val="00E77939"/>
    <w:rsid w:val="00E83DA2"/>
    <w:rsid w:val="00E85CBE"/>
    <w:rsid w:val="00E8743D"/>
    <w:rsid w:val="00E90F7B"/>
    <w:rsid w:val="00E91F0A"/>
    <w:rsid w:val="00E9741D"/>
    <w:rsid w:val="00EA0DB6"/>
    <w:rsid w:val="00EA0E1A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2189"/>
    <w:rsid w:val="00EE2998"/>
    <w:rsid w:val="00EE514A"/>
    <w:rsid w:val="00EF0A75"/>
    <w:rsid w:val="00EF31DF"/>
    <w:rsid w:val="00EF3A71"/>
    <w:rsid w:val="00EF4B2E"/>
    <w:rsid w:val="00F00666"/>
    <w:rsid w:val="00F05EFB"/>
    <w:rsid w:val="00F0771F"/>
    <w:rsid w:val="00F14811"/>
    <w:rsid w:val="00F1615A"/>
    <w:rsid w:val="00F17C64"/>
    <w:rsid w:val="00F17DF7"/>
    <w:rsid w:val="00F22705"/>
    <w:rsid w:val="00F241C5"/>
    <w:rsid w:val="00F250C0"/>
    <w:rsid w:val="00F253BC"/>
    <w:rsid w:val="00F304F6"/>
    <w:rsid w:val="00F30E6C"/>
    <w:rsid w:val="00F31389"/>
    <w:rsid w:val="00F339BD"/>
    <w:rsid w:val="00F341C2"/>
    <w:rsid w:val="00F45043"/>
    <w:rsid w:val="00F50895"/>
    <w:rsid w:val="00F56505"/>
    <w:rsid w:val="00F57E1C"/>
    <w:rsid w:val="00F61105"/>
    <w:rsid w:val="00F61A35"/>
    <w:rsid w:val="00F633CE"/>
    <w:rsid w:val="00F63EA8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2C9"/>
    <w:rsid w:val="00FB5BD3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70824-0B7F-4FC7-A7FF-9DEB70F1D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5864</Words>
  <Characters>3343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9</cp:revision>
  <cp:lastPrinted>2019-04-24T06:42:00Z</cp:lastPrinted>
  <dcterms:created xsi:type="dcterms:W3CDTF">2020-11-10T07:45:00Z</dcterms:created>
  <dcterms:modified xsi:type="dcterms:W3CDTF">2020-12-14T12:32:00Z</dcterms:modified>
</cp:coreProperties>
</file>