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47F" w:rsidRDefault="008E547F" w:rsidP="006510A2">
      <w:pPr>
        <w:jc w:val="center"/>
        <w:rPr>
          <w:lang w:val="en-US"/>
        </w:rPr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C77B6" w:rsidRDefault="007119C4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17 квітня </w:t>
      </w:r>
      <w:r w:rsidR="002D5CC7" w:rsidRPr="006C77B6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6C77B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6C77B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6C77B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6C77B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="00F275C6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A585A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F275C6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6C77B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6C77B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24A12" w:rsidRDefault="007B3BC8" w:rsidP="004264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24A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24A1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24A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7119C4" w:rsidRPr="00D24A1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356</w:t>
      </w:r>
      <w:r w:rsidR="0067535E" w:rsidRPr="00D24A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D24A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4D003B" w:rsidRDefault="00A41CBB" w:rsidP="0042647B">
      <w:pPr>
        <w:widowControl w:val="0"/>
        <w:spacing w:after="0" w:line="648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 колегії: </w:t>
      </w:r>
    </w:p>
    <w:p w:rsidR="00A41CBB" w:rsidRPr="00A41CBB" w:rsidRDefault="004D003B" w:rsidP="0042647B">
      <w:pPr>
        <w:widowControl w:val="0"/>
        <w:spacing w:after="0" w:line="648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A41CBB" w:rsidRPr="00A41CBB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A41CBB"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A41CBB" w:rsidRPr="00A41CBB" w:rsidRDefault="00A41CBB" w:rsidP="0042647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Василенка А.В.,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Т.Ф.,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</w:p>
    <w:p w:rsidR="0006506A" w:rsidRDefault="0006506A" w:rsidP="0042647B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41CBB" w:rsidRPr="00A41CBB" w:rsidRDefault="00A41CBB" w:rsidP="0042647B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провівши кваліфікаційне оцінювання судді Червоноградського міського суду Львівської області Грабовського Віталія Володимировича на відповідність</w:t>
      </w:r>
      <w:r w:rsidR="00E15A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посаді,</w:t>
      </w:r>
    </w:p>
    <w:p w:rsidR="00A41CBB" w:rsidRPr="00A41CBB" w:rsidRDefault="00A41CBB" w:rsidP="0042647B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42647B" w:rsidRDefault="0042647B" w:rsidP="0042647B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41CBB" w:rsidRPr="00A41CBB" w:rsidRDefault="00A41CBB" w:rsidP="0042647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підпункту 4 пункту </w:t>
      </w:r>
      <w:r w:rsidR="0042647B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</w:t>
      </w:r>
      <w:r w:rsidR="0042647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42647B"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Конституції України, відповідність займаній посаді судді, якого призначено на посаду строком на п’ять років або обрано суддею безстроково до набрання</w:t>
      </w:r>
      <w:r w:rsidR="00E15A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A41CBB" w:rsidRPr="00A41CBB" w:rsidRDefault="00A41CBB" w:rsidP="0042647B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E15A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України</w:t>
      </w:r>
      <w:r w:rsidR="008E0F2D">
        <w:rPr>
          <w:rFonts w:ascii="Times New Roman" w:eastAsia="Times New Roman" w:hAnsi="Times New Roman"/>
          <w:color w:val="000000"/>
          <w:sz w:val="27"/>
          <w:szCs w:val="27"/>
        </w:rPr>
        <w:t xml:space="preserve"> від 2 червня 2016 року № 1402</w:t>
      </w:r>
      <w:r w:rsidR="008E0F2D" w:rsidRPr="008E0F2D">
        <w:rPr>
          <w:rFonts w:ascii="Times New Roman" w:eastAsia="Times New Roman" w:hAnsi="Times New Roman"/>
          <w:color w:val="000000"/>
          <w:sz w:val="27"/>
          <w:szCs w:val="27"/>
        </w:rPr>
        <w:t>-</w:t>
      </w:r>
      <w:r w:rsidR="008E0F2D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VIII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«Про судоустрій і статус суддів»</w:t>
      </w:r>
      <w:r w:rsidR="008E0F2D" w:rsidRPr="008E0F2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="008E0F2D">
        <w:rPr>
          <w:rFonts w:ascii="Times New Roman" w:eastAsia="Times New Roman" w:hAnsi="Times New Roman"/>
          <w:color w:val="000000"/>
          <w:sz w:val="27"/>
          <w:szCs w:val="27"/>
        </w:rPr>
        <w:t xml:space="preserve"> (далі</w:t>
      </w:r>
      <w:r w:rsidR="008E0F2D" w:rsidRPr="008E0F2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="008E0F2D">
        <w:rPr>
          <w:rFonts w:ascii="Times New Roman" w:eastAsia="Times New Roman" w:hAnsi="Times New Roman"/>
          <w:color w:val="000000"/>
          <w:sz w:val="27"/>
          <w:szCs w:val="27"/>
        </w:rPr>
        <w:t>акон № 1402-</w:t>
      </w:r>
      <w:r w:rsidR="008E0F2D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VIII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) визначено, що таке оцінювання здійснюється</w:t>
      </w:r>
      <w:r w:rsidR="008E0F2D" w:rsidRPr="008E0F2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колегіями Вищої кваліфікаційної</w:t>
      </w:r>
      <w:r w:rsid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суддів України (далі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Комісія) в 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порядку, визначеному цим Законом.</w:t>
      </w:r>
    </w:p>
    <w:p w:rsidR="00A41CBB" w:rsidRPr="00A41CBB" w:rsidRDefault="00A41CBB" w:rsidP="00A41CBB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серед яких суддя Червоноградського міського 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суду Львівської області Грабовський В.В.</w:t>
      </w:r>
    </w:p>
    <w:p w:rsidR="00A41CBB" w:rsidRPr="00A41CBB" w:rsidRDefault="00A41CBB" w:rsidP="00A41CBB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</w:t>
      </w:r>
      <w:r w:rsidR="008E547F">
        <w:rPr>
          <w:rFonts w:ascii="Times New Roman" w:eastAsia="Times New Roman" w:hAnsi="Times New Roman"/>
          <w:color w:val="000000"/>
          <w:sz w:val="27"/>
          <w:szCs w:val="27"/>
        </w:rPr>
        <w:t>другою статті 83 Закону № 1402-</w:t>
      </w:r>
      <w:r w:rsidR="008E547F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ІІІ передбачено, що кваліфікаційне оцінювання проводиться Комісією за критеріями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компетентності (професійної, особистої, соціальної тощо), професійної етики, доброчесності та, згідно з частиною першою статті 85 цього ж Закону, включає 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такі етапи:</w:t>
      </w:r>
    </w:p>
    <w:p w:rsidR="00A41CBB" w:rsidRPr="00A41CBB" w:rsidRDefault="00A41CBB" w:rsidP="00A41CBB">
      <w:pPr>
        <w:widowControl w:val="0"/>
        <w:numPr>
          <w:ilvl w:val="0"/>
          <w:numId w:val="2"/>
        </w:numPr>
        <w:tabs>
          <w:tab w:val="left" w:pos="1139"/>
        </w:tabs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8E547F" w:rsidRPr="004645F8" w:rsidRDefault="008E547F" w:rsidP="008E547F">
      <w:pPr>
        <w:pStyle w:val="a8"/>
        <w:widowControl w:val="0"/>
        <w:tabs>
          <w:tab w:val="left" w:pos="1018"/>
        </w:tabs>
        <w:spacing w:after="0" w:line="322" w:lineRule="exact"/>
        <w:ind w:left="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8E547F" w:rsidRPr="004645F8" w:rsidRDefault="008E547F" w:rsidP="008E547F">
      <w:pPr>
        <w:pStyle w:val="a8"/>
        <w:widowControl w:val="0"/>
        <w:tabs>
          <w:tab w:val="left" w:pos="1018"/>
        </w:tabs>
        <w:spacing w:after="0" w:line="322" w:lineRule="exact"/>
        <w:ind w:left="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8E547F" w:rsidRPr="004645F8" w:rsidRDefault="008E547F" w:rsidP="008E547F">
      <w:pPr>
        <w:pStyle w:val="a8"/>
        <w:widowControl w:val="0"/>
        <w:tabs>
          <w:tab w:val="left" w:pos="1018"/>
        </w:tabs>
        <w:spacing w:after="0" w:line="322" w:lineRule="exact"/>
        <w:ind w:left="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A41CBB" w:rsidRPr="008E547F" w:rsidRDefault="00717231" w:rsidP="008E547F">
      <w:pPr>
        <w:pStyle w:val="a8"/>
        <w:widowControl w:val="0"/>
        <w:tabs>
          <w:tab w:val="left" w:pos="1018"/>
        </w:tabs>
        <w:spacing w:after="0" w:line="322" w:lineRule="exact"/>
        <w:ind w:left="0"/>
        <w:jc w:val="both"/>
        <w:rPr>
          <w:rFonts w:ascii="Times New Roman" w:eastAsia="Times New Roman" w:hAnsi="Times New Roman"/>
          <w:sz w:val="27"/>
          <w:szCs w:val="27"/>
        </w:rPr>
      </w:pPr>
      <w:r w:rsidRPr="00C626D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lastRenderedPageBreak/>
        <w:t xml:space="preserve">          </w:t>
      </w:r>
      <w:r w:rsidR="008E547F" w:rsidRPr="008E547F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2) </w:t>
      </w:r>
      <w:proofErr w:type="gramStart"/>
      <w:r w:rsidR="00A41CBB" w:rsidRPr="008E547F">
        <w:rPr>
          <w:rFonts w:ascii="Times New Roman" w:eastAsia="Times New Roman" w:hAnsi="Times New Roman"/>
          <w:color w:val="000000"/>
          <w:sz w:val="27"/>
          <w:szCs w:val="27"/>
        </w:rPr>
        <w:t>досл</w:t>
      </w:r>
      <w:proofErr w:type="gramEnd"/>
      <w:r w:rsidR="00A41CBB" w:rsidRPr="008E547F">
        <w:rPr>
          <w:rFonts w:ascii="Times New Roman" w:eastAsia="Times New Roman" w:hAnsi="Times New Roman"/>
          <w:color w:val="000000"/>
          <w:sz w:val="27"/>
          <w:szCs w:val="27"/>
        </w:rPr>
        <w:t>ідження досьє та проведення співбесіди.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Суддя Грабовський В.В. склав іспит і рішенням Комісії від 16 березня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2018 року № 54/зп-18 допущений до другого етапу кваліфікаційного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«Дослідження досьє та проведення співбесіди».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Колегією Комісії 17 квітня 2018 року проведено співбесіду із суддею, під 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час якої обговорено дані щодо його відповідності критеріям компетентності, професійної етики та доброчесності, за результатами дослідження суддівського досьє.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Заслуха</w:t>
      </w:r>
      <w:r w:rsidR="00C626D4">
        <w:rPr>
          <w:rFonts w:ascii="Times New Roman" w:eastAsia="Times New Roman" w:hAnsi="Times New Roman"/>
          <w:color w:val="000000"/>
          <w:sz w:val="27"/>
          <w:szCs w:val="27"/>
        </w:rPr>
        <w:t>вши доповідача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-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члена Комісії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Весельську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Т.Ф., пояснення судді, дослідивши його досьє та, з урахуванням інформації, отриманої під час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співбесіди, колегія Комісії дійшла висновку про необхідність зупинити кваліфікаційне оцінювання стосовно судді, з огляду на таке.</w:t>
      </w:r>
    </w:p>
    <w:p w:rsidR="00A41CBB" w:rsidRPr="00A41CBB" w:rsidRDefault="00A41CBB" w:rsidP="004645F8">
      <w:pPr>
        <w:widowControl w:val="0"/>
        <w:tabs>
          <w:tab w:val="left" w:pos="5823"/>
        </w:tabs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За матеріалами досьє судді Грабовського В.В., він проживає у квартирі 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>АДРЕСА_1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загальною площею 65 м</w:t>
      </w:r>
      <w:r w:rsidR="00C626D4" w:rsidRPr="00C626D4">
        <w:rPr>
          <w:rFonts w:ascii="Times New Roman" w:eastAsia="Times New Roman" w:hAnsi="Times New Roman"/>
          <w:color w:val="000000"/>
          <w:sz w:val="28"/>
          <w:szCs w:val="28"/>
        </w:rPr>
        <w:t>²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, право власності на яку у рівних частинах (по </w:t>
      </w:r>
      <w:r w:rsidR="00C626D4" w:rsidRPr="00C626D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</w:t>
      </w:r>
      <w:r w:rsidR="004645F8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br/>
      </w:r>
      <w:r w:rsidR="00C626D4" w:rsidRPr="00C626D4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½</w:t>
      </w:r>
      <w:r w:rsidR="00C626D4">
        <w:rPr>
          <w:rFonts w:ascii="Times New Roman" w:eastAsia="Times New Roman" w:hAnsi="Times New Roman"/>
          <w:b/>
          <w:bCs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="00C626D4">
        <w:rPr>
          <w:rFonts w:ascii="Times New Roman" w:eastAsia="Times New Roman" w:hAnsi="Times New Roman"/>
          <w:color w:val="000000"/>
          <w:sz w:val="27"/>
          <w:szCs w:val="27"/>
        </w:rPr>
        <w:t>)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належить</w:t>
      </w:r>
      <w:r w:rsid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його дружині, Грабовській О.Р. та його батьку, Грабовському В.В.</w:t>
      </w:r>
    </w:p>
    <w:p w:rsidR="00521A0E" w:rsidRDefault="00A41CBB" w:rsidP="00C626D4">
      <w:pPr>
        <w:widowControl w:val="0"/>
        <w:tabs>
          <w:tab w:val="left" w:pos="7666"/>
        </w:tabs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За інформацією, наданою Національним антикорупційним бюро України </w:t>
      </w:r>
      <w:r w:rsidR="00C626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(далі –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НАБУ), ця квартира 8 жовтня 2012 року була подарована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Грабовській О.Р. та Грабовському В.В. громадянином 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>ОСОБА_1</w:t>
      </w:r>
    </w:p>
    <w:p w:rsidR="00A41CBB" w:rsidRPr="00A41CBB" w:rsidRDefault="00A41CBB" w:rsidP="004645F8">
      <w:pPr>
        <w:widowControl w:val="0"/>
        <w:tabs>
          <w:tab w:val="left" w:pos="6555"/>
          <w:tab w:val="left" w:pos="7666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Водночас, НАБУ 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>звертає увагу Комісії на те, що ОСОБА_1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був відповідачем</w:t>
      </w:r>
    </w:p>
    <w:p w:rsidR="00A41CBB" w:rsidRPr="00A41CBB" w:rsidRDefault="00A41CBB" w:rsidP="00C626D4">
      <w:pPr>
        <w:widowControl w:val="0"/>
        <w:tabs>
          <w:tab w:val="left" w:pos="4964"/>
          <w:tab w:val="left" w:pos="7460"/>
        </w:tabs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та учасником у цивільному та кримінальному процесі щодо заволодіння нерухомістю громадян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ОСОБА_2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та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ОСОБА_3</w:t>
      </w:r>
      <w:r w:rsidR="004645F8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і зазначені судові</w:t>
      </w:r>
    </w:p>
    <w:p w:rsidR="00A41CBB" w:rsidRPr="00A41CBB" w:rsidRDefault="00A41CBB" w:rsidP="00C626D4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справи були розглянуті Червоноградським міським судом Львівської області, у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тому числі й під головуванням судді Грабовського В.В.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статті 1 Закону України від 14 жовтня 2014 року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№ 1700-</w:t>
      </w:r>
      <w:r w:rsidR="00521A0E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ІІ “Про запобіганн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я корупції” приватний інтерес –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це будь-який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Аналіз норм цього Закону дає підстави для висновку, що наявність у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приватного інтересу призводить до виникнення потенційного чи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реального конфлікту інтересів.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Потенційний конфлікт інтересів виникає у сфері службових повноважень судді у зв’язку з наявністю приватного інтересу, який може вплинути на об’єктивність чи неупередженість прийняття рішень, або на вчинення чи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невчинення дій під час виконання зазначених повноважень.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Реальний конфлікт інтересів створює суперечність між приватним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інтересом особи та службовими чи представницькими повноваженнями судді,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що впливає на об’єктивність або неупередженість прийняття рішень, або на вчинення чи невчинення дій під час виконання службових повноважень.</w:t>
      </w:r>
    </w:p>
    <w:p w:rsidR="00521A0E" w:rsidRDefault="00A41CBB" w:rsidP="001A1FE7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Під час співбесіди суддя Грабовський В.В. підтвердив, що дійсно у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жовтні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2012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року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громадянин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EE3EC5">
        <w:rPr>
          <w:rFonts w:ascii="Times New Roman" w:eastAsia="Times New Roman" w:hAnsi="Times New Roman"/>
          <w:color w:val="000000"/>
          <w:sz w:val="27"/>
          <w:szCs w:val="27"/>
        </w:rPr>
        <w:t>ОСОБА_1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подарував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квартиру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його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батькові</w:t>
      </w:r>
      <w:r w:rsidR="001A1FE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21A0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</w:p>
    <w:p w:rsidR="00521A0E" w:rsidRDefault="00521A0E" w:rsidP="00521A0E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21A0E" w:rsidRDefault="00521A0E" w:rsidP="00521A0E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21A0E" w:rsidRDefault="00521A0E" w:rsidP="00521A0E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41CBB" w:rsidRPr="00A41CBB" w:rsidRDefault="00A41CBB" w:rsidP="00521A0E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та дружині, але підстави та обставини набуття права власності на неї пов’язані виключно із відносинами його батька та </w:t>
      </w:r>
      <w:r w:rsidR="00792AA5">
        <w:rPr>
          <w:rFonts w:ascii="Times New Roman" w:eastAsia="Times New Roman" w:hAnsi="Times New Roman"/>
          <w:color w:val="000000"/>
          <w:sz w:val="27"/>
          <w:szCs w:val="27"/>
        </w:rPr>
        <w:t>ОСОБА_1.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Що ж стосується судових рішень у справах за участю </w:t>
      </w:r>
      <w:r w:rsidR="00F97B92">
        <w:rPr>
          <w:rFonts w:ascii="Times New Roman" w:eastAsia="Times New Roman" w:hAnsi="Times New Roman"/>
          <w:color w:val="000000"/>
          <w:sz w:val="27"/>
          <w:szCs w:val="27"/>
        </w:rPr>
        <w:t>ОСОБА_1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, то </w:t>
      </w:r>
      <w:r w:rsidR="00DF44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він постановив лише ухвалу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Червонозаводського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міського суду Львівської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області від 6 травня 2016 року про відмову у задоволенні заяви </w:t>
      </w:r>
      <w:r w:rsidR="0031678F">
        <w:rPr>
          <w:rFonts w:ascii="Times New Roman" w:eastAsia="Times New Roman" w:hAnsi="Times New Roman"/>
          <w:color w:val="000000"/>
          <w:sz w:val="27"/>
          <w:szCs w:val="27"/>
        </w:rPr>
        <w:t>ОСОБА_4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та </w:t>
      </w:r>
      <w:r w:rsidR="0031678F">
        <w:rPr>
          <w:rFonts w:ascii="Times New Roman" w:eastAsia="Times New Roman" w:hAnsi="Times New Roman"/>
          <w:color w:val="000000"/>
          <w:sz w:val="27"/>
          <w:szCs w:val="27"/>
        </w:rPr>
        <w:t>ОСОБА_3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про перегляд за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нововиявленими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обставинами рішення Червоноградського міського суду Львівської області від 29 грудня 2010 року,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яким </w:t>
      </w:r>
      <w:r w:rsidR="0031678F">
        <w:rPr>
          <w:rFonts w:ascii="Times New Roman" w:eastAsia="Times New Roman" w:hAnsi="Times New Roman"/>
          <w:color w:val="000000"/>
          <w:sz w:val="27"/>
          <w:szCs w:val="27"/>
        </w:rPr>
        <w:t>ОСОБА_2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було відмовлено у задоволенні позовних вимог до ДАК “Національна мережа аукціонних центрів”, ВДВС Червоноградського МУЮ,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ОСОБА_1,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треті особи: 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>ОСОБА_3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>ОСОБА_5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, КБ “Приватбанк”,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СПД Ковалко Г.І., державний нотаріус Червоноградської державної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нотаріальної контори Заєць М.В., про визнання аукціону недійсним та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скасування протоколу прилюдних торгів.</w:t>
      </w:r>
    </w:p>
    <w:p w:rsidR="00A41CBB" w:rsidRPr="00A41CBB" w:rsidRDefault="00A41CBB" w:rsidP="00A41CBB">
      <w:pPr>
        <w:widowControl w:val="0"/>
        <w:tabs>
          <w:tab w:val="left" w:pos="3567"/>
        </w:tabs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Окрім цього, Комісією встановлено, що 13 вересня 2016 року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Грабовський В.В., як слідчий суддя постановив ухвалу, якою задовольнив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скаргу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ab/>
        <w:t>ОСОБА_2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та скасував постанову старшого слідчого</w:t>
      </w:r>
    </w:p>
    <w:p w:rsidR="00A41CBB" w:rsidRPr="00A41CBB" w:rsidRDefault="00A41CBB" w:rsidP="00A41CBB">
      <w:pPr>
        <w:widowControl w:val="0"/>
        <w:tabs>
          <w:tab w:val="left" w:pos="8233"/>
        </w:tabs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Червоноградського ВП ГУ НП у </w:t>
      </w:r>
      <w:proofErr w:type="spellStart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Львіській</w:t>
      </w:r>
      <w:proofErr w:type="spellEnd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області від 5 серпня 2016 року про закриття кримінального провадження №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 xml:space="preserve"> НОМЕР_1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за ознаками</w:t>
      </w:r>
    </w:p>
    <w:p w:rsidR="00A41CBB" w:rsidRPr="00A41CBB" w:rsidRDefault="00A41CBB" w:rsidP="00A41CBB">
      <w:pPr>
        <w:widowControl w:val="0"/>
        <w:tabs>
          <w:tab w:val="left" w:pos="9649"/>
        </w:tabs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кримінального правопорушення, передбаченого частиною першою статті 364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КК України, стосовно посадових осіб ВДВС Червоноградського МУЮ у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Львівській області, посадових осіб АК “НМАЦ” в особі Львівського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аукціонного центру, посадових осіб ЧФ ПАТ КБ “Приватбанк ”,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ОСОБА_1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,</w:t>
      </w:r>
    </w:p>
    <w:p w:rsidR="00A41CBB" w:rsidRPr="00A41CBB" w:rsidRDefault="003E451A" w:rsidP="003E451A">
      <w:pPr>
        <w:widowControl w:val="0"/>
        <w:tabs>
          <w:tab w:val="left" w:pos="2472"/>
        </w:tabs>
        <w:spacing w:after="0" w:line="322" w:lineRule="exact"/>
        <w:ind w:right="4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ОСОБА_5</w:t>
      </w:r>
      <w:r w:rsidR="00A41CBB" w:rsidRPr="00A41CBB">
        <w:rPr>
          <w:rFonts w:ascii="Times New Roman" w:eastAsia="Times New Roman" w:hAnsi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СПД Ковалко Г.Л.</w:t>
      </w:r>
      <w:r w:rsidR="00A41CBB" w:rsidRPr="00A41CBB">
        <w:rPr>
          <w:rFonts w:ascii="Times New Roman" w:eastAsia="Times New Roman" w:hAnsi="Times New Roman"/>
          <w:color w:val="000000"/>
          <w:sz w:val="27"/>
          <w:szCs w:val="27"/>
        </w:rPr>
        <w:t>, державного нотаріуса Заєць М.В. у зв’язку із</w:t>
      </w:r>
    </w:p>
    <w:p w:rsidR="00A41CBB" w:rsidRPr="00A41CBB" w:rsidRDefault="00A41CBB" w:rsidP="00A41CBB">
      <w:pPr>
        <w:widowControl w:val="0"/>
        <w:tabs>
          <w:tab w:val="left" w:pos="3356"/>
          <w:tab w:val="left" w:pos="5746"/>
        </w:tabs>
        <w:spacing w:after="0" w:line="322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зловживанням службовим становищем в частині незаконної реалізації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належного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ОСОБА_6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та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ОСОБА_3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домоволодіння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3E451A">
        <w:rPr>
          <w:rFonts w:ascii="Times New Roman" w:eastAsia="Times New Roman" w:hAnsi="Times New Roman"/>
          <w:color w:val="000000"/>
          <w:sz w:val="27"/>
          <w:szCs w:val="27"/>
        </w:rPr>
        <w:t>АДРЕСА_2</w:t>
      </w:r>
    </w:p>
    <w:p w:rsidR="00A41CBB" w:rsidRPr="00A41CBB" w:rsidRDefault="000F2069" w:rsidP="000F2069">
      <w:pPr>
        <w:widowControl w:val="0"/>
        <w:spacing w:after="0" w:line="322" w:lineRule="exact"/>
        <w:ind w:left="5664" w:firstLine="708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на </w:t>
      </w:r>
      <w:r w:rsidR="00A41CBB" w:rsidRPr="00A41CBB">
        <w:rPr>
          <w:rFonts w:ascii="Times New Roman" w:eastAsia="Times New Roman" w:hAnsi="Times New Roman"/>
          <w:color w:val="000000"/>
          <w:sz w:val="27"/>
          <w:szCs w:val="27"/>
        </w:rPr>
        <w:t>користь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ОСОБА_1.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десятою статті 133 Закону № </w:t>
      </w:r>
      <w:r w:rsidRPr="00A41CB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1402-</w:t>
      </w:r>
      <w:r w:rsidRPr="00A41CBB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VIII</w:t>
      </w:r>
      <w:r w:rsidRPr="00A41CB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на суддю покладено обов’язок у разі виникнення реального чи потенційного конфлікту інтересів не пізніше наступного робочого дня з моменту виникнення такого конфлікту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інтересів у письмовій формі повідомити про це Раду суддів України.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Під час співбесіди із суддею Грабовським В.В. знайшла підтвердження та обставина, що він був обізнаний, що квартира, в якій на даний час проживає та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="00A3539F" w:rsidRPr="00A3539F">
        <w:rPr>
          <w:rFonts w:ascii="Times New Roman" w:eastAsia="Times New Roman" w:hAnsi="Times New Roman"/>
          <w:color w:val="000000"/>
          <w:sz w:val="28"/>
          <w:szCs w:val="28"/>
        </w:rPr>
        <w:t>½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частини якої належить на праві власності його дружині, є подарунком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="003D4A2A">
        <w:rPr>
          <w:rFonts w:ascii="Times New Roman" w:eastAsia="Times New Roman" w:hAnsi="Times New Roman"/>
          <w:color w:val="000000"/>
          <w:sz w:val="27"/>
          <w:szCs w:val="27"/>
        </w:rPr>
        <w:t>ОСОБА_1</w:t>
      </w:r>
      <w:bookmarkStart w:id="0" w:name="_GoBack"/>
      <w:bookmarkEnd w:id="0"/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, однак, розглядаючи справи за його участю, він самовідвід не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заявив.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Згідно з пунктом 7 частини першої статті 106 Закону № 1402-</w:t>
      </w:r>
      <w:r w:rsidRPr="00A41CBB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VIII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суддю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може бути притягнуто до дисциплінарної відповідальності в порядку дисциплінарного провадження з підстав неповідомлення або несвоєчасного повідомлення Ради суддів України про реальний чи потенційний конфлікт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інтересів судді (крім випадків, коли конфлікт інтересів врегульовується в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порядку, визначеному процесуальним законом).</w:t>
      </w:r>
    </w:p>
    <w:p w:rsidR="00A41CBB" w:rsidRPr="00A41CBB" w:rsidRDefault="00A41CBB" w:rsidP="00A41CBB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частини п’ятої статті 84 цього ж Закону у разі виявлення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під час кваліфікаційного оцінювання фактів, що можуть мати наслідком дисциплінарну відповідальність судді, Комісія може звернутися до органу, що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здійснює дисциплінарне провадження щодо судді, для вирішення питання про відкриття дисциплінарної справи чи відмову в її відкритті.</w:t>
      </w:r>
    </w:p>
    <w:p w:rsidR="00A41CBB" w:rsidRPr="00A41CBB" w:rsidRDefault="00A41CBB" w:rsidP="00A41CBB">
      <w:pPr>
        <w:widowControl w:val="0"/>
        <w:spacing w:after="341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З огляду на викладене, керуючись статтями 83-86, 88, 93, 101 Закону </w:t>
      </w:r>
      <w:r w:rsidR="00A353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№ 1402-</w:t>
      </w:r>
      <w:r w:rsidR="00A3539F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ІІІ, колегія Комісії, -</w:t>
      </w:r>
    </w:p>
    <w:p w:rsidR="00A41CBB" w:rsidRPr="00A41CBB" w:rsidRDefault="00A41CBB" w:rsidP="00A41CBB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A41CBB" w:rsidRPr="00A41CBB" w:rsidRDefault="00A41CBB" w:rsidP="001A1FE7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>Зупинити кваліфікаційне оцінювання судді Червоноградського міського</w:t>
      </w:r>
      <w:r w:rsidR="00307867" w:rsidRPr="0030786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41CBB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Львівської області Грабовського Віталія Володимировича.</w:t>
      </w:r>
    </w:p>
    <w:p w:rsidR="002D5CC7" w:rsidRPr="007B5684" w:rsidRDefault="00307867" w:rsidP="001A1F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0786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A41CBB" w:rsidRPr="001A1FE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Звернутися до Вищої ради правосуддя для вирішення питання про</w:t>
      </w:r>
      <w:r w:rsidR="007B5684" w:rsidRPr="007B568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="00A41CBB" w:rsidRPr="001A1FE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відкриття дисциплінарної справи чи відмову у її відкритті стосовно судді Червоноградського міського суду Львівської області Грабовського Віталія Володимировича</w:t>
      </w:r>
      <w:r w:rsidR="007B5684" w:rsidRPr="007B568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2D5CC7" w:rsidRPr="001A1FE7" w:rsidRDefault="002D5CC7" w:rsidP="001A1F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5356C7" w:rsidRDefault="005356C7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5356C7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49503F" w:rsidRPr="005356C7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9503F" w:rsidRPr="005356C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356C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ab/>
        <w:t>А.В. Василенко</w:t>
      </w:r>
    </w:p>
    <w:p w:rsidR="0049503F" w:rsidRPr="005356C7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356C7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9503F" w:rsidRPr="005356C7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5356C7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5356C7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6F76D3" w:rsidRPr="005356C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5356C7" w:rsidSect="0006506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C8" w:rsidRDefault="007E44C8" w:rsidP="002F156E">
      <w:pPr>
        <w:spacing w:after="0" w:line="240" w:lineRule="auto"/>
      </w:pPr>
      <w:r>
        <w:separator/>
      </w:r>
    </w:p>
  </w:endnote>
  <w:endnote w:type="continuationSeparator" w:id="0">
    <w:p w:rsidR="007E44C8" w:rsidRDefault="007E44C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C8" w:rsidRDefault="007E44C8" w:rsidP="002F156E">
      <w:pPr>
        <w:spacing w:after="0" w:line="240" w:lineRule="auto"/>
      </w:pPr>
      <w:r>
        <w:separator/>
      </w:r>
    </w:p>
  </w:footnote>
  <w:footnote w:type="continuationSeparator" w:id="0">
    <w:p w:rsidR="007E44C8" w:rsidRDefault="007E44C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A2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E93E4A"/>
    <w:multiLevelType w:val="multilevel"/>
    <w:tmpl w:val="9F28495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6506A"/>
    <w:rsid w:val="000B0876"/>
    <w:rsid w:val="000E5A7A"/>
    <w:rsid w:val="000E62AF"/>
    <w:rsid w:val="000F2069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D2F"/>
    <w:rsid w:val="00165ECE"/>
    <w:rsid w:val="00180F63"/>
    <w:rsid w:val="00183091"/>
    <w:rsid w:val="00190F40"/>
    <w:rsid w:val="00194C9A"/>
    <w:rsid w:val="001A055A"/>
    <w:rsid w:val="001A1FE7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07867"/>
    <w:rsid w:val="00312B07"/>
    <w:rsid w:val="0031678F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D4A2A"/>
    <w:rsid w:val="003E451A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47B"/>
    <w:rsid w:val="00426B9E"/>
    <w:rsid w:val="00444CD6"/>
    <w:rsid w:val="004645F8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D003B"/>
    <w:rsid w:val="004E1126"/>
    <w:rsid w:val="004F5123"/>
    <w:rsid w:val="004F73FF"/>
    <w:rsid w:val="00505AC1"/>
    <w:rsid w:val="00511357"/>
    <w:rsid w:val="00521A0E"/>
    <w:rsid w:val="0052631A"/>
    <w:rsid w:val="00527CC8"/>
    <w:rsid w:val="005356C7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77B6"/>
    <w:rsid w:val="006D38EB"/>
    <w:rsid w:val="006E1E86"/>
    <w:rsid w:val="006F76D3"/>
    <w:rsid w:val="00702C1B"/>
    <w:rsid w:val="00706D72"/>
    <w:rsid w:val="007119C4"/>
    <w:rsid w:val="007145F1"/>
    <w:rsid w:val="007156CE"/>
    <w:rsid w:val="00717231"/>
    <w:rsid w:val="00721FF2"/>
    <w:rsid w:val="00723A7E"/>
    <w:rsid w:val="00741A9F"/>
    <w:rsid w:val="007607C4"/>
    <w:rsid w:val="00761CAB"/>
    <w:rsid w:val="00770CE8"/>
    <w:rsid w:val="00771DF7"/>
    <w:rsid w:val="007730CD"/>
    <w:rsid w:val="00792AA5"/>
    <w:rsid w:val="007A062E"/>
    <w:rsid w:val="007B0200"/>
    <w:rsid w:val="007B3BC8"/>
    <w:rsid w:val="007B5684"/>
    <w:rsid w:val="007E44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0F2D"/>
    <w:rsid w:val="008E547F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42C2"/>
    <w:rsid w:val="009B1544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539F"/>
    <w:rsid w:val="00A41CBB"/>
    <w:rsid w:val="00A46542"/>
    <w:rsid w:val="00A72BED"/>
    <w:rsid w:val="00A86F13"/>
    <w:rsid w:val="00A91D0E"/>
    <w:rsid w:val="00AA3E5B"/>
    <w:rsid w:val="00AA4147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A0DBD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26D4"/>
    <w:rsid w:val="00C76059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4A12"/>
    <w:rsid w:val="00D253DC"/>
    <w:rsid w:val="00D35462"/>
    <w:rsid w:val="00D35CC7"/>
    <w:rsid w:val="00D46064"/>
    <w:rsid w:val="00D52C3D"/>
    <w:rsid w:val="00D6397A"/>
    <w:rsid w:val="00D71F97"/>
    <w:rsid w:val="00DA278F"/>
    <w:rsid w:val="00DA2836"/>
    <w:rsid w:val="00DC4317"/>
    <w:rsid w:val="00DE1F15"/>
    <w:rsid w:val="00DF44A1"/>
    <w:rsid w:val="00E02298"/>
    <w:rsid w:val="00E15A68"/>
    <w:rsid w:val="00E2066C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E3EC5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97B92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E54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5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E54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5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309</cp:revision>
  <dcterms:created xsi:type="dcterms:W3CDTF">2020-08-21T08:05:00Z</dcterms:created>
  <dcterms:modified xsi:type="dcterms:W3CDTF">2020-12-02T09:48:00Z</dcterms:modified>
</cp:coreProperties>
</file>