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EA" w:rsidRDefault="00A822EA" w:rsidP="00A822EA">
      <w:pPr>
        <w:rPr>
          <w:sz w:val="2"/>
          <w:szCs w:val="2"/>
        </w:rPr>
      </w:pPr>
    </w:p>
    <w:p w:rsidR="00A822EA" w:rsidRDefault="00A822EA" w:rsidP="00A822EA">
      <w:pPr>
        <w:spacing w:line="480" w:lineRule="auto"/>
        <w:rPr>
          <w:sz w:val="2"/>
          <w:szCs w:val="2"/>
        </w:rPr>
      </w:pPr>
    </w:p>
    <w:p w:rsidR="00A822EA" w:rsidRDefault="00A822EA" w:rsidP="00A822EA">
      <w:pPr>
        <w:framePr w:h="1056" w:wrap="notBeside" w:vAnchor="text" w:hAnchor="text" w:xAlign="center" w:y="1"/>
        <w:spacing w:line="480" w:lineRule="auto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36ADE323" wp14:editId="47EF81C4">
            <wp:extent cx="504825" cy="673100"/>
            <wp:effectExtent l="0" t="0" r="0" b="0"/>
            <wp:docPr id="1" name="Рисунок 1" descr="C:\Users\boykovm\Desktop\Новая папка\05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05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2EA" w:rsidRDefault="00A822EA" w:rsidP="00A822EA">
      <w:pPr>
        <w:spacing w:line="480" w:lineRule="auto"/>
        <w:rPr>
          <w:sz w:val="2"/>
          <w:szCs w:val="2"/>
        </w:rPr>
      </w:pPr>
    </w:p>
    <w:p w:rsidR="00A822EA" w:rsidRPr="00E6744E" w:rsidRDefault="00A822EA" w:rsidP="00A822EA">
      <w:pPr>
        <w:keepNext/>
        <w:keepLines/>
        <w:spacing w:line="480" w:lineRule="auto"/>
        <w:ind w:left="20"/>
        <w:rPr>
          <w:rFonts w:ascii="Times New Roman" w:hAnsi="Times New Roman" w:cs="Times New Roman"/>
          <w:sz w:val="36"/>
        </w:rPr>
      </w:pPr>
      <w:bookmarkStart w:id="0" w:name="bookmark0"/>
      <w:r w:rsidRPr="00E6744E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A822EA" w:rsidRPr="00EB5288" w:rsidRDefault="00A822EA" w:rsidP="00A822EA">
      <w:pPr>
        <w:tabs>
          <w:tab w:val="left" w:pos="8790"/>
        </w:tabs>
        <w:spacing w:line="480" w:lineRule="auto"/>
        <w:ind w:left="20"/>
        <w:rPr>
          <w:rFonts w:ascii="Times New Roman" w:hAnsi="Times New Roman" w:cs="Times New Roman"/>
        </w:rPr>
      </w:pPr>
      <w:r w:rsidRPr="00EB5288">
        <w:rPr>
          <w:rFonts w:ascii="Times New Roman" w:hAnsi="Times New Roman" w:cs="Times New Roman"/>
        </w:rPr>
        <w:t>27 квітня 2018 року                                                                                                             м. Київ</w:t>
      </w:r>
    </w:p>
    <w:p w:rsidR="00A822EA" w:rsidRPr="001325B3" w:rsidRDefault="00A822EA" w:rsidP="00A822EA">
      <w:pPr>
        <w:spacing w:line="480" w:lineRule="auto"/>
        <w:ind w:left="3100"/>
        <w:rPr>
          <w:rFonts w:ascii="Times New Roman" w:hAnsi="Times New Roman" w:cs="Times New Roman"/>
          <w:u w:val="single"/>
        </w:rPr>
      </w:pPr>
      <w:r w:rsidRPr="001325B3">
        <w:rPr>
          <w:rStyle w:val="3pt"/>
          <w:rFonts w:eastAsia="Courier New"/>
          <w:sz w:val="24"/>
          <w:szCs w:val="24"/>
        </w:rPr>
        <w:t>РІШЕННЯ</w:t>
      </w:r>
      <w:r w:rsidRPr="001325B3">
        <w:rPr>
          <w:rFonts w:ascii="Times New Roman" w:hAnsi="Times New Roman" w:cs="Times New Roman"/>
        </w:rPr>
        <w:t xml:space="preserve"> № </w:t>
      </w:r>
      <w:r w:rsidRPr="001325B3">
        <w:rPr>
          <w:rFonts w:ascii="Times New Roman" w:hAnsi="Times New Roman" w:cs="Times New Roman"/>
          <w:u w:val="single"/>
        </w:rPr>
        <w:t>615/ко-18</w:t>
      </w:r>
    </w:p>
    <w:p w:rsidR="00216B20" w:rsidRPr="00A822EA" w:rsidRDefault="00F404F0">
      <w:pPr>
        <w:pStyle w:val="11"/>
        <w:shd w:val="clear" w:color="auto" w:fill="auto"/>
        <w:spacing w:before="0" w:after="0" w:line="595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Вища кваліфікаційна комісія суддів України у складі колегії:</w:t>
      </w:r>
    </w:p>
    <w:p w:rsidR="00216B20" w:rsidRPr="00A822EA" w:rsidRDefault="00F404F0">
      <w:pPr>
        <w:pStyle w:val="11"/>
        <w:shd w:val="clear" w:color="auto" w:fill="auto"/>
        <w:spacing w:before="0" w:after="0" w:line="595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головуючого -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Щотки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С.О.,</w:t>
      </w:r>
    </w:p>
    <w:p w:rsidR="00216B20" w:rsidRDefault="00F404F0">
      <w:pPr>
        <w:pStyle w:val="11"/>
        <w:shd w:val="clear" w:color="auto" w:fill="auto"/>
        <w:spacing w:before="0" w:after="0" w:line="595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членів Комісії: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Заріцької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Тітова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Ю.Г.,</w:t>
      </w:r>
    </w:p>
    <w:p w:rsidR="00D45B00" w:rsidRPr="00A822EA" w:rsidRDefault="00D45B00" w:rsidP="00D45B00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</w:p>
    <w:p w:rsidR="00216B20" w:rsidRPr="00A822EA" w:rsidRDefault="00F404F0" w:rsidP="00D45B00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районного суду Сумської області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Дмитра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Володимировича на відповідність займаній посаді,</w:t>
      </w:r>
    </w:p>
    <w:p w:rsidR="00D45B00" w:rsidRDefault="00D45B00" w:rsidP="00D45B00">
      <w:pPr>
        <w:pStyle w:val="11"/>
        <w:shd w:val="clear" w:color="auto" w:fill="auto"/>
        <w:spacing w:before="0"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216B20" w:rsidRDefault="00F404F0" w:rsidP="00D45B00">
      <w:pPr>
        <w:pStyle w:val="11"/>
        <w:shd w:val="clear" w:color="auto" w:fill="auto"/>
        <w:spacing w:before="0"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встановила:</w:t>
      </w:r>
    </w:p>
    <w:p w:rsidR="00D45B00" w:rsidRPr="00A822EA" w:rsidRDefault="00D45B00" w:rsidP="00D45B00">
      <w:pPr>
        <w:pStyle w:val="11"/>
        <w:shd w:val="clear" w:color="auto" w:fill="auto"/>
        <w:spacing w:before="0"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216B20" w:rsidRPr="00A822EA" w:rsidRDefault="00F404F0">
      <w:pPr>
        <w:pStyle w:val="11"/>
        <w:shd w:val="clear" w:color="auto" w:fill="auto"/>
        <w:spacing w:before="0" w:after="0" w:line="23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Згідно з пунктом</w:t>
      </w:r>
      <w:r w:rsidR="00A822EA">
        <w:rPr>
          <w:rFonts w:ascii="Times New Roman" w:hAnsi="Times New Roman" w:cs="Times New Roman"/>
          <w:sz w:val="24"/>
          <w:szCs w:val="24"/>
        </w:rPr>
        <w:t xml:space="preserve">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16</w:t>
      </w:r>
      <w:r w:rsidR="00A822EA">
        <w:rPr>
          <w:rFonts w:ascii="Times New Roman" w:hAnsi="Times New Roman" w:cs="Times New Roman"/>
          <w:sz w:val="24"/>
          <w:szCs w:val="24"/>
          <w:vertAlign w:val="superscript"/>
        </w:rPr>
        <w:t xml:space="preserve">1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розділу</w:t>
      </w:r>
      <w:r w:rsidR="00A822EA">
        <w:rPr>
          <w:rFonts w:ascii="Times New Roman" w:hAnsi="Times New Roman" w:cs="Times New Roman"/>
          <w:sz w:val="24"/>
          <w:szCs w:val="24"/>
        </w:rPr>
        <w:t xml:space="preserve">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XV </w:t>
      </w:r>
      <w:r w:rsidR="00A822EA">
        <w:rPr>
          <w:rFonts w:ascii="Times New Roman" w:hAnsi="Times New Roman" w:cs="Times New Roman"/>
          <w:sz w:val="24"/>
          <w:szCs w:val="24"/>
        </w:rPr>
        <w:t xml:space="preserve">  </w:t>
      </w:r>
      <w:r w:rsidRPr="00A822EA">
        <w:rPr>
          <w:rFonts w:ascii="Times New Roman" w:hAnsi="Times New Roman" w:cs="Times New Roman"/>
          <w:sz w:val="24"/>
          <w:szCs w:val="24"/>
        </w:rPr>
        <w:t>«Перехідні</w:t>
      </w:r>
      <w:r w:rsidR="00A822EA">
        <w:rPr>
          <w:rFonts w:ascii="Times New Roman" w:hAnsi="Times New Roman" w:cs="Times New Roman"/>
          <w:sz w:val="24"/>
          <w:szCs w:val="24"/>
        </w:rPr>
        <w:t xml:space="preserve">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положення» </w:t>
      </w:r>
      <w:r w:rsidR="00A822EA">
        <w:rPr>
          <w:rFonts w:ascii="Times New Roman" w:hAnsi="Times New Roman" w:cs="Times New Roman"/>
          <w:sz w:val="24"/>
          <w:szCs w:val="24"/>
        </w:rPr>
        <w:t xml:space="preserve">  </w:t>
      </w:r>
      <w:r w:rsidRPr="00A822EA">
        <w:rPr>
          <w:rFonts w:ascii="Times New Roman" w:hAnsi="Times New Roman" w:cs="Times New Roman"/>
          <w:sz w:val="24"/>
          <w:szCs w:val="24"/>
        </w:rPr>
        <w:t>Конституції</w:t>
      </w:r>
      <w:r w:rsidR="00A822EA">
        <w:rPr>
          <w:rFonts w:ascii="Times New Roman" w:hAnsi="Times New Roman" w:cs="Times New Roman"/>
          <w:sz w:val="24"/>
          <w:szCs w:val="24"/>
        </w:rPr>
        <w:t xml:space="preserve">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відповідність займаній посаді </w:t>
      </w:r>
      <w:r w:rsidR="000457B7">
        <w:rPr>
          <w:rFonts w:ascii="Times New Roman" w:hAnsi="Times New Roman" w:cs="Times New Roman"/>
          <w:sz w:val="24"/>
          <w:szCs w:val="24"/>
        </w:rPr>
        <w:t>судд</w:t>
      </w:r>
      <w:r w:rsidRPr="00A822EA">
        <w:rPr>
          <w:rFonts w:ascii="Times New Roman" w:hAnsi="Times New Roman" w:cs="Times New Roman"/>
          <w:sz w:val="24"/>
          <w:szCs w:val="24"/>
        </w:rPr>
        <w:t>і, якого призначено на посаду строком на п’ять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822EA">
        <w:rPr>
          <w:rFonts w:ascii="Times New Roman" w:hAnsi="Times New Roman" w:cs="Times New Roman"/>
          <w:sz w:val="24"/>
          <w:szCs w:val="24"/>
        </w:rP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22EA">
        <w:rPr>
          <w:rFonts w:ascii="Times New Roman" w:hAnsi="Times New Roman" w:cs="Times New Roman"/>
          <w:sz w:val="24"/>
          <w:szCs w:val="24"/>
        </w:rPr>
        <w:t>звільнення судді з посади.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22EA">
        <w:rPr>
          <w:rFonts w:ascii="Times New Roman" w:hAnsi="Times New Roman" w:cs="Times New Roman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</w:t>
      </w:r>
      <w:r w:rsidRPr="00A822EA">
        <w:rPr>
          <w:rFonts w:ascii="Times New Roman" w:hAnsi="Times New Roman" w:cs="Times New Roman"/>
          <w:sz w:val="24"/>
          <w:szCs w:val="24"/>
        </w:rPr>
        <w:t>комісії суддів України.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Рішенням Комісії від 20 жовтня 2017 року № 106/зп-17 призначено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районного суду Сумської області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</w:t>
      </w:r>
      <w:r w:rsidRPr="00A822EA">
        <w:rPr>
          <w:rFonts w:ascii="Times New Roman" w:hAnsi="Times New Roman" w:cs="Times New Roman"/>
          <w:sz w:val="24"/>
          <w:szCs w:val="24"/>
        </w:rPr>
        <w:br w:type="page"/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Відповідно до пунктів </w:t>
      </w:r>
      <w:r w:rsidRPr="00A822EA">
        <w:rPr>
          <w:rStyle w:val="0pt"/>
          <w:rFonts w:ascii="Times New Roman" w:hAnsi="Times New Roman" w:cs="Times New Roman"/>
          <w:sz w:val="24"/>
          <w:szCs w:val="24"/>
        </w:rPr>
        <w:t xml:space="preserve">1, 2 </w:t>
      </w:r>
      <w:r w:rsidRPr="00A822EA">
        <w:rPr>
          <w:rFonts w:ascii="Times New Roman" w:hAnsi="Times New Roman" w:cs="Times New Roman"/>
          <w:sz w:val="24"/>
          <w:szCs w:val="24"/>
        </w:rPr>
        <w:t xml:space="preserve">глави </w:t>
      </w:r>
      <w:r w:rsidRPr="00A822EA">
        <w:rPr>
          <w:rStyle w:val="0pt"/>
          <w:rFonts w:ascii="Times New Roman" w:hAnsi="Times New Roman" w:cs="Times New Roman"/>
          <w:sz w:val="24"/>
          <w:szCs w:val="24"/>
        </w:rPr>
        <w:t xml:space="preserve">6 </w:t>
      </w:r>
      <w:r w:rsidRPr="00A822EA">
        <w:rPr>
          <w:rFonts w:ascii="Times New Roman" w:hAnsi="Times New Roman" w:cs="Times New Roman"/>
          <w:sz w:val="24"/>
          <w:szCs w:val="24"/>
        </w:rPr>
        <w:t xml:space="preserve">розділу </w:t>
      </w:r>
      <w:r w:rsidRPr="00A822EA">
        <w:rPr>
          <w:rStyle w:val="0pt"/>
          <w:rFonts w:ascii="Times New Roman" w:hAnsi="Times New Roman" w:cs="Times New Roman"/>
          <w:sz w:val="24"/>
          <w:szCs w:val="24"/>
        </w:rPr>
        <w:t xml:space="preserve">II </w:t>
      </w:r>
      <w:r w:rsidRPr="00A822EA">
        <w:rPr>
          <w:rFonts w:ascii="Times New Roman" w:hAnsi="Times New Roman" w:cs="Times New Roman"/>
          <w:sz w:val="24"/>
          <w:szCs w:val="24"/>
        </w:rPr>
        <w:t xml:space="preserve">Положення про порядок та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Комісії від 03 листопада 2016 року № 143/зп-16 (у редакції рішення Комісії від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13 лютого 2018 року № 20/зп-18) (далі - Положення), встановлення відповідності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22EA">
        <w:rPr>
          <w:rFonts w:ascii="Times New Roman" w:hAnsi="Times New Roman" w:cs="Times New Roman"/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досліджуються окремо один від одного та у сукупності.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Згідно зі статтею 85 Закону кваліфікаційне оцінювання включає такі етапи:</w:t>
      </w:r>
    </w:p>
    <w:p w:rsidR="00216B20" w:rsidRPr="00A822EA" w:rsidRDefault="00F404F0">
      <w:pPr>
        <w:pStyle w:val="11"/>
        <w:numPr>
          <w:ilvl w:val="0"/>
          <w:numId w:val="1"/>
        </w:numPr>
        <w:shd w:val="clear" w:color="auto" w:fill="auto"/>
        <w:tabs>
          <w:tab w:val="left" w:pos="1191"/>
        </w:tabs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складення іспиту (складення анонімного письмового тестування та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виконання практичного завдання);</w:t>
      </w:r>
    </w:p>
    <w:p w:rsidR="00216B20" w:rsidRPr="00A822EA" w:rsidRDefault="00F404F0">
      <w:pPr>
        <w:pStyle w:val="1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дослідження досьє та проведення співбесіди.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Із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</w:t>
      </w:r>
      <w:r w:rsidR="00A822E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соціальної) - 500 балів, професійної етики - 250 балів, доброчесності - 250 балів.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22EA">
        <w:rPr>
          <w:rFonts w:ascii="Times New Roman" w:hAnsi="Times New Roman" w:cs="Times New Roman"/>
          <w:sz w:val="24"/>
          <w:szCs w:val="24"/>
        </w:rPr>
        <w:t>Сума максимально можливих балів за результатами кваліфікаційного оцінювання всіх критеріїв дорівнює 1000 балів.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Відповідно до положень частини третьої статті 85 Закону рішенням Комісії від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822EA">
        <w:rPr>
          <w:rFonts w:ascii="Times New Roman" w:hAnsi="Times New Roman" w:cs="Times New Roman"/>
          <w:sz w:val="24"/>
          <w:szCs w:val="24"/>
        </w:rPr>
        <w:t>суддів місцевих та апеляційних судів на відповідність займаній посаді.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склав анонімне письмове тестування, за результатами якого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набрав 83,25 бала. За результатами виконаного практичного завдання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822EA">
        <w:rPr>
          <w:rFonts w:ascii="Times New Roman" w:hAnsi="Times New Roman" w:cs="Times New Roman"/>
          <w:sz w:val="24"/>
          <w:szCs w:val="24"/>
        </w:rPr>
        <w:t>набрав 95 балів. На етапі складення іспиту суддя загалом набрав 178,25 бала.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пройшов тестування особистих морально-психологічних якостей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16B20" w:rsidRPr="00A822EA" w:rsidRDefault="00F404F0">
      <w:pPr>
        <w:pStyle w:val="11"/>
        <w:shd w:val="clear" w:color="auto" w:fill="auto"/>
        <w:spacing w:before="0" w:after="0" w:line="302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Рішенням Комісії від 29 березня 2018 року № 64/зп-18 суддю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допущено до другого етапу кваліфікаційного оцінювання суддів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місцевих та апеляційних судів на відповідність займаній посаді «Дослідження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>досьє та проведення співбесіди».</w:t>
      </w:r>
    </w:p>
    <w:p w:rsidR="00216B20" w:rsidRPr="00A822EA" w:rsidRDefault="00F404F0">
      <w:pPr>
        <w:pStyle w:val="11"/>
        <w:shd w:val="clear" w:color="auto" w:fill="auto"/>
        <w:spacing w:before="0" w:after="0" w:line="302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З урахуванням викладеного, заслухавши доповідача, дослідивши досьє судді,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822EA">
        <w:rPr>
          <w:rFonts w:ascii="Times New Roman" w:hAnsi="Times New Roman" w:cs="Times New Roman"/>
          <w:sz w:val="24"/>
          <w:szCs w:val="24"/>
        </w:rPr>
        <w:t>надані суддею пояснення, Комісія дійшла таких висновків.</w:t>
      </w:r>
      <w:r w:rsidRPr="00A822EA">
        <w:rPr>
          <w:rFonts w:ascii="Times New Roman" w:hAnsi="Times New Roman" w:cs="Times New Roman"/>
          <w:sz w:val="24"/>
          <w:szCs w:val="24"/>
        </w:rPr>
        <w:br w:type="page"/>
      </w:r>
    </w:p>
    <w:p w:rsidR="00216B20" w:rsidRPr="00346BE6" w:rsidRDefault="00346BE6">
      <w:pPr>
        <w:pStyle w:val="20"/>
        <w:shd w:val="clear" w:color="auto" w:fill="auto"/>
        <w:spacing w:after="145" w:line="220" w:lineRule="exact"/>
        <w:rPr>
          <w:rFonts w:ascii="Times New Roman" w:hAnsi="Times New Roman" w:cs="Times New Roman"/>
          <w:color w:val="A6A6A6" w:themeColor="background1" w:themeShade="A6"/>
          <w:sz w:val="20"/>
          <w:szCs w:val="24"/>
        </w:rPr>
      </w:pPr>
      <w:r w:rsidRPr="00346BE6">
        <w:rPr>
          <w:rFonts w:ascii="Times New Roman" w:hAnsi="Times New Roman" w:cs="Times New Roman"/>
          <w:color w:val="A6A6A6" w:themeColor="background1" w:themeShade="A6"/>
          <w:sz w:val="20"/>
          <w:szCs w:val="24"/>
        </w:rPr>
        <w:lastRenderedPageBreak/>
        <w:t>3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822EA">
        <w:rPr>
          <w:rFonts w:ascii="Times New Roman" w:hAnsi="Times New Roman" w:cs="Times New Roman"/>
          <w:sz w:val="24"/>
          <w:szCs w:val="24"/>
        </w:rPr>
        <w:t>набрав 402,92 бала.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оцінено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Комісією на підставі результатів іспиту, дослідження інформації, яка міститься у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досьє, та співбесіди за показниками, визначеними пунктами 1-5 глави 2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розділу II Положення. За критеріями особистої та соціальної компетентності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оцінено Комісією на підставі результатів тестування особистих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22EA">
        <w:rPr>
          <w:rFonts w:ascii="Times New Roman" w:hAnsi="Times New Roman" w:cs="Times New Roman"/>
          <w:sz w:val="24"/>
          <w:szCs w:val="24"/>
        </w:rPr>
        <w:t>глави 2 розділу II Положення.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За критерієм професійної етики, оціненим за показниками, встановленими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пунктом 8 глави 2 розділу II Положення, суддя набрав 199,67 бала. За цим критерієм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22EA">
        <w:rPr>
          <w:rFonts w:ascii="Times New Roman" w:hAnsi="Times New Roman" w:cs="Times New Roman"/>
          <w:sz w:val="24"/>
          <w:szCs w:val="24"/>
        </w:rPr>
        <w:t>співбесіди.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За критерієм доброчесності, оціненим за показниками, визначеними пунктом 9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глави 2 розділу II Положення, суддя набрав 197,33 бала. За цим критерієм суддю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оцінено на підставі результатів тестування особистих морально-психологічних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22EA">
        <w:rPr>
          <w:rFonts w:ascii="Times New Roman" w:hAnsi="Times New Roman" w:cs="Times New Roman"/>
          <w:sz w:val="24"/>
          <w:szCs w:val="24"/>
        </w:rPr>
        <w:t>співбесіди.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районного суду Сумської області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набрав 799,9 бала, що становить </w:t>
      </w:r>
      <w:r w:rsidR="001325B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більше 67 відсотків від суми максимально можливих балів за результатами </w:t>
      </w:r>
      <w:r w:rsidR="001325B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22EA">
        <w:rPr>
          <w:rFonts w:ascii="Times New Roman" w:hAnsi="Times New Roman" w:cs="Times New Roman"/>
          <w:sz w:val="24"/>
          <w:szCs w:val="24"/>
        </w:rPr>
        <w:t>кваліфікаційного оцінювання всіх критеріїв.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районного суду Сумської області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Д.В. відповідає займаній посаді.</w:t>
      </w:r>
    </w:p>
    <w:p w:rsidR="00216B20" w:rsidRPr="00A822EA" w:rsidRDefault="00F404F0">
      <w:pPr>
        <w:pStyle w:val="11"/>
        <w:shd w:val="clear" w:color="auto" w:fill="auto"/>
        <w:spacing w:before="0" w:after="294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Ураховуючи викладене, керуючись статтями 83-86, 88, 93, 101, пунктом 20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216B20" w:rsidRPr="00A822EA" w:rsidRDefault="00F404F0">
      <w:pPr>
        <w:pStyle w:val="11"/>
        <w:shd w:val="clear" w:color="auto" w:fill="auto"/>
        <w:spacing w:before="0" w:after="263" w:line="23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>вирішила:</w:t>
      </w:r>
    </w:p>
    <w:p w:rsidR="00216B20" w:rsidRPr="00A822EA" w:rsidRDefault="00F404F0">
      <w:pPr>
        <w:pStyle w:val="11"/>
        <w:shd w:val="clear" w:color="auto" w:fill="auto"/>
        <w:spacing w:before="0" w:after="0" w:line="298" w:lineRule="exact"/>
        <w:ind w:left="20" w:right="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визначити, що суддя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районного суду Сумської області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>Дмитро Володимирович за результатами кваліфікаційного оцінювання суддів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2EA">
        <w:rPr>
          <w:rFonts w:ascii="Times New Roman" w:hAnsi="Times New Roman" w:cs="Times New Roman"/>
          <w:sz w:val="24"/>
          <w:szCs w:val="24"/>
        </w:rPr>
        <w:t xml:space="preserve"> місцевих та апеляційних судів на відповідність займаній посаді набрав 799,9 бала.</w:t>
      </w:r>
    </w:p>
    <w:p w:rsidR="00216B20" w:rsidRDefault="00F404F0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822EA">
        <w:rPr>
          <w:rFonts w:ascii="Times New Roman" w:hAnsi="Times New Roman" w:cs="Times New Roman"/>
          <w:sz w:val="24"/>
          <w:szCs w:val="24"/>
        </w:rPr>
        <w:t xml:space="preserve">Визнати суддю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Липоводолинського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районного суду Сумської області </w:t>
      </w:r>
      <w:proofErr w:type="spellStart"/>
      <w:r w:rsidRPr="00A822EA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A822EA">
        <w:rPr>
          <w:rFonts w:ascii="Times New Roman" w:hAnsi="Times New Roman" w:cs="Times New Roman"/>
          <w:sz w:val="24"/>
          <w:szCs w:val="24"/>
        </w:rPr>
        <w:t xml:space="preserve"> </w:t>
      </w:r>
      <w:r w:rsidR="00346BE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22EA">
        <w:rPr>
          <w:rFonts w:ascii="Times New Roman" w:hAnsi="Times New Roman" w:cs="Times New Roman"/>
          <w:sz w:val="24"/>
          <w:szCs w:val="24"/>
        </w:rPr>
        <w:t>Дмитра Володимировича таким, що відповідає займаній посаді.</w:t>
      </w:r>
    </w:p>
    <w:p w:rsidR="001325B3" w:rsidRDefault="001325B3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</w:p>
    <w:p w:rsidR="00346BE6" w:rsidRDefault="00346BE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</w:p>
    <w:p w:rsidR="00346BE6" w:rsidRPr="00A9506A" w:rsidRDefault="00346BE6" w:rsidP="00346BE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9506A">
        <w:rPr>
          <w:rFonts w:ascii="Times New Roman" w:hAnsi="Times New Roman"/>
        </w:rPr>
        <w:t>Головуючий</w:t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 w:rsidRPr="00A950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С.О. </w:t>
      </w:r>
      <w:proofErr w:type="spellStart"/>
      <w:r>
        <w:rPr>
          <w:rFonts w:ascii="Times New Roman" w:hAnsi="Times New Roman"/>
        </w:rPr>
        <w:t>Щотка</w:t>
      </w:r>
      <w:proofErr w:type="spellEnd"/>
    </w:p>
    <w:p w:rsidR="00346BE6" w:rsidRPr="00A9506A" w:rsidRDefault="00346BE6" w:rsidP="00346BE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Члени Комісії: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А.О. </w:t>
      </w:r>
      <w:proofErr w:type="spellStart"/>
      <w:r>
        <w:rPr>
          <w:rFonts w:ascii="Times New Roman" w:hAnsi="Times New Roman"/>
        </w:rPr>
        <w:t>Заріцька</w:t>
      </w:r>
      <w:proofErr w:type="spellEnd"/>
      <w:r w:rsidRPr="00A9506A">
        <w:rPr>
          <w:rFonts w:ascii="Times New Roman" w:hAnsi="Times New Roman"/>
        </w:rPr>
        <w:t xml:space="preserve"> </w:t>
      </w:r>
    </w:p>
    <w:p w:rsidR="00346BE6" w:rsidRPr="00A9506A" w:rsidRDefault="00346BE6" w:rsidP="00346BE6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Ю.Г. </w:t>
      </w:r>
      <w:proofErr w:type="spellStart"/>
      <w:r>
        <w:rPr>
          <w:rFonts w:ascii="Times New Roman" w:hAnsi="Times New Roman"/>
        </w:rPr>
        <w:t>Тітов</w:t>
      </w:r>
      <w:proofErr w:type="spellEnd"/>
    </w:p>
    <w:p w:rsidR="00346BE6" w:rsidRPr="00A822EA" w:rsidRDefault="00346BE6" w:rsidP="004E4880">
      <w:pPr>
        <w:pStyle w:val="11"/>
        <w:shd w:val="clear" w:color="auto" w:fill="auto"/>
        <w:spacing w:before="0" w:after="0" w:line="298" w:lineRule="exact"/>
        <w:ind w:right="20"/>
        <w:rPr>
          <w:rFonts w:ascii="Times New Roman" w:hAnsi="Times New Roman" w:cs="Times New Roman"/>
          <w:sz w:val="24"/>
          <w:szCs w:val="24"/>
        </w:rPr>
        <w:sectPr w:rsidR="00346BE6" w:rsidRPr="00A822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562" w:right="1092" w:bottom="1144" w:left="1097" w:header="0" w:footer="3" w:gutter="0"/>
          <w:cols w:space="720"/>
          <w:noEndnote/>
          <w:docGrid w:linePitch="360"/>
        </w:sectPr>
      </w:pPr>
    </w:p>
    <w:p w:rsidR="00216B20" w:rsidRPr="00A822EA" w:rsidRDefault="00216B20">
      <w:pPr>
        <w:rPr>
          <w:rFonts w:ascii="Times New Roman" w:hAnsi="Times New Roman" w:cs="Times New Roman"/>
        </w:rPr>
        <w:sectPr w:rsidR="00216B20" w:rsidRPr="00A822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16B20" w:rsidRPr="00A822EA" w:rsidRDefault="00216B20" w:rsidP="001325B3">
      <w:pPr>
        <w:pStyle w:val="11"/>
        <w:shd w:val="clear" w:color="auto" w:fill="auto"/>
        <w:spacing w:before="0" w:after="382" w:line="23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216B20" w:rsidRPr="00A822EA">
      <w:type w:val="continuous"/>
      <w:pgSz w:w="11909" w:h="16838"/>
      <w:pgMar w:top="1180" w:right="8822" w:bottom="2505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7A" w:rsidRDefault="00852B7A">
      <w:r>
        <w:separator/>
      </w:r>
    </w:p>
  </w:endnote>
  <w:endnote w:type="continuationSeparator" w:id="0">
    <w:p w:rsidR="00852B7A" w:rsidRDefault="0085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BF" w:rsidRDefault="006015B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BF" w:rsidRDefault="006015B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BF" w:rsidRDefault="006015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7A" w:rsidRDefault="00852B7A"/>
  </w:footnote>
  <w:footnote w:type="continuationSeparator" w:id="0">
    <w:p w:rsidR="00852B7A" w:rsidRDefault="00852B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20" w:rsidRDefault="006015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9.25pt;width:5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6B20" w:rsidRPr="006015BF" w:rsidRDefault="00F404F0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bookmarkStart w:id="1" w:name="_GoBack"/>
                <w:r w:rsidRPr="006015BF">
                  <w:rPr>
                    <w:rStyle w:val="a7"/>
                    <w:rFonts w:ascii="Times New Roman" w:hAnsi="Times New Roman" w:cs="Times New Roman"/>
                  </w:rPr>
                  <w:t>2</w:t>
                </w:r>
                <w:bookmarkEnd w:id="1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BF" w:rsidRDefault="006015B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BF" w:rsidRDefault="006015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E60AB"/>
    <w:multiLevelType w:val="multilevel"/>
    <w:tmpl w:val="BF5E3196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6B20"/>
    <w:rsid w:val="000457B7"/>
    <w:rsid w:val="001325B3"/>
    <w:rsid w:val="00216B20"/>
    <w:rsid w:val="00346BE6"/>
    <w:rsid w:val="004E4880"/>
    <w:rsid w:val="006015BF"/>
    <w:rsid w:val="007F4CAA"/>
    <w:rsid w:val="00852B7A"/>
    <w:rsid w:val="00906F47"/>
    <w:rsid w:val="00A822EA"/>
    <w:rsid w:val="00D45B00"/>
    <w:rsid w:val="00DA5F07"/>
    <w:rsid w:val="00F4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0pt">
    <w:name w:val="Основной текст + Интервал 0 pt"/>
    <w:basedOn w:val="a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Palatino Linotype" w:eastAsia="Palatino Linotype" w:hAnsi="Palatino Linotype" w:cs="Palatino Linotype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Palatino Linotype" w:eastAsia="Palatino Linotype" w:hAnsi="Palatino Linotype" w:cs="Palatino Linotype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pacing w:val="-2"/>
      <w:sz w:val="22"/>
      <w:szCs w:val="22"/>
    </w:rPr>
  </w:style>
  <w:style w:type="character" w:customStyle="1" w:styleId="3pt">
    <w:name w:val="Основной текст + Интервал 3 pt"/>
    <w:basedOn w:val="a4"/>
    <w:rsid w:val="00A822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22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2E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015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15BF"/>
    <w:rPr>
      <w:color w:val="000000"/>
    </w:rPr>
  </w:style>
  <w:style w:type="paragraph" w:styleId="ad">
    <w:name w:val="footer"/>
    <w:basedOn w:val="a"/>
    <w:link w:val="ae"/>
    <w:uiPriority w:val="99"/>
    <w:unhideWhenUsed/>
    <w:rsid w:val="006015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15B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2020-11-05T11:38:00Z</dcterms:created>
  <dcterms:modified xsi:type="dcterms:W3CDTF">2020-12-07T08:22:00Z</dcterms:modified>
</cp:coreProperties>
</file>