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BCE" w:rsidRPr="000470CA" w:rsidRDefault="00DF7BCE" w:rsidP="00DF7BCE">
      <w:pPr>
        <w:ind w:right="2"/>
        <w:jc w:val="center"/>
        <w:rPr>
          <w:rFonts w:ascii="Times New Roman" w:eastAsia="Times New Roman" w:hAnsi="Times New Roman" w:cs="Times New Roman"/>
          <w:sz w:val="25"/>
          <w:szCs w:val="25"/>
          <w:lang w:eastAsia="ru-RU"/>
        </w:rPr>
      </w:pPr>
      <w:r w:rsidRPr="000470CA">
        <w:rPr>
          <w:rFonts w:ascii="Times New Roman" w:eastAsia="Times New Roman" w:hAnsi="Times New Roman" w:cs="Times New Roman"/>
          <w:noProof/>
          <w:sz w:val="25"/>
          <w:szCs w:val="25"/>
          <w:lang w:val="ru-RU" w:eastAsia="ru-RU"/>
        </w:rPr>
        <w:drawing>
          <wp:inline distT="0" distB="0" distL="0" distR="0" wp14:anchorId="1A63E4BC" wp14:editId="054AC7A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F7BCE" w:rsidRPr="000470CA" w:rsidRDefault="00DF7BCE" w:rsidP="00DF7BCE">
      <w:pPr>
        <w:ind w:right="2"/>
        <w:jc w:val="center"/>
        <w:rPr>
          <w:rFonts w:ascii="Times New Roman" w:eastAsia="Times New Roman" w:hAnsi="Times New Roman" w:cs="Times New Roman"/>
          <w:sz w:val="25"/>
          <w:szCs w:val="25"/>
          <w:lang w:eastAsia="ru-RU"/>
        </w:rPr>
      </w:pPr>
    </w:p>
    <w:p w:rsidR="00DF7BCE" w:rsidRPr="000470CA" w:rsidRDefault="00DF7BCE" w:rsidP="00DF7BCE">
      <w:pPr>
        <w:ind w:right="2"/>
        <w:jc w:val="center"/>
        <w:rPr>
          <w:rFonts w:ascii="Times New Roman" w:eastAsia="Times New Roman" w:hAnsi="Times New Roman" w:cs="Times New Roman"/>
          <w:bCs/>
          <w:sz w:val="36"/>
          <w:szCs w:val="25"/>
        </w:rPr>
      </w:pPr>
      <w:r w:rsidRPr="000470CA">
        <w:rPr>
          <w:rFonts w:ascii="Times New Roman" w:eastAsia="Times New Roman" w:hAnsi="Times New Roman" w:cs="Times New Roman"/>
          <w:bCs/>
          <w:sz w:val="36"/>
          <w:szCs w:val="25"/>
        </w:rPr>
        <w:t>ВИЩА КВАЛІФІКАЦІЙНА КОМІСІЯ СУДДІВ УКРАЇНИ</w:t>
      </w:r>
    </w:p>
    <w:p w:rsidR="00DF7BCE" w:rsidRPr="000470CA" w:rsidRDefault="00DF7BCE" w:rsidP="00DF7BCE">
      <w:pPr>
        <w:ind w:right="2"/>
        <w:jc w:val="both"/>
        <w:rPr>
          <w:rFonts w:ascii="Times New Roman" w:hAnsi="Times New Roman" w:cs="Times New Roman"/>
          <w:sz w:val="25"/>
          <w:szCs w:val="25"/>
          <w:lang w:eastAsia="ru-RU"/>
        </w:rPr>
      </w:pPr>
    </w:p>
    <w:p w:rsidR="00DF7BCE" w:rsidRPr="000470CA" w:rsidRDefault="00DF7BCE" w:rsidP="00DF7BCE">
      <w:pPr>
        <w:ind w:right="2"/>
        <w:jc w:val="both"/>
        <w:rPr>
          <w:rFonts w:ascii="Times New Roman" w:hAnsi="Times New Roman" w:cs="Times New Roman"/>
          <w:sz w:val="25"/>
          <w:szCs w:val="25"/>
          <w:lang w:eastAsia="ru-RU"/>
        </w:rPr>
      </w:pPr>
      <w:r w:rsidRPr="000470CA">
        <w:rPr>
          <w:rFonts w:ascii="Times New Roman" w:hAnsi="Times New Roman" w:cs="Times New Roman"/>
          <w:sz w:val="25"/>
          <w:szCs w:val="25"/>
          <w:lang w:eastAsia="ru-RU"/>
        </w:rPr>
        <w:t>27 червня 2018 року</w:t>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t xml:space="preserve">   м. Київ</w:t>
      </w:r>
    </w:p>
    <w:p w:rsidR="00DF7BCE" w:rsidRPr="000470CA" w:rsidRDefault="00DF7BCE" w:rsidP="00DF7BCE">
      <w:pPr>
        <w:ind w:right="2"/>
        <w:jc w:val="both"/>
        <w:rPr>
          <w:rFonts w:ascii="Times New Roman" w:hAnsi="Times New Roman" w:cs="Times New Roman"/>
          <w:sz w:val="25"/>
          <w:szCs w:val="25"/>
          <w:lang w:eastAsia="ru-RU"/>
        </w:rPr>
      </w:pPr>
    </w:p>
    <w:p w:rsidR="00DF7BCE" w:rsidRDefault="00DF7BCE" w:rsidP="00DF7BCE">
      <w:pPr>
        <w:ind w:right="2"/>
        <w:jc w:val="center"/>
        <w:rPr>
          <w:rFonts w:ascii="Times New Roman" w:eastAsia="Times New Roman" w:hAnsi="Times New Roman" w:cs="Times New Roman"/>
          <w:bCs/>
          <w:sz w:val="25"/>
          <w:szCs w:val="25"/>
          <w:u w:val="single"/>
          <w:lang w:eastAsia="ru-RU"/>
        </w:rPr>
      </w:pPr>
      <w:r w:rsidRPr="000470CA">
        <w:rPr>
          <w:rFonts w:ascii="Times New Roman" w:eastAsia="Times New Roman" w:hAnsi="Times New Roman" w:cs="Times New Roman"/>
          <w:bCs/>
          <w:sz w:val="25"/>
          <w:szCs w:val="25"/>
          <w:lang w:eastAsia="ru-RU"/>
        </w:rPr>
        <w:t xml:space="preserve">Р І Ш Е Н </w:t>
      </w:r>
      <w:proofErr w:type="spellStart"/>
      <w:r w:rsidRPr="000470CA">
        <w:rPr>
          <w:rFonts w:ascii="Times New Roman" w:eastAsia="Times New Roman" w:hAnsi="Times New Roman" w:cs="Times New Roman"/>
          <w:bCs/>
          <w:sz w:val="25"/>
          <w:szCs w:val="25"/>
          <w:lang w:eastAsia="ru-RU"/>
        </w:rPr>
        <w:t>Н</w:t>
      </w:r>
      <w:proofErr w:type="spellEnd"/>
      <w:r w:rsidRPr="000470CA">
        <w:rPr>
          <w:rFonts w:ascii="Times New Roman" w:eastAsia="Times New Roman" w:hAnsi="Times New Roman" w:cs="Times New Roman"/>
          <w:bCs/>
          <w:sz w:val="25"/>
          <w:szCs w:val="25"/>
          <w:lang w:eastAsia="ru-RU"/>
        </w:rPr>
        <w:t xml:space="preserve"> Я № </w:t>
      </w:r>
      <w:r w:rsidRPr="000470CA">
        <w:rPr>
          <w:rFonts w:ascii="Times New Roman" w:eastAsia="Times New Roman" w:hAnsi="Times New Roman" w:cs="Times New Roman"/>
          <w:bCs/>
          <w:sz w:val="25"/>
          <w:szCs w:val="25"/>
          <w:u w:val="single"/>
          <w:lang w:eastAsia="ru-RU"/>
        </w:rPr>
        <w:t>95</w:t>
      </w:r>
      <w:r>
        <w:rPr>
          <w:rFonts w:ascii="Times New Roman" w:eastAsia="Times New Roman" w:hAnsi="Times New Roman" w:cs="Times New Roman"/>
          <w:bCs/>
          <w:sz w:val="25"/>
          <w:szCs w:val="25"/>
          <w:u w:val="single"/>
          <w:lang w:eastAsia="ru-RU"/>
        </w:rPr>
        <w:t>6</w:t>
      </w:r>
      <w:r w:rsidRPr="000470CA">
        <w:rPr>
          <w:rFonts w:ascii="Times New Roman" w:eastAsia="Times New Roman" w:hAnsi="Times New Roman" w:cs="Times New Roman"/>
          <w:bCs/>
          <w:sz w:val="25"/>
          <w:szCs w:val="25"/>
          <w:u w:val="single"/>
          <w:lang w:eastAsia="ru-RU"/>
        </w:rPr>
        <w:t>/ко-18</w:t>
      </w:r>
    </w:p>
    <w:p w:rsidR="00DF7BCE" w:rsidRPr="000470CA" w:rsidRDefault="00DF7BCE" w:rsidP="00DF7BCE">
      <w:pPr>
        <w:ind w:right="2"/>
        <w:jc w:val="center"/>
        <w:rPr>
          <w:rFonts w:ascii="Times New Roman" w:eastAsia="Times New Roman" w:hAnsi="Times New Roman" w:cs="Times New Roman"/>
          <w:bCs/>
          <w:sz w:val="25"/>
          <w:szCs w:val="25"/>
          <w:u w:val="single"/>
          <w:lang w:eastAsia="ru-RU"/>
        </w:rPr>
      </w:pPr>
    </w:p>
    <w:p w:rsidR="009B3547" w:rsidRDefault="005E6AA5">
      <w:pPr>
        <w:pStyle w:val="4"/>
        <w:shd w:val="clear" w:color="auto" w:fill="auto"/>
        <w:spacing w:before="0" w:after="338" w:line="260" w:lineRule="exact"/>
        <w:ind w:left="20"/>
      </w:pPr>
      <w:r>
        <w:t>Вища кваліфікаційна комісія суддів України у складі колегії:</w:t>
      </w:r>
    </w:p>
    <w:p w:rsidR="009B3547" w:rsidRDefault="005E6AA5">
      <w:pPr>
        <w:pStyle w:val="4"/>
        <w:shd w:val="clear" w:color="auto" w:fill="auto"/>
        <w:spacing w:before="0" w:after="342" w:line="260" w:lineRule="exact"/>
        <w:ind w:left="20"/>
      </w:pPr>
      <w:r>
        <w:t xml:space="preserve">головуючого </w:t>
      </w:r>
      <w:r w:rsidR="00DF7BCE">
        <w:t>–</w:t>
      </w:r>
      <w:r>
        <w:t xml:space="preserve"> </w:t>
      </w:r>
      <w:proofErr w:type="spellStart"/>
      <w:r>
        <w:t>Макарчука</w:t>
      </w:r>
      <w:proofErr w:type="spellEnd"/>
      <w:r>
        <w:t xml:space="preserve"> М.А.,</w:t>
      </w:r>
    </w:p>
    <w:p w:rsidR="009B3547" w:rsidRDefault="005E6AA5">
      <w:pPr>
        <w:pStyle w:val="4"/>
        <w:shd w:val="clear" w:color="auto" w:fill="auto"/>
        <w:spacing w:before="0" w:after="313" w:line="260" w:lineRule="exact"/>
        <w:ind w:left="20"/>
      </w:pPr>
      <w:r>
        <w:t xml:space="preserve">членів Комісії: </w:t>
      </w:r>
      <w:proofErr w:type="spellStart"/>
      <w:r>
        <w:t>Весельської</w:t>
      </w:r>
      <w:proofErr w:type="spellEnd"/>
      <w:r>
        <w:t xml:space="preserve"> Т.Ф., </w:t>
      </w:r>
      <w:r w:rsidRPr="00DF7BCE">
        <w:t xml:space="preserve">Лукаша </w:t>
      </w:r>
      <w:r>
        <w:t>Т.В.,</w:t>
      </w:r>
    </w:p>
    <w:p w:rsidR="009B3547" w:rsidRDefault="005E6AA5">
      <w:pPr>
        <w:pStyle w:val="4"/>
        <w:shd w:val="clear" w:color="auto" w:fill="auto"/>
        <w:spacing w:before="0" w:after="214" w:line="302" w:lineRule="exact"/>
        <w:ind w:left="20" w:right="40"/>
      </w:pPr>
      <w:r>
        <w:t>розглянувши питання про результати кваліфікаційного оцінювання судді Оболонського районного суду міста Києва Луценка Олександра Миколайовича на відповідність займаній посаді,</w:t>
      </w:r>
    </w:p>
    <w:p w:rsidR="009B3547" w:rsidRDefault="005E6AA5">
      <w:pPr>
        <w:pStyle w:val="4"/>
        <w:shd w:val="clear" w:color="auto" w:fill="auto"/>
        <w:spacing w:before="0" w:after="250" w:line="260" w:lineRule="exact"/>
        <w:jc w:val="center"/>
      </w:pPr>
      <w:r>
        <w:t>встановила:</w:t>
      </w:r>
    </w:p>
    <w:p w:rsidR="009B3547" w:rsidRDefault="005E6AA5">
      <w:pPr>
        <w:pStyle w:val="4"/>
        <w:shd w:val="clear" w:color="auto" w:fill="auto"/>
        <w:spacing w:before="0" w:after="0" w:line="298" w:lineRule="exact"/>
        <w:ind w:left="20" w:right="40" w:firstLine="700"/>
      </w:pPr>
      <w:r>
        <w:t>Згідно з пунктом 16</w:t>
      </w:r>
      <w:r w:rsidR="00642D87">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B3547" w:rsidRDefault="005E6AA5">
      <w:pPr>
        <w:pStyle w:val="4"/>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B3547" w:rsidRDefault="005E6AA5">
      <w:pPr>
        <w:pStyle w:val="4"/>
        <w:shd w:val="clear" w:color="auto" w:fill="auto"/>
        <w:spacing w:before="0" w:after="0" w:line="298" w:lineRule="exact"/>
        <w:ind w:left="20" w:right="4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Оболонського районного суду міста Києва Луценка</w:t>
      </w:r>
      <w:r w:rsidR="00642D87">
        <w:t> </w:t>
      </w:r>
      <w:r>
        <w:t>О.М.</w:t>
      </w:r>
    </w:p>
    <w:p w:rsidR="009B3547" w:rsidRDefault="005E6AA5">
      <w:pPr>
        <w:pStyle w:val="4"/>
        <w:shd w:val="clear" w:color="auto" w:fill="auto"/>
        <w:spacing w:before="0" w:after="0" w:line="298" w:lineRule="exact"/>
        <w:ind w:left="20" w:right="40" w:firstLine="700"/>
      </w:pPr>
      <w:r>
        <w:t>Рішенням Комісії від 23 квітня 2018 року № 93/зп-18 затверджено результати першого етапу кваліфіка</w:t>
      </w:r>
      <w:bookmarkStart w:id="0" w:name="_GoBack"/>
      <w:r>
        <w:t>ц</w:t>
      </w:r>
      <w:bookmarkEnd w:id="0"/>
      <w:r>
        <w:t>ійного оцінювання суддів місцевих та апеляційних судів на відповідність займаній посаді «Іспит», складеного 23 березня 2018 року, зокрема, судді Оболонського районного суду міста Києва Луценка О.М.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DF7BCE" w:rsidRDefault="00DF7BCE">
      <w:pPr>
        <w:pStyle w:val="4"/>
        <w:shd w:val="clear" w:color="auto" w:fill="auto"/>
        <w:spacing w:before="0" w:after="0" w:line="298" w:lineRule="exact"/>
        <w:ind w:left="20" w:right="40" w:firstLine="700"/>
      </w:pPr>
    </w:p>
    <w:p w:rsidR="00DF7BCE" w:rsidRDefault="00DF7BCE">
      <w:pPr>
        <w:pStyle w:val="4"/>
        <w:shd w:val="clear" w:color="auto" w:fill="auto"/>
        <w:spacing w:before="0" w:after="0" w:line="298" w:lineRule="exact"/>
        <w:ind w:left="20" w:right="40" w:firstLine="700"/>
      </w:pPr>
    </w:p>
    <w:p w:rsidR="00DF7BCE" w:rsidRDefault="00DF7BCE">
      <w:pPr>
        <w:pStyle w:val="4"/>
        <w:shd w:val="clear" w:color="auto" w:fill="auto"/>
        <w:spacing w:before="0" w:after="0" w:line="298" w:lineRule="exact"/>
        <w:ind w:left="20" w:right="40" w:firstLine="700"/>
      </w:pPr>
    </w:p>
    <w:p w:rsidR="009B3547" w:rsidRDefault="005E6AA5">
      <w:pPr>
        <w:pStyle w:val="4"/>
        <w:shd w:val="clear" w:color="auto" w:fill="auto"/>
        <w:spacing w:before="0" w:after="0" w:line="298" w:lineRule="exact"/>
        <w:ind w:left="20" w:right="40" w:firstLine="700"/>
      </w:pPr>
      <w:r>
        <w:t xml:space="preserve">Згідно з частиною першою статті 61 та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та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p>
    <w:p w:rsidR="009B3547" w:rsidRDefault="005E6AA5">
      <w:pPr>
        <w:pStyle w:val="4"/>
        <w:shd w:val="clear" w:color="auto" w:fill="auto"/>
        <w:spacing w:before="0" w:after="0" w:line="298" w:lineRule="exact"/>
        <w:ind w:left="20" w:right="40" w:firstLine="700"/>
      </w:pPr>
      <w:r>
        <w:t>Приписами частини п’ятої статті 61 та частини шостої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9B3547" w:rsidRDefault="005E6AA5">
      <w:pPr>
        <w:pStyle w:val="4"/>
        <w:shd w:val="clear" w:color="auto" w:fill="auto"/>
        <w:spacing w:before="0" w:after="0" w:line="298" w:lineRule="exact"/>
        <w:ind w:left="20" w:right="40" w:firstLine="700"/>
      </w:pPr>
      <w:r>
        <w:t xml:space="preserve">Положеннями пункту 6.2. розділу VI Регламенту Вищої кваліфікаційної комісії суддів України, затвердженого рішення Комісії від 13 жовтня 2016 року </w:t>
      </w:r>
      <w:r w:rsidR="00DF7BCE">
        <w:t xml:space="preserve">                       </w:t>
      </w:r>
      <w:r>
        <w:t>№ 81/зп-16 (зі змінами)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w:t>
      </w:r>
      <w:r w:rsidRPr="00DF7BCE">
        <w:rPr>
          <w:sz w:val="20"/>
        </w:rPr>
        <w:t xml:space="preserve"> </w:t>
      </w:r>
      <w:r>
        <w:t>свідчити</w:t>
      </w:r>
      <w:r w:rsidRPr="00DF7BCE">
        <w:rPr>
          <w:sz w:val="20"/>
        </w:rPr>
        <w:t xml:space="preserve"> </w:t>
      </w:r>
      <w:r>
        <w:t>про недостовірність (в тому числі неповноту) відомостей або тверджень, вказаних суддями у цих деклараціях.</w:t>
      </w:r>
    </w:p>
    <w:p w:rsidR="009B3547" w:rsidRDefault="005E6AA5">
      <w:pPr>
        <w:pStyle w:val="4"/>
        <w:shd w:val="clear" w:color="auto" w:fill="auto"/>
        <w:spacing w:before="0" w:after="0" w:line="298" w:lineRule="exact"/>
        <w:ind w:left="20" w:right="40" w:firstLine="700"/>
      </w:pPr>
      <w: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9B3547" w:rsidRDefault="005E6AA5">
      <w:pPr>
        <w:pStyle w:val="4"/>
        <w:shd w:val="clear" w:color="auto" w:fill="auto"/>
        <w:spacing w:before="0" w:after="0" w:line="298" w:lineRule="exact"/>
        <w:ind w:left="20" w:right="40" w:firstLine="700"/>
      </w:pPr>
      <w:r>
        <w:t>Під час проведення 27 червня 2018 року співбесіди із суддею Луценком О.М. проведено перевірку інформації, що може свідчити про недостовірність (в тому числі неповноту) відомостей або тверджень, вказаних суддею у декларації доброчесності, за результатами якої встановлено таке.</w:t>
      </w:r>
    </w:p>
    <w:p w:rsidR="009B3547" w:rsidRDefault="005E6AA5">
      <w:pPr>
        <w:pStyle w:val="4"/>
        <w:shd w:val="clear" w:color="auto" w:fill="auto"/>
        <w:spacing w:before="0" w:after="0" w:line="298" w:lineRule="exact"/>
        <w:ind w:left="20" w:firstLine="700"/>
      </w:pPr>
      <w:r>
        <w:t>Суддею Луценком О.М. подано декларацію доброчесності судді за 2016 рік.</w:t>
      </w:r>
    </w:p>
    <w:p w:rsidR="009B3547" w:rsidRDefault="005E6AA5">
      <w:pPr>
        <w:pStyle w:val="4"/>
        <w:shd w:val="clear" w:color="auto" w:fill="auto"/>
        <w:spacing w:before="0" w:after="0" w:line="298" w:lineRule="exact"/>
        <w:ind w:left="20" w:right="40" w:firstLine="700"/>
      </w:pPr>
      <w:r>
        <w:t xml:space="preserve">Відповідно до пункту 5 Правил заповнення та подання форми декларації доброчесності судді у Декларації заповнюються відомості, актуальні станом на </w:t>
      </w:r>
      <w:r w:rsidR="00DF7BCE">
        <w:t xml:space="preserve">              </w:t>
      </w:r>
      <w:r>
        <w:t>31 грудня звітного року. У разі заповнення Декларації вперше у ній зазначаються твердження щодо обставин, які мали місце упродовж усього життя особи, яка її заповнює. У разі якщо Декларація подається вперше або до моменту подання декларації родинних зв’язків, відповідь на пункт 6 розділу II не надається.</w:t>
      </w:r>
    </w:p>
    <w:p w:rsidR="009B3547" w:rsidRDefault="005E6AA5">
      <w:pPr>
        <w:pStyle w:val="4"/>
        <w:shd w:val="clear" w:color="auto" w:fill="auto"/>
        <w:spacing w:before="0" w:after="0" w:line="298" w:lineRule="exact"/>
        <w:ind w:left="20" w:right="40" w:firstLine="700"/>
      </w:pPr>
      <w:r>
        <w:t>Згідно з пунктом 17 Декларації доброчесності суддя мав підтвердити чи спростувати твердження «Мною не приймалися одноособово або у колегії суддів рішення, передбачені статтею 3 Закону України «Про відновлення довіри до судової влади в Україні»</w:t>
      </w:r>
    </w:p>
    <w:p w:rsidR="009B3547" w:rsidRDefault="005E6AA5">
      <w:pPr>
        <w:pStyle w:val="4"/>
        <w:shd w:val="clear" w:color="auto" w:fill="auto"/>
        <w:spacing w:before="0" w:after="0" w:line="298" w:lineRule="exact"/>
        <w:ind w:left="20" w:right="40" w:firstLine="700"/>
      </w:pPr>
      <w:r>
        <w:t xml:space="preserve">З огляду на положення пункту 1 частини першої статті 3 Закону України «Про відновлення довіри до судової влади» до таких рішень, зокрема, належать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w:t>
      </w:r>
      <w:r w:rsidR="00DF7BCE">
        <w:t xml:space="preserve">                       </w:t>
      </w:r>
      <w:r>
        <w:t>21 листопада 2013 року до дня набрання чинності цим Законом.</w:t>
      </w:r>
    </w:p>
    <w:p w:rsidR="00DF7BCE" w:rsidRDefault="00DF7BCE">
      <w:pPr>
        <w:pStyle w:val="4"/>
        <w:shd w:val="clear" w:color="auto" w:fill="auto"/>
        <w:spacing w:before="0" w:after="0" w:line="298" w:lineRule="exact"/>
        <w:ind w:left="20" w:right="40" w:firstLine="700"/>
      </w:pPr>
    </w:p>
    <w:p w:rsidR="009B3547" w:rsidRDefault="005E6AA5">
      <w:pPr>
        <w:pStyle w:val="4"/>
        <w:shd w:val="clear" w:color="auto" w:fill="auto"/>
        <w:spacing w:before="0" w:after="0" w:line="298" w:lineRule="exact"/>
        <w:ind w:left="20" w:right="40" w:firstLine="720"/>
      </w:pPr>
      <w:r>
        <w:lastRenderedPageBreak/>
        <w:t>У поданій декларації доброчесності суддя підтвердив, що ним не приймалися одноособово або у колегії суддів рішення, передбачені статтею 3 Закону України «Про відновлення довіри до судової влади».</w:t>
      </w:r>
    </w:p>
    <w:p w:rsidR="009B3547" w:rsidRDefault="005E6AA5">
      <w:pPr>
        <w:pStyle w:val="4"/>
        <w:shd w:val="clear" w:color="auto" w:fill="auto"/>
        <w:spacing w:before="0" w:after="0" w:line="298" w:lineRule="exact"/>
        <w:ind w:left="20" w:right="40" w:firstLine="720"/>
      </w:pPr>
      <w:r>
        <w:t xml:space="preserve">До Комісії надійшла заява гр. </w:t>
      </w:r>
      <w:proofErr w:type="spellStart"/>
      <w:r>
        <w:t>Маселка</w:t>
      </w:r>
      <w:proofErr w:type="spellEnd"/>
      <w:r>
        <w:t xml:space="preserve"> Р.А. від 19 березня 2018 року щодо проведення перевірки декларації доброчесності судді Оболонського районного суду міста Києва Луценка О.М., у якій зазначено про те, що під час заповнення вказаним суддею декларації доброчесності судді за 2016 рік у пункті 17 підтверджено, що ним не приймались одноособово або у колегії суддів рішення, передбачені статтею </w:t>
      </w:r>
      <w:r w:rsidR="002A05BB">
        <w:t>3</w:t>
      </w:r>
      <w:r>
        <w:t xml:space="preserve"> Закону України «Про відновлення довіри до судової влади України».</w:t>
      </w:r>
    </w:p>
    <w:p w:rsidR="009B3547" w:rsidRDefault="005E6AA5">
      <w:pPr>
        <w:pStyle w:val="4"/>
        <w:shd w:val="clear" w:color="auto" w:fill="auto"/>
        <w:spacing w:before="0" w:after="0" w:line="298" w:lineRule="exact"/>
        <w:ind w:left="20" w:right="40" w:firstLine="720"/>
      </w:pPr>
      <w:r>
        <w:t>Перевіркою достовірності</w:t>
      </w:r>
      <w:r w:rsidRPr="009B27E2">
        <w:rPr>
          <w:sz w:val="20"/>
        </w:rPr>
        <w:t xml:space="preserve"> </w:t>
      </w:r>
      <w:r>
        <w:t>та</w:t>
      </w:r>
      <w:r w:rsidRPr="009B27E2">
        <w:rPr>
          <w:sz w:val="20"/>
        </w:rPr>
        <w:t xml:space="preserve"> </w:t>
      </w:r>
      <w:r>
        <w:t>повноти</w:t>
      </w:r>
      <w:r w:rsidRPr="009B27E2">
        <w:rPr>
          <w:sz w:val="20"/>
        </w:rPr>
        <w:t xml:space="preserve"> </w:t>
      </w:r>
      <w:r>
        <w:t>тверджень</w:t>
      </w:r>
      <w:r w:rsidRPr="009B27E2">
        <w:rPr>
          <w:sz w:val="18"/>
        </w:rPr>
        <w:t xml:space="preserve"> </w:t>
      </w:r>
      <w:r>
        <w:t>судді</w:t>
      </w:r>
      <w:r w:rsidRPr="009B27E2">
        <w:rPr>
          <w:sz w:val="22"/>
        </w:rPr>
        <w:t xml:space="preserve"> </w:t>
      </w:r>
      <w:r>
        <w:t>Оболонського районного суду міста Києва Луценка Олександра Миколайовича у декларації доброчесності за 2016 рік Комісією встановлено, що постановою Оболонського районного суду міста Києва від 05 лютого 2014 року, ухваленою під головуванням судді Луценка О.М., адміністративний матеріал № 3-771/14, було визнано особу винуватою у вчиненні адміністративного правопорушення, передбаченого статтею 122-2 КУпАП і накладено адміністративне стягнення у виді позбавлення права керування транспортними засобами строком на</w:t>
      </w:r>
      <w:r w:rsidRPr="009B27E2">
        <w:rPr>
          <w:sz w:val="20"/>
        </w:rPr>
        <w:t xml:space="preserve"> </w:t>
      </w:r>
      <w:r>
        <w:t>три місяці.</w:t>
      </w:r>
      <w:r w:rsidRPr="009B27E2">
        <w:rPr>
          <w:sz w:val="20"/>
        </w:rPr>
        <w:t xml:space="preserve"> </w:t>
      </w:r>
      <w:r>
        <w:t>Постановою Апеляційного</w:t>
      </w:r>
      <w:r w:rsidRPr="009B27E2">
        <w:rPr>
          <w:sz w:val="20"/>
        </w:rPr>
        <w:t xml:space="preserve"> </w:t>
      </w:r>
      <w:r>
        <w:t>суду міста Києва від 17 березня 2014 року зазначену постанову скасовано, а особу звільнено від адміністративної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9B3547" w:rsidRDefault="005E6AA5">
      <w:pPr>
        <w:pStyle w:val="4"/>
        <w:shd w:val="clear" w:color="auto" w:fill="auto"/>
        <w:spacing w:before="0" w:after="0" w:line="298" w:lineRule="exact"/>
        <w:ind w:left="20" w:right="40" w:firstLine="720"/>
      </w:pPr>
      <w:r>
        <w:t>Окрім того, постановою Оболонського районного суду міста Києва від 21 січня 2014 року, ухваленою під головуванням судді Луценка О.М., адміністративний матеріал № 3-190/14, було визнано особу винуватою у вчиненні адміністративного правопорушення, передбаченого статтею 122-2 КУпАП і накладено адміністративне стягнення у виді позбавлення права керування транспортними засобами строком на шість місяців.</w:t>
      </w:r>
    </w:p>
    <w:p w:rsidR="009B3547" w:rsidRDefault="005E6AA5">
      <w:pPr>
        <w:pStyle w:val="4"/>
        <w:shd w:val="clear" w:color="auto" w:fill="auto"/>
        <w:spacing w:before="0" w:after="0" w:line="298" w:lineRule="exact"/>
        <w:ind w:left="20" w:firstLine="720"/>
      </w:pPr>
      <w:r>
        <w:t>Указані постанови у Єдиному державному реєстрі судових рішень відсутні.</w:t>
      </w:r>
    </w:p>
    <w:p w:rsidR="009B3547" w:rsidRDefault="005E6AA5">
      <w:pPr>
        <w:pStyle w:val="4"/>
        <w:shd w:val="clear" w:color="auto" w:fill="auto"/>
        <w:spacing w:before="0" w:after="0" w:line="298" w:lineRule="exact"/>
        <w:ind w:left="20" w:right="40" w:firstLine="720"/>
      </w:pPr>
      <w:r>
        <w:t>Дії судді Луценка О.М. при розгляді даних справ були предметом перевірки Вищої ради юстиції, за результатом якої було ухвалено рішення від 04 серпня</w:t>
      </w:r>
      <w:r w:rsidR="009B27E2">
        <w:t xml:space="preserve">                             </w:t>
      </w:r>
      <w:r>
        <w:t xml:space="preserve"> 2016 року № 1927/0/15-16.</w:t>
      </w:r>
    </w:p>
    <w:p w:rsidR="009B3547" w:rsidRDefault="005E6AA5">
      <w:pPr>
        <w:pStyle w:val="4"/>
        <w:shd w:val="clear" w:color="auto" w:fill="auto"/>
        <w:spacing w:before="0" w:after="0" w:line="298" w:lineRule="exact"/>
        <w:ind w:left="20" w:right="40" w:firstLine="720"/>
      </w:pPr>
      <w:r>
        <w:t>Стосовно наведених фактів суддею надано пояснення та зазначено що, заповнюючи декларацію доброчесності судді за 2016 рік ним помилково у пункті 17 відповідної декларації вказано, що ним не приймалось одноособово або в колегії суддів рішення, передбачені статтею 3 Закону України «Про відновлення довіри до судової влади України» і що при заповнення не було наміру приховувати цей факт, оскільки на момент подання декларації стосовно судді була здійснена перевірка та Вищою радою юстиції 04 серпня 2016 року було прийнято рішення про відмову у внесенні подання до Верховної Ради України про звільнення з посади судді Оболонського районного суду міста Києва за порушення присяги. Заповнюючи декларацію доброчесності судді за 2017 рік, у пункті 17 суддя вказав, що ним приймались одноособово рішення, передбачені статтею 3 Закону України «Про відновлення довіри до судової влади України».</w:t>
      </w:r>
    </w:p>
    <w:p w:rsidR="009B3547" w:rsidRDefault="005E6AA5">
      <w:pPr>
        <w:pStyle w:val="4"/>
        <w:shd w:val="clear" w:color="auto" w:fill="auto"/>
        <w:spacing w:before="0" w:after="0" w:line="298" w:lineRule="exact"/>
        <w:ind w:left="20" w:right="40" w:firstLine="720"/>
      </w:pPr>
      <w:r>
        <w:t>Оцінивши у сукупності наявну у суддівському досьє інформацію та пояснення судді, Комісія вважає, що суддею Оболонського районного суду міста Києва Луценком О.М. у пункті 17 декларації доброчесності судді за 2016 рік вказано недостовірні твердження.</w:t>
      </w:r>
    </w:p>
    <w:p w:rsidR="009B27E2" w:rsidRDefault="009B27E2">
      <w:pPr>
        <w:pStyle w:val="4"/>
        <w:shd w:val="clear" w:color="auto" w:fill="auto"/>
        <w:spacing w:before="0" w:after="0" w:line="298" w:lineRule="exact"/>
        <w:ind w:left="20" w:right="40" w:firstLine="720"/>
      </w:pPr>
    </w:p>
    <w:p w:rsidR="009B3547" w:rsidRDefault="005E6AA5">
      <w:pPr>
        <w:pStyle w:val="4"/>
        <w:shd w:val="clear" w:color="auto" w:fill="auto"/>
        <w:spacing w:before="0" w:after="0" w:line="298" w:lineRule="exact"/>
        <w:ind w:left="20" w:right="20" w:firstLine="700"/>
      </w:pPr>
      <w:r>
        <w:lastRenderedPageBreak/>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w:t>
      </w:r>
      <w:r w:rsidRPr="009B27E2">
        <w:rPr>
          <w:sz w:val="20"/>
        </w:rPr>
        <w:t xml:space="preserve"> </w:t>
      </w:r>
      <w:r>
        <w:t>звернутися до органу, що здійснює дисциплінарне провадження щод</w:t>
      </w:r>
      <w:r w:rsidRPr="009B27E2">
        <w:t xml:space="preserve">о </w:t>
      </w:r>
      <w:r>
        <w:t>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9B3547" w:rsidRDefault="005E6AA5">
      <w:pPr>
        <w:pStyle w:val="4"/>
        <w:shd w:val="clear" w:color="auto" w:fill="auto"/>
        <w:spacing w:before="0" w:after="0" w:line="298" w:lineRule="exact"/>
        <w:ind w:left="20" w:right="20" w:firstLine="700"/>
      </w:pPr>
      <w:r>
        <w:t>З урахуванням викладеного, заслухавши доповідача, дослідивши досьє судді Луценка О.М., надані суддею пояснення, Комісія дійшла висновку направити до Вищої ради правосуддя відповідну інформацію щодо викладених обставин для вирішення</w:t>
      </w:r>
      <w:r w:rsidRPr="009B27E2">
        <w:rPr>
          <w:sz w:val="22"/>
        </w:rPr>
        <w:t xml:space="preserve"> </w:t>
      </w:r>
      <w:r>
        <w:t>питання пр</w:t>
      </w:r>
      <w:r w:rsidRPr="009B27E2">
        <w:t xml:space="preserve">о </w:t>
      </w:r>
      <w:r>
        <w:t>відкриття дисциплінарної справи щодо судді</w:t>
      </w:r>
      <w:r w:rsidRPr="009B27E2">
        <w:rPr>
          <w:sz w:val="16"/>
        </w:rPr>
        <w:t xml:space="preserve"> </w:t>
      </w:r>
      <w:r>
        <w:t>Луценка О.М. чи відмову в її відкритті.</w:t>
      </w:r>
    </w:p>
    <w:p w:rsidR="009B3547" w:rsidRDefault="005E6AA5">
      <w:pPr>
        <w:pStyle w:val="4"/>
        <w:shd w:val="clear" w:color="auto" w:fill="auto"/>
        <w:spacing w:before="0" w:after="270" w:line="298" w:lineRule="exact"/>
        <w:ind w:left="20" w:right="20" w:firstLine="700"/>
      </w:pPr>
      <w:r>
        <w:t>Керуючись статтями 84, 93, 101 Закону, розділом VI Регламенту Вищої кваліфікаційної комісії суддів України, Комісія</w:t>
      </w:r>
    </w:p>
    <w:p w:rsidR="009B3547" w:rsidRDefault="005E6AA5">
      <w:pPr>
        <w:pStyle w:val="4"/>
        <w:shd w:val="clear" w:color="auto" w:fill="auto"/>
        <w:spacing w:before="0" w:after="262" w:line="260" w:lineRule="exact"/>
        <w:ind w:left="20"/>
        <w:jc w:val="center"/>
      </w:pPr>
      <w:r>
        <w:t>вирішила:</w:t>
      </w:r>
    </w:p>
    <w:p w:rsidR="009B3547" w:rsidRDefault="005E6AA5">
      <w:pPr>
        <w:pStyle w:val="4"/>
        <w:shd w:val="clear" w:color="auto" w:fill="auto"/>
        <w:spacing w:before="0" w:after="0" w:line="298" w:lineRule="exact"/>
        <w:ind w:left="20" w:right="20"/>
      </w:pPr>
      <w:r>
        <w:t>зупинити кваліфікаційне оцінювання судді Оболонського районного суду міста Києва Луценка Олександра Миколайовича.</w:t>
      </w:r>
    </w:p>
    <w:p w:rsidR="009B3547" w:rsidRDefault="005E6AA5">
      <w:pPr>
        <w:pStyle w:val="4"/>
        <w:shd w:val="clear" w:color="auto" w:fill="auto"/>
        <w:spacing w:before="0" w:after="256" w:line="298" w:lineRule="exact"/>
        <w:ind w:left="20" w:right="20" w:firstLine="700"/>
      </w:pPr>
      <w:r>
        <w:t>Звернутися до Вищої ради правосуддя для вирішення питання про відкриття дисциплінарної справи стосовно судді Оболонського районного суду міста Києва Луценка Олександра Миколайовича чи відмову в її відкритті.</w:t>
      </w:r>
    </w:p>
    <w:p w:rsidR="009B27E2" w:rsidRDefault="009B27E2">
      <w:pPr>
        <w:pStyle w:val="4"/>
        <w:shd w:val="clear" w:color="auto" w:fill="auto"/>
        <w:spacing w:before="0" w:after="256" w:line="298" w:lineRule="exact"/>
        <w:ind w:left="20" w:right="20" w:firstLine="700"/>
      </w:pPr>
    </w:p>
    <w:p w:rsidR="00DF7BCE" w:rsidRDefault="00DF7BCE" w:rsidP="00DF7BCE">
      <w:pPr>
        <w:pStyle w:val="aa"/>
        <w:spacing w:line="360" w:lineRule="auto"/>
        <w:rPr>
          <w:rFonts w:ascii="Times New Roman" w:hAnsi="Times New Roman" w:cs="Times New Roman"/>
          <w:sz w:val="25"/>
          <w:szCs w:val="25"/>
        </w:rPr>
      </w:pPr>
      <w:r w:rsidRPr="000470CA">
        <w:rPr>
          <w:rFonts w:ascii="Times New Roman" w:hAnsi="Times New Roman" w:cs="Times New Roman"/>
          <w:sz w:val="25"/>
          <w:szCs w:val="25"/>
        </w:rPr>
        <w:t>Головуючий</w:t>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М.А. </w:t>
      </w:r>
      <w:proofErr w:type="spellStart"/>
      <w:r w:rsidRPr="000470CA">
        <w:rPr>
          <w:rFonts w:ascii="Times New Roman" w:hAnsi="Times New Roman" w:cs="Times New Roman"/>
          <w:sz w:val="25"/>
          <w:szCs w:val="25"/>
        </w:rPr>
        <w:t>Макарчук</w:t>
      </w:r>
      <w:proofErr w:type="spellEnd"/>
    </w:p>
    <w:p w:rsidR="009B27E2" w:rsidRPr="009B27E2" w:rsidRDefault="009B27E2" w:rsidP="00DF7BCE">
      <w:pPr>
        <w:pStyle w:val="aa"/>
        <w:spacing w:line="360" w:lineRule="auto"/>
        <w:rPr>
          <w:rFonts w:ascii="Times New Roman" w:hAnsi="Times New Roman" w:cs="Times New Roman"/>
          <w:sz w:val="25"/>
          <w:szCs w:val="25"/>
          <w:lang w:val="ru-RU"/>
        </w:rPr>
      </w:pPr>
    </w:p>
    <w:p w:rsidR="00DF7BCE" w:rsidRPr="000470CA" w:rsidRDefault="00DF7BCE" w:rsidP="00DF7BCE">
      <w:pPr>
        <w:pStyle w:val="aa"/>
        <w:spacing w:line="360" w:lineRule="auto"/>
        <w:rPr>
          <w:rFonts w:ascii="Times New Roman" w:hAnsi="Times New Roman" w:cs="Times New Roman"/>
          <w:sz w:val="25"/>
          <w:szCs w:val="25"/>
        </w:rPr>
      </w:pPr>
      <w:r w:rsidRPr="000470CA">
        <w:rPr>
          <w:rFonts w:ascii="Times New Roman" w:hAnsi="Times New Roman" w:cs="Times New Roman"/>
          <w:sz w:val="25"/>
          <w:szCs w:val="25"/>
        </w:rPr>
        <w:t>Члени Комісії:</w:t>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Т.Ф. </w:t>
      </w:r>
      <w:proofErr w:type="spellStart"/>
      <w:r w:rsidRPr="000470CA">
        <w:rPr>
          <w:rFonts w:ascii="Times New Roman" w:hAnsi="Times New Roman" w:cs="Times New Roman"/>
          <w:sz w:val="25"/>
          <w:szCs w:val="25"/>
        </w:rPr>
        <w:t>Весельська</w:t>
      </w:r>
      <w:proofErr w:type="spellEnd"/>
    </w:p>
    <w:p w:rsidR="00DF7BCE" w:rsidRPr="000470CA" w:rsidRDefault="00DF7BCE" w:rsidP="00DF7BCE">
      <w:pPr>
        <w:pStyle w:val="aa"/>
        <w:spacing w:line="360" w:lineRule="auto"/>
        <w:rPr>
          <w:rFonts w:ascii="Times New Roman" w:hAnsi="Times New Roman" w:cs="Times New Roman"/>
          <w:sz w:val="25"/>
          <w:szCs w:val="25"/>
          <w:lang w:val="ru-RU"/>
        </w:rPr>
      </w:pPr>
    </w:p>
    <w:p w:rsidR="00DF7BCE" w:rsidRPr="000470CA" w:rsidRDefault="00DF7BCE" w:rsidP="00DF7BCE">
      <w:pPr>
        <w:pStyle w:val="aa"/>
        <w:spacing w:line="360" w:lineRule="auto"/>
        <w:rPr>
          <w:rFonts w:ascii="Times New Roman" w:hAnsi="Times New Roman" w:cs="Times New Roman"/>
          <w:sz w:val="25"/>
          <w:szCs w:val="25"/>
        </w:rPr>
      </w:pP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Т.В. Лукаш</w:t>
      </w:r>
    </w:p>
    <w:p w:rsidR="00DF7BCE" w:rsidRPr="000470CA" w:rsidRDefault="00DF7BCE" w:rsidP="00DF7BCE">
      <w:pPr>
        <w:spacing w:line="288" w:lineRule="exact"/>
        <w:ind w:left="20" w:right="20" w:firstLine="700"/>
        <w:rPr>
          <w:sz w:val="25"/>
          <w:szCs w:val="25"/>
        </w:rPr>
        <w:sectPr w:rsidR="00DF7BCE" w:rsidRPr="000470CA" w:rsidSect="000C1613">
          <w:headerReference w:type="even" r:id="rId8"/>
          <w:headerReference w:type="default" r:id="rId9"/>
          <w:type w:val="continuous"/>
          <w:pgSz w:w="11909" w:h="16838"/>
          <w:pgMar w:top="1134" w:right="567" w:bottom="1134" w:left="1701" w:header="0" w:footer="6" w:gutter="0"/>
          <w:cols w:space="720"/>
          <w:noEndnote/>
          <w:titlePg/>
          <w:docGrid w:linePitch="360"/>
        </w:sectPr>
      </w:pPr>
    </w:p>
    <w:p w:rsidR="00DF7BCE" w:rsidRPr="000470CA" w:rsidRDefault="00DF7BCE" w:rsidP="00DF7BCE">
      <w:pPr>
        <w:spacing w:line="240" w:lineRule="exact"/>
        <w:rPr>
          <w:sz w:val="25"/>
          <w:szCs w:val="25"/>
        </w:rPr>
      </w:pPr>
    </w:p>
    <w:p w:rsidR="00DF7BCE" w:rsidRDefault="00DF7BCE">
      <w:pPr>
        <w:pStyle w:val="4"/>
        <w:shd w:val="clear" w:color="auto" w:fill="auto"/>
        <w:spacing w:before="0" w:after="256" w:line="298" w:lineRule="exact"/>
        <w:ind w:left="20" w:right="20" w:firstLine="700"/>
      </w:pPr>
    </w:p>
    <w:sectPr w:rsidR="00DF7BCE">
      <w:headerReference w:type="even" r:id="rId10"/>
      <w:type w:val="continuous"/>
      <w:pgSz w:w="11909" w:h="16838"/>
      <w:pgMar w:top="769" w:right="842" w:bottom="1575" w:left="842" w:header="0" w:footer="3" w:gutter="467"/>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AA5" w:rsidRDefault="005E6AA5">
      <w:r>
        <w:separator/>
      </w:r>
    </w:p>
  </w:endnote>
  <w:endnote w:type="continuationSeparator" w:id="0">
    <w:p w:rsidR="005E6AA5" w:rsidRDefault="005E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AA5" w:rsidRDefault="005E6AA5"/>
  </w:footnote>
  <w:footnote w:type="continuationSeparator" w:id="0">
    <w:p w:rsidR="005E6AA5" w:rsidRDefault="005E6A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14151988"/>
      <w:docPartObj>
        <w:docPartGallery w:val="Page Numbers (Top of Page)"/>
        <w:docPartUnique/>
      </w:docPartObj>
    </w:sdtPr>
    <w:sdtEndPr/>
    <w:sdtContent>
      <w:p w:rsidR="009B27E2" w:rsidRPr="009B27E2" w:rsidRDefault="009B27E2">
        <w:pPr>
          <w:pStyle w:val="ab"/>
          <w:jc w:val="center"/>
          <w:rPr>
            <w:rFonts w:ascii="Times New Roman" w:hAnsi="Times New Roman" w:cs="Times New Roman"/>
          </w:rPr>
        </w:pPr>
      </w:p>
      <w:p w:rsidR="009B27E2" w:rsidRPr="009B27E2" w:rsidRDefault="009B27E2">
        <w:pPr>
          <w:pStyle w:val="ab"/>
          <w:jc w:val="center"/>
          <w:rPr>
            <w:rFonts w:ascii="Times New Roman" w:hAnsi="Times New Roman" w:cs="Times New Roman"/>
          </w:rPr>
        </w:pPr>
      </w:p>
      <w:p w:rsidR="009B27E2" w:rsidRPr="009B27E2" w:rsidRDefault="009B27E2">
        <w:pPr>
          <w:pStyle w:val="ab"/>
          <w:jc w:val="center"/>
          <w:rPr>
            <w:rFonts w:ascii="Times New Roman" w:hAnsi="Times New Roman" w:cs="Times New Roman"/>
          </w:rPr>
        </w:pPr>
        <w:r w:rsidRPr="009B27E2">
          <w:rPr>
            <w:rFonts w:ascii="Times New Roman" w:hAnsi="Times New Roman" w:cs="Times New Roman"/>
          </w:rPr>
          <w:fldChar w:fldCharType="begin"/>
        </w:r>
        <w:r w:rsidRPr="009B27E2">
          <w:rPr>
            <w:rFonts w:ascii="Times New Roman" w:hAnsi="Times New Roman" w:cs="Times New Roman"/>
          </w:rPr>
          <w:instrText>PAGE   \* MERGEFORMAT</w:instrText>
        </w:r>
        <w:r w:rsidRPr="009B27E2">
          <w:rPr>
            <w:rFonts w:ascii="Times New Roman" w:hAnsi="Times New Roman" w:cs="Times New Roman"/>
          </w:rPr>
          <w:fldChar w:fldCharType="separate"/>
        </w:r>
        <w:r w:rsidR="00642D87" w:rsidRPr="00642D87">
          <w:rPr>
            <w:rFonts w:ascii="Times New Roman" w:hAnsi="Times New Roman" w:cs="Times New Roman"/>
            <w:noProof/>
            <w:lang w:val="ru-RU"/>
          </w:rPr>
          <w:t>4</w:t>
        </w:r>
        <w:r w:rsidRPr="009B27E2">
          <w:rPr>
            <w:rFonts w:ascii="Times New Roman" w:hAnsi="Times New Roman" w:cs="Times New Roman"/>
          </w:rPr>
          <w:fldChar w:fldCharType="end"/>
        </w:r>
      </w:p>
    </w:sdtContent>
  </w:sdt>
  <w:p w:rsidR="009B27E2" w:rsidRDefault="009B27E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7E2" w:rsidRDefault="009B27E2" w:rsidP="009B27E2">
    <w:pPr>
      <w:pStyle w:val="ab"/>
      <w:jc w:val="center"/>
      <w:rPr>
        <w:rFonts w:ascii="Times New Roman" w:hAnsi="Times New Roman" w:cs="Times New Roman"/>
      </w:rPr>
    </w:pPr>
  </w:p>
  <w:p w:rsidR="009B27E2" w:rsidRDefault="009B27E2" w:rsidP="009B27E2">
    <w:pPr>
      <w:pStyle w:val="ab"/>
      <w:jc w:val="center"/>
      <w:rPr>
        <w:rFonts w:ascii="Times New Roman" w:hAnsi="Times New Roman" w:cs="Times New Roman"/>
      </w:rPr>
    </w:pPr>
  </w:p>
  <w:p w:rsidR="009B27E2" w:rsidRPr="009B27E2" w:rsidRDefault="009B27E2" w:rsidP="009B27E2">
    <w:pPr>
      <w:pStyle w:val="ab"/>
      <w:jc w:val="center"/>
      <w:rPr>
        <w:rFonts w:ascii="Times New Roman" w:hAnsi="Times New Roman" w:cs="Times New Roman"/>
      </w:rPr>
    </w:pPr>
    <w:r w:rsidRPr="009B27E2">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47" w:rsidRDefault="001C59C0">
    <w:pPr>
      <w:rPr>
        <w:sz w:val="2"/>
        <w:szCs w:val="2"/>
      </w:rPr>
    </w:pPr>
    <w:r>
      <w:pict>
        <v:shapetype id="_x0000_t202" coordsize="21600,21600" o:spt="202" path="m,l,21600r21600,l21600,xe">
          <v:stroke joinstyle="miter"/>
          <v:path gradientshapeok="t" o:connecttype="rect"/>
        </v:shapetype>
        <v:shape id="_x0000_s2049" type="#_x0000_t202" style="position:absolute;margin-left:308.3pt;margin-top:18.6pt;width:4.8pt;height:7.45pt;z-index:-251658752;mso-wrap-style:none;mso-wrap-distance-left:5pt;mso-wrap-distance-right:5pt;mso-position-horizontal-relative:page;mso-position-vertical-relative:page" wrapcoords="0 0" filled="f" stroked="f">
          <v:textbox style="mso-fit-shape-to-text:t" inset="0,0,0,0">
            <w:txbxContent>
              <w:p w:rsidR="009B3547" w:rsidRDefault="005E6AA5">
                <w:pPr>
                  <w:pStyle w:val="a6"/>
                  <w:shd w:val="clear" w:color="auto" w:fill="auto"/>
                  <w:spacing w:line="240" w:lineRule="auto"/>
                </w:pPr>
                <w:r>
                  <w:fldChar w:fldCharType="begin"/>
                </w:r>
                <w:r>
                  <w:instrText xml:space="preserve"> PAGE \* MERGEFORMAT </w:instrText>
                </w:r>
                <w:r>
                  <w:fldChar w:fldCharType="separate"/>
                </w:r>
                <w:r w:rsidR="00DF7BCE" w:rsidRPr="00DF7BCE">
                  <w:rPr>
                    <w:rStyle w:val="a7"/>
                    <w:noProof/>
                  </w:rPr>
                  <w:t>4</w:t>
                </w:r>
                <w:r>
                  <w:rPr>
                    <w:rStyle w:val="a7"/>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B3547"/>
    <w:rsid w:val="002A05BB"/>
    <w:rsid w:val="005E6AA5"/>
    <w:rsid w:val="00642D87"/>
    <w:rsid w:val="009B27E2"/>
    <w:rsid w:val="009B3547"/>
    <w:rsid w:val="00DF7B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6pt-2pt">
    <w:name w:val="Основной текст + 16 pt;Курсив;Малые прописные;Интервал -2 pt"/>
    <w:basedOn w:val="a4"/>
    <w:rPr>
      <w:rFonts w:ascii="Times New Roman" w:eastAsia="Times New Roman" w:hAnsi="Times New Roman" w:cs="Times New Roman"/>
      <w:b w:val="0"/>
      <w:bCs w:val="0"/>
      <w:i/>
      <w:iCs/>
      <w:smallCaps/>
      <w:strike w:val="0"/>
      <w:color w:val="000000"/>
      <w:spacing w:val="-50"/>
      <w:w w:val="100"/>
      <w:position w:val="0"/>
      <w:sz w:val="32"/>
      <w:szCs w:val="32"/>
      <w:u w:val="single"/>
      <w:lang w:val="uk-UA"/>
    </w:rPr>
  </w:style>
  <w:style w:type="character" w:customStyle="1" w:styleId="16pt-2pt0">
    <w:name w:val="Основной текст + 16 pt;Курсив;Малые прописные;Интервал -2 pt"/>
    <w:basedOn w:val="a4"/>
    <w:rPr>
      <w:rFonts w:ascii="Times New Roman" w:eastAsia="Times New Roman" w:hAnsi="Times New Roman" w:cs="Times New Roman"/>
      <w:b w:val="0"/>
      <w:bCs w:val="0"/>
      <w:i/>
      <w:iCs/>
      <w:smallCaps/>
      <w:strike w:val="0"/>
      <w:color w:val="000000"/>
      <w:spacing w:val="-5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16pt-2pt1">
    <w:name w:val="Основной текст + 16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2"/>
      <w:szCs w:val="32"/>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6pt-2pt2">
    <w:name w:val="Основной текст + 16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2"/>
      <w:szCs w:val="32"/>
      <w:u w:val="none"/>
      <w:lang w:val="uk-UA"/>
    </w:rPr>
  </w:style>
  <w:style w:type="character" w:customStyle="1" w:styleId="16pt-2pt3">
    <w:name w:val="Основной текст + 16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2"/>
      <w:szCs w:val="32"/>
      <w:u w:val="none"/>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4">
    <w:name w:val="Основной текст4"/>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F7BCE"/>
    <w:rPr>
      <w:rFonts w:ascii="Tahoma" w:hAnsi="Tahoma" w:cs="Tahoma"/>
      <w:sz w:val="16"/>
      <w:szCs w:val="16"/>
    </w:rPr>
  </w:style>
  <w:style w:type="character" w:customStyle="1" w:styleId="a9">
    <w:name w:val="Текст выноски Знак"/>
    <w:basedOn w:val="a0"/>
    <w:link w:val="a8"/>
    <w:uiPriority w:val="99"/>
    <w:semiHidden/>
    <w:rsid w:val="00DF7BCE"/>
    <w:rPr>
      <w:rFonts w:ascii="Tahoma" w:hAnsi="Tahoma" w:cs="Tahoma"/>
      <w:color w:val="000000"/>
      <w:sz w:val="16"/>
      <w:szCs w:val="16"/>
    </w:rPr>
  </w:style>
  <w:style w:type="paragraph" w:styleId="aa">
    <w:name w:val="No Spacing"/>
    <w:uiPriority w:val="1"/>
    <w:qFormat/>
    <w:rsid w:val="00DF7BCE"/>
    <w:rPr>
      <w:color w:val="000000"/>
    </w:rPr>
  </w:style>
  <w:style w:type="paragraph" w:styleId="ab">
    <w:name w:val="header"/>
    <w:basedOn w:val="a"/>
    <w:link w:val="ac"/>
    <w:uiPriority w:val="99"/>
    <w:unhideWhenUsed/>
    <w:rsid w:val="00DF7BCE"/>
    <w:pPr>
      <w:tabs>
        <w:tab w:val="center" w:pos="4819"/>
        <w:tab w:val="right" w:pos="9639"/>
      </w:tabs>
    </w:pPr>
  </w:style>
  <w:style w:type="character" w:customStyle="1" w:styleId="ac">
    <w:name w:val="Верхний колонтитул Знак"/>
    <w:basedOn w:val="a0"/>
    <w:link w:val="ab"/>
    <w:uiPriority w:val="99"/>
    <w:rsid w:val="00DF7BCE"/>
    <w:rPr>
      <w:color w:val="000000"/>
    </w:rPr>
  </w:style>
  <w:style w:type="paragraph" w:styleId="ad">
    <w:name w:val="footer"/>
    <w:basedOn w:val="a"/>
    <w:link w:val="ae"/>
    <w:uiPriority w:val="99"/>
    <w:unhideWhenUsed/>
    <w:rsid w:val="00DF7BCE"/>
    <w:pPr>
      <w:tabs>
        <w:tab w:val="center" w:pos="4819"/>
        <w:tab w:val="right" w:pos="9639"/>
      </w:tabs>
    </w:pPr>
  </w:style>
  <w:style w:type="character" w:customStyle="1" w:styleId="ae">
    <w:name w:val="Нижний колонтитул Знак"/>
    <w:basedOn w:val="a0"/>
    <w:link w:val="ad"/>
    <w:uiPriority w:val="99"/>
    <w:rsid w:val="00DF7BC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1539</Words>
  <Characters>8774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2020-11-11T08:06:00Z</dcterms:created>
  <dcterms:modified xsi:type="dcterms:W3CDTF">2020-12-14T07:37:00Z</dcterms:modified>
</cp:coreProperties>
</file>