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951" w:rsidRDefault="00822951">
      <w:pPr>
        <w:rPr>
          <w:sz w:val="2"/>
          <w:szCs w:val="2"/>
        </w:rPr>
      </w:pPr>
    </w:p>
    <w:p w:rsidR="00822951" w:rsidRDefault="00822951">
      <w:pPr>
        <w:rPr>
          <w:sz w:val="2"/>
          <w:szCs w:val="2"/>
        </w:rPr>
      </w:pPr>
    </w:p>
    <w:p w:rsidR="000E2E59" w:rsidRDefault="000E2E59" w:rsidP="000E2E59">
      <w:pPr>
        <w:rPr>
          <w:sz w:val="2"/>
          <w:szCs w:val="2"/>
        </w:rPr>
      </w:pPr>
    </w:p>
    <w:p w:rsidR="000E2E59" w:rsidRDefault="000E2E59" w:rsidP="000E2E59">
      <w:pPr>
        <w:framePr w:h="1075" w:wrap="notBeside" w:vAnchor="text" w:hAnchor="text" w:xAlign="center" w:y="1"/>
        <w:jc w:val="center"/>
        <w:rPr>
          <w:sz w:val="0"/>
          <w:szCs w:val="0"/>
        </w:rPr>
      </w:pPr>
      <w:r>
        <w:rPr>
          <w:noProof/>
          <w:lang w:val="ru-RU"/>
        </w:rPr>
        <w:drawing>
          <wp:inline distT="0" distB="0" distL="0" distR="0" wp14:anchorId="1741433A" wp14:editId="3DBCD64C">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0E2E59" w:rsidRDefault="000E2E59" w:rsidP="000E2E59">
      <w:pPr>
        <w:rPr>
          <w:sz w:val="2"/>
          <w:szCs w:val="2"/>
        </w:rPr>
      </w:pPr>
    </w:p>
    <w:p w:rsidR="000E2E59" w:rsidRDefault="000E2E59" w:rsidP="000E2E59">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0E2E59" w:rsidRPr="007F6DAC" w:rsidRDefault="000E2E59" w:rsidP="000E2E59">
      <w:pPr>
        <w:pStyle w:val="3"/>
        <w:shd w:val="clear" w:color="auto" w:fill="auto"/>
        <w:tabs>
          <w:tab w:val="left" w:pos="8876"/>
        </w:tabs>
        <w:spacing w:before="0" w:after="350" w:line="270" w:lineRule="exact"/>
        <w:ind w:left="20"/>
        <w:rPr>
          <w:sz w:val="24"/>
          <w:szCs w:val="24"/>
        </w:rPr>
      </w:pPr>
      <w:r>
        <w:rPr>
          <w:sz w:val="24"/>
          <w:szCs w:val="24"/>
        </w:rPr>
        <w:t>13 квітня</w:t>
      </w:r>
      <w:r w:rsidRPr="007F6DAC">
        <w:rPr>
          <w:sz w:val="24"/>
          <w:szCs w:val="24"/>
        </w:rPr>
        <w:t xml:space="preserve">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0E2E59" w:rsidRPr="006D5CE3" w:rsidRDefault="000E2E59" w:rsidP="000E2E59">
      <w:pPr>
        <w:pStyle w:val="3"/>
        <w:shd w:val="clear" w:color="auto" w:fill="auto"/>
        <w:spacing w:before="0" w:after="90" w:line="320" w:lineRule="exact"/>
        <w:ind w:right="20"/>
        <w:jc w:val="center"/>
        <w:rPr>
          <w:u w:val="single"/>
        </w:rPr>
      </w:pPr>
      <w:r>
        <w:rPr>
          <w:rStyle w:val="3pt"/>
        </w:rPr>
        <w:t>РІШЕННЯ</w:t>
      </w:r>
      <w:r>
        <w:t xml:space="preserve"> </w:t>
      </w:r>
      <w:bookmarkStart w:id="1" w:name="_GoBack"/>
      <w:r w:rsidRPr="00E57CBD">
        <w:t xml:space="preserve">№ </w:t>
      </w:r>
      <w:bookmarkEnd w:id="1"/>
      <w:r>
        <w:rPr>
          <w:u w:val="single"/>
        </w:rPr>
        <w:t>331</w:t>
      </w:r>
      <w:r w:rsidRPr="006D5CE3">
        <w:rPr>
          <w:u w:val="single"/>
        </w:rPr>
        <w:t>/ко-18</w:t>
      </w:r>
    </w:p>
    <w:p w:rsidR="00822951" w:rsidRDefault="00EC1F38">
      <w:pPr>
        <w:pStyle w:val="11"/>
        <w:shd w:val="clear" w:color="auto" w:fill="auto"/>
        <w:spacing w:before="0" w:after="0" w:line="600" w:lineRule="exact"/>
        <w:ind w:left="20"/>
      </w:pPr>
      <w:r>
        <w:t>Вища кваліфікаційна комісія суддів України у складі колегії:</w:t>
      </w:r>
    </w:p>
    <w:p w:rsidR="00822951" w:rsidRDefault="00EC1F38">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822951" w:rsidRDefault="000E2E59">
      <w:pPr>
        <w:pStyle w:val="11"/>
        <w:shd w:val="clear" w:color="auto" w:fill="auto"/>
        <w:spacing w:before="0" w:after="0" w:line="600" w:lineRule="exact"/>
        <w:ind w:left="20"/>
      </w:pPr>
      <w:r>
        <w:t>членів Комісії: Лукаша Т.В., Шил</w:t>
      </w:r>
      <w:r w:rsidR="00EC1F38">
        <w:t>ової Т.С.,</w:t>
      </w:r>
    </w:p>
    <w:p w:rsidR="000E2E59" w:rsidRDefault="000E2E59" w:rsidP="000E2E59">
      <w:pPr>
        <w:pStyle w:val="11"/>
        <w:shd w:val="clear" w:color="auto" w:fill="auto"/>
        <w:spacing w:before="0" w:after="0" w:line="240" w:lineRule="auto"/>
        <w:ind w:left="23"/>
      </w:pPr>
    </w:p>
    <w:p w:rsidR="00822951" w:rsidRDefault="00EC1F38">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0E2E59">
        <w:t xml:space="preserve">          </w:t>
      </w:r>
      <w:r>
        <w:t>Харківського апеляційного адміністративного суду Русанової Вікторії Борисівни на відповідність займаній посаді,</w:t>
      </w:r>
    </w:p>
    <w:p w:rsidR="00822951" w:rsidRDefault="00EC1F38">
      <w:pPr>
        <w:pStyle w:val="11"/>
        <w:shd w:val="clear" w:color="auto" w:fill="auto"/>
        <w:spacing w:before="0" w:after="290" w:line="250" w:lineRule="exact"/>
        <w:ind w:right="20"/>
        <w:jc w:val="center"/>
      </w:pPr>
      <w:r>
        <w:t>встановила:</w:t>
      </w:r>
    </w:p>
    <w:p w:rsidR="00822951" w:rsidRDefault="00EC1F38">
      <w:pPr>
        <w:pStyle w:val="11"/>
        <w:shd w:val="clear" w:color="auto" w:fill="auto"/>
        <w:spacing w:before="0" w:after="0" w:line="250" w:lineRule="exact"/>
        <w:ind w:left="20" w:firstLine="700"/>
      </w:pPr>
      <w:r>
        <w:t xml:space="preserve">Згідно </w:t>
      </w:r>
      <w:r w:rsidR="000E2E59">
        <w:t xml:space="preserve"> </w:t>
      </w:r>
      <w:r>
        <w:t>з</w:t>
      </w:r>
      <w:r w:rsidR="000E2E59">
        <w:t xml:space="preserve">   </w:t>
      </w:r>
      <w:r>
        <w:t xml:space="preserve"> пунктом</w:t>
      </w:r>
      <w:r w:rsidR="000E2E59">
        <w:t xml:space="preserve"> </w:t>
      </w:r>
      <w:r>
        <w:t xml:space="preserve"> 16</w:t>
      </w:r>
      <w:r w:rsidR="000E2E59">
        <w:rPr>
          <w:vertAlign w:val="superscript"/>
        </w:rPr>
        <w:t>1</w:t>
      </w:r>
      <w:r>
        <w:t xml:space="preserve"> розділу XV «Перехідні положення» </w:t>
      </w:r>
      <w:r w:rsidR="000E2E59">
        <w:t xml:space="preserve"> </w:t>
      </w:r>
      <w:r>
        <w:t>Конституції України</w:t>
      </w:r>
    </w:p>
    <w:p w:rsidR="00822951" w:rsidRDefault="00EC1F38">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0E2E59">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0E2E59">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E2E59">
        <w:t xml:space="preserve">          </w:t>
      </w:r>
      <w:r>
        <w:t xml:space="preserve"> етики або доброчесності чи відмова судді від такого оцінювання є підставою для звільнення судді з посади.</w:t>
      </w:r>
    </w:p>
    <w:p w:rsidR="00822951" w:rsidRDefault="00EC1F38">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0E2E59">
        <w:t xml:space="preserve"> </w:t>
      </w:r>
      <w:r>
        <w:t xml:space="preserve">«Про судоустрій і статус суддів» (далі - Закон) передбачено, що відповідність </w:t>
      </w:r>
      <w:r w:rsidR="000E2E5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E2E59">
        <w:t xml:space="preserve">        </w:t>
      </w:r>
      <w:r>
        <w:t>кваліфікаційної комісії суддів України в порядку, визначеному цим Законом.</w:t>
      </w:r>
    </w:p>
    <w:p w:rsidR="00822951" w:rsidRDefault="00EC1F38">
      <w:pPr>
        <w:pStyle w:val="11"/>
        <w:shd w:val="clear" w:color="auto" w:fill="auto"/>
        <w:spacing w:before="0" w:after="0" w:line="298" w:lineRule="exact"/>
        <w:ind w:left="20" w:right="20" w:firstLine="700"/>
      </w:pPr>
      <w:r>
        <w:t>Рішенням Комісії від 20 жовтня 2017 року № 106/зп-17 призначено</w:t>
      </w:r>
      <w:r w:rsidR="000E2E59">
        <w:t xml:space="preserve">        </w:t>
      </w:r>
      <w:r>
        <w:t xml:space="preserve">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Русанової В.Б.</w:t>
      </w:r>
    </w:p>
    <w:p w:rsidR="00822951" w:rsidRDefault="00EC1F38">
      <w:pPr>
        <w:pStyle w:val="11"/>
        <w:shd w:val="clear" w:color="auto" w:fill="auto"/>
        <w:spacing w:before="0" w:after="0" w:line="298" w:lineRule="exact"/>
        <w:ind w:left="20" w:right="20" w:firstLine="700"/>
        <w:sectPr w:rsidR="00822951">
          <w:type w:val="continuous"/>
          <w:pgSz w:w="11909" w:h="16838"/>
          <w:pgMar w:top="1109" w:right="1073" w:bottom="884" w:left="1086" w:header="0" w:footer="3" w:gutter="0"/>
          <w:cols w:space="720"/>
          <w:noEndnote/>
          <w:docGrid w:linePitch="360"/>
        </w:sectPr>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0E2E59">
        <w:t xml:space="preserve">         </w:t>
      </w:r>
      <w:r>
        <w:t xml:space="preserve">судді Харківського апеляційного адміністративного суду Русанової В.Б. та допущено </w:t>
      </w:r>
      <w:r w:rsidR="000E2E59">
        <w:t xml:space="preserve">         </w:t>
      </w:r>
      <w:r>
        <w:t xml:space="preserve">її до </w:t>
      </w:r>
      <w:r w:rsidR="000E2E59">
        <w:t xml:space="preserve"> </w:t>
      </w:r>
      <w:r>
        <w:t xml:space="preserve">другого </w:t>
      </w:r>
      <w:r w:rsidR="000E2E59">
        <w:t xml:space="preserve">  </w:t>
      </w:r>
      <w:r>
        <w:t xml:space="preserve">етапу </w:t>
      </w:r>
      <w:r w:rsidR="000E2E59">
        <w:t xml:space="preserve">  </w:t>
      </w:r>
      <w:r>
        <w:t>кваліфікаційного</w:t>
      </w:r>
      <w:r w:rsidR="000E2E59">
        <w:t xml:space="preserve">  </w:t>
      </w:r>
      <w:r>
        <w:t xml:space="preserve"> оцінювання</w:t>
      </w:r>
      <w:r w:rsidR="000E2E59">
        <w:t xml:space="preserve">  </w:t>
      </w:r>
      <w:r>
        <w:t xml:space="preserve"> суддів </w:t>
      </w:r>
      <w:r w:rsidR="000E2E59">
        <w:t xml:space="preserve">  </w:t>
      </w:r>
      <w:r>
        <w:t xml:space="preserve">місцевих </w:t>
      </w:r>
      <w:r w:rsidR="000E2E59">
        <w:t xml:space="preserve"> </w:t>
      </w:r>
      <w:r>
        <w:t xml:space="preserve">та </w:t>
      </w:r>
      <w:r w:rsidR="000E2E59">
        <w:t xml:space="preserve">  </w:t>
      </w:r>
      <w:r>
        <w:t xml:space="preserve">апеляційних </w:t>
      </w:r>
    </w:p>
    <w:p w:rsidR="00822951" w:rsidRDefault="00EC1F38" w:rsidP="003F0AFA">
      <w:pPr>
        <w:pStyle w:val="11"/>
        <w:shd w:val="clear" w:color="auto" w:fill="auto"/>
        <w:spacing w:before="0" w:after="0" w:line="298" w:lineRule="exact"/>
        <w:ind w:left="23" w:right="23"/>
      </w:pPr>
      <w:r>
        <w:lastRenderedPageBreak/>
        <w:t xml:space="preserve">суддів на відповідність займаній посаді «Дослідження досьє та проведення </w:t>
      </w:r>
      <w:r w:rsidR="00A939AE">
        <w:br/>
      </w:r>
      <w:r>
        <w:t>співбесіди».</w:t>
      </w:r>
    </w:p>
    <w:p w:rsidR="00822951" w:rsidRDefault="00EC1F38">
      <w:pPr>
        <w:pStyle w:val="11"/>
        <w:shd w:val="clear" w:color="auto" w:fill="auto"/>
        <w:spacing w:before="0" w:after="0" w:line="298" w:lineRule="exact"/>
        <w:ind w:left="20" w:right="20" w:firstLine="700"/>
      </w:pPr>
      <w:r>
        <w:t xml:space="preserve">Згідно з частиною першою статті 61 та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w:t>
      </w:r>
      <w:r w:rsidR="000E2E59">
        <w:t xml:space="preserve">         </w:t>
      </w:r>
      <w:r>
        <w:t xml:space="preserve">родинних зв’язків та доброчесності за формою, що визначається Комісією. При </w:t>
      </w:r>
      <w:r w:rsidR="000E2E59">
        <w:t xml:space="preserve">          </w:t>
      </w:r>
      <w:r>
        <w:t xml:space="preserve">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p>
    <w:p w:rsidR="00822951" w:rsidRDefault="00EC1F38">
      <w:pPr>
        <w:pStyle w:val="11"/>
        <w:shd w:val="clear" w:color="auto" w:fill="auto"/>
        <w:spacing w:before="0" w:after="0" w:line="298" w:lineRule="exact"/>
        <w:ind w:left="20" w:right="20" w:firstLine="700"/>
      </w:pPr>
      <w:r>
        <w:t xml:space="preserve">Приписами частини п’ятої статті 61 та частини шостої статті 62 Закону передбачено, що у разі одержання інформації, що може свідчити про недостовірність </w:t>
      </w:r>
      <w:r w:rsidR="000E2E59">
        <w:t xml:space="preserve">     </w:t>
      </w:r>
      <w:r>
        <w:t xml:space="preserve">(в тому числі неповноту) тверджень судді у вказаних деклараціях, Вища </w:t>
      </w:r>
      <w:r w:rsidR="000E2E59">
        <w:t xml:space="preserve">          </w:t>
      </w:r>
      <w:r>
        <w:t>кваліфікаційна комісія суддів України проводить відповідну перевірку.</w:t>
      </w:r>
    </w:p>
    <w:p w:rsidR="00822951" w:rsidRDefault="00EC1F38">
      <w:pPr>
        <w:pStyle w:val="11"/>
        <w:shd w:val="clear" w:color="auto" w:fill="auto"/>
        <w:spacing w:before="0" w:after="0" w:line="298" w:lineRule="exact"/>
        <w:ind w:left="20" w:right="20" w:firstLine="700"/>
      </w:pPr>
      <w:r>
        <w:t xml:space="preserve">Положеннями пункту 6.2. розділу VI Регламенту Вищої кваліфікаційної комісії суддів </w:t>
      </w:r>
      <w:r w:rsidR="000E2E59">
        <w:t xml:space="preserve">  </w:t>
      </w:r>
      <w:r>
        <w:t>України,</w:t>
      </w:r>
      <w:r w:rsidR="000E2E59">
        <w:t xml:space="preserve">  </w:t>
      </w:r>
      <w:r>
        <w:t>затвердженого</w:t>
      </w:r>
      <w:r w:rsidR="000E2E59">
        <w:t xml:space="preserve">  </w:t>
      </w:r>
      <w:r>
        <w:t xml:space="preserve"> рішення</w:t>
      </w:r>
      <w:r w:rsidR="000E2E59">
        <w:t xml:space="preserve">  </w:t>
      </w:r>
      <w:r>
        <w:t xml:space="preserve"> Комісії</w:t>
      </w:r>
      <w:r w:rsidR="000E2E59">
        <w:t xml:space="preserve">  </w:t>
      </w:r>
      <w:r>
        <w:t xml:space="preserve"> від </w:t>
      </w:r>
      <w:r w:rsidR="000E2E59">
        <w:t xml:space="preserve">  </w:t>
      </w:r>
      <w:r>
        <w:t>13 жовтня 2016 року № 81/</w:t>
      </w:r>
      <w:proofErr w:type="spellStart"/>
      <w:r>
        <w:t>зп-</w:t>
      </w:r>
      <w:proofErr w:type="spellEnd"/>
    </w:p>
    <w:p w:rsidR="00822951" w:rsidRDefault="00EC1F38">
      <w:pPr>
        <w:pStyle w:val="11"/>
        <w:numPr>
          <w:ilvl w:val="0"/>
          <w:numId w:val="1"/>
        </w:numPr>
        <w:shd w:val="clear" w:color="auto" w:fill="auto"/>
        <w:tabs>
          <w:tab w:val="left" w:pos="447"/>
        </w:tabs>
        <w:spacing w:before="0" w:after="0" w:line="298" w:lineRule="exact"/>
        <w:ind w:left="20" w:right="20"/>
      </w:pPr>
      <w:r>
        <w:t>(зі змінами)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822951" w:rsidRDefault="00EC1F38">
      <w:pPr>
        <w:pStyle w:val="11"/>
        <w:shd w:val="clear" w:color="auto" w:fill="auto"/>
        <w:spacing w:before="0" w:after="0" w:line="298" w:lineRule="exact"/>
        <w:ind w:left="20" w:right="20" w:firstLine="700"/>
      </w:pPr>
      <w: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822951" w:rsidRDefault="00EC1F38">
      <w:pPr>
        <w:pStyle w:val="11"/>
        <w:shd w:val="clear" w:color="auto" w:fill="auto"/>
        <w:spacing w:before="0" w:after="0" w:line="298" w:lineRule="exact"/>
        <w:ind w:left="20" w:right="20" w:firstLine="700"/>
      </w:pPr>
      <w:r>
        <w:t>Під час проведення 13 квітня 2018 року співбесіди із суддею Русановою В.Б. проведено перевірку інформації, що може свідчити про недостовірність (в тому числі неповноту) відомостей або тверджень, вказаних суддею у деклараціях доброчесності</w:t>
      </w:r>
      <w:r w:rsidR="000E2E59">
        <w:t xml:space="preserve">       </w:t>
      </w:r>
      <w:r>
        <w:t xml:space="preserve"> та родинних зв’язків, за результатами якої встановлено таке.</w:t>
      </w:r>
    </w:p>
    <w:p w:rsidR="00822951" w:rsidRDefault="00EC1F38">
      <w:pPr>
        <w:pStyle w:val="11"/>
        <w:shd w:val="clear" w:color="auto" w:fill="auto"/>
        <w:spacing w:before="0" w:after="0" w:line="298" w:lineRule="exact"/>
        <w:ind w:left="20" w:right="20" w:firstLine="700"/>
      </w:pPr>
      <w:r>
        <w:t>08 грудня 2016 року суддею Русановою В.Б. вперше подано декларацію доброчесності судді за 2015 рік.</w:t>
      </w:r>
    </w:p>
    <w:p w:rsidR="00822951" w:rsidRDefault="00EC1F38">
      <w:pPr>
        <w:pStyle w:val="11"/>
        <w:shd w:val="clear" w:color="auto" w:fill="auto"/>
        <w:spacing w:before="0" w:after="0" w:line="298" w:lineRule="exact"/>
        <w:ind w:left="20" w:right="20" w:firstLine="700"/>
      </w:pPr>
      <w:r>
        <w:t>Відповідно до пункту 5 Правил заповнення та подання форми декларації доброчесності судді у разі заповнення декларації вперше у ній зазначаються</w:t>
      </w:r>
      <w:r w:rsidR="000E2E59">
        <w:t xml:space="preserve">           </w:t>
      </w:r>
      <w:r>
        <w:t xml:space="preserve"> твердження щодо обставин, які мали місце упродовж усього життя особи, яка її </w:t>
      </w:r>
      <w:r w:rsidR="000E2E59">
        <w:t xml:space="preserve"> </w:t>
      </w:r>
      <w:r>
        <w:t>заповнює.</w:t>
      </w:r>
    </w:p>
    <w:p w:rsidR="00822951" w:rsidRDefault="00EC1F38">
      <w:pPr>
        <w:pStyle w:val="11"/>
        <w:shd w:val="clear" w:color="auto" w:fill="auto"/>
        <w:spacing w:before="0" w:after="0" w:line="298" w:lineRule="exact"/>
        <w:ind w:left="20" w:right="20" w:firstLine="700"/>
      </w:pPr>
      <w:r>
        <w:t xml:space="preserve">У поданій декларації доброчесності суддя підтвердила, що нею не приймалися одноособово або у колегії суддів рішення, передбачені статтею 3 Закону України </w:t>
      </w:r>
      <w:r w:rsidR="000E2E59">
        <w:t xml:space="preserve">        </w:t>
      </w:r>
      <w:r>
        <w:t>«Про відновлення довіри до судової влади» (пункт 17).</w:t>
      </w:r>
    </w:p>
    <w:p w:rsidR="00822951" w:rsidRDefault="00EC1F38">
      <w:pPr>
        <w:pStyle w:val="11"/>
        <w:shd w:val="clear" w:color="auto" w:fill="auto"/>
        <w:spacing w:before="0" w:after="0" w:line="298" w:lineRule="exact"/>
        <w:ind w:left="20" w:right="20" w:firstLine="700"/>
      </w:pPr>
      <w:r>
        <w:t xml:space="preserve">З огляду на положення пункту 1 частини першої статті 3 Закону України «Про відновлення довіри до судової влади» до таких рішень, зокрема, належать рішення </w:t>
      </w:r>
      <w:r w:rsidR="000E2E59">
        <w:t xml:space="preserve">       </w:t>
      </w:r>
      <w:r>
        <w:t>про обмеження прав громадян на проведення зборів, мітингів, походів, демонстрацій</w:t>
      </w:r>
      <w:r w:rsidR="000E2E59">
        <w:t xml:space="preserve">        </w:t>
      </w:r>
      <w:r>
        <w:t xml:space="preserve"> в Україні у період з 21 листопада 2013 року до дня набрання чинності цим законом, (тобто до 11 квітня 2014 року).</w:t>
      </w:r>
    </w:p>
    <w:p w:rsidR="00822951" w:rsidRDefault="00EC1F38">
      <w:pPr>
        <w:pStyle w:val="11"/>
        <w:shd w:val="clear" w:color="auto" w:fill="auto"/>
        <w:spacing w:before="0" w:after="0" w:line="298" w:lineRule="exact"/>
        <w:ind w:left="20" w:right="20" w:firstLine="700"/>
      </w:pPr>
      <w:r>
        <w:t>У матеріалах суддівського досьє Русанової В.Б. міститься інформація</w:t>
      </w:r>
      <w:r w:rsidR="000E2E59">
        <w:t xml:space="preserve">      </w:t>
      </w:r>
      <w:r>
        <w:t xml:space="preserve"> Громадської ради доброчесності від 20 квітня 2017 року про постановлення 04 лютого 2014 року колегією суддів Харківського апеляційного адміністративного суду у</w:t>
      </w:r>
      <w:r w:rsidR="000E2E59">
        <w:t xml:space="preserve">              </w:t>
      </w:r>
      <w:r>
        <w:t xml:space="preserve"> складі головуючого судді Русанової В.Б. та суддів </w:t>
      </w:r>
      <w:proofErr w:type="spellStart"/>
      <w:r>
        <w:t>Присяжнюк</w:t>
      </w:r>
      <w:proofErr w:type="spellEnd"/>
      <w:r>
        <w:t xml:space="preserve"> О.В., Курило Л.В. </w:t>
      </w:r>
      <w:r w:rsidR="000E2E59">
        <w:t xml:space="preserve">         </w:t>
      </w:r>
      <w:r>
        <w:t>ухвали в адміністративній справі № 820/14123/13-а за апеляційною скаргою</w:t>
      </w:r>
      <w:r w:rsidR="000E2E59">
        <w:t xml:space="preserve">      </w:t>
      </w:r>
      <w:r>
        <w:t xml:space="preserve"> Харківської обласної організації Всеукраїнського об’єднання «Свобода» на постанову Харківського </w:t>
      </w:r>
      <w:r w:rsidR="000E2E59">
        <w:t xml:space="preserve"> </w:t>
      </w:r>
      <w:r>
        <w:t>окружного</w:t>
      </w:r>
      <w:r w:rsidR="000E2E59">
        <w:t xml:space="preserve">  </w:t>
      </w:r>
      <w:r>
        <w:t xml:space="preserve"> адміністративного</w:t>
      </w:r>
      <w:r w:rsidR="000E2E59">
        <w:t xml:space="preserve"> </w:t>
      </w:r>
      <w:r>
        <w:t xml:space="preserve"> суду</w:t>
      </w:r>
      <w:r w:rsidR="000E2E59">
        <w:t xml:space="preserve"> </w:t>
      </w:r>
      <w:r>
        <w:t xml:space="preserve"> від 30</w:t>
      </w:r>
      <w:r w:rsidR="000E2E59">
        <w:t xml:space="preserve"> </w:t>
      </w:r>
      <w:r>
        <w:t xml:space="preserve"> грудня 2013 року у справі за</w:t>
      </w:r>
    </w:p>
    <w:p w:rsidR="000E2E59" w:rsidRDefault="000E2E59">
      <w:pPr>
        <w:pStyle w:val="20"/>
        <w:shd w:val="clear" w:color="auto" w:fill="auto"/>
        <w:spacing w:after="134" w:line="230" w:lineRule="exact"/>
      </w:pPr>
    </w:p>
    <w:p w:rsidR="00822951" w:rsidRPr="000E2E59" w:rsidRDefault="000E2E59">
      <w:pPr>
        <w:pStyle w:val="20"/>
        <w:shd w:val="clear" w:color="auto" w:fill="auto"/>
        <w:spacing w:after="134" w:line="230" w:lineRule="exact"/>
        <w:rPr>
          <w:rFonts w:ascii="Times New Roman" w:hAnsi="Times New Roman" w:cs="Times New Roman"/>
          <w:color w:val="A6A6A6" w:themeColor="background1" w:themeShade="A6"/>
        </w:rPr>
      </w:pPr>
      <w:r w:rsidRPr="000E2E59">
        <w:rPr>
          <w:rFonts w:ascii="Times New Roman" w:hAnsi="Times New Roman" w:cs="Times New Roman"/>
          <w:color w:val="A6A6A6" w:themeColor="background1" w:themeShade="A6"/>
        </w:rPr>
        <w:lastRenderedPageBreak/>
        <w:t>3</w:t>
      </w:r>
    </w:p>
    <w:p w:rsidR="00822951" w:rsidRDefault="00EC1F38">
      <w:pPr>
        <w:pStyle w:val="11"/>
        <w:shd w:val="clear" w:color="auto" w:fill="auto"/>
        <w:spacing w:before="0" w:after="0" w:line="298" w:lineRule="exact"/>
        <w:ind w:left="20" w:right="40"/>
      </w:pPr>
      <w:r>
        <w:t xml:space="preserve">позовом </w:t>
      </w:r>
      <w:proofErr w:type="spellStart"/>
      <w:r>
        <w:t>Барвінківської</w:t>
      </w:r>
      <w:proofErr w:type="spellEnd"/>
      <w:r>
        <w:t xml:space="preserve"> міської ради Харківської області до Харківської обласної організації Всеукраїнського об’єднання «Свобода» про заборону проведення масових заходів.</w:t>
      </w:r>
    </w:p>
    <w:p w:rsidR="00822951" w:rsidRDefault="00EC1F38">
      <w:pPr>
        <w:pStyle w:val="11"/>
        <w:shd w:val="clear" w:color="auto" w:fill="auto"/>
        <w:spacing w:before="0" w:after="0" w:line="298" w:lineRule="exact"/>
        <w:ind w:left="20" w:right="40" w:firstLine="700"/>
      </w:pPr>
      <w:r>
        <w:t>Вказаним рішенням суду апеляційної інстанції залишено без змін постанову</w:t>
      </w:r>
      <w:r w:rsidR="00446C6E">
        <w:t xml:space="preserve">     </w:t>
      </w:r>
      <w:r>
        <w:t xml:space="preserve"> суду першої інстанції, якою обмежено право Харківської обласної організації Всеукраїнського об’єднання «Свобода» в особі відповідальних осіб Пащенко В., Соколова М. та будь-яких інших осіб на мирне зібрання шляхом заборони </w:t>
      </w:r>
      <w:r w:rsidR="00446C6E">
        <w:t xml:space="preserve">          </w:t>
      </w:r>
      <w:r>
        <w:t>встановлювати агітаційний намет у м. Барвінкове, вул. Леніна (біля входу на Базарну площу, навпроти магазину «</w:t>
      </w:r>
      <w:proofErr w:type="spellStart"/>
      <w:r>
        <w:t>Водолей</w:t>
      </w:r>
      <w:proofErr w:type="spellEnd"/>
      <w:r>
        <w:t>» та на Центральній площі, біля пам’ятника</w:t>
      </w:r>
      <w:r w:rsidR="00446C6E">
        <w:t xml:space="preserve">          </w:t>
      </w:r>
      <w:r>
        <w:t xml:space="preserve"> козаку Барвінку) у період з 01 січня 2014 року по 20 січня 2014 року.</w:t>
      </w:r>
    </w:p>
    <w:p w:rsidR="00822951" w:rsidRDefault="00EC1F38">
      <w:pPr>
        <w:pStyle w:val="11"/>
        <w:shd w:val="clear" w:color="auto" w:fill="auto"/>
        <w:spacing w:before="0" w:after="0" w:line="298" w:lineRule="exact"/>
        <w:ind w:left="20" w:right="40" w:firstLine="700"/>
      </w:pPr>
      <w:r>
        <w:t>Стосовно наведених фактів суддею надано пояснення та зазначено, що</w:t>
      </w:r>
      <w:r w:rsidR="00446C6E">
        <w:t xml:space="preserve">        </w:t>
      </w:r>
      <w:r>
        <w:t xml:space="preserve"> предметом вказаного позову було обмеження права на встановлення агітаційного</w:t>
      </w:r>
      <w:r w:rsidR="00446C6E">
        <w:t xml:space="preserve">        </w:t>
      </w:r>
      <w:r>
        <w:t xml:space="preserve"> намету, а не обмеження прав громадян на проведення зборів, мітингів, походів, демонстрацій в Україні у період з 21 листопада 2013 року до дня набрання чинності Законом України «Про відновлення довіри до судової влади». Тимчасовою</w:t>
      </w:r>
      <w:r w:rsidR="00446C6E">
        <w:t xml:space="preserve">        </w:t>
      </w:r>
      <w:r>
        <w:t xml:space="preserve"> спеціальною комісією з перевірки суддів судів загальної юрисдикції перевірка</w:t>
      </w:r>
      <w:r w:rsidR="00446C6E">
        <w:t xml:space="preserve">        </w:t>
      </w:r>
      <w:r>
        <w:t xml:space="preserve"> стосовно неї не проводилася, скарги не надходили, а тому вона вважала, що при заповненні декларації доброчесності не повинна була відображати відомості</w:t>
      </w:r>
      <w:r w:rsidR="00F933D4">
        <w:t xml:space="preserve"> </w:t>
      </w:r>
      <w:r>
        <w:t xml:space="preserve"> в</w:t>
      </w:r>
      <w:r w:rsidR="00F933D4">
        <w:t xml:space="preserve"> </w:t>
      </w:r>
      <w:r>
        <w:t xml:space="preserve"> пункті</w:t>
      </w:r>
    </w:p>
    <w:p w:rsidR="00822951" w:rsidRDefault="00EC1F38">
      <w:pPr>
        <w:pStyle w:val="11"/>
        <w:numPr>
          <w:ilvl w:val="0"/>
          <w:numId w:val="1"/>
        </w:numPr>
        <w:shd w:val="clear" w:color="auto" w:fill="auto"/>
        <w:tabs>
          <w:tab w:val="left" w:pos="361"/>
        </w:tabs>
        <w:spacing w:before="0" w:after="0" w:line="298" w:lineRule="exact"/>
        <w:ind w:left="20" w:right="40"/>
      </w:pPr>
      <w:r>
        <w:t xml:space="preserve">щодо прийняття цього рішення. При заповненні декларації доброчесності в такий спосіб у неї не було мети приховати ці відомості, а зазначених недоліків допущено внаслідок помилкового тлумачення Закону України «Про відновлення довіри до </w:t>
      </w:r>
      <w:r w:rsidR="00446C6E">
        <w:t xml:space="preserve">       </w:t>
      </w:r>
      <w:r>
        <w:t>судової влади в Україні».</w:t>
      </w:r>
    </w:p>
    <w:p w:rsidR="00822951" w:rsidRDefault="00EC1F38">
      <w:pPr>
        <w:pStyle w:val="11"/>
        <w:shd w:val="clear" w:color="auto" w:fill="auto"/>
        <w:spacing w:before="0" w:after="0" w:line="298" w:lineRule="exact"/>
        <w:ind w:left="20" w:right="40" w:firstLine="700"/>
      </w:pPr>
      <w:r>
        <w:t xml:space="preserve">Крім того, 18 січня 2017 року Русановою В.Б. подано декларацію родинних </w:t>
      </w:r>
      <w:r w:rsidR="00446C6E">
        <w:t xml:space="preserve"> </w:t>
      </w:r>
      <w:r>
        <w:t>зв’язків судді за 2016 рік.</w:t>
      </w:r>
    </w:p>
    <w:p w:rsidR="00822951" w:rsidRDefault="00EC1F38">
      <w:pPr>
        <w:pStyle w:val="11"/>
        <w:shd w:val="clear" w:color="auto" w:fill="auto"/>
        <w:spacing w:before="0" w:after="0" w:line="298" w:lineRule="exact"/>
        <w:ind w:left="20" w:right="40" w:firstLine="700"/>
      </w:pPr>
      <w:r>
        <w:t>Відповідно до пункту 2 частини другої статті 61 Закону у декларації родинних зв’язків судді зазначаються відомості щодо прізвищ, імен,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адвокатами.</w:t>
      </w:r>
    </w:p>
    <w:p w:rsidR="00822951" w:rsidRDefault="00EC1F38">
      <w:pPr>
        <w:pStyle w:val="11"/>
        <w:shd w:val="clear" w:color="auto" w:fill="auto"/>
        <w:spacing w:before="0" w:after="0" w:line="298" w:lineRule="exact"/>
        <w:ind w:left="20" w:right="40" w:firstLine="700"/>
      </w:pPr>
      <w:r>
        <w:t xml:space="preserve">У зазначеній декларації суддею підтверджено, що за звітний період особи, з </w:t>
      </w:r>
      <w:r w:rsidR="00446C6E">
        <w:t xml:space="preserve">       </w:t>
      </w:r>
      <w:r>
        <w:t>якими вона має родинні зв’язки, займали посади, визначені пунктом 2 частини другої статті 61 Закону, та вказано, у тому числі, племінницю чоловіка Устименко О.А., яка</w:t>
      </w:r>
      <w:r w:rsidR="00446C6E">
        <w:t xml:space="preserve">         </w:t>
      </w:r>
      <w:r>
        <w:t xml:space="preserve"> з 16 жовтня 2012 року займається індивідуальною адвокатською діяльністю.</w:t>
      </w:r>
    </w:p>
    <w:p w:rsidR="00822951" w:rsidRDefault="00EC1F38">
      <w:pPr>
        <w:pStyle w:val="11"/>
        <w:shd w:val="clear" w:color="auto" w:fill="auto"/>
        <w:spacing w:before="0" w:after="0" w:line="298" w:lineRule="exact"/>
        <w:ind w:left="20" w:right="40" w:firstLine="700"/>
      </w:pPr>
      <w:r>
        <w:t>Водночас у декларації родинних зв’язків судді за 2011 - 2015 роки суддя про</w:t>
      </w:r>
      <w:r w:rsidR="00446C6E">
        <w:t xml:space="preserve">       </w:t>
      </w:r>
      <w:r>
        <w:t xml:space="preserve"> цю особу не зазначала.</w:t>
      </w:r>
    </w:p>
    <w:p w:rsidR="00822951" w:rsidRDefault="00EC1F38">
      <w:pPr>
        <w:pStyle w:val="11"/>
        <w:shd w:val="clear" w:color="auto" w:fill="auto"/>
        <w:spacing w:before="0" w:after="0" w:line="298" w:lineRule="exact"/>
        <w:ind w:left="20" w:right="40" w:firstLine="700"/>
      </w:pPr>
      <w:r>
        <w:t>Стосовно вказаних обставин суддя пояснила, що з племінницею чоловіка Устименко О.А. вона спілкується рідко, а тому їй не було відомо, що вона отримала в 2012 році свідоцтво на право зайняття адвокатською діяльністю. Коли такі обставини стали відомі, при поданні декларацій родинних зв’язків за період з 2012 по 2017 роки зазначені відомості були відображені.</w:t>
      </w:r>
    </w:p>
    <w:p w:rsidR="00822951" w:rsidRDefault="00EC1F38">
      <w:pPr>
        <w:pStyle w:val="11"/>
        <w:shd w:val="clear" w:color="auto" w:fill="auto"/>
        <w:spacing w:before="0" w:after="0" w:line="298" w:lineRule="exact"/>
        <w:ind w:left="20" w:right="40" w:firstLine="700"/>
      </w:pPr>
      <w:r>
        <w:t xml:space="preserve">Оцінивши у сукупності наявну у суддівському досьє інформацію та пояснення судді, Комісія вважає, що вказані обставини можуть свідчити про вчинення суддею </w:t>
      </w:r>
      <w:r w:rsidR="00446C6E">
        <w:t xml:space="preserve">      </w:t>
      </w:r>
      <w:r>
        <w:t xml:space="preserve">дій, передбачених пунктом 17 та 19 частини першої статті 106 Закону, а саме - декларування завідомо недостовірних (у тому числі неповних) тверджень у </w:t>
      </w:r>
      <w:r w:rsidR="00446C6E">
        <w:t xml:space="preserve">        </w:t>
      </w:r>
      <w:r>
        <w:t>деклараціях родинних зв’язків та доброчесності судді.</w:t>
      </w:r>
    </w:p>
    <w:p w:rsidR="00822951" w:rsidRDefault="00EC1F38">
      <w:pPr>
        <w:pStyle w:val="11"/>
        <w:shd w:val="clear" w:color="auto" w:fill="auto"/>
        <w:spacing w:before="0" w:after="0" w:line="298" w:lineRule="exact"/>
        <w:ind w:left="20" w:right="40" w:firstLine="700"/>
        <w:sectPr w:rsidR="00822951">
          <w:headerReference w:type="even" r:id="rId9"/>
          <w:footerReference w:type="even" r:id="rId10"/>
          <w:headerReference w:type="first" r:id="rId11"/>
          <w:pgSz w:w="11909" w:h="16838"/>
          <w:pgMar w:top="1109" w:right="1073" w:bottom="884" w:left="1086" w:header="0" w:footer="3" w:gutter="0"/>
          <w:cols w:space="720"/>
          <w:noEndnote/>
          <w:titlePg/>
          <w:docGrid w:linePitch="360"/>
        </w:sectPr>
      </w:pPr>
      <w:r>
        <w:t>Відповідно до частини п’ятої статті 84 Закону у разі виявлення під час</w:t>
      </w:r>
      <w:r w:rsidR="00446C6E">
        <w:t xml:space="preserve">       </w:t>
      </w:r>
      <w:r>
        <w:t xml:space="preserve">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w:t>
      </w:r>
      <w:r w:rsidR="00446C6E">
        <w:t xml:space="preserve">  </w:t>
      </w:r>
      <w:r>
        <w:t>може</w:t>
      </w:r>
      <w:r w:rsidR="00446C6E">
        <w:t xml:space="preserve"> </w:t>
      </w:r>
      <w:r>
        <w:t xml:space="preserve"> звернутися </w:t>
      </w:r>
      <w:r w:rsidR="00446C6E">
        <w:t xml:space="preserve"> </w:t>
      </w:r>
      <w:r>
        <w:t xml:space="preserve">до </w:t>
      </w:r>
      <w:r w:rsidR="00446C6E">
        <w:t xml:space="preserve"> </w:t>
      </w:r>
      <w:r>
        <w:t>органу, що здійснює дисциплінарне провадження щодо судді, для</w:t>
      </w:r>
    </w:p>
    <w:p w:rsidR="00822951" w:rsidRDefault="00EC1F38">
      <w:pPr>
        <w:pStyle w:val="11"/>
        <w:shd w:val="clear" w:color="auto" w:fill="auto"/>
        <w:spacing w:before="0" w:after="0" w:line="298" w:lineRule="exact"/>
        <w:ind w:right="20"/>
      </w:pPr>
      <w:r>
        <w:lastRenderedPageBreak/>
        <w:t>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822951" w:rsidRDefault="00EC1F38">
      <w:pPr>
        <w:pStyle w:val="11"/>
        <w:shd w:val="clear" w:color="auto" w:fill="auto"/>
        <w:spacing w:before="0" w:after="0" w:line="298" w:lineRule="exact"/>
        <w:ind w:right="20" w:firstLine="700"/>
      </w:pPr>
      <w:r>
        <w:t xml:space="preserve">З урахуванням викладеного, заслухавши доповідача, дослідивши досьє судді Русанової В.Б., надані суддею пояснення, Комісія дійшла висновку направити до </w:t>
      </w:r>
      <w:r w:rsidR="00446C6E">
        <w:t xml:space="preserve">        </w:t>
      </w:r>
      <w:r>
        <w:t xml:space="preserve">Вищої ради правосуддя відповідну інформацію щодо викладених обставин для </w:t>
      </w:r>
      <w:r w:rsidR="00446C6E">
        <w:t xml:space="preserve">    </w:t>
      </w:r>
      <w:r>
        <w:t>вирішення питання про відкриття дисциплінарної справи щодо судді Русанової В.Б.</w:t>
      </w:r>
      <w:r w:rsidR="00446C6E">
        <w:t xml:space="preserve">       </w:t>
      </w:r>
      <w:r>
        <w:t xml:space="preserve"> чи відмову в її відкритті.</w:t>
      </w:r>
    </w:p>
    <w:p w:rsidR="00822951" w:rsidRDefault="00EC1F38">
      <w:pPr>
        <w:pStyle w:val="11"/>
        <w:shd w:val="clear" w:color="auto" w:fill="auto"/>
        <w:spacing w:before="0" w:after="278" w:line="298" w:lineRule="exact"/>
        <w:ind w:right="20" w:firstLine="700"/>
      </w:pPr>
      <w:r>
        <w:t>Керуючись статтями 84, 93, 101 Закону, розділом VI Регламенту Вищої кваліфікаційної комісії суддів України, Комісія</w:t>
      </w:r>
    </w:p>
    <w:p w:rsidR="00822951" w:rsidRDefault="00EC1F38">
      <w:pPr>
        <w:pStyle w:val="11"/>
        <w:shd w:val="clear" w:color="auto" w:fill="auto"/>
        <w:spacing w:before="0" w:after="259" w:line="250" w:lineRule="exact"/>
        <w:ind w:left="20"/>
        <w:jc w:val="center"/>
      </w:pPr>
      <w:r>
        <w:t>вирішила:</w:t>
      </w:r>
    </w:p>
    <w:p w:rsidR="00822951" w:rsidRDefault="00EC1F38">
      <w:pPr>
        <w:pStyle w:val="11"/>
        <w:shd w:val="clear" w:color="auto" w:fill="auto"/>
        <w:spacing w:before="0" w:after="0" w:line="298" w:lineRule="exact"/>
        <w:ind w:right="20"/>
      </w:pPr>
      <w:r>
        <w:t>зупинити кваліфікаційне оцінювання судді Харківського апеляційного</w:t>
      </w:r>
      <w:r w:rsidR="00446C6E">
        <w:t xml:space="preserve">   </w:t>
      </w:r>
      <w:r>
        <w:t xml:space="preserve"> адміністративного суду Русанової Вікторії Борисівни.</w:t>
      </w:r>
    </w:p>
    <w:p w:rsidR="00822951" w:rsidRDefault="00EC1F38">
      <w:pPr>
        <w:pStyle w:val="11"/>
        <w:shd w:val="clear" w:color="auto" w:fill="auto"/>
        <w:spacing w:before="0" w:after="0" w:line="298" w:lineRule="exact"/>
        <w:ind w:right="20" w:firstLine="700"/>
      </w:pPr>
      <w:r>
        <w:t>Звернутися до Вищої ради правосуддя дл</w:t>
      </w:r>
      <w:r w:rsidR="00446C6E">
        <w:t>я вирішення питання про відкритт</w:t>
      </w:r>
      <w:r>
        <w:t xml:space="preserve">я дисциплінарної справи стосовно судді Харківського апеляційного адміністративного </w:t>
      </w:r>
      <w:r w:rsidR="00446C6E">
        <w:t xml:space="preserve">      </w:t>
      </w:r>
      <w:r>
        <w:t>суду Русанової Вікторії Бори</w:t>
      </w:r>
      <w:r w:rsidR="000E2E59">
        <w:t>сівни чи відмову в її відкритті.</w:t>
      </w:r>
    </w:p>
    <w:p w:rsidR="000E2E59" w:rsidRDefault="000E2E59">
      <w:pPr>
        <w:pStyle w:val="11"/>
        <w:shd w:val="clear" w:color="auto" w:fill="auto"/>
        <w:spacing w:before="0" w:after="0" w:line="298" w:lineRule="exact"/>
        <w:ind w:right="20" w:firstLine="700"/>
      </w:pPr>
    </w:p>
    <w:p w:rsidR="00446C6E" w:rsidRDefault="00446C6E">
      <w:pPr>
        <w:pStyle w:val="11"/>
        <w:shd w:val="clear" w:color="auto" w:fill="auto"/>
        <w:spacing w:before="0" w:after="0" w:line="298" w:lineRule="exact"/>
        <w:ind w:right="20" w:firstLine="700"/>
      </w:pPr>
    </w:p>
    <w:p w:rsidR="00446C6E" w:rsidRPr="004309B3" w:rsidRDefault="00446C6E" w:rsidP="00446C6E">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 xml:space="preserve">В.І. </w:t>
      </w:r>
      <w:proofErr w:type="spellStart"/>
      <w:r w:rsidRPr="004309B3">
        <w:rPr>
          <w:rFonts w:ascii="Times New Roman" w:hAnsi="Times New Roman"/>
          <w:sz w:val="25"/>
          <w:szCs w:val="25"/>
        </w:rPr>
        <w:t>Бутенко</w:t>
      </w:r>
      <w:proofErr w:type="spellEnd"/>
    </w:p>
    <w:p w:rsidR="00446C6E" w:rsidRPr="004309B3" w:rsidRDefault="00446C6E" w:rsidP="00446C6E">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Т.В. Лукаш</w:t>
      </w:r>
    </w:p>
    <w:p w:rsidR="00446C6E" w:rsidRPr="004309B3" w:rsidRDefault="00446C6E" w:rsidP="00446C6E">
      <w:pPr>
        <w:shd w:val="clear" w:color="auto" w:fill="FFFFFF"/>
        <w:spacing w:line="480" w:lineRule="auto"/>
        <w:ind w:left="7772" w:firstLine="16"/>
        <w:jc w:val="both"/>
        <w:rPr>
          <w:rFonts w:ascii="Times New Roman" w:hAnsi="Times New Roman"/>
          <w:sz w:val="25"/>
          <w:szCs w:val="25"/>
        </w:rPr>
      </w:pPr>
      <w:r w:rsidRPr="004309B3">
        <w:rPr>
          <w:rFonts w:ascii="Times New Roman" w:hAnsi="Times New Roman"/>
          <w:sz w:val="25"/>
          <w:szCs w:val="25"/>
        </w:rPr>
        <w:t>Т.С. Шилова</w:t>
      </w:r>
    </w:p>
    <w:p w:rsidR="00446C6E" w:rsidRDefault="00446C6E" w:rsidP="00446C6E">
      <w:pPr>
        <w:pStyle w:val="11"/>
        <w:shd w:val="clear" w:color="auto" w:fill="auto"/>
        <w:spacing w:before="0" w:after="0" w:line="298" w:lineRule="exact"/>
        <w:ind w:left="20" w:right="20" w:firstLine="700"/>
      </w:pPr>
    </w:p>
    <w:p w:rsidR="000E2E59" w:rsidRDefault="000E2E59">
      <w:pPr>
        <w:pStyle w:val="11"/>
        <w:shd w:val="clear" w:color="auto" w:fill="auto"/>
        <w:spacing w:before="0" w:after="0" w:line="298" w:lineRule="exact"/>
        <w:ind w:right="20" w:firstLine="700"/>
      </w:pPr>
    </w:p>
    <w:p w:rsidR="000E2E59" w:rsidRDefault="000E2E59" w:rsidP="00446C6E">
      <w:pPr>
        <w:pStyle w:val="11"/>
        <w:shd w:val="clear" w:color="auto" w:fill="auto"/>
        <w:spacing w:before="0" w:after="0" w:line="298" w:lineRule="exact"/>
        <w:ind w:right="20"/>
        <w:sectPr w:rsidR="000E2E59">
          <w:pgSz w:w="11909" w:h="16838"/>
          <w:pgMar w:top="1513" w:right="1092" w:bottom="7245" w:left="1097" w:header="0" w:footer="3" w:gutter="0"/>
          <w:cols w:space="720"/>
          <w:noEndnote/>
          <w:docGrid w:linePitch="360"/>
        </w:sectPr>
      </w:pPr>
    </w:p>
    <w:p w:rsidR="00822951" w:rsidRDefault="00822951" w:rsidP="00446C6E">
      <w:pPr>
        <w:rPr>
          <w:sz w:val="2"/>
          <w:szCs w:val="2"/>
        </w:rPr>
      </w:pPr>
    </w:p>
    <w:sectPr w:rsidR="00822951">
      <w:type w:val="continuous"/>
      <w:pgSz w:w="11909" w:h="16838"/>
      <w:pgMar w:top="870" w:right="1068" w:bottom="870" w:left="106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C7C" w:rsidRDefault="008C3C7C">
      <w:r>
        <w:separator/>
      </w:r>
    </w:p>
  </w:endnote>
  <w:endnote w:type="continuationSeparator" w:id="0">
    <w:p w:rsidR="008C3C7C" w:rsidRDefault="008C3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951" w:rsidRDefault="00822951">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C7C" w:rsidRDefault="008C3C7C"/>
  </w:footnote>
  <w:footnote w:type="continuationSeparator" w:id="0">
    <w:p w:rsidR="008C3C7C" w:rsidRDefault="008C3C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951" w:rsidRDefault="00E57CBD">
    <w:pPr>
      <w:rPr>
        <w:sz w:val="2"/>
        <w:szCs w:val="2"/>
      </w:rPr>
    </w:pPr>
    <w:r>
      <w:pict>
        <v:shapetype id="_x0000_t202" coordsize="21600,21600" o:spt="202" path="m,l,21600r21600,l21600,xe">
          <v:stroke joinstyle="miter"/>
          <v:path gradientshapeok="t" o:connecttype="rect"/>
        </v:shapetype>
        <v:shape id="_x0000_s2051" type="#_x0000_t202" style="position:absolute;margin-left:295.8pt;margin-top:56.45pt;width:4.8pt;height:7.45pt;z-index:-188744064;mso-wrap-style:none;mso-wrap-distance-left:5pt;mso-wrap-distance-right:5pt;mso-position-horizontal-relative:page;mso-position-vertical-relative:page" wrapcoords="0 0" filled="f" stroked="f">
          <v:textbox style="mso-fit-shape-to-text:t" inset="0,0,0,0">
            <w:txbxContent>
              <w:p w:rsidR="00822951" w:rsidRDefault="00EC1F38">
                <w:pPr>
                  <w:pStyle w:val="a6"/>
                  <w:shd w:val="clear" w:color="auto" w:fill="auto"/>
                  <w:spacing w:line="240" w:lineRule="auto"/>
                </w:pPr>
                <w:r>
                  <w:fldChar w:fldCharType="begin"/>
                </w:r>
                <w:r>
                  <w:instrText xml:space="preserve"> PAGE \* MERGEFORMAT </w:instrText>
                </w:r>
                <w:r>
                  <w:fldChar w:fldCharType="separate"/>
                </w:r>
                <w:r w:rsidR="00F20FC4" w:rsidRPr="00F20FC4">
                  <w:rPr>
                    <w:rStyle w:val="a7"/>
                    <w:noProof/>
                  </w:rPr>
                  <w:t>4</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951" w:rsidRDefault="00E57CBD">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4.75pt;width:4.8pt;height:7.7pt;z-index:-188744062;mso-wrap-style:none;mso-wrap-distance-left:5pt;mso-wrap-distance-right:5pt;mso-position-horizontal-relative:page;mso-position-vertical-relative:page" wrapcoords="0 0" filled="f" stroked="f">
          <v:textbox style="mso-fit-shape-to-text:t" inset="0,0,0,0">
            <w:txbxContent>
              <w:p w:rsidR="00822951" w:rsidRDefault="00EC1F38">
                <w:pPr>
                  <w:pStyle w:val="a6"/>
                  <w:shd w:val="clear" w:color="auto" w:fill="auto"/>
                  <w:spacing w:line="240" w:lineRule="auto"/>
                </w:pPr>
                <w:r>
                  <w:fldChar w:fldCharType="begin"/>
                </w:r>
                <w:r>
                  <w:instrText xml:space="preserve"> PAGE \* MERGEFORMAT </w:instrText>
                </w:r>
                <w:r>
                  <w:fldChar w:fldCharType="separate"/>
                </w:r>
                <w:r w:rsidR="00F20FC4" w:rsidRPr="00F20FC4">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D43AC"/>
    <w:multiLevelType w:val="multilevel"/>
    <w:tmpl w:val="C718812A"/>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22951"/>
    <w:rsid w:val="000E2E59"/>
    <w:rsid w:val="003F0AFA"/>
    <w:rsid w:val="00446C6E"/>
    <w:rsid w:val="00822951"/>
    <w:rsid w:val="008C3C7C"/>
    <w:rsid w:val="00A939AE"/>
    <w:rsid w:val="00C444DE"/>
    <w:rsid w:val="00E57CBD"/>
    <w:rsid w:val="00EC1F38"/>
    <w:rsid w:val="00F20FC4"/>
    <w:rsid w:val="00F93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75pt">
    <w:name w:val="Колонтитул + 17;5 pt;Курсив"/>
    <w:basedOn w:val="a5"/>
    <w:rPr>
      <w:rFonts w:ascii="Times New Roman" w:eastAsia="Times New Roman" w:hAnsi="Times New Roman" w:cs="Times New Roman"/>
      <w:b w:val="0"/>
      <w:bCs w:val="0"/>
      <w:i/>
      <w:iCs/>
      <w:smallCaps w:val="0"/>
      <w:strike w:val="0"/>
      <w:color w:val="000000"/>
      <w:spacing w:val="0"/>
      <w:w w:val="100"/>
      <w:position w:val="0"/>
      <w:sz w:val="35"/>
      <w:szCs w:val="3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0E2E5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0E2E59"/>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0E2E59"/>
    <w:rPr>
      <w:rFonts w:ascii="Tahoma" w:hAnsi="Tahoma" w:cs="Tahoma"/>
      <w:sz w:val="16"/>
      <w:szCs w:val="16"/>
    </w:rPr>
  </w:style>
  <w:style w:type="character" w:customStyle="1" w:styleId="a9">
    <w:name w:val="Текст выноски Знак"/>
    <w:basedOn w:val="a0"/>
    <w:link w:val="a8"/>
    <w:uiPriority w:val="99"/>
    <w:semiHidden/>
    <w:rsid w:val="000E2E59"/>
    <w:rPr>
      <w:rFonts w:ascii="Tahoma" w:hAnsi="Tahoma" w:cs="Tahoma"/>
      <w:color w:val="000000"/>
      <w:sz w:val="16"/>
      <w:szCs w:val="16"/>
    </w:rPr>
  </w:style>
  <w:style w:type="paragraph" w:styleId="aa">
    <w:name w:val="header"/>
    <w:basedOn w:val="a"/>
    <w:link w:val="ab"/>
    <w:uiPriority w:val="99"/>
    <w:unhideWhenUsed/>
    <w:rsid w:val="00446C6E"/>
    <w:pPr>
      <w:tabs>
        <w:tab w:val="center" w:pos="4677"/>
        <w:tab w:val="right" w:pos="9355"/>
      </w:tabs>
    </w:pPr>
  </w:style>
  <w:style w:type="character" w:customStyle="1" w:styleId="ab">
    <w:name w:val="Верхний колонтитул Знак"/>
    <w:basedOn w:val="a0"/>
    <w:link w:val="aa"/>
    <w:uiPriority w:val="99"/>
    <w:rsid w:val="00446C6E"/>
    <w:rPr>
      <w:color w:val="000000"/>
    </w:rPr>
  </w:style>
  <w:style w:type="paragraph" w:styleId="ac">
    <w:name w:val="footer"/>
    <w:basedOn w:val="a"/>
    <w:link w:val="ad"/>
    <w:uiPriority w:val="99"/>
    <w:unhideWhenUsed/>
    <w:rsid w:val="00446C6E"/>
    <w:pPr>
      <w:tabs>
        <w:tab w:val="center" w:pos="4677"/>
        <w:tab w:val="right" w:pos="9355"/>
      </w:tabs>
    </w:pPr>
  </w:style>
  <w:style w:type="character" w:customStyle="1" w:styleId="ad">
    <w:name w:val="Нижний колонтитул Знак"/>
    <w:basedOn w:val="a0"/>
    <w:link w:val="ac"/>
    <w:uiPriority w:val="99"/>
    <w:rsid w:val="00446C6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1560</Words>
  <Characters>8898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2020-11-10T12:21:00Z</dcterms:created>
  <dcterms:modified xsi:type="dcterms:W3CDTF">2020-12-02T07:27:00Z</dcterms:modified>
</cp:coreProperties>
</file>