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C57" w:rsidRDefault="00C57C57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150B5" w:rsidRDefault="00D5131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50B5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CD05FD" w:rsidRPr="009150B5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35585" w:rsidRPr="009150B5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9150B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189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C57C5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6510A2" w:rsidRPr="009150B5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7841F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C57C57" w:rsidRDefault="007B3BC8" w:rsidP="00C57C57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D11C3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873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7841FD" w:rsidRDefault="007841FD" w:rsidP="00C57C57">
      <w:pPr>
        <w:widowControl w:val="0"/>
        <w:spacing w:after="0" w:line="480" w:lineRule="auto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 країни у складі колегії: </w:t>
      </w:r>
    </w:p>
    <w:p w:rsidR="007841FD" w:rsidRDefault="007841FD" w:rsidP="00C57C57">
      <w:pPr>
        <w:widowControl w:val="0"/>
        <w:spacing w:after="0" w:line="480" w:lineRule="auto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</w:t>
      </w:r>
    </w:p>
    <w:p w:rsidR="007841FD" w:rsidRDefault="007841FD" w:rsidP="00C57C57">
      <w:pPr>
        <w:widowControl w:val="0"/>
        <w:spacing w:after="0" w:line="480" w:lineRule="auto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Козлова А.Г., </w:t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</w:t>
      </w:r>
    </w:p>
    <w:p w:rsidR="007841FD" w:rsidRPr="007841FD" w:rsidRDefault="007841FD" w:rsidP="007841FD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господарського суду Харківської області </w:t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Аюпової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Рано </w:t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Мухтарівни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 відповідність займаній посаді,</w:t>
      </w:r>
    </w:p>
    <w:p w:rsidR="007841FD" w:rsidRPr="007841FD" w:rsidRDefault="007841FD" w:rsidP="007841F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7841FD" w:rsidRDefault="007841FD" w:rsidP="007841FD">
      <w:pPr>
        <w:widowControl w:val="0"/>
        <w:spacing w:after="0" w:line="302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A0460" w:rsidRDefault="007841FD" w:rsidP="004A0460">
      <w:pPr>
        <w:widowControl w:val="0"/>
        <w:spacing w:after="0" w:line="302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</w:t>
      </w:r>
      <w:r w:rsidR="004A046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</w:t>
      </w:r>
      <w:r w:rsidR="00D64DE6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>1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8118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118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  <w:t>р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8118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118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порядку, визначеному законом.</w:t>
      </w:r>
    </w:p>
    <w:p w:rsidR="004A0460" w:rsidRDefault="007841FD" w:rsidP="004A0460">
      <w:pPr>
        <w:widowControl w:val="0"/>
        <w:spacing w:after="0" w:line="302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 України «Про суд</w:t>
      </w:r>
      <w:r w:rsidR="004A046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оустрій і статус суддів» (далі –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Закон) передбачено, що відповідність</w:t>
      </w:r>
      <w:r w:rsidR="004800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4800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займаній посаді судді, якого призначено на посаду ст</w:t>
      </w:r>
      <w:r w:rsidR="004800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роком на п’ять років або обрано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4800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4800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кваліфікаційної комісії суддів України в пор</w:t>
      </w:r>
      <w:r w:rsidR="004800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ядку, визначеному цим Законом.</w:t>
      </w:r>
    </w:p>
    <w:p w:rsidR="004A0460" w:rsidRDefault="007841FD" w:rsidP="004A0460">
      <w:pPr>
        <w:widowControl w:val="0"/>
        <w:spacing w:after="0" w:line="302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4A0460" w:rsidRDefault="007841FD" w:rsidP="004A0460">
      <w:pPr>
        <w:widowControl w:val="0"/>
        <w:spacing w:after="0" w:line="302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01 лютого 2018 року № 8/зп-18 призначено</w:t>
      </w:r>
      <w:r w:rsidR="00F42F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F42F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кваліфікаційне оцінювання суддів місцевих та апеляційних судів на відповідність займаній посаді, зокрема судді господарського суду Харківської області</w:t>
      </w:r>
      <w:r w:rsidR="00F42F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F42F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Аюпової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Р.М.</w:t>
      </w:r>
    </w:p>
    <w:p w:rsidR="004A0460" w:rsidRDefault="007841FD" w:rsidP="004A0460">
      <w:pPr>
        <w:widowControl w:val="0"/>
        <w:spacing w:after="0" w:line="302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A0460" w:rsidRDefault="00D64DE6" w:rsidP="00D64DE6">
      <w:pPr>
        <w:widowControl w:val="0"/>
        <w:spacing w:after="0" w:line="302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пунктів 1, 2 глави 6 розділу 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II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Положення про порядок та методологію кваліфікаційного оцінювання, показники відповідності критеріям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4A0460" w:rsidRDefault="007841FD" w:rsidP="004A0460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кваліфікаційного оцінювання та засоби їх встановлення, затвердженого рішенням Комісії від 03 листопада 2016 року № 143/зп-16 (у редакції рішення Комісії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13 лютог</w:t>
      </w:r>
      <w:r w:rsidR="004A046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 2018 року № 20/зп-18) (далі –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іям кваліфікаційного оцінювання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досліджуються окремо один від одного та у сукупності.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зі статтею 85 Закону кваліфікаційне оцінювання включає такі етапи:</w:t>
      </w:r>
    </w:p>
    <w:p w:rsidR="004A0460" w:rsidRDefault="004A0460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1) </w:t>
      </w:r>
      <w:r w:rsidR="007841FD"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="007841FD"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виконання практичного завдання);</w:t>
      </w:r>
    </w:p>
    <w:p w:rsidR="004A0460" w:rsidRDefault="004A0460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2) </w:t>
      </w:r>
      <w:r w:rsidR="007841FD"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положень частини третьої статті 85 Закону рішенням Комісії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Аюпова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P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.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M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.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склала анонімне письмове тестування, за результатами якого набрала 88,875 бала. За результатами виконаного практичного завдання </w:t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Аюпова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P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.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M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.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набрала 69,5 бала. На етапі складення іспиту суддя загалом набрала 158,375 бала.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Аюпова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P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.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M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.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пройшла тестування особистих морально-психологічних якостей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11 липня 2018 року № 166/зп-18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20 квітня 2018 року, зокрема, судді господарського суду Харківської області </w:t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Аюпової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P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M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., яку допущено до другого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25 жовтня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етики та доброчесності, які виникли під час дослідження суддівського досьє.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Аюпової</w:t>
      </w:r>
      <w:proofErr w:type="spellEnd"/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P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M</w:t>
      </w: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 критеріям кваліфікаційного оцінювання, Комісія дійшла таких висновків.</w:t>
      </w:r>
    </w:p>
    <w:p w:rsidR="004A0460" w:rsidRDefault="007841FD" w:rsidP="004A0460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компетентності (професійної, особистої та соціальної) суддя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="004A046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набрала 387,375 бала.</w:t>
      </w:r>
    </w:p>
    <w:p w:rsidR="00407593" w:rsidRDefault="007841FD" w:rsidP="001548E1">
      <w:pPr>
        <w:widowControl w:val="0"/>
        <w:spacing w:after="0" w:line="302" w:lineRule="exact"/>
        <w:ind w:firstLine="708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При цьому за критерієм професійної компетентності </w:t>
      </w:r>
      <w:proofErr w:type="spellStart"/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Аюпову</w:t>
      </w:r>
      <w:proofErr w:type="spellEnd"/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val="en-US" w:eastAsia="uk-UA"/>
        </w:rPr>
        <w:t>P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val="en-US" w:eastAsia="uk-UA"/>
        </w:rPr>
        <w:t>M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 оцінено Комісією на підставі результатів іспиту, дослідження інформації, яка міститься у</w:t>
      </w:r>
      <w:r w:rsidR="001548E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br/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досьє, та співбесіди за показниками, визначеними пунктами 1</w:t>
      </w:r>
      <w:r w:rsidR="00AB136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5 глави 2</w:t>
      </w:r>
      <w:r w:rsidR="001548E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1548E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br/>
      </w:r>
      <w:r w:rsidR="00D4053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розділу 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II </w:t>
      </w:r>
      <w:r w:rsidR="00D4053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Положення. За 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крите</w:t>
      </w:r>
      <w:r w:rsidR="00D4053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ріями 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особистої</w:t>
      </w:r>
      <w:r w:rsidR="00171A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та </w:t>
      </w:r>
      <w:r w:rsidR="00171A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соціальної </w:t>
      </w:r>
      <w:r w:rsidRPr="007841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компетентності</w:t>
      </w:r>
      <w:r w:rsidR="00171A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171A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br/>
      </w:r>
      <w:proofErr w:type="spellStart"/>
      <w:r w:rsidR="00171A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lastRenderedPageBreak/>
        <w:t>Аюпову</w:t>
      </w:r>
      <w:proofErr w:type="spellEnd"/>
      <w:r w:rsidR="00171A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4A0460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Р.М. оцінено Комісією на підставі р</w:t>
      </w:r>
      <w:r w:rsidR="001548E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езультатів тестування особистих </w:t>
      </w:r>
      <w:r w:rsidR="001548E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br/>
      </w:r>
      <w:r w:rsidR="004A0460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6–7 глави 2 розділу ІІ Положення.</w:t>
      </w:r>
    </w:p>
    <w:p w:rsidR="00407593" w:rsidRPr="00AB1364" w:rsidRDefault="00407593" w:rsidP="00407593">
      <w:pPr>
        <w:widowControl w:val="0"/>
        <w:spacing w:after="0" w:line="302" w:lineRule="exact"/>
        <w:ind w:firstLine="708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За критерієм професійної етики, оціненим за показниками, визначеними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пунктом 8 глави 2 розділу II Положення, суддя набрала 150 балів</w:t>
      </w:r>
      <w:r w:rsidR="00D369EE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. За цим критерієм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proofErr w:type="spellStart"/>
      <w:r w:rsidR="00D369EE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Аюпову</w:t>
      </w:r>
      <w:proofErr w:type="spellEnd"/>
      <w:r w:rsidR="00D369EE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Р.М. </w:t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оцінено на підставі результатів тестування особистих морально-психологічних якостей і загальних здібностей, дослідження</w:t>
      </w:r>
      <w:r w:rsidR="00D369EE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інформації, яка міститься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у досьє, та співбесіди.</w:t>
      </w:r>
    </w:p>
    <w:p w:rsidR="00407593" w:rsidRPr="00AB1364" w:rsidRDefault="00407593" w:rsidP="00407593">
      <w:pPr>
        <w:widowControl w:val="0"/>
        <w:spacing w:after="0" w:line="302" w:lineRule="exact"/>
        <w:ind w:firstLine="708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За критерієм доброчесності, оціненим за показниками, визначеними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пунктом 9 глави 2 розділ</w:t>
      </w:r>
      <w:r w:rsidR="00D369EE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у II Положення, суддя набрала 150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балів. За цим критерієм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proofErr w:type="spellStart"/>
      <w:r w:rsidR="007C588A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Аюпову</w:t>
      </w:r>
      <w:proofErr w:type="spellEnd"/>
      <w:r w:rsidR="007C588A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Р.М. </w:t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оцінено на підставі результатів тестування особистих морально-психологічних якостей і загальних здібностей, дослідження</w:t>
      </w:r>
      <w:r w:rsidR="007C588A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інформації, яка міститься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у досьє, та співбесіди.</w:t>
      </w:r>
    </w:p>
    <w:p w:rsidR="00407593" w:rsidRPr="00AB1364" w:rsidRDefault="00407593" w:rsidP="00407593">
      <w:pPr>
        <w:widowControl w:val="0"/>
        <w:spacing w:after="0" w:line="302" w:lineRule="exact"/>
        <w:ind w:firstLine="708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За результатами кваліфікаційного оцінювання суддя </w:t>
      </w:r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господарського суду Харківської області </w:t>
      </w:r>
      <w:proofErr w:type="spellStart"/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Аюпова</w:t>
      </w:r>
      <w:proofErr w:type="spellEnd"/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Р.М. </w:t>
      </w:r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набрала 687,375 бала, що становить більше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7C682E" w:rsidRPr="00AB1364" w:rsidRDefault="00407593" w:rsidP="007C682E">
      <w:pPr>
        <w:widowControl w:val="0"/>
        <w:spacing w:after="0" w:line="302" w:lineRule="exact"/>
        <w:ind w:firstLine="708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Таким чином</w:t>
      </w:r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, Комісія дійшла висновку про </w:t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відповідність судді </w:t>
      </w:r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господарського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Харківської області </w:t>
      </w:r>
      <w:proofErr w:type="spellStart"/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Аюпової</w:t>
      </w:r>
      <w:proofErr w:type="spellEnd"/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Рано </w:t>
      </w:r>
      <w:proofErr w:type="spellStart"/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Мухтарівни</w:t>
      </w:r>
      <w:proofErr w:type="spellEnd"/>
      <w:r w:rsidR="00456828" w:rsidRPr="00AB13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займаній посаді.</w:t>
      </w:r>
    </w:p>
    <w:p w:rsidR="00B529A4" w:rsidRPr="00AB1364" w:rsidRDefault="007C682E" w:rsidP="00B529A4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Ураховуючи викладене, керуючись статтями 83</w:t>
      </w:r>
      <w:r w:rsidR="00AB136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86, 93, 101, пунктом 20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розділу XII «Прикінцеві та перехідні положення» Закону, Положенням, Комісія</w:t>
      </w:r>
    </w:p>
    <w:p w:rsidR="00B529A4" w:rsidRPr="00AB1364" w:rsidRDefault="00B529A4" w:rsidP="00B529A4">
      <w:pPr>
        <w:widowControl w:val="0"/>
        <w:spacing w:after="0" w:line="302" w:lineRule="exact"/>
        <w:ind w:firstLine="708"/>
        <w:jc w:val="center"/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</w:pPr>
    </w:p>
    <w:p w:rsidR="00B529A4" w:rsidRPr="00AB1364" w:rsidRDefault="007C682E" w:rsidP="00B529A4">
      <w:pPr>
        <w:widowControl w:val="0"/>
        <w:spacing w:after="0" w:line="302" w:lineRule="exact"/>
        <w:ind w:firstLine="708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вирішила:</w:t>
      </w:r>
    </w:p>
    <w:p w:rsidR="00B529A4" w:rsidRPr="00AB1364" w:rsidRDefault="00B529A4" w:rsidP="00B529A4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</w:pPr>
    </w:p>
    <w:p w:rsidR="00B529A4" w:rsidRPr="00AB1364" w:rsidRDefault="007C682E" w:rsidP="000B2ABF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визначити, що суддя господарського суду Харківської області </w:t>
      </w:r>
      <w:proofErr w:type="spellStart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Аюпова</w:t>
      </w:r>
      <w:proofErr w:type="spellEnd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Рано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D16DA9"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br/>
      </w:r>
      <w:proofErr w:type="spellStart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Мухтарівна</w:t>
      </w:r>
      <w:proofErr w:type="spellEnd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за результатами кваліфікаційного оцінювання суддів місцевих та апеляційних судів на відповідність займаній посаді набрала 687,375 бала.</w:t>
      </w:r>
    </w:p>
    <w:p w:rsidR="007C682E" w:rsidRPr="00AB1364" w:rsidRDefault="007C682E" w:rsidP="00B529A4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Визнати суддю господарського суду Харківської області </w:t>
      </w:r>
      <w:proofErr w:type="spellStart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Аюпову</w:t>
      </w:r>
      <w:proofErr w:type="spellEnd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Рано </w:t>
      </w:r>
      <w:proofErr w:type="spellStart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Мухтарівну</w:t>
      </w:r>
      <w:proofErr w:type="spellEnd"/>
      <w:r w:rsidRPr="00AB136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такою, що відповідає займаній посаді.</w:t>
      </w:r>
    </w:p>
    <w:p w:rsidR="00312B07" w:rsidRPr="00AB1364" w:rsidRDefault="00312B07" w:rsidP="00B529A4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64125" w:rsidRPr="00AB1364" w:rsidRDefault="00964125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AB1364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</w:p>
    <w:p w:rsidR="00964125" w:rsidRPr="00AB1364" w:rsidRDefault="00964125" w:rsidP="0096412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М.І. </w:t>
      </w:r>
      <w:proofErr w:type="spellStart"/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64125" w:rsidRPr="00AB1364" w:rsidRDefault="00964125" w:rsidP="0096412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64125" w:rsidRPr="00AB1364" w:rsidRDefault="00964125" w:rsidP="0096412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ab/>
        <w:t>А.Г. Козлов</w:t>
      </w:r>
    </w:p>
    <w:p w:rsidR="00964125" w:rsidRPr="00AB1364" w:rsidRDefault="00964125" w:rsidP="0096412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64125" w:rsidRPr="00964125" w:rsidRDefault="00964125" w:rsidP="0096412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AB1364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64125" w:rsidRPr="00964125" w:rsidRDefault="00964125" w:rsidP="00964125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sectPr w:rsidR="00964125" w:rsidRPr="00964125" w:rsidSect="00FE2DCB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A9" w:rsidRDefault="009D21A9" w:rsidP="002F156E">
      <w:pPr>
        <w:spacing w:after="0" w:line="240" w:lineRule="auto"/>
      </w:pPr>
      <w:r>
        <w:separator/>
      </w:r>
    </w:p>
  </w:endnote>
  <w:endnote w:type="continuationSeparator" w:id="0">
    <w:p w:rsidR="009D21A9" w:rsidRDefault="009D21A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A9" w:rsidRDefault="009D21A9" w:rsidP="002F156E">
      <w:pPr>
        <w:spacing w:after="0" w:line="240" w:lineRule="auto"/>
      </w:pPr>
      <w:r>
        <w:separator/>
      </w:r>
    </w:p>
  </w:footnote>
  <w:footnote w:type="continuationSeparator" w:id="0">
    <w:p w:rsidR="009D21A9" w:rsidRDefault="009D21A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364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C71BFE"/>
    <w:multiLevelType w:val="multilevel"/>
    <w:tmpl w:val="3B9C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2ABF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48E1"/>
    <w:rsid w:val="001602C7"/>
    <w:rsid w:val="00163A46"/>
    <w:rsid w:val="00163C25"/>
    <w:rsid w:val="00165ECE"/>
    <w:rsid w:val="00171A6F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152F3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593"/>
    <w:rsid w:val="00407903"/>
    <w:rsid w:val="00410D69"/>
    <w:rsid w:val="0041519A"/>
    <w:rsid w:val="00426B9E"/>
    <w:rsid w:val="00436E6A"/>
    <w:rsid w:val="00444CD6"/>
    <w:rsid w:val="00456828"/>
    <w:rsid w:val="00466B61"/>
    <w:rsid w:val="0047122B"/>
    <w:rsid w:val="00476319"/>
    <w:rsid w:val="004768F5"/>
    <w:rsid w:val="00480075"/>
    <w:rsid w:val="0048017E"/>
    <w:rsid w:val="004811C0"/>
    <w:rsid w:val="0048187A"/>
    <w:rsid w:val="00483530"/>
    <w:rsid w:val="004903D0"/>
    <w:rsid w:val="0049503F"/>
    <w:rsid w:val="00495E96"/>
    <w:rsid w:val="004A0460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41FD"/>
    <w:rsid w:val="007A062E"/>
    <w:rsid w:val="007B0200"/>
    <w:rsid w:val="007B3BC8"/>
    <w:rsid w:val="007C3444"/>
    <w:rsid w:val="007C588A"/>
    <w:rsid w:val="007C682E"/>
    <w:rsid w:val="007D7BC5"/>
    <w:rsid w:val="007E5CAA"/>
    <w:rsid w:val="007F435E"/>
    <w:rsid w:val="0081189A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150B5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64125"/>
    <w:rsid w:val="0097149B"/>
    <w:rsid w:val="00975DD4"/>
    <w:rsid w:val="00982A36"/>
    <w:rsid w:val="0098379F"/>
    <w:rsid w:val="0099184B"/>
    <w:rsid w:val="009A42C2"/>
    <w:rsid w:val="009B50D3"/>
    <w:rsid w:val="009C2DFA"/>
    <w:rsid w:val="009C7439"/>
    <w:rsid w:val="009D21A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93CD8"/>
    <w:rsid w:val="00AA3E5B"/>
    <w:rsid w:val="00AA4147"/>
    <w:rsid w:val="00AA7ED7"/>
    <w:rsid w:val="00AB1364"/>
    <w:rsid w:val="00B058CB"/>
    <w:rsid w:val="00B13DED"/>
    <w:rsid w:val="00B15A3E"/>
    <w:rsid w:val="00B15EEC"/>
    <w:rsid w:val="00B21992"/>
    <w:rsid w:val="00B21C2E"/>
    <w:rsid w:val="00B30D80"/>
    <w:rsid w:val="00B35585"/>
    <w:rsid w:val="00B40AF2"/>
    <w:rsid w:val="00B529A4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7C57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1C34"/>
    <w:rsid w:val="00D12A99"/>
    <w:rsid w:val="00D15E47"/>
    <w:rsid w:val="00D16DA9"/>
    <w:rsid w:val="00D177A4"/>
    <w:rsid w:val="00D253DC"/>
    <w:rsid w:val="00D35462"/>
    <w:rsid w:val="00D35CC7"/>
    <w:rsid w:val="00D369EE"/>
    <w:rsid w:val="00D40532"/>
    <w:rsid w:val="00D46064"/>
    <w:rsid w:val="00D51314"/>
    <w:rsid w:val="00D52C3D"/>
    <w:rsid w:val="00D6397A"/>
    <w:rsid w:val="00D64DE6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2F07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2DCB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A046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7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C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A046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7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C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4870</Words>
  <Characters>2776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334</cp:revision>
  <dcterms:created xsi:type="dcterms:W3CDTF">2020-08-21T08:05:00Z</dcterms:created>
  <dcterms:modified xsi:type="dcterms:W3CDTF">2021-01-20T09:14:00Z</dcterms:modified>
</cp:coreProperties>
</file>