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45B" w:rsidRPr="0027045B" w:rsidRDefault="0027045B" w:rsidP="0027045B">
      <w:pPr>
        <w:ind w:right="2"/>
        <w:jc w:val="center"/>
        <w:rPr>
          <w:rFonts w:ascii="Times New Roman" w:eastAsia="Times New Roman" w:hAnsi="Times New Roman" w:cs="Times New Roman"/>
          <w:sz w:val="26"/>
          <w:szCs w:val="26"/>
          <w:lang w:val="en-US" w:eastAsia="ru-RU"/>
        </w:rPr>
      </w:pPr>
      <w:r w:rsidRPr="0027045B">
        <w:rPr>
          <w:rFonts w:ascii="Times New Roman" w:eastAsia="Times New Roman" w:hAnsi="Times New Roman" w:cs="Times New Roman"/>
          <w:noProof/>
          <w:sz w:val="26"/>
          <w:szCs w:val="26"/>
        </w:rPr>
        <w:drawing>
          <wp:inline distT="0" distB="0" distL="0" distR="0" wp14:anchorId="39FFCCD9" wp14:editId="256262B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7045B" w:rsidRPr="0027045B" w:rsidRDefault="0027045B" w:rsidP="0027045B">
      <w:pPr>
        <w:ind w:right="2"/>
        <w:jc w:val="both"/>
        <w:rPr>
          <w:rFonts w:ascii="Times New Roman" w:eastAsia="Times New Roman" w:hAnsi="Times New Roman" w:cs="Times New Roman"/>
          <w:sz w:val="26"/>
          <w:szCs w:val="26"/>
          <w:lang w:eastAsia="ru-RU"/>
        </w:rPr>
      </w:pPr>
    </w:p>
    <w:p w:rsidR="0027045B" w:rsidRPr="0027045B" w:rsidRDefault="0027045B" w:rsidP="0027045B">
      <w:pPr>
        <w:ind w:right="2"/>
        <w:jc w:val="center"/>
        <w:rPr>
          <w:rFonts w:ascii="Times New Roman" w:eastAsia="Times New Roman" w:hAnsi="Times New Roman" w:cs="Times New Roman"/>
          <w:bCs/>
          <w:sz w:val="36"/>
          <w:szCs w:val="26"/>
        </w:rPr>
      </w:pPr>
      <w:r w:rsidRPr="0027045B">
        <w:rPr>
          <w:rFonts w:ascii="Times New Roman" w:eastAsia="Times New Roman" w:hAnsi="Times New Roman" w:cs="Times New Roman"/>
          <w:bCs/>
          <w:sz w:val="36"/>
          <w:szCs w:val="26"/>
        </w:rPr>
        <w:t>ВИЩА КВАЛІФІКАЦІЙНА КОМІСІЯ СУДДІВ УКРАЇНИ</w:t>
      </w:r>
    </w:p>
    <w:p w:rsidR="0027045B" w:rsidRPr="0027045B" w:rsidRDefault="0027045B" w:rsidP="0027045B">
      <w:pPr>
        <w:ind w:right="2"/>
        <w:jc w:val="both"/>
        <w:rPr>
          <w:rFonts w:ascii="Times New Roman" w:hAnsi="Times New Roman" w:cs="Times New Roman"/>
          <w:sz w:val="26"/>
          <w:szCs w:val="26"/>
          <w:lang w:eastAsia="ru-RU"/>
        </w:rPr>
      </w:pPr>
    </w:p>
    <w:p w:rsidR="0027045B" w:rsidRPr="0027045B" w:rsidRDefault="0027045B" w:rsidP="0027045B">
      <w:pPr>
        <w:ind w:right="2"/>
        <w:jc w:val="both"/>
        <w:rPr>
          <w:rFonts w:ascii="Times New Roman" w:hAnsi="Times New Roman" w:cs="Times New Roman"/>
          <w:sz w:val="26"/>
          <w:szCs w:val="26"/>
          <w:lang w:eastAsia="ru-RU"/>
        </w:rPr>
      </w:pPr>
      <w:r w:rsidRPr="0027045B">
        <w:rPr>
          <w:rFonts w:ascii="Times New Roman" w:hAnsi="Times New Roman" w:cs="Times New Roman"/>
          <w:sz w:val="26"/>
          <w:szCs w:val="26"/>
          <w:lang w:eastAsia="ru-RU"/>
        </w:rPr>
        <w:t>04 квітня 2018 року</w:t>
      </w:r>
      <w:r w:rsidRPr="0027045B">
        <w:rPr>
          <w:rFonts w:ascii="Times New Roman" w:hAnsi="Times New Roman" w:cs="Times New Roman"/>
          <w:sz w:val="26"/>
          <w:szCs w:val="26"/>
          <w:lang w:eastAsia="ru-RU"/>
        </w:rPr>
        <w:tab/>
      </w:r>
      <w:r w:rsidRPr="0027045B">
        <w:rPr>
          <w:rFonts w:ascii="Times New Roman" w:hAnsi="Times New Roman" w:cs="Times New Roman"/>
          <w:sz w:val="26"/>
          <w:szCs w:val="26"/>
          <w:lang w:eastAsia="ru-RU"/>
        </w:rPr>
        <w:tab/>
      </w:r>
      <w:r w:rsidRPr="0027045B">
        <w:rPr>
          <w:rFonts w:ascii="Times New Roman" w:hAnsi="Times New Roman" w:cs="Times New Roman"/>
          <w:sz w:val="26"/>
          <w:szCs w:val="26"/>
          <w:lang w:eastAsia="ru-RU"/>
        </w:rPr>
        <w:tab/>
      </w:r>
      <w:r w:rsidRPr="0027045B">
        <w:rPr>
          <w:rFonts w:ascii="Times New Roman" w:hAnsi="Times New Roman" w:cs="Times New Roman"/>
          <w:sz w:val="26"/>
          <w:szCs w:val="26"/>
          <w:lang w:eastAsia="ru-RU"/>
        </w:rPr>
        <w:tab/>
      </w:r>
      <w:r w:rsidRPr="0027045B">
        <w:rPr>
          <w:rFonts w:ascii="Times New Roman" w:hAnsi="Times New Roman" w:cs="Times New Roman"/>
          <w:sz w:val="26"/>
          <w:szCs w:val="26"/>
          <w:lang w:eastAsia="ru-RU"/>
        </w:rPr>
        <w:tab/>
      </w:r>
      <w:r w:rsidRPr="0027045B">
        <w:rPr>
          <w:rFonts w:ascii="Times New Roman" w:hAnsi="Times New Roman" w:cs="Times New Roman"/>
          <w:sz w:val="26"/>
          <w:szCs w:val="26"/>
          <w:lang w:eastAsia="ru-RU"/>
        </w:rPr>
        <w:tab/>
      </w:r>
      <w:r w:rsidRPr="0027045B">
        <w:rPr>
          <w:rFonts w:ascii="Times New Roman" w:hAnsi="Times New Roman" w:cs="Times New Roman"/>
          <w:sz w:val="26"/>
          <w:szCs w:val="26"/>
          <w:lang w:eastAsia="ru-RU"/>
        </w:rPr>
        <w:tab/>
      </w:r>
      <w:r w:rsidRPr="0027045B">
        <w:rPr>
          <w:rFonts w:ascii="Times New Roman" w:hAnsi="Times New Roman" w:cs="Times New Roman"/>
          <w:sz w:val="26"/>
          <w:szCs w:val="26"/>
          <w:lang w:eastAsia="ru-RU"/>
        </w:rPr>
        <w:tab/>
      </w:r>
      <w:r w:rsidRPr="0027045B">
        <w:rPr>
          <w:rFonts w:ascii="Times New Roman" w:hAnsi="Times New Roman" w:cs="Times New Roman"/>
          <w:sz w:val="26"/>
          <w:szCs w:val="26"/>
          <w:lang w:eastAsia="ru-RU"/>
        </w:rPr>
        <w:tab/>
        <w:t xml:space="preserve">    м. Київ</w:t>
      </w:r>
    </w:p>
    <w:p w:rsidR="0027045B" w:rsidRPr="0027045B" w:rsidRDefault="0027045B" w:rsidP="0027045B">
      <w:pPr>
        <w:ind w:right="2"/>
        <w:jc w:val="both"/>
        <w:rPr>
          <w:rFonts w:ascii="Times New Roman" w:hAnsi="Times New Roman" w:cs="Times New Roman"/>
          <w:sz w:val="26"/>
          <w:szCs w:val="26"/>
          <w:lang w:eastAsia="ru-RU"/>
        </w:rPr>
      </w:pPr>
    </w:p>
    <w:p w:rsidR="0027045B" w:rsidRDefault="0027045B" w:rsidP="0027045B">
      <w:pPr>
        <w:ind w:right="2"/>
        <w:jc w:val="center"/>
        <w:rPr>
          <w:rFonts w:ascii="Times New Roman" w:eastAsia="Times New Roman" w:hAnsi="Times New Roman" w:cs="Times New Roman"/>
          <w:bCs/>
          <w:sz w:val="26"/>
          <w:szCs w:val="26"/>
          <w:u w:val="single"/>
          <w:lang w:eastAsia="ru-RU"/>
        </w:rPr>
      </w:pPr>
      <w:r w:rsidRPr="0027045B">
        <w:rPr>
          <w:rFonts w:ascii="Times New Roman" w:eastAsia="Times New Roman" w:hAnsi="Times New Roman" w:cs="Times New Roman"/>
          <w:bCs/>
          <w:sz w:val="26"/>
          <w:szCs w:val="26"/>
          <w:lang w:eastAsia="ru-RU"/>
        </w:rPr>
        <w:t xml:space="preserve">Р І Ш Е Н </w:t>
      </w:r>
      <w:proofErr w:type="spellStart"/>
      <w:r w:rsidRPr="0027045B">
        <w:rPr>
          <w:rFonts w:ascii="Times New Roman" w:eastAsia="Times New Roman" w:hAnsi="Times New Roman" w:cs="Times New Roman"/>
          <w:bCs/>
          <w:sz w:val="26"/>
          <w:szCs w:val="26"/>
          <w:lang w:eastAsia="ru-RU"/>
        </w:rPr>
        <w:t>Н</w:t>
      </w:r>
      <w:proofErr w:type="spellEnd"/>
      <w:r w:rsidRPr="0027045B">
        <w:rPr>
          <w:rFonts w:ascii="Times New Roman" w:eastAsia="Times New Roman" w:hAnsi="Times New Roman" w:cs="Times New Roman"/>
          <w:bCs/>
          <w:sz w:val="26"/>
          <w:szCs w:val="26"/>
          <w:lang w:eastAsia="ru-RU"/>
        </w:rPr>
        <w:t xml:space="preserve"> Я № </w:t>
      </w:r>
      <w:r w:rsidRPr="0027045B">
        <w:rPr>
          <w:rFonts w:ascii="Times New Roman" w:eastAsia="Times New Roman" w:hAnsi="Times New Roman" w:cs="Times New Roman"/>
          <w:bCs/>
          <w:sz w:val="26"/>
          <w:szCs w:val="26"/>
          <w:u w:val="single"/>
          <w:lang w:eastAsia="ru-RU"/>
        </w:rPr>
        <w:t>202/ко-18</w:t>
      </w:r>
    </w:p>
    <w:p w:rsidR="0027045B" w:rsidRPr="0027045B" w:rsidRDefault="0027045B" w:rsidP="0027045B">
      <w:pPr>
        <w:ind w:right="2"/>
        <w:jc w:val="center"/>
        <w:rPr>
          <w:rFonts w:ascii="Times New Roman" w:eastAsia="Times New Roman" w:hAnsi="Times New Roman" w:cs="Times New Roman"/>
          <w:bCs/>
          <w:sz w:val="26"/>
          <w:szCs w:val="26"/>
          <w:u w:val="single"/>
          <w:lang w:eastAsia="ru-RU"/>
        </w:rPr>
      </w:pPr>
    </w:p>
    <w:p w:rsidR="00E560C8" w:rsidRDefault="00ED7224" w:rsidP="0027045B">
      <w:pPr>
        <w:pStyle w:val="11"/>
        <w:shd w:val="clear" w:color="auto" w:fill="auto"/>
        <w:spacing w:before="0" w:after="0" w:line="240" w:lineRule="auto"/>
        <w:ind w:left="20"/>
        <w:rPr>
          <w:sz w:val="26"/>
          <w:szCs w:val="26"/>
        </w:rPr>
      </w:pPr>
      <w:r w:rsidRPr="0027045B">
        <w:rPr>
          <w:sz w:val="26"/>
          <w:szCs w:val="26"/>
        </w:rPr>
        <w:t>Вища кваліфікаційна комісія суддів України у складі колегії:</w:t>
      </w:r>
    </w:p>
    <w:p w:rsidR="0027045B" w:rsidRPr="0027045B" w:rsidRDefault="0027045B" w:rsidP="0027045B">
      <w:pPr>
        <w:pStyle w:val="11"/>
        <w:shd w:val="clear" w:color="auto" w:fill="auto"/>
        <w:spacing w:before="0" w:after="0" w:line="240" w:lineRule="auto"/>
        <w:ind w:left="20"/>
        <w:rPr>
          <w:sz w:val="26"/>
          <w:szCs w:val="26"/>
        </w:rPr>
      </w:pPr>
    </w:p>
    <w:p w:rsidR="00E560C8" w:rsidRDefault="0027045B" w:rsidP="0027045B">
      <w:pPr>
        <w:pStyle w:val="11"/>
        <w:shd w:val="clear" w:color="auto" w:fill="auto"/>
        <w:spacing w:before="0" w:after="0" w:line="240" w:lineRule="auto"/>
        <w:ind w:left="20"/>
        <w:rPr>
          <w:sz w:val="26"/>
          <w:szCs w:val="26"/>
        </w:rPr>
      </w:pPr>
      <w:r>
        <w:rPr>
          <w:sz w:val="26"/>
          <w:szCs w:val="26"/>
        </w:rPr>
        <w:t xml:space="preserve">головуючого – </w:t>
      </w:r>
      <w:proofErr w:type="spellStart"/>
      <w:r w:rsidR="00ED7224" w:rsidRPr="0027045B">
        <w:rPr>
          <w:sz w:val="26"/>
          <w:szCs w:val="26"/>
        </w:rPr>
        <w:t>Тітова</w:t>
      </w:r>
      <w:proofErr w:type="spellEnd"/>
      <w:r w:rsidR="00ED7224" w:rsidRPr="0027045B">
        <w:rPr>
          <w:sz w:val="26"/>
          <w:szCs w:val="26"/>
        </w:rPr>
        <w:t xml:space="preserve"> Ю.Г.,</w:t>
      </w:r>
    </w:p>
    <w:p w:rsidR="0027045B" w:rsidRPr="0027045B" w:rsidRDefault="0027045B" w:rsidP="0027045B">
      <w:pPr>
        <w:pStyle w:val="11"/>
        <w:shd w:val="clear" w:color="auto" w:fill="auto"/>
        <w:spacing w:before="0" w:after="0" w:line="240" w:lineRule="auto"/>
        <w:ind w:left="20"/>
        <w:rPr>
          <w:sz w:val="26"/>
          <w:szCs w:val="26"/>
        </w:rPr>
      </w:pPr>
    </w:p>
    <w:p w:rsidR="00E560C8" w:rsidRDefault="00ED7224" w:rsidP="0027045B">
      <w:pPr>
        <w:pStyle w:val="11"/>
        <w:shd w:val="clear" w:color="auto" w:fill="auto"/>
        <w:spacing w:before="0" w:after="0" w:line="240" w:lineRule="auto"/>
        <w:ind w:left="20"/>
        <w:rPr>
          <w:sz w:val="26"/>
          <w:szCs w:val="26"/>
        </w:rPr>
      </w:pPr>
      <w:r w:rsidRPr="0027045B">
        <w:rPr>
          <w:sz w:val="26"/>
          <w:szCs w:val="26"/>
        </w:rPr>
        <w:t xml:space="preserve">членів Комісії: </w:t>
      </w:r>
      <w:proofErr w:type="spellStart"/>
      <w:r w:rsidRPr="0027045B">
        <w:rPr>
          <w:sz w:val="26"/>
          <w:szCs w:val="26"/>
        </w:rPr>
        <w:t>Заріцької</w:t>
      </w:r>
      <w:proofErr w:type="spellEnd"/>
      <w:r w:rsidRPr="0027045B">
        <w:rPr>
          <w:sz w:val="26"/>
          <w:szCs w:val="26"/>
        </w:rPr>
        <w:t xml:space="preserve"> А.О., </w:t>
      </w:r>
      <w:proofErr w:type="spellStart"/>
      <w:r w:rsidRPr="0027045B">
        <w:rPr>
          <w:sz w:val="26"/>
          <w:szCs w:val="26"/>
        </w:rPr>
        <w:t>Щотки</w:t>
      </w:r>
      <w:proofErr w:type="spellEnd"/>
      <w:r w:rsidRPr="0027045B">
        <w:rPr>
          <w:sz w:val="26"/>
          <w:szCs w:val="26"/>
        </w:rPr>
        <w:t xml:space="preserve"> С.О.,</w:t>
      </w:r>
    </w:p>
    <w:p w:rsidR="0027045B" w:rsidRPr="0027045B" w:rsidRDefault="0027045B" w:rsidP="0027045B">
      <w:pPr>
        <w:pStyle w:val="11"/>
        <w:shd w:val="clear" w:color="auto" w:fill="auto"/>
        <w:spacing w:before="0" w:after="0" w:line="240" w:lineRule="auto"/>
        <w:ind w:left="20"/>
        <w:rPr>
          <w:sz w:val="26"/>
          <w:szCs w:val="26"/>
        </w:rPr>
      </w:pPr>
    </w:p>
    <w:p w:rsidR="00E560C8" w:rsidRPr="0027045B" w:rsidRDefault="00ED7224" w:rsidP="0027045B">
      <w:pPr>
        <w:pStyle w:val="11"/>
        <w:shd w:val="clear" w:color="auto" w:fill="auto"/>
        <w:spacing w:before="0" w:after="222" w:line="240" w:lineRule="auto"/>
        <w:ind w:left="20" w:right="20"/>
        <w:rPr>
          <w:sz w:val="26"/>
          <w:szCs w:val="26"/>
        </w:rPr>
      </w:pPr>
      <w:r w:rsidRPr="0027045B">
        <w:rPr>
          <w:sz w:val="26"/>
          <w:szCs w:val="26"/>
        </w:rPr>
        <w:t>розглянувши питання про результати кваліфікаційного оцінювання судді Донецького апеляційного адміністративного суду Геращенка Ігоря Володимировича на відповідність займаній посаді,</w:t>
      </w:r>
    </w:p>
    <w:p w:rsidR="00E560C8" w:rsidRPr="0027045B" w:rsidRDefault="00ED7224" w:rsidP="0027045B">
      <w:pPr>
        <w:pStyle w:val="11"/>
        <w:shd w:val="clear" w:color="auto" w:fill="auto"/>
        <w:spacing w:before="0" w:after="252" w:line="240" w:lineRule="auto"/>
        <w:ind w:right="20"/>
        <w:jc w:val="center"/>
        <w:rPr>
          <w:sz w:val="26"/>
          <w:szCs w:val="26"/>
        </w:rPr>
      </w:pPr>
      <w:r w:rsidRPr="0027045B">
        <w:rPr>
          <w:sz w:val="26"/>
          <w:szCs w:val="26"/>
        </w:rPr>
        <w:t>встановила:</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Згідно з пунктом 16</w:t>
      </w:r>
      <w:r w:rsidR="0027045B">
        <w:rPr>
          <w:sz w:val="26"/>
          <w:szCs w:val="26"/>
          <w:vertAlign w:val="superscript"/>
        </w:rPr>
        <w:t>1</w:t>
      </w:r>
      <w:r w:rsidRPr="0027045B">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w:t>
      </w:r>
      <w:r w:rsidRPr="0027045B">
        <w:rPr>
          <w:sz w:val="22"/>
          <w:szCs w:val="26"/>
        </w:rPr>
        <w:t xml:space="preserve">о </w:t>
      </w:r>
      <w:r w:rsidRPr="0027045B">
        <w:rPr>
          <w:sz w:val="26"/>
          <w:szCs w:val="26"/>
        </w:rPr>
        <w:t>доброчесності</w:t>
      </w:r>
      <w:r w:rsidRPr="0027045B">
        <w:rPr>
          <w:sz w:val="20"/>
          <w:szCs w:val="26"/>
        </w:rPr>
        <w:t xml:space="preserve"> </w:t>
      </w:r>
      <w:r w:rsidRPr="0027045B">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27045B">
        <w:rPr>
          <w:sz w:val="22"/>
          <w:szCs w:val="26"/>
        </w:rPr>
        <w:t xml:space="preserve"> </w:t>
      </w:r>
      <w:r w:rsidRPr="0027045B">
        <w:rPr>
          <w:sz w:val="26"/>
          <w:szCs w:val="26"/>
        </w:rPr>
        <w:t>Вищої кваліфікаційної комісії суддів України.</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 xml:space="preserve">Для реалізації цих приписів відповідно до вимог частини п’ятої статті 83 Закону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27045B">
        <w:rPr>
          <w:sz w:val="26"/>
          <w:szCs w:val="26"/>
        </w:rPr>
        <w:t xml:space="preserve">                         </w:t>
      </w:r>
      <w:r w:rsidRPr="0027045B">
        <w:rPr>
          <w:sz w:val="26"/>
          <w:szCs w:val="26"/>
        </w:rPr>
        <w:t>03 листопада 2016 року № 143/зп-16 (далі - Положення).</w:t>
      </w:r>
      <w:r w:rsidRPr="0027045B">
        <w:rPr>
          <w:sz w:val="26"/>
          <w:szCs w:val="26"/>
        </w:rPr>
        <w:br w:type="page"/>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lastRenderedPageBreak/>
        <w:t>Рішенням Комісії від 20 жовтня 2018 року № 106/зп-17 призначено кваліфікаційне оцінювання 999 суддів місцевих та апеляційних судів на відповідність займаній посаді, зокрема судді Донецького апеляційного адміністративного суду Геращенка Ігоря Володимировича.</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Згідно з пунктами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Відповідно до статті 85 Закону кваліфікаційне оцінювання включає такі етапи: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До наступного етапу кваліфікаційного оцінювання допускається суддя, який набрав більше мінімально допустимого бала за результатами іспиту (пункт 9 глави 6 розділу II Положення).</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складає 500 балів, за критерієм професійної етики - 250 балів, за критерієм доброчесності - 250 балів. Отже, сума максимально можливих балів за результатами кваліфікаційного оцінювання всіх критеріїв дорівнює 1000 балів.</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 xml:space="preserve">На першому етапі кваліфікаційного оцінювання </w:t>
      </w:r>
      <w:r w:rsidRPr="0027045B">
        <w:rPr>
          <w:sz w:val="26"/>
          <w:szCs w:val="26"/>
          <w:lang w:val="ru-RU"/>
        </w:rPr>
        <w:t xml:space="preserve">Геращенко </w:t>
      </w:r>
      <w:r w:rsidRPr="0027045B">
        <w:rPr>
          <w:sz w:val="26"/>
          <w:szCs w:val="26"/>
        </w:rPr>
        <w:t>І.В. склав анонімне письмове тестування, за результатами якого набрав 80,1 бала. За результатами виконаного практичного завдання він набрав 97,5 бала. На етапі складення іспиту суддя загалом отримав 177,6 бала та був допущений до другого етапу кваліфікаційного оцінювання на відповідність займаній посаді - дослідження досьє та проведення співбесіди.</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Геращенко І.В. пройшов тестування особистих морально-психологічних якостей та загальних здібностей, запроваджене згідно з частиною третьою статті 85 Закону рішенням Комісії від 20 жовтня 2018 року № 106/зп-17. За результатами тестування складено висновок та визначено рівні прояву показників критеріїв особистої, соціальної компетентності, професійної етики та доброчесності.</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Геращенка І.В. критеріям кваліфікаційного оцінювання, дійшла таких висновків.</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За критерієм компетентності (професійної, особистої та соціальної) суддя набрав 418,6 бала.</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При цьому за критерієм професійної компетентності Геращенка І.В. оцінено Комісією на</w:t>
      </w:r>
      <w:r w:rsidR="002F3B3A">
        <w:rPr>
          <w:sz w:val="26"/>
          <w:szCs w:val="26"/>
        </w:rPr>
        <w:t xml:space="preserve"> </w:t>
      </w:r>
      <w:r w:rsidRPr="0027045B">
        <w:rPr>
          <w:sz w:val="26"/>
          <w:szCs w:val="26"/>
        </w:rPr>
        <w:t xml:space="preserve"> підставі</w:t>
      </w:r>
      <w:r w:rsidR="002F3B3A">
        <w:rPr>
          <w:sz w:val="26"/>
          <w:szCs w:val="26"/>
        </w:rPr>
        <w:t xml:space="preserve"> </w:t>
      </w:r>
      <w:r w:rsidRPr="0027045B">
        <w:rPr>
          <w:sz w:val="26"/>
          <w:szCs w:val="26"/>
        </w:rPr>
        <w:t xml:space="preserve"> результатів</w:t>
      </w:r>
      <w:r w:rsidR="002F3B3A">
        <w:rPr>
          <w:sz w:val="26"/>
          <w:szCs w:val="26"/>
        </w:rPr>
        <w:t xml:space="preserve"> </w:t>
      </w:r>
      <w:r w:rsidRPr="0027045B">
        <w:rPr>
          <w:sz w:val="26"/>
          <w:szCs w:val="26"/>
        </w:rPr>
        <w:t xml:space="preserve"> іспиту,</w:t>
      </w:r>
      <w:r w:rsidR="002F3B3A">
        <w:rPr>
          <w:sz w:val="26"/>
          <w:szCs w:val="26"/>
        </w:rPr>
        <w:t xml:space="preserve"> </w:t>
      </w:r>
      <w:r w:rsidRPr="0027045B">
        <w:rPr>
          <w:sz w:val="26"/>
          <w:szCs w:val="26"/>
        </w:rPr>
        <w:t xml:space="preserve"> дослідження </w:t>
      </w:r>
      <w:r w:rsidR="002F3B3A">
        <w:rPr>
          <w:sz w:val="26"/>
          <w:szCs w:val="26"/>
        </w:rPr>
        <w:t xml:space="preserve"> </w:t>
      </w:r>
      <w:r w:rsidRPr="0027045B">
        <w:rPr>
          <w:sz w:val="26"/>
          <w:szCs w:val="26"/>
        </w:rPr>
        <w:t xml:space="preserve">інформації, </w:t>
      </w:r>
      <w:r w:rsidR="002F3B3A">
        <w:rPr>
          <w:sz w:val="26"/>
          <w:szCs w:val="26"/>
        </w:rPr>
        <w:t xml:space="preserve"> </w:t>
      </w:r>
      <w:r w:rsidRPr="0027045B">
        <w:rPr>
          <w:sz w:val="26"/>
          <w:szCs w:val="26"/>
        </w:rPr>
        <w:t xml:space="preserve">яка </w:t>
      </w:r>
      <w:r w:rsidR="002F3B3A">
        <w:rPr>
          <w:sz w:val="26"/>
          <w:szCs w:val="26"/>
        </w:rPr>
        <w:t xml:space="preserve"> </w:t>
      </w:r>
      <w:r w:rsidRPr="0027045B">
        <w:rPr>
          <w:sz w:val="26"/>
          <w:szCs w:val="26"/>
        </w:rPr>
        <w:t xml:space="preserve">міститься </w:t>
      </w:r>
      <w:r w:rsidR="002F3B3A">
        <w:rPr>
          <w:sz w:val="26"/>
          <w:szCs w:val="26"/>
        </w:rPr>
        <w:t xml:space="preserve"> </w:t>
      </w:r>
      <w:r w:rsidRPr="0027045B">
        <w:rPr>
          <w:sz w:val="26"/>
          <w:szCs w:val="26"/>
        </w:rPr>
        <w:t>у</w:t>
      </w:r>
      <w:r w:rsidRPr="0027045B">
        <w:rPr>
          <w:sz w:val="26"/>
          <w:szCs w:val="26"/>
        </w:rPr>
        <w:br w:type="page"/>
      </w:r>
    </w:p>
    <w:p w:rsidR="00E560C8" w:rsidRPr="0027045B" w:rsidRDefault="00ED7224" w:rsidP="0027045B">
      <w:pPr>
        <w:pStyle w:val="11"/>
        <w:shd w:val="clear" w:color="auto" w:fill="auto"/>
        <w:spacing w:before="0" w:after="0" w:line="240" w:lineRule="auto"/>
        <w:ind w:left="20" w:right="20"/>
        <w:rPr>
          <w:sz w:val="26"/>
          <w:szCs w:val="26"/>
        </w:rPr>
      </w:pPr>
      <w:r w:rsidRPr="0027045B">
        <w:rPr>
          <w:sz w:val="26"/>
          <w:szCs w:val="26"/>
        </w:rPr>
        <w:lastRenderedPageBreak/>
        <w:t>досьє, та співбесіди за показниками, визначеними пунктами 1-5 глави 2 розділу</w:t>
      </w:r>
      <w:r w:rsidR="002F3B3A">
        <w:rPr>
          <w:sz w:val="26"/>
          <w:szCs w:val="26"/>
        </w:rPr>
        <w:t xml:space="preserve">                   </w:t>
      </w:r>
      <w:r w:rsidRPr="0027045B">
        <w:rPr>
          <w:sz w:val="26"/>
          <w:szCs w:val="26"/>
        </w:rPr>
        <w:t xml:space="preserve"> II Положення. За критеріями особистої та со</w:t>
      </w:r>
      <w:bookmarkStart w:id="0" w:name="_GoBack"/>
      <w:r w:rsidRPr="0027045B">
        <w:rPr>
          <w:sz w:val="26"/>
          <w:szCs w:val="26"/>
        </w:rPr>
        <w:t>ц</w:t>
      </w:r>
      <w:bookmarkEnd w:id="0"/>
      <w:r w:rsidRPr="0027045B">
        <w:rPr>
          <w:sz w:val="26"/>
          <w:szCs w:val="26"/>
        </w:rPr>
        <w:t>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За критерієм професійної етики, оціненим за показниками, визначеними пунктом 8 глави 2 розділу II Положення, Геращенко І.В. набрав 195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За критерієм доброчесності, оціненим за показниками, визначеними пунктом 9 глави 2 розділу II Положення, суддя набрав 198,3 бала. За цим</w:t>
      </w:r>
      <w:r w:rsidRPr="002F3B3A">
        <w:rPr>
          <w:sz w:val="22"/>
          <w:szCs w:val="26"/>
        </w:rPr>
        <w:t xml:space="preserve"> </w:t>
      </w:r>
      <w:r w:rsidRPr="0027045B">
        <w:rPr>
          <w:sz w:val="26"/>
          <w:szCs w:val="26"/>
        </w:rPr>
        <w:t>критерієм</w:t>
      </w:r>
      <w:r w:rsidRPr="002F3B3A">
        <w:rPr>
          <w:sz w:val="22"/>
          <w:szCs w:val="26"/>
        </w:rPr>
        <w:t xml:space="preserve"> </w:t>
      </w:r>
      <w:r w:rsidRPr="0027045B">
        <w:rPr>
          <w:sz w:val="26"/>
          <w:szCs w:val="26"/>
        </w:rPr>
        <w:t>його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За результатами кваліфікаційного оцінювання суддя апеляційного суду Дніпропетровської області Геращенко І.В. набрав 811,9 бала, що становить більше 67 відсотків від суми максимально можливих балів за результатами кваліфікаційного оцінювання всіх критеріїв.</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З огляду на зазначене Комісія дійшла висновку, що суддя Донецького апеляційного адміністративного суду Геращенко Ігор Володимирович відповідає займаній посаді.</w:t>
      </w:r>
    </w:p>
    <w:p w:rsidR="00E560C8" w:rsidRPr="0027045B" w:rsidRDefault="00ED7224" w:rsidP="0027045B">
      <w:pPr>
        <w:pStyle w:val="11"/>
        <w:shd w:val="clear" w:color="auto" w:fill="auto"/>
        <w:spacing w:before="0" w:after="278" w:line="240" w:lineRule="auto"/>
        <w:ind w:left="20" w:right="20" w:firstLine="700"/>
        <w:rPr>
          <w:sz w:val="26"/>
          <w:szCs w:val="26"/>
        </w:rPr>
      </w:pPr>
      <w:r w:rsidRPr="0027045B">
        <w:rPr>
          <w:sz w:val="26"/>
          <w:szCs w:val="26"/>
        </w:rPr>
        <w:t>Ураховуючи викладене, керуючись статтями 83-86, 88, 93, 101, пунктом 20 розділу XII «Прикінцеві та перехідні положення» Закону, Положенням, Комісія</w:t>
      </w:r>
    </w:p>
    <w:p w:rsidR="00E560C8" w:rsidRPr="0027045B" w:rsidRDefault="00ED7224" w:rsidP="0027045B">
      <w:pPr>
        <w:pStyle w:val="11"/>
        <w:shd w:val="clear" w:color="auto" w:fill="auto"/>
        <w:spacing w:before="0" w:after="264" w:line="240" w:lineRule="auto"/>
        <w:jc w:val="center"/>
        <w:rPr>
          <w:sz w:val="26"/>
          <w:szCs w:val="26"/>
        </w:rPr>
      </w:pPr>
      <w:r w:rsidRPr="0027045B">
        <w:rPr>
          <w:sz w:val="26"/>
          <w:szCs w:val="26"/>
        </w:rPr>
        <w:t>вирішила:</w:t>
      </w:r>
    </w:p>
    <w:p w:rsidR="00E560C8" w:rsidRPr="0027045B" w:rsidRDefault="00ED7224" w:rsidP="0027045B">
      <w:pPr>
        <w:pStyle w:val="11"/>
        <w:shd w:val="clear" w:color="auto" w:fill="auto"/>
        <w:spacing w:before="0" w:after="0" w:line="240" w:lineRule="auto"/>
        <w:ind w:left="20" w:right="20"/>
        <w:rPr>
          <w:sz w:val="26"/>
          <w:szCs w:val="26"/>
        </w:rPr>
      </w:pPr>
      <w:r w:rsidRPr="0027045B">
        <w:rPr>
          <w:sz w:val="26"/>
          <w:szCs w:val="26"/>
        </w:rPr>
        <w:t>визначити, що суддя Донецького апеляційного адміністративного суду Геращенко Ігор Володимирович за результатами кваліфікаційного оцінювання</w:t>
      </w:r>
      <w:r w:rsidRPr="00D64B7F">
        <w:rPr>
          <w:sz w:val="22"/>
          <w:szCs w:val="26"/>
        </w:rPr>
        <w:t xml:space="preserve"> </w:t>
      </w:r>
      <w:r w:rsidRPr="0027045B">
        <w:rPr>
          <w:sz w:val="26"/>
          <w:szCs w:val="26"/>
        </w:rPr>
        <w:t>суддів</w:t>
      </w:r>
      <w:r w:rsidRPr="00D64B7F">
        <w:rPr>
          <w:sz w:val="22"/>
          <w:szCs w:val="26"/>
        </w:rPr>
        <w:t xml:space="preserve"> </w:t>
      </w:r>
      <w:r w:rsidRPr="0027045B">
        <w:rPr>
          <w:sz w:val="26"/>
          <w:szCs w:val="26"/>
        </w:rPr>
        <w:t>місцевих та апеляційних судів на відповідність займаній посаді набрав 811,9 бала.</w:t>
      </w:r>
    </w:p>
    <w:p w:rsidR="00E560C8" w:rsidRPr="0027045B" w:rsidRDefault="00ED7224" w:rsidP="0027045B">
      <w:pPr>
        <w:pStyle w:val="11"/>
        <w:shd w:val="clear" w:color="auto" w:fill="auto"/>
        <w:spacing w:before="0" w:after="0" w:line="240" w:lineRule="auto"/>
        <w:ind w:left="20" w:right="20" w:firstLine="700"/>
        <w:rPr>
          <w:sz w:val="26"/>
          <w:szCs w:val="26"/>
        </w:rPr>
      </w:pPr>
      <w:r w:rsidRPr="0027045B">
        <w:rPr>
          <w:sz w:val="26"/>
          <w:szCs w:val="26"/>
        </w:rPr>
        <w:t>Визнати суддю Донецького апеляційного адміністративного суду Геращенка Ігоря Володимировича таким, що відповідає займаній посаді.</w:t>
      </w:r>
    </w:p>
    <w:p w:rsidR="0027045B" w:rsidRPr="0027045B" w:rsidRDefault="0027045B" w:rsidP="0027045B">
      <w:pPr>
        <w:pStyle w:val="11"/>
        <w:shd w:val="clear" w:color="auto" w:fill="auto"/>
        <w:spacing w:before="0" w:after="0" w:line="240" w:lineRule="auto"/>
        <w:ind w:right="20"/>
        <w:rPr>
          <w:sz w:val="26"/>
          <w:szCs w:val="26"/>
        </w:rPr>
      </w:pPr>
    </w:p>
    <w:p w:rsidR="0027045B" w:rsidRPr="0027045B" w:rsidRDefault="0027045B" w:rsidP="0027045B">
      <w:pPr>
        <w:pStyle w:val="11"/>
        <w:shd w:val="clear" w:color="auto" w:fill="auto"/>
        <w:spacing w:before="0" w:after="0" w:line="240" w:lineRule="auto"/>
        <w:ind w:left="20" w:right="20" w:firstLine="700"/>
        <w:jc w:val="left"/>
        <w:rPr>
          <w:sz w:val="26"/>
          <w:szCs w:val="26"/>
        </w:rPr>
      </w:pPr>
    </w:p>
    <w:p w:rsidR="0027045B" w:rsidRPr="0027045B" w:rsidRDefault="0027045B" w:rsidP="00D64B7F">
      <w:pPr>
        <w:pStyle w:val="21"/>
        <w:shd w:val="clear" w:color="auto" w:fill="auto"/>
        <w:spacing w:before="0" w:after="0" w:line="600" w:lineRule="auto"/>
        <w:ind w:right="2"/>
        <w:rPr>
          <w:sz w:val="26"/>
          <w:szCs w:val="26"/>
        </w:rPr>
      </w:pPr>
      <w:r w:rsidRPr="0027045B">
        <w:rPr>
          <w:sz w:val="26"/>
          <w:szCs w:val="26"/>
        </w:rPr>
        <w:t>Головуючий</w:t>
      </w:r>
      <w:r w:rsidRPr="0027045B">
        <w:rPr>
          <w:sz w:val="26"/>
          <w:szCs w:val="26"/>
        </w:rPr>
        <w:tab/>
      </w:r>
      <w:r w:rsidRPr="0027045B">
        <w:rPr>
          <w:sz w:val="26"/>
          <w:szCs w:val="26"/>
        </w:rPr>
        <w:tab/>
      </w:r>
      <w:r w:rsidRPr="0027045B">
        <w:rPr>
          <w:sz w:val="26"/>
          <w:szCs w:val="26"/>
        </w:rPr>
        <w:tab/>
      </w:r>
      <w:r w:rsidRPr="0027045B">
        <w:rPr>
          <w:sz w:val="26"/>
          <w:szCs w:val="26"/>
        </w:rPr>
        <w:tab/>
      </w:r>
      <w:r w:rsidRPr="0027045B">
        <w:rPr>
          <w:sz w:val="26"/>
          <w:szCs w:val="26"/>
        </w:rPr>
        <w:tab/>
      </w:r>
      <w:r w:rsidRPr="0027045B">
        <w:rPr>
          <w:sz w:val="26"/>
          <w:szCs w:val="26"/>
        </w:rPr>
        <w:tab/>
      </w:r>
      <w:r w:rsidRPr="0027045B">
        <w:rPr>
          <w:sz w:val="26"/>
          <w:szCs w:val="26"/>
        </w:rPr>
        <w:tab/>
      </w:r>
      <w:r w:rsidRPr="0027045B">
        <w:rPr>
          <w:sz w:val="26"/>
          <w:szCs w:val="26"/>
        </w:rPr>
        <w:tab/>
      </w:r>
      <w:r w:rsidRPr="0027045B">
        <w:rPr>
          <w:sz w:val="26"/>
          <w:szCs w:val="26"/>
        </w:rPr>
        <w:tab/>
      </w:r>
      <w:r w:rsidR="00D64B7F">
        <w:rPr>
          <w:sz w:val="26"/>
          <w:szCs w:val="26"/>
        </w:rPr>
        <w:tab/>
      </w:r>
      <w:r w:rsidRPr="0027045B">
        <w:rPr>
          <w:sz w:val="26"/>
          <w:szCs w:val="26"/>
        </w:rPr>
        <w:t xml:space="preserve">Ю.Г. </w:t>
      </w:r>
      <w:proofErr w:type="spellStart"/>
      <w:r w:rsidRPr="0027045B">
        <w:rPr>
          <w:sz w:val="26"/>
          <w:szCs w:val="26"/>
        </w:rPr>
        <w:t>Тітов</w:t>
      </w:r>
      <w:proofErr w:type="spellEnd"/>
    </w:p>
    <w:p w:rsidR="0027045B" w:rsidRPr="0027045B" w:rsidRDefault="0027045B" w:rsidP="00D64B7F">
      <w:pPr>
        <w:pStyle w:val="21"/>
        <w:shd w:val="clear" w:color="auto" w:fill="auto"/>
        <w:spacing w:before="0" w:after="0" w:line="600" w:lineRule="auto"/>
        <w:ind w:right="2"/>
        <w:rPr>
          <w:sz w:val="26"/>
          <w:szCs w:val="26"/>
        </w:rPr>
      </w:pPr>
      <w:r w:rsidRPr="0027045B">
        <w:rPr>
          <w:sz w:val="26"/>
          <w:szCs w:val="26"/>
        </w:rPr>
        <w:t>Члени Комісії:</w:t>
      </w:r>
      <w:r w:rsidRPr="0027045B">
        <w:rPr>
          <w:sz w:val="26"/>
          <w:szCs w:val="26"/>
        </w:rPr>
        <w:tab/>
      </w:r>
      <w:r w:rsidRPr="0027045B">
        <w:rPr>
          <w:sz w:val="26"/>
          <w:szCs w:val="26"/>
        </w:rPr>
        <w:tab/>
      </w:r>
      <w:r w:rsidRPr="0027045B">
        <w:rPr>
          <w:sz w:val="26"/>
          <w:szCs w:val="26"/>
        </w:rPr>
        <w:tab/>
      </w:r>
      <w:r w:rsidRPr="0027045B">
        <w:rPr>
          <w:sz w:val="26"/>
          <w:szCs w:val="26"/>
        </w:rPr>
        <w:tab/>
      </w:r>
      <w:r w:rsidRPr="0027045B">
        <w:rPr>
          <w:sz w:val="26"/>
          <w:szCs w:val="26"/>
        </w:rPr>
        <w:tab/>
      </w:r>
      <w:r w:rsidRPr="0027045B">
        <w:rPr>
          <w:sz w:val="26"/>
          <w:szCs w:val="26"/>
        </w:rPr>
        <w:tab/>
      </w:r>
      <w:r w:rsidRPr="0027045B">
        <w:rPr>
          <w:sz w:val="26"/>
          <w:szCs w:val="26"/>
        </w:rPr>
        <w:tab/>
      </w:r>
      <w:r w:rsidRPr="0027045B">
        <w:rPr>
          <w:sz w:val="26"/>
          <w:szCs w:val="26"/>
        </w:rPr>
        <w:tab/>
      </w:r>
      <w:r w:rsidRPr="0027045B">
        <w:rPr>
          <w:sz w:val="26"/>
          <w:szCs w:val="26"/>
        </w:rPr>
        <w:tab/>
        <w:t xml:space="preserve">А.О. </w:t>
      </w:r>
      <w:proofErr w:type="spellStart"/>
      <w:r w:rsidRPr="0027045B">
        <w:rPr>
          <w:sz w:val="26"/>
          <w:szCs w:val="26"/>
        </w:rPr>
        <w:t>Заріцька</w:t>
      </w:r>
      <w:proofErr w:type="spellEnd"/>
    </w:p>
    <w:p w:rsidR="0027045B" w:rsidRPr="0027045B" w:rsidRDefault="0027045B" w:rsidP="00D64B7F">
      <w:pPr>
        <w:pStyle w:val="21"/>
        <w:shd w:val="clear" w:color="auto" w:fill="auto"/>
        <w:spacing w:before="0" w:after="0" w:line="600" w:lineRule="auto"/>
        <w:ind w:right="2"/>
        <w:rPr>
          <w:sz w:val="26"/>
          <w:szCs w:val="26"/>
          <w:lang w:val="ru-RU"/>
        </w:rPr>
      </w:pPr>
      <w:r w:rsidRPr="0027045B">
        <w:rPr>
          <w:sz w:val="26"/>
          <w:szCs w:val="26"/>
          <w:lang w:val="ru-RU"/>
        </w:rPr>
        <w:tab/>
      </w:r>
      <w:r w:rsidRPr="0027045B">
        <w:rPr>
          <w:sz w:val="26"/>
          <w:szCs w:val="26"/>
          <w:lang w:val="ru-RU"/>
        </w:rPr>
        <w:tab/>
      </w:r>
      <w:r w:rsidRPr="0027045B">
        <w:rPr>
          <w:sz w:val="26"/>
          <w:szCs w:val="26"/>
          <w:lang w:val="ru-RU"/>
        </w:rPr>
        <w:tab/>
      </w:r>
      <w:r w:rsidRPr="0027045B">
        <w:rPr>
          <w:sz w:val="26"/>
          <w:szCs w:val="26"/>
          <w:lang w:val="ru-RU"/>
        </w:rPr>
        <w:tab/>
      </w:r>
      <w:r w:rsidRPr="0027045B">
        <w:rPr>
          <w:sz w:val="26"/>
          <w:szCs w:val="26"/>
          <w:lang w:val="ru-RU"/>
        </w:rPr>
        <w:tab/>
      </w:r>
      <w:r w:rsidRPr="0027045B">
        <w:rPr>
          <w:sz w:val="26"/>
          <w:szCs w:val="26"/>
          <w:lang w:val="ru-RU"/>
        </w:rPr>
        <w:tab/>
      </w:r>
      <w:r w:rsidRPr="0027045B">
        <w:rPr>
          <w:sz w:val="26"/>
          <w:szCs w:val="26"/>
          <w:lang w:val="ru-RU"/>
        </w:rPr>
        <w:tab/>
      </w:r>
      <w:r w:rsidRPr="0027045B">
        <w:rPr>
          <w:sz w:val="26"/>
          <w:szCs w:val="26"/>
          <w:lang w:val="ru-RU"/>
        </w:rPr>
        <w:tab/>
      </w:r>
      <w:r w:rsidRPr="0027045B">
        <w:rPr>
          <w:sz w:val="26"/>
          <w:szCs w:val="26"/>
          <w:lang w:val="ru-RU"/>
        </w:rPr>
        <w:tab/>
      </w:r>
      <w:r w:rsidRPr="0027045B">
        <w:rPr>
          <w:sz w:val="26"/>
          <w:szCs w:val="26"/>
          <w:lang w:val="ru-RU"/>
        </w:rPr>
        <w:tab/>
      </w:r>
      <w:r w:rsidRPr="0027045B">
        <w:rPr>
          <w:sz w:val="26"/>
          <w:szCs w:val="26"/>
          <w:lang w:val="ru-RU"/>
        </w:rPr>
        <w:tab/>
        <w:t xml:space="preserve">С.О. </w:t>
      </w:r>
      <w:proofErr w:type="spellStart"/>
      <w:r w:rsidRPr="0027045B">
        <w:rPr>
          <w:sz w:val="26"/>
          <w:szCs w:val="26"/>
          <w:lang w:val="ru-RU"/>
        </w:rPr>
        <w:t>Щотка</w:t>
      </w:r>
      <w:proofErr w:type="spellEnd"/>
    </w:p>
    <w:p w:rsidR="0027045B" w:rsidRPr="0027045B" w:rsidRDefault="0027045B" w:rsidP="0027045B">
      <w:pPr>
        <w:pStyle w:val="11"/>
        <w:shd w:val="clear" w:color="auto" w:fill="auto"/>
        <w:spacing w:before="0" w:after="0" w:line="240" w:lineRule="auto"/>
        <w:ind w:left="20" w:right="20" w:firstLine="700"/>
        <w:jc w:val="left"/>
        <w:rPr>
          <w:sz w:val="26"/>
          <w:szCs w:val="26"/>
          <w:lang w:val="ru-RU"/>
        </w:rPr>
        <w:sectPr w:rsidR="0027045B" w:rsidRPr="0027045B" w:rsidSect="00DA1F9E">
          <w:headerReference w:type="even" r:id="rId8"/>
          <w:headerReference w:type="default" r:id="rId9"/>
          <w:type w:val="continuous"/>
          <w:pgSz w:w="11909" w:h="16838"/>
          <w:pgMar w:top="1134" w:right="567" w:bottom="1134" w:left="1701" w:header="0" w:footer="6" w:gutter="0"/>
          <w:cols w:space="720"/>
          <w:noEndnote/>
          <w:titlePg/>
          <w:docGrid w:linePitch="360"/>
        </w:sectPr>
      </w:pPr>
    </w:p>
    <w:p w:rsidR="0027045B" w:rsidRPr="0027045B" w:rsidRDefault="0027045B" w:rsidP="0027045B">
      <w:pPr>
        <w:rPr>
          <w:rFonts w:ascii="Times New Roman" w:hAnsi="Times New Roman" w:cs="Times New Roman"/>
          <w:sz w:val="26"/>
          <w:szCs w:val="26"/>
        </w:rPr>
      </w:pPr>
    </w:p>
    <w:sectPr w:rsidR="0027045B" w:rsidRPr="0027045B" w:rsidSect="0027045B">
      <w:type w:val="continuous"/>
      <w:pgSz w:w="11909" w:h="16838"/>
      <w:pgMar w:top="1419" w:right="1064" w:bottom="992" w:left="109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C1C" w:rsidRDefault="00051C1C">
      <w:r>
        <w:separator/>
      </w:r>
    </w:p>
  </w:endnote>
  <w:endnote w:type="continuationSeparator" w:id="0">
    <w:p w:rsidR="00051C1C" w:rsidRDefault="00051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C1C" w:rsidRDefault="00051C1C"/>
  </w:footnote>
  <w:footnote w:type="continuationSeparator" w:id="0">
    <w:p w:rsidR="00051C1C" w:rsidRDefault="00051C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883853"/>
      <w:docPartObj>
        <w:docPartGallery w:val="Page Numbers (Top of Page)"/>
        <w:docPartUnique/>
      </w:docPartObj>
    </w:sdtPr>
    <w:sdtContent>
      <w:p w:rsidR="00DA1F9E" w:rsidRDefault="00DA1F9E">
        <w:pPr>
          <w:pStyle w:val="ab"/>
          <w:jc w:val="center"/>
        </w:pPr>
      </w:p>
      <w:p w:rsidR="00DA1F9E" w:rsidRDefault="00DA1F9E">
        <w:pPr>
          <w:pStyle w:val="ab"/>
          <w:jc w:val="center"/>
        </w:pPr>
      </w:p>
      <w:p w:rsidR="00DA1F9E" w:rsidRDefault="00DA1F9E">
        <w:pPr>
          <w:pStyle w:val="ab"/>
          <w:jc w:val="center"/>
        </w:pPr>
        <w:r>
          <w:fldChar w:fldCharType="begin"/>
        </w:r>
        <w:r>
          <w:instrText>PAGE   \* MERGEFORMAT</w:instrText>
        </w:r>
        <w:r>
          <w:fldChar w:fldCharType="separate"/>
        </w:r>
        <w:r w:rsidRPr="00DA1F9E">
          <w:rPr>
            <w:noProof/>
            <w:lang w:val="ru-RU"/>
          </w:rPr>
          <w:t>2</w:t>
        </w:r>
        <w:r>
          <w:fldChar w:fldCharType="end"/>
        </w:r>
      </w:p>
    </w:sdtContent>
  </w:sdt>
  <w:p w:rsidR="0027045B" w:rsidRDefault="0027045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11729"/>
      <w:docPartObj>
        <w:docPartGallery w:val="Page Numbers (Top of Page)"/>
        <w:docPartUnique/>
      </w:docPartObj>
    </w:sdtPr>
    <w:sdtContent>
      <w:p w:rsidR="00DA1F9E" w:rsidRDefault="00DA1F9E">
        <w:pPr>
          <w:pStyle w:val="ab"/>
          <w:jc w:val="center"/>
        </w:pPr>
      </w:p>
      <w:p w:rsidR="00DA1F9E" w:rsidRDefault="00DA1F9E">
        <w:pPr>
          <w:pStyle w:val="ab"/>
          <w:jc w:val="center"/>
        </w:pPr>
      </w:p>
      <w:p w:rsidR="00DA1F9E" w:rsidRDefault="00DA1F9E">
        <w:pPr>
          <w:pStyle w:val="ab"/>
          <w:jc w:val="center"/>
        </w:pPr>
        <w:r>
          <w:fldChar w:fldCharType="begin"/>
        </w:r>
        <w:r>
          <w:instrText>PAGE   \* MERGEFORMAT</w:instrText>
        </w:r>
        <w:r>
          <w:fldChar w:fldCharType="separate"/>
        </w:r>
        <w:r w:rsidR="00AB2BEB" w:rsidRPr="00AB2BEB">
          <w:rPr>
            <w:noProof/>
            <w:lang w:val="ru-RU"/>
          </w:rPr>
          <w:t>3</w:t>
        </w:r>
        <w:r>
          <w:fldChar w:fldCharType="end"/>
        </w:r>
      </w:p>
    </w:sdtContent>
  </w:sdt>
  <w:p w:rsidR="00DA1F9E" w:rsidRDefault="00DA1F9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560C8"/>
    <w:rsid w:val="00051C1C"/>
    <w:rsid w:val="0027045B"/>
    <w:rsid w:val="002F3B3A"/>
    <w:rsid w:val="00AB2BEB"/>
    <w:rsid w:val="00D64B7F"/>
    <w:rsid w:val="00DA1F9E"/>
    <w:rsid w:val="00E560C8"/>
    <w:rsid w:val="00ED72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styleId="a9">
    <w:name w:val="Balloon Text"/>
    <w:basedOn w:val="a"/>
    <w:link w:val="aa"/>
    <w:uiPriority w:val="99"/>
    <w:semiHidden/>
    <w:unhideWhenUsed/>
    <w:rsid w:val="0027045B"/>
    <w:rPr>
      <w:rFonts w:ascii="Tahoma" w:hAnsi="Tahoma" w:cs="Tahoma"/>
      <w:sz w:val="16"/>
      <w:szCs w:val="16"/>
    </w:rPr>
  </w:style>
  <w:style w:type="character" w:customStyle="1" w:styleId="aa">
    <w:name w:val="Текст выноски Знак"/>
    <w:basedOn w:val="a0"/>
    <w:link w:val="a9"/>
    <w:uiPriority w:val="99"/>
    <w:semiHidden/>
    <w:rsid w:val="0027045B"/>
    <w:rPr>
      <w:rFonts w:ascii="Tahoma" w:hAnsi="Tahoma" w:cs="Tahoma"/>
      <w:color w:val="000000"/>
      <w:sz w:val="16"/>
      <w:szCs w:val="16"/>
    </w:rPr>
  </w:style>
  <w:style w:type="paragraph" w:customStyle="1" w:styleId="21">
    <w:name w:val="Основной текст2"/>
    <w:basedOn w:val="a"/>
    <w:rsid w:val="0027045B"/>
    <w:pPr>
      <w:shd w:val="clear" w:color="auto" w:fill="FFFFFF"/>
      <w:spacing w:before="420" w:after="420" w:line="0" w:lineRule="atLeast"/>
      <w:jc w:val="both"/>
    </w:pPr>
    <w:rPr>
      <w:rFonts w:ascii="Times New Roman" w:eastAsia="Times New Roman" w:hAnsi="Times New Roman" w:cs="Times New Roman"/>
    </w:rPr>
  </w:style>
  <w:style w:type="paragraph" w:styleId="ab">
    <w:name w:val="header"/>
    <w:basedOn w:val="a"/>
    <w:link w:val="ac"/>
    <w:uiPriority w:val="99"/>
    <w:unhideWhenUsed/>
    <w:rsid w:val="0027045B"/>
    <w:pPr>
      <w:tabs>
        <w:tab w:val="center" w:pos="4819"/>
        <w:tab w:val="right" w:pos="9639"/>
      </w:tabs>
    </w:pPr>
  </w:style>
  <w:style w:type="character" w:customStyle="1" w:styleId="ac">
    <w:name w:val="Верхний колонтитул Знак"/>
    <w:basedOn w:val="a0"/>
    <w:link w:val="ab"/>
    <w:uiPriority w:val="99"/>
    <w:rsid w:val="0027045B"/>
    <w:rPr>
      <w:color w:val="000000"/>
    </w:rPr>
  </w:style>
  <w:style w:type="paragraph" w:styleId="ad">
    <w:name w:val="footer"/>
    <w:basedOn w:val="a"/>
    <w:link w:val="ae"/>
    <w:uiPriority w:val="99"/>
    <w:unhideWhenUsed/>
    <w:rsid w:val="0027045B"/>
    <w:pPr>
      <w:tabs>
        <w:tab w:val="center" w:pos="4819"/>
        <w:tab w:val="right" w:pos="9639"/>
      </w:tabs>
    </w:pPr>
  </w:style>
  <w:style w:type="character" w:customStyle="1" w:styleId="ae">
    <w:name w:val="Нижний колонтитул Знак"/>
    <w:basedOn w:val="a0"/>
    <w:link w:val="ad"/>
    <w:uiPriority w:val="99"/>
    <w:rsid w:val="0027045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4886</Words>
  <Characters>2786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2020-11-02T12:53:00Z</dcterms:created>
  <dcterms:modified xsi:type="dcterms:W3CDTF">2020-11-24T11:45:00Z</dcterms:modified>
</cp:coreProperties>
</file>