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BE8" w:rsidRPr="00291F60" w:rsidRDefault="00B14BE8" w:rsidP="00B14BE8">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AA2A3DA" wp14:editId="3C74B8B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14BE8" w:rsidRPr="00C81033" w:rsidRDefault="00B14BE8" w:rsidP="00B14BE8">
      <w:pPr>
        <w:rPr>
          <w:rFonts w:ascii="Times New Roman" w:eastAsia="Times New Roman" w:hAnsi="Times New Roman"/>
          <w:sz w:val="16"/>
          <w:szCs w:val="16"/>
          <w:lang w:eastAsia="ru-RU"/>
        </w:rPr>
      </w:pPr>
    </w:p>
    <w:p w:rsidR="00B14BE8" w:rsidRPr="00291F60" w:rsidRDefault="00B14BE8" w:rsidP="00B14BE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14BE8" w:rsidRPr="009375E2" w:rsidRDefault="00B14BE8" w:rsidP="00B14BE8">
      <w:pPr>
        <w:jc w:val="center"/>
        <w:rPr>
          <w:rFonts w:ascii="Times New Roman" w:eastAsia="Times New Roman" w:hAnsi="Times New Roman" w:cs="Times New Roman"/>
          <w:sz w:val="36"/>
          <w:szCs w:val="36"/>
          <w:lang w:eastAsia="ru-RU"/>
        </w:rPr>
      </w:pPr>
    </w:p>
    <w:p w:rsidR="00B14BE8" w:rsidRPr="0057789D" w:rsidRDefault="00B14BE8" w:rsidP="00B14BE8">
      <w:pPr>
        <w:pStyle w:val="a8"/>
        <w:jc w:val="both"/>
        <w:rPr>
          <w:rFonts w:ascii="Times New Roman" w:hAnsi="Times New Roman" w:cs="Times New Roman"/>
          <w:sz w:val="25"/>
          <w:szCs w:val="25"/>
        </w:rPr>
      </w:pPr>
      <w:r>
        <w:rPr>
          <w:rFonts w:ascii="Times New Roman" w:hAnsi="Times New Roman" w:cs="Times New Roman"/>
          <w:sz w:val="25"/>
          <w:szCs w:val="25"/>
        </w:rPr>
        <w:t>21</w:t>
      </w:r>
      <w:r w:rsidR="00A13D8B">
        <w:rPr>
          <w:rFonts w:ascii="Times New Roman" w:hAnsi="Times New Roman" w:cs="Times New Roman"/>
          <w:sz w:val="25"/>
          <w:szCs w:val="25"/>
        </w:rPr>
        <w:t xml:space="preserve"> вересня 2018 року</w:t>
      </w:r>
      <w:r w:rsidR="00A13D8B">
        <w:rPr>
          <w:rFonts w:ascii="Times New Roman" w:hAnsi="Times New Roman" w:cs="Times New Roman"/>
          <w:sz w:val="25"/>
          <w:szCs w:val="25"/>
        </w:rPr>
        <w:tab/>
      </w:r>
      <w:r w:rsidR="00A13D8B">
        <w:rPr>
          <w:rFonts w:ascii="Times New Roman" w:hAnsi="Times New Roman" w:cs="Times New Roman"/>
          <w:sz w:val="25"/>
          <w:szCs w:val="25"/>
        </w:rPr>
        <w:tab/>
      </w:r>
      <w:r w:rsidR="00A13D8B">
        <w:rPr>
          <w:rFonts w:ascii="Times New Roman" w:hAnsi="Times New Roman" w:cs="Times New Roman"/>
          <w:sz w:val="25"/>
          <w:szCs w:val="25"/>
        </w:rPr>
        <w:tab/>
      </w:r>
      <w:r w:rsidR="00A13D8B">
        <w:rPr>
          <w:rFonts w:ascii="Times New Roman" w:hAnsi="Times New Roman" w:cs="Times New Roman"/>
          <w:sz w:val="25"/>
          <w:szCs w:val="25"/>
        </w:rPr>
        <w:tab/>
      </w:r>
      <w:r w:rsidR="00A13D8B">
        <w:rPr>
          <w:rFonts w:ascii="Times New Roman" w:hAnsi="Times New Roman" w:cs="Times New Roman"/>
          <w:sz w:val="25"/>
          <w:szCs w:val="25"/>
        </w:rPr>
        <w:tab/>
      </w:r>
      <w:r w:rsidR="00A13D8B">
        <w:rPr>
          <w:rFonts w:ascii="Times New Roman" w:hAnsi="Times New Roman" w:cs="Times New Roman"/>
          <w:sz w:val="25"/>
          <w:szCs w:val="25"/>
        </w:rPr>
        <w:tab/>
      </w:r>
      <w:r w:rsidR="00A13D8B">
        <w:rPr>
          <w:rFonts w:ascii="Times New Roman" w:hAnsi="Times New Roman" w:cs="Times New Roman"/>
          <w:sz w:val="25"/>
          <w:szCs w:val="25"/>
        </w:rPr>
        <w:tab/>
      </w:r>
      <w:r w:rsidR="00A13D8B">
        <w:rPr>
          <w:rFonts w:ascii="Times New Roman" w:hAnsi="Times New Roman" w:cs="Times New Roman"/>
          <w:sz w:val="25"/>
          <w:szCs w:val="25"/>
        </w:rPr>
        <w:tab/>
      </w:r>
      <w:r w:rsidR="00A13D8B">
        <w:rPr>
          <w:rFonts w:ascii="Times New Roman" w:hAnsi="Times New Roman" w:cs="Times New Roman"/>
          <w:sz w:val="25"/>
          <w:szCs w:val="25"/>
        </w:rPr>
        <w:tab/>
        <w:t xml:space="preserve">     </w:t>
      </w:r>
      <w:r w:rsidRPr="0057789D">
        <w:rPr>
          <w:rFonts w:ascii="Times New Roman" w:hAnsi="Times New Roman" w:cs="Times New Roman"/>
          <w:sz w:val="25"/>
          <w:szCs w:val="25"/>
        </w:rPr>
        <w:t>м. Київ</w:t>
      </w:r>
    </w:p>
    <w:p w:rsidR="00B14BE8" w:rsidRPr="009375E2" w:rsidRDefault="00B14BE8" w:rsidP="00B14BE8">
      <w:pPr>
        <w:pStyle w:val="a8"/>
        <w:jc w:val="both"/>
        <w:rPr>
          <w:rFonts w:ascii="Times New Roman" w:hAnsi="Times New Roman" w:cs="Times New Roman"/>
          <w:sz w:val="32"/>
          <w:szCs w:val="32"/>
        </w:rPr>
      </w:pPr>
    </w:p>
    <w:p w:rsidR="00B14BE8" w:rsidRDefault="00B14BE8" w:rsidP="00B14BE8">
      <w:pPr>
        <w:pStyle w:val="a8"/>
        <w:jc w:val="center"/>
        <w:rPr>
          <w:rFonts w:ascii="Times New Roman" w:hAnsi="Times New Roman" w:cs="Times New Roman"/>
          <w:sz w:val="26"/>
          <w:szCs w:val="26"/>
        </w:rPr>
      </w:pPr>
      <w:r>
        <w:rPr>
          <w:rFonts w:ascii="Times New Roman" w:hAnsi="Times New Roman" w:cs="Times New Roman"/>
          <w:sz w:val="26"/>
          <w:szCs w:val="26"/>
        </w:rPr>
        <w:t xml:space="preserve">Р І Ш Е Н </w:t>
      </w:r>
      <w:proofErr w:type="spellStart"/>
      <w:r>
        <w:rPr>
          <w:rFonts w:ascii="Times New Roman" w:hAnsi="Times New Roman" w:cs="Times New Roman"/>
          <w:sz w:val="26"/>
          <w:szCs w:val="26"/>
        </w:rPr>
        <w:t>Н</w:t>
      </w:r>
      <w:proofErr w:type="spellEnd"/>
      <w:r>
        <w:rPr>
          <w:rFonts w:ascii="Times New Roman" w:hAnsi="Times New Roman" w:cs="Times New Roman"/>
          <w:sz w:val="26"/>
          <w:szCs w:val="26"/>
        </w:rPr>
        <w:t xml:space="preserve"> Я № </w:t>
      </w:r>
      <w:r w:rsidRPr="00D51577">
        <w:rPr>
          <w:rFonts w:ascii="Times New Roman" w:hAnsi="Times New Roman" w:cs="Times New Roman"/>
          <w:sz w:val="26"/>
          <w:szCs w:val="26"/>
          <w:u w:val="single"/>
        </w:rPr>
        <w:t>1661/ко-18</w:t>
      </w:r>
    </w:p>
    <w:p w:rsidR="009F5ADC" w:rsidRPr="00B14BE8" w:rsidRDefault="00DC0528" w:rsidP="009F5ADC">
      <w:pPr>
        <w:pStyle w:val="4"/>
        <w:shd w:val="clear" w:color="auto" w:fill="auto"/>
        <w:spacing w:before="0" w:after="0" w:line="610" w:lineRule="exact"/>
        <w:ind w:right="340"/>
        <w:jc w:val="left"/>
        <w:rPr>
          <w:rStyle w:val="12"/>
          <w:sz w:val="26"/>
          <w:szCs w:val="26"/>
        </w:rPr>
      </w:pPr>
      <w:r w:rsidRPr="00B14BE8">
        <w:rPr>
          <w:rStyle w:val="12"/>
          <w:sz w:val="26"/>
          <w:szCs w:val="26"/>
        </w:rPr>
        <w:t xml:space="preserve">Вища кваліфікаційна комісія суддів України у складі колегії: </w:t>
      </w:r>
    </w:p>
    <w:p w:rsidR="006574A3" w:rsidRPr="00B14BE8" w:rsidRDefault="00DC0528" w:rsidP="009F5ADC">
      <w:pPr>
        <w:pStyle w:val="4"/>
        <w:shd w:val="clear" w:color="auto" w:fill="auto"/>
        <w:spacing w:before="0" w:after="0" w:line="610" w:lineRule="exact"/>
        <w:ind w:right="340"/>
        <w:jc w:val="left"/>
        <w:rPr>
          <w:sz w:val="26"/>
          <w:szCs w:val="26"/>
        </w:rPr>
      </w:pPr>
      <w:r w:rsidRPr="00B14BE8">
        <w:rPr>
          <w:rStyle w:val="12"/>
          <w:sz w:val="26"/>
          <w:szCs w:val="26"/>
        </w:rPr>
        <w:t xml:space="preserve">головуючого </w:t>
      </w:r>
      <w:r w:rsidRPr="00B14BE8">
        <w:rPr>
          <w:rStyle w:val="2"/>
          <w:sz w:val="26"/>
          <w:szCs w:val="26"/>
        </w:rPr>
        <w:t xml:space="preserve">- </w:t>
      </w:r>
      <w:proofErr w:type="spellStart"/>
      <w:r w:rsidRPr="00B14BE8">
        <w:rPr>
          <w:rStyle w:val="12"/>
          <w:sz w:val="26"/>
          <w:szCs w:val="26"/>
        </w:rPr>
        <w:t>Макарчука</w:t>
      </w:r>
      <w:proofErr w:type="spellEnd"/>
      <w:r w:rsidRPr="00B14BE8">
        <w:rPr>
          <w:rStyle w:val="12"/>
          <w:sz w:val="26"/>
          <w:szCs w:val="26"/>
        </w:rPr>
        <w:t xml:space="preserve"> М.А.,</w:t>
      </w:r>
    </w:p>
    <w:p w:rsidR="006574A3" w:rsidRPr="00B14BE8" w:rsidRDefault="00DC0528" w:rsidP="009F5ADC">
      <w:pPr>
        <w:pStyle w:val="4"/>
        <w:shd w:val="clear" w:color="auto" w:fill="auto"/>
        <w:spacing w:before="0" w:after="0" w:line="610" w:lineRule="exact"/>
        <w:rPr>
          <w:rStyle w:val="12"/>
          <w:sz w:val="26"/>
          <w:szCs w:val="26"/>
        </w:rPr>
      </w:pPr>
      <w:r w:rsidRPr="00B14BE8">
        <w:rPr>
          <w:rStyle w:val="12"/>
          <w:sz w:val="26"/>
          <w:szCs w:val="26"/>
        </w:rPr>
        <w:t xml:space="preserve">членів Комісії: Василенка А.В., </w:t>
      </w:r>
      <w:proofErr w:type="spellStart"/>
      <w:r w:rsidRPr="00B14BE8">
        <w:rPr>
          <w:rStyle w:val="12"/>
          <w:sz w:val="26"/>
          <w:szCs w:val="26"/>
        </w:rPr>
        <w:t>Весельської</w:t>
      </w:r>
      <w:proofErr w:type="spellEnd"/>
      <w:r w:rsidRPr="00B14BE8">
        <w:rPr>
          <w:rStyle w:val="12"/>
          <w:sz w:val="26"/>
          <w:szCs w:val="26"/>
        </w:rPr>
        <w:t xml:space="preserve"> </w:t>
      </w:r>
      <w:r w:rsidR="006D7C49">
        <w:rPr>
          <w:rStyle w:val="12"/>
          <w:sz w:val="26"/>
          <w:szCs w:val="26"/>
        </w:rPr>
        <w:t>Т</w:t>
      </w:r>
      <w:r w:rsidR="00B14BE8">
        <w:rPr>
          <w:rStyle w:val="12"/>
          <w:sz w:val="26"/>
          <w:szCs w:val="26"/>
        </w:rPr>
        <w:t xml:space="preserve">.Ф., </w:t>
      </w:r>
      <w:proofErr w:type="spellStart"/>
      <w:r w:rsidR="00B14BE8">
        <w:rPr>
          <w:rStyle w:val="12"/>
          <w:sz w:val="26"/>
          <w:szCs w:val="26"/>
        </w:rPr>
        <w:t>Прилип</w:t>
      </w:r>
      <w:r w:rsidRPr="00B14BE8">
        <w:rPr>
          <w:rStyle w:val="12"/>
          <w:sz w:val="26"/>
          <w:szCs w:val="26"/>
        </w:rPr>
        <w:t>ка</w:t>
      </w:r>
      <w:proofErr w:type="spellEnd"/>
      <w:r w:rsidRPr="00B14BE8">
        <w:rPr>
          <w:rStyle w:val="12"/>
          <w:sz w:val="26"/>
          <w:szCs w:val="26"/>
        </w:rPr>
        <w:t xml:space="preserve"> С.М.,</w:t>
      </w:r>
    </w:p>
    <w:p w:rsidR="009F5ADC" w:rsidRPr="00B14BE8" w:rsidRDefault="009F5ADC" w:rsidP="009F5ADC">
      <w:pPr>
        <w:pStyle w:val="4"/>
        <w:shd w:val="clear" w:color="auto" w:fill="auto"/>
        <w:spacing w:before="0" w:after="0" w:line="240" w:lineRule="auto"/>
        <w:ind w:left="40"/>
        <w:rPr>
          <w:sz w:val="26"/>
          <w:szCs w:val="26"/>
        </w:rPr>
      </w:pPr>
    </w:p>
    <w:p w:rsidR="006574A3" w:rsidRPr="00B14BE8" w:rsidRDefault="00DC0528" w:rsidP="009F5ADC">
      <w:pPr>
        <w:pStyle w:val="4"/>
        <w:shd w:val="clear" w:color="auto" w:fill="auto"/>
        <w:spacing w:before="0" w:after="230" w:line="302" w:lineRule="exact"/>
        <w:ind w:right="20"/>
        <w:rPr>
          <w:sz w:val="26"/>
          <w:szCs w:val="26"/>
        </w:rPr>
      </w:pPr>
      <w:r w:rsidRPr="00B14BE8">
        <w:rPr>
          <w:rStyle w:val="12"/>
          <w:sz w:val="26"/>
          <w:szCs w:val="26"/>
        </w:rPr>
        <w:t xml:space="preserve">розглянувши питання про внесення подання до Вищої ради правосуддя про звільнення з посади судді окружного адміністративного суду міста Києва </w:t>
      </w:r>
      <w:proofErr w:type="spellStart"/>
      <w:r w:rsidRPr="00B14BE8">
        <w:rPr>
          <w:rStyle w:val="12"/>
          <w:sz w:val="26"/>
          <w:szCs w:val="26"/>
        </w:rPr>
        <w:t>Ковзеля</w:t>
      </w:r>
      <w:proofErr w:type="spellEnd"/>
      <w:r w:rsidRPr="00B14BE8">
        <w:rPr>
          <w:rStyle w:val="12"/>
          <w:sz w:val="26"/>
          <w:szCs w:val="26"/>
        </w:rPr>
        <w:t xml:space="preserve"> Петра Олеговича,</w:t>
      </w:r>
    </w:p>
    <w:p w:rsidR="006574A3" w:rsidRPr="00B14BE8" w:rsidRDefault="00DC0528">
      <w:pPr>
        <w:pStyle w:val="4"/>
        <w:shd w:val="clear" w:color="auto" w:fill="auto"/>
        <w:spacing w:before="0" w:after="305" w:line="240" w:lineRule="exact"/>
        <w:jc w:val="center"/>
        <w:rPr>
          <w:sz w:val="26"/>
          <w:szCs w:val="26"/>
        </w:rPr>
      </w:pPr>
      <w:r w:rsidRPr="00B14BE8">
        <w:rPr>
          <w:rStyle w:val="12"/>
          <w:sz w:val="26"/>
          <w:szCs w:val="26"/>
        </w:rPr>
        <w:t>встановила:</w:t>
      </w:r>
    </w:p>
    <w:p w:rsidR="006574A3" w:rsidRPr="00B14BE8" w:rsidRDefault="00DC0528" w:rsidP="00B14BE8">
      <w:pPr>
        <w:pStyle w:val="4"/>
        <w:shd w:val="clear" w:color="auto" w:fill="auto"/>
        <w:spacing w:before="0" w:after="0" w:line="302" w:lineRule="exact"/>
        <w:ind w:right="20" w:firstLine="740"/>
        <w:rPr>
          <w:sz w:val="26"/>
          <w:szCs w:val="26"/>
        </w:rPr>
      </w:pPr>
      <w:r w:rsidRPr="00B14BE8">
        <w:rPr>
          <w:rStyle w:val="12"/>
          <w:sz w:val="26"/>
          <w:szCs w:val="26"/>
        </w:rPr>
        <w:t>Згідно з пунктом 16</w:t>
      </w:r>
      <w:r w:rsidR="00B14BE8" w:rsidRPr="00B14BE8">
        <w:rPr>
          <w:rStyle w:val="12"/>
          <w:sz w:val="26"/>
          <w:szCs w:val="26"/>
          <w:vertAlign w:val="superscript"/>
        </w:rPr>
        <w:t>1</w:t>
      </w:r>
      <w:r w:rsidRPr="00B14BE8">
        <w:rPr>
          <w:rStyle w:val="12"/>
          <w:sz w:val="26"/>
          <w:szCs w:val="26"/>
        </w:rPr>
        <w:t xml:space="preserve"> розділу XV «Перехідні</w:t>
      </w:r>
      <w:r w:rsidR="009F5ADC" w:rsidRPr="00B14BE8">
        <w:rPr>
          <w:rStyle w:val="12"/>
          <w:sz w:val="26"/>
          <w:szCs w:val="26"/>
        </w:rPr>
        <w:t xml:space="preserve"> положення» Конституції України </w:t>
      </w:r>
      <w:r w:rsidRPr="00B14BE8">
        <w:rPr>
          <w:rStyle w:val="12"/>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574A3" w:rsidRPr="00B14BE8" w:rsidRDefault="00DC0528" w:rsidP="00B14BE8">
      <w:pPr>
        <w:pStyle w:val="4"/>
        <w:shd w:val="clear" w:color="auto" w:fill="auto"/>
        <w:spacing w:before="0" w:after="0" w:line="302" w:lineRule="exact"/>
        <w:ind w:right="20" w:firstLine="740"/>
        <w:rPr>
          <w:sz w:val="26"/>
          <w:szCs w:val="26"/>
        </w:rPr>
      </w:pPr>
      <w:r w:rsidRPr="00B14BE8">
        <w:rPr>
          <w:rStyle w:val="12"/>
          <w:sz w:val="26"/>
          <w:szCs w:val="26"/>
        </w:rPr>
        <w:t xml:space="preserve">Пунктом 20 розділу XII «Прикінцеві та перехідні положення» Закону України «Про судоустрій і статус суддів» (далі </w:t>
      </w:r>
      <w:r w:rsidRPr="00B14BE8">
        <w:rPr>
          <w:rStyle w:val="3"/>
          <w:sz w:val="26"/>
          <w:szCs w:val="26"/>
        </w:rPr>
        <w:t xml:space="preserve">— </w:t>
      </w:r>
      <w:r w:rsidRPr="00B14BE8">
        <w:rPr>
          <w:rStyle w:val="12"/>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574A3" w:rsidRPr="00B14BE8" w:rsidRDefault="00DC0528" w:rsidP="00B14BE8">
      <w:pPr>
        <w:pStyle w:val="4"/>
        <w:shd w:val="clear" w:color="auto" w:fill="auto"/>
        <w:spacing w:before="0" w:after="0" w:line="302" w:lineRule="exact"/>
        <w:ind w:right="20" w:firstLine="740"/>
        <w:rPr>
          <w:sz w:val="26"/>
          <w:szCs w:val="26"/>
        </w:rPr>
      </w:pPr>
      <w:r w:rsidRPr="00B14BE8">
        <w:rPr>
          <w:rStyle w:val="12"/>
          <w:sz w:val="26"/>
          <w:szCs w:val="26"/>
        </w:rPr>
        <w:t>Виявлення за результатами такого оцінювання невідповідності судді займаній посаді</w:t>
      </w:r>
      <w:r w:rsidRPr="00B14BE8">
        <w:rPr>
          <w:rStyle w:val="12"/>
          <w:sz w:val="16"/>
          <w:szCs w:val="16"/>
        </w:rPr>
        <w:t xml:space="preserve"> </w:t>
      </w:r>
      <w:r w:rsidRPr="00B14BE8">
        <w:rPr>
          <w:rStyle w:val="12"/>
          <w:sz w:val="26"/>
          <w:szCs w:val="26"/>
        </w:rPr>
        <w:t xml:space="preserve">за критеріями компетентності, професійної етики або доброчесності чи відмова </w:t>
      </w:r>
      <w:r w:rsidRPr="00B14BE8">
        <w:rPr>
          <w:rStyle w:val="11pt"/>
          <w:sz w:val="26"/>
          <w:szCs w:val="26"/>
        </w:rPr>
        <w:t>су</w:t>
      </w:r>
      <w:r w:rsidRPr="00B14BE8">
        <w:rPr>
          <w:rStyle w:val="11pt0"/>
          <w:sz w:val="26"/>
          <w:szCs w:val="26"/>
          <w:u w:val="none"/>
        </w:rPr>
        <w:t>дд</w:t>
      </w:r>
      <w:r w:rsidRPr="00B14BE8">
        <w:rPr>
          <w:rStyle w:val="11pt"/>
          <w:sz w:val="26"/>
          <w:szCs w:val="26"/>
        </w:rPr>
        <w:t xml:space="preserve">і </w:t>
      </w:r>
      <w:r w:rsidRPr="00B14BE8">
        <w:rPr>
          <w:rStyle w:val="12"/>
          <w:sz w:val="26"/>
          <w:szCs w:val="26"/>
        </w:rPr>
        <w:t>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574A3" w:rsidRPr="00B14BE8" w:rsidRDefault="00DC0528" w:rsidP="00B14BE8">
      <w:pPr>
        <w:pStyle w:val="4"/>
        <w:shd w:val="clear" w:color="auto" w:fill="auto"/>
        <w:spacing w:before="0" w:after="0" w:line="302" w:lineRule="exact"/>
        <w:ind w:right="20" w:firstLine="740"/>
        <w:rPr>
          <w:sz w:val="26"/>
          <w:szCs w:val="26"/>
        </w:rPr>
      </w:pPr>
      <w:r w:rsidRPr="00B14BE8">
        <w:rPr>
          <w:rStyle w:val="12"/>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окружного адміністративного суду міста Києва </w:t>
      </w:r>
      <w:bookmarkStart w:id="0" w:name="_GoBack"/>
      <w:bookmarkEnd w:id="0"/>
      <w:proofErr w:type="spellStart"/>
      <w:r w:rsidRPr="00B14BE8">
        <w:rPr>
          <w:rStyle w:val="12"/>
          <w:sz w:val="26"/>
          <w:szCs w:val="26"/>
        </w:rPr>
        <w:t>Ковзеля</w:t>
      </w:r>
      <w:proofErr w:type="spellEnd"/>
      <w:r w:rsidRPr="00B14BE8">
        <w:rPr>
          <w:rStyle w:val="12"/>
          <w:sz w:val="26"/>
          <w:szCs w:val="26"/>
        </w:rPr>
        <w:t xml:space="preserve"> П.О.</w:t>
      </w:r>
      <w:r w:rsidRPr="00B14BE8">
        <w:rPr>
          <w:sz w:val="26"/>
          <w:szCs w:val="26"/>
        </w:rPr>
        <w:br w:type="page"/>
      </w:r>
    </w:p>
    <w:p w:rsidR="00B14BE8" w:rsidRPr="00531FAD" w:rsidRDefault="00B14BE8" w:rsidP="00B14BE8">
      <w:pPr>
        <w:pStyle w:val="4"/>
        <w:shd w:val="clear" w:color="auto" w:fill="auto"/>
        <w:spacing w:before="0" w:after="0" w:line="298" w:lineRule="exact"/>
        <w:ind w:right="20"/>
        <w:jc w:val="center"/>
        <w:rPr>
          <w:rStyle w:val="12"/>
          <w:color w:val="808080" w:themeColor="background1" w:themeShade="80"/>
          <w:sz w:val="22"/>
          <w:szCs w:val="22"/>
        </w:rPr>
      </w:pPr>
      <w:r w:rsidRPr="00531FAD">
        <w:rPr>
          <w:rStyle w:val="12"/>
          <w:color w:val="808080" w:themeColor="background1" w:themeShade="80"/>
          <w:sz w:val="22"/>
          <w:szCs w:val="22"/>
        </w:rPr>
        <w:lastRenderedPageBreak/>
        <w:t>2</w:t>
      </w:r>
    </w:p>
    <w:p w:rsidR="006574A3" w:rsidRPr="00B14BE8" w:rsidRDefault="00DC0528" w:rsidP="00B14BE8">
      <w:pPr>
        <w:pStyle w:val="4"/>
        <w:shd w:val="clear" w:color="auto" w:fill="auto"/>
        <w:spacing w:before="0" w:after="0" w:line="298" w:lineRule="exact"/>
        <w:ind w:right="20" w:firstLine="740"/>
        <w:rPr>
          <w:sz w:val="26"/>
          <w:szCs w:val="26"/>
        </w:rPr>
      </w:pPr>
      <w:r w:rsidRPr="00B14BE8">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574A3" w:rsidRPr="00B14BE8" w:rsidRDefault="00DC0528" w:rsidP="00B14BE8">
      <w:pPr>
        <w:pStyle w:val="4"/>
        <w:shd w:val="clear" w:color="auto" w:fill="auto"/>
        <w:spacing w:before="0" w:after="0" w:line="302" w:lineRule="exact"/>
        <w:ind w:right="20" w:firstLine="740"/>
        <w:rPr>
          <w:sz w:val="26"/>
          <w:szCs w:val="26"/>
        </w:rPr>
      </w:pPr>
      <w:r w:rsidRPr="00B14BE8">
        <w:rPr>
          <w:rStyle w:val="12"/>
          <w:sz w:val="26"/>
          <w:szCs w:val="26"/>
        </w:rPr>
        <w:t xml:space="preserve">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w:t>
      </w:r>
      <w:r w:rsidRPr="00B14BE8">
        <w:rPr>
          <w:rStyle w:val="2"/>
          <w:sz w:val="26"/>
          <w:szCs w:val="26"/>
        </w:rPr>
        <w:t xml:space="preserve">- </w:t>
      </w:r>
      <w:r w:rsidRPr="00B14BE8">
        <w:rPr>
          <w:rStyle w:val="12"/>
          <w:sz w:val="26"/>
          <w:szCs w:val="26"/>
        </w:rPr>
        <w:t>Положення).</w:t>
      </w:r>
    </w:p>
    <w:p w:rsidR="006574A3" w:rsidRPr="00B14BE8" w:rsidRDefault="00DC0528" w:rsidP="00B14BE8">
      <w:pPr>
        <w:pStyle w:val="4"/>
        <w:shd w:val="clear" w:color="auto" w:fill="auto"/>
        <w:spacing w:before="0" w:after="0" w:line="302" w:lineRule="exact"/>
        <w:ind w:right="20" w:firstLine="740"/>
        <w:rPr>
          <w:sz w:val="26"/>
          <w:szCs w:val="26"/>
        </w:rPr>
      </w:pPr>
      <w:r w:rsidRPr="00B14BE8">
        <w:rPr>
          <w:rStyle w:val="12"/>
          <w:sz w:val="26"/>
          <w:szCs w:val="26"/>
        </w:rPr>
        <w:t xml:space="preserve">Рішенням колегії Комісії від 15 травня 2018 року № 644/ко-18 суддю окружного адміністративного суду міста Києва </w:t>
      </w:r>
      <w:proofErr w:type="spellStart"/>
      <w:r w:rsidRPr="00B14BE8">
        <w:rPr>
          <w:rStyle w:val="12"/>
          <w:sz w:val="26"/>
          <w:szCs w:val="26"/>
        </w:rPr>
        <w:t>Ковзеля</w:t>
      </w:r>
      <w:proofErr w:type="spellEnd"/>
      <w:r w:rsidRPr="00B14BE8">
        <w:rPr>
          <w:rStyle w:val="12"/>
          <w:sz w:val="26"/>
          <w:szCs w:val="26"/>
        </w:rPr>
        <w:t xml:space="preserve"> П.О. визнано таким, що не відповідає займаній посаді.</w:t>
      </w:r>
    </w:p>
    <w:p w:rsidR="006574A3" w:rsidRPr="00B14BE8" w:rsidRDefault="00DC0528" w:rsidP="00B14BE8">
      <w:pPr>
        <w:pStyle w:val="4"/>
        <w:shd w:val="clear" w:color="auto" w:fill="auto"/>
        <w:spacing w:before="0" w:after="0" w:line="302" w:lineRule="exact"/>
        <w:ind w:right="20" w:firstLine="740"/>
        <w:rPr>
          <w:sz w:val="26"/>
          <w:szCs w:val="26"/>
        </w:rPr>
      </w:pPr>
      <w:r w:rsidRPr="00B14BE8">
        <w:rPr>
          <w:rStyle w:val="12"/>
          <w:sz w:val="26"/>
          <w:szCs w:val="26"/>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6574A3" w:rsidRPr="00B14BE8" w:rsidRDefault="00DC0528" w:rsidP="00B14BE8">
      <w:pPr>
        <w:pStyle w:val="4"/>
        <w:shd w:val="clear" w:color="auto" w:fill="auto"/>
        <w:spacing w:before="0" w:after="0" w:line="302" w:lineRule="exact"/>
        <w:ind w:right="20" w:firstLine="740"/>
        <w:rPr>
          <w:sz w:val="26"/>
          <w:szCs w:val="26"/>
        </w:rPr>
      </w:pPr>
      <w:r w:rsidRPr="00B14BE8">
        <w:rPr>
          <w:rStyle w:val="12"/>
          <w:sz w:val="26"/>
          <w:szCs w:val="26"/>
        </w:rPr>
        <w:t>За наведених обставин Комісія дійшла висновку внести подання до Вищої ради правосуддя з рекомендацією про звільнення з пос</w:t>
      </w:r>
      <w:r w:rsidR="00B14BE8">
        <w:rPr>
          <w:rStyle w:val="12"/>
          <w:sz w:val="26"/>
          <w:szCs w:val="26"/>
        </w:rPr>
        <w:t>ади судді окружного адміністрат</w:t>
      </w:r>
      <w:r w:rsidRPr="00B14BE8">
        <w:rPr>
          <w:rStyle w:val="12"/>
          <w:sz w:val="26"/>
          <w:szCs w:val="26"/>
        </w:rPr>
        <w:t xml:space="preserve">ивного суду міста Києва </w:t>
      </w:r>
      <w:proofErr w:type="spellStart"/>
      <w:r w:rsidRPr="00B14BE8">
        <w:rPr>
          <w:rStyle w:val="12"/>
          <w:sz w:val="26"/>
          <w:szCs w:val="26"/>
        </w:rPr>
        <w:t>Ковзеля</w:t>
      </w:r>
      <w:proofErr w:type="spellEnd"/>
      <w:r w:rsidRPr="00B14BE8">
        <w:rPr>
          <w:rStyle w:val="12"/>
          <w:sz w:val="26"/>
          <w:szCs w:val="26"/>
        </w:rPr>
        <w:t xml:space="preserve"> П.О.</w:t>
      </w:r>
    </w:p>
    <w:p w:rsidR="006574A3" w:rsidRPr="00B14BE8" w:rsidRDefault="00DC0528" w:rsidP="00B14BE8">
      <w:pPr>
        <w:pStyle w:val="4"/>
        <w:shd w:val="clear" w:color="auto" w:fill="auto"/>
        <w:spacing w:before="0" w:after="290" w:line="302" w:lineRule="exact"/>
        <w:ind w:right="20" w:firstLine="740"/>
        <w:rPr>
          <w:sz w:val="26"/>
          <w:szCs w:val="26"/>
        </w:rPr>
      </w:pPr>
      <w:r w:rsidRPr="00B14BE8">
        <w:rPr>
          <w:rStyle w:val="12"/>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6574A3" w:rsidRPr="00B14BE8" w:rsidRDefault="00DC0528" w:rsidP="00B14BE8">
      <w:pPr>
        <w:pStyle w:val="4"/>
        <w:shd w:val="clear" w:color="auto" w:fill="auto"/>
        <w:spacing w:before="0" w:after="312" w:line="240" w:lineRule="exact"/>
        <w:ind w:right="20" w:firstLine="740"/>
        <w:jc w:val="center"/>
        <w:rPr>
          <w:sz w:val="26"/>
          <w:szCs w:val="26"/>
        </w:rPr>
      </w:pPr>
      <w:r w:rsidRPr="00B14BE8">
        <w:rPr>
          <w:rStyle w:val="12"/>
          <w:sz w:val="26"/>
          <w:szCs w:val="26"/>
        </w:rPr>
        <w:t>вирішила:</w:t>
      </w:r>
    </w:p>
    <w:p w:rsidR="006574A3" w:rsidRPr="00B14BE8" w:rsidRDefault="00DC0528" w:rsidP="00B14BE8">
      <w:pPr>
        <w:pStyle w:val="4"/>
        <w:shd w:val="clear" w:color="auto" w:fill="auto"/>
        <w:spacing w:before="0" w:after="710" w:line="302" w:lineRule="exact"/>
        <w:ind w:right="20"/>
        <w:rPr>
          <w:rStyle w:val="12"/>
          <w:sz w:val="26"/>
          <w:szCs w:val="26"/>
        </w:rPr>
      </w:pPr>
      <w:r w:rsidRPr="00B14BE8">
        <w:rPr>
          <w:rStyle w:val="12"/>
          <w:sz w:val="26"/>
          <w:szCs w:val="26"/>
        </w:rPr>
        <w:t xml:space="preserve">внести до Вищої ради правосуддя подання з рекомендацією про звільнення з посади судді окружного адміністративного суду міста Києва </w:t>
      </w:r>
      <w:proofErr w:type="spellStart"/>
      <w:r w:rsidRPr="00B14BE8">
        <w:rPr>
          <w:rStyle w:val="12"/>
          <w:sz w:val="26"/>
          <w:szCs w:val="26"/>
        </w:rPr>
        <w:t>Ковзеля</w:t>
      </w:r>
      <w:proofErr w:type="spellEnd"/>
      <w:r w:rsidRPr="00B14BE8">
        <w:rPr>
          <w:rStyle w:val="12"/>
          <w:sz w:val="26"/>
          <w:szCs w:val="26"/>
        </w:rPr>
        <w:t xml:space="preserve"> Петра Олеговича.</w:t>
      </w:r>
    </w:p>
    <w:p w:rsidR="00B14BE8" w:rsidRPr="00B14BE8" w:rsidRDefault="00B14BE8" w:rsidP="00B14BE8">
      <w:pPr>
        <w:pStyle w:val="a8"/>
        <w:spacing w:line="480" w:lineRule="auto"/>
        <w:rPr>
          <w:rFonts w:ascii="Times New Roman" w:hAnsi="Times New Roman" w:cs="Times New Roman"/>
          <w:sz w:val="26"/>
          <w:szCs w:val="26"/>
        </w:rPr>
      </w:pPr>
      <w:r w:rsidRPr="00B14BE8">
        <w:rPr>
          <w:rFonts w:ascii="Times New Roman" w:hAnsi="Times New Roman" w:cs="Times New Roman"/>
          <w:sz w:val="26"/>
          <w:szCs w:val="26"/>
        </w:rPr>
        <w:t>Головуючий</w:t>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t xml:space="preserve">М.А. </w:t>
      </w:r>
      <w:proofErr w:type="spellStart"/>
      <w:r w:rsidRPr="00B14BE8">
        <w:rPr>
          <w:rFonts w:ascii="Times New Roman" w:hAnsi="Times New Roman" w:cs="Times New Roman"/>
          <w:sz w:val="26"/>
          <w:szCs w:val="26"/>
        </w:rPr>
        <w:t>Макарчук</w:t>
      </w:r>
      <w:proofErr w:type="spellEnd"/>
    </w:p>
    <w:p w:rsidR="00B14BE8" w:rsidRPr="00B14BE8" w:rsidRDefault="00B14BE8" w:rsidP="00B14BE8">
      <w:pPr>
        <w:pStyle w:val="a8"/>
        <w:spacing w:line="480" w:lineRule="auto"/>
        <w:rPr>
          <w:rFonts w:ascii="Times New Roman" w:hAnsi="Times New Roman" w:cs="Times New Roman"/>
          <w:sz w:val="26"/>
          <w:szCs w:val="26"/>
        </w:rPr>
      </w:pPr>
      <w:r w:rsidRPr="00B14BE8">
        <w:rPr>
          <w:rFonts w:ascii="Times New Roman" w:hAnsi="Times New Roman" w:cs="Times New Roman"/>
          <w:sz w:val="26"/>
          <w:szCs w:val="26"/>
        </w:rPr>
        <w:t>Члени Комісії:</w:t>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t>А.В. Василенко</w:t>
      </w:r>
    </w:p>
    <w:p w:rsidR="00B14BE8" w:rsidRPr="00B14BE8" w:rsidRDefault="00B14BE8" w:rsidP="00B14BE8">
      <w:pPr>
        <w:pStyle w:val="a8"/>
        <w:spacing w:line="480" w:lineRule="auto"/>
        <w:rPr>
          <w:rFonts w:ascii="Times New Roman" w:hAnsi="Times New Roman" w:cs="Times New Roman"/>
          <w:sz w:val="26"/>
          <w:szCs w:val="26"/>
        </w:rPr>
      </w:pP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t xml:space="preserve">Т.Ф. </w:t>
      </w:r>
      <w:proofErr w:type="spellStart"/>
      <w:r w:rsidRPr="00B14BE8">
        <w:rPr>
          <w:rFonts w:ascii="Times New Roman" w:hAnsi="Times New Roman" w:cs="Times New Roman"/>
          <w:sz w:val="26"/>
          <w:szCs w:val="26"/>
        </w:rPr>
        <w:t>Весельська</w:t>
      </w:r>
      <w:proofErr w:type="spellEnd"/>
    </w:p>
    <w:p w:rsidR="00B14BE8" w:rsidRPr="00B14BE8" w:rsidRDefault="00B14BE8" w:rsidP="00B14BE8">
      <w:pPr>
        <w:pStyle w:val="a8"/>
        <w:spacing w:line="480" w:lineRule="auto"/>
        <w:rPr>
          <w:rFonts w:ascii="Times New Roman" w:hAnsi="Times New Roman" w:cs="Times New Roman"/>
          <w:sz w:val="26"/>
          <w:szCs w:val="26"/>
        </w:rPr>
      </w:pP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r>
      <w:r w:rsidRPr="00B14BE8">
        <w:rPr>
          <w:rFonts w:ascii="Times New Roman" w:hAnsi="Times New Roman" w:cs="Times New Roman"/>
          <w:sz w:val="26"/>
          <w:szCs w:val="26"/>
        </w:rPr>
        <w:tab/>
        <w:t xml:space="preserve">С.М. </w:t>
      </w:r>
      <w:proofErr w:type="spellStart"/>
      <w:r w:rsidRPr="00B14BE8">
        <w:rPr>
          <w:rFonts w:ascii="Times New Roman" w:hAnsi="Times New Roman" w:cs="Times New Roman"/>
          <w:sz w:val="26"/>
          <w:szCs w:val="26"/>
        </w:rPr>
        <w:t>Прилипко</w:t>
      </w:r>
      <w:proofErr w:type="spellEnd"/>
    </w:p>
    <w:p w:rsidR="00B14BE8" w:rsidRDefault="00B14BE8">
      <w:pPr>
        <w:pStyle w:val="4"/>
        <w:shd w:val="clear" w:color="auto" w:fill="auto"/>
        <w:spacing w:before="0" w:after="710" w:line="302" w:lineRule="exact"/>
        <w:ind w:left="40" w:right="20"/>
      </w:pPr>
    </w:p>
    <w:sectPr w:rsidR="00B14BE8" w:rsidSect="00B14BE8">
      <w:headerReference w:type="default" r:id="rId8"/>
      <w:type w:val="continuous"/>
      <w:pgSz w:w="11909" w:h="16838"/>
      <w:pgMar w:top="851"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723" w:rsidRDefault="00820723">
      <w:r>
        <w:separator/>
      </w:r>
    </w:p>
  </w:endnote>
  <w:endnote w:type="continuationSeparator" w:id="0">
    <w:p w:rsidR="00820723" w:rsidRDefault="00820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723" w:rsidRDefault="00820723"/>
  </w:footnote>
  <w:footnote w:type="continuationSeparator" w:id="0">
    <w:p w:rsidR="00820723" w:rsidRDefault="008207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4A3" w:rsidRDefault="00531FAD">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61.8pt;width:4.1pt;height:6.5pt;z-index:-251658752;mso-wrap-style:none;mso-wrap-distance-left:5pt;mso-wrap-distance-right:5pt;mso-position-horizontal-relative:page;mso-position-vertical-relative:page" wrapcoords="0 0" filled="f" stroked="f">
          <v:textbox style="mso-fit-shape-to-text:t" inset="0,0,0,0">
            <w:txbxContent>
              <w:p w:rsidR="006574A3" w:rsidRDefault="00DC0528">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574A3"/>
    <w:rsid w:val="00531FAD"/>
    <w:rsid w:val="006574A3"/>
    <w:rsid w:val="006D7C49"/>
    <w:rsid w:val="00820723"/>
    <w:rsid w:val="009F5ADC"/>
    <w:rsid w:val="00A13D8B"/>
    <w:rsid w:val="00B14BE8"/>
    <w:rsid w:val="00D51577"/>
    <w:rsid w:val="00D86C32"/>
    <w:rsid w:val="00DC05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10"/>
      <w:w w:val="100"/>
      <w:position w:val="0"/>
      <w:sz w:val="33"/>
      <w:szCs w:val="33"/>
      <w:u w:val="non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1pt">
    <w:name w:val="Основной текст + 11 pt"/>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11pt0">
    <w:name w:val="Основной текст + 11 pt"/>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7"/>
      <w:szCs w:val="17"/>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paragraph" w:customStyle="1" w:styleId="4">
    <w:name w:val="Основной текст4"/>
    <w:basedOn w:val="a"/>
    <w:link w:val="a4"/>
    <w:pPr>
      <w:shd w:val="clear" w:color="auto" w:fill="FFFFFF"/>
      <w:spacing w:before="48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7"/>
      <w:szCs w:val="17"/>
    </w:rPr>
  </w:style>
  <w:style w:type="paragraph" w:styleId="a8">
    <w:name w:val="No Spacing"/>
    <w:uiPriority w:val="1"/>
    <w:qFormat/>
    <w:rsid w:val="00B14BE8"/>
    <w:rPr>
      <w:color w:val="000000"/>
    </w:rPr>
  </w:style>
  <w:style w:type="paragraph" w:styleId="a9">
    <w:name w:val="Balloon Text"/>
    <w:basedOn w:val="a"/>
    <w:link w:val="aa"/>
    <w:uiPriority w:val="99"/>
    <w:semiHidden/>
    <w:unhideWhenUsed/>
    <w:rsid w:val="00B14BE8"/>
    <w:rPr>
      <w:rFonts w:ascii="Tahoma" w:hAnsi="Tahoma" w:cs="Tahoma"/>
      <w:sz w:val="16"/>
      <w:szCs w:val="16"/>
    </w:rPr>
  </w:style>
  <w:style w:type="character" w:customStyle="1" w:styleId="aa">
    <w:name w:val="Текст выноски Знак"/>
    <w:basedOn w:val="a0"/>
    <w:link w:val="a9"/>
    <w:uiPriority w:val="99"/>
    <w:semiHidden/>
    <w:rsid w:val="00B14BE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535</Words>
  <Characters>3056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2020-11-19T13:27:00Z</dcterms:created>
  <dcterms:modified xsi:type="dcterms:W3CDTF">2021-01-11T13:56:00Z</dcterms:modified>
</cp:coreProperties>
</file>