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EB3" w:rsidRPr="00F23EB3" w:rsidRDefault="00F23EB3" w:rsidP="00F23EB3">
      <w:pPr>
        <w:ind w:right="2"/>
        <w:jc w:val="center"/>
        <w:rPr>
          <w:rFonts w:ascii="Times New Roman" w:eastAsia="Times New Roman" w:hAnsi="Times New Roman" w:cs="Times New Roman"/>
          <w:lang w:eastAsia="ru-RU"/>
        </w:rPr>
      </w:pPr>
      <w:r w:rsidRPr="00F23EB3">
        <w:rPr>
          <w:rFonts w:ascii="Times New Roman" w:eastAsia="Times New Roman" w:hAnsi="Times New Roman" w:cs="Times New Roman"/>
          <w:noProof/>
        </w:rPr>
        <w:drawing>
          <wp:inline distT="0" distB="0" distL="0" distR="0" wp14:anchorId="76B05CB7" wp14:editId="66E1E07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23EB3" w:rsidRPr="00F23EB3" w:rsidRDefault="00F23EB3" w:rsidP="00F23EB3">
      <w:pPr>
        <w:ind w:right="2"/>
        <w:jc w:val="center"/>
        <w:rPr>
          <w:rFonts w:ascii="Times New Roman" w:eastAsia="Times New Roman" w:hAnsi="Times New Roman" w:cs="Times New Roman"/>
          <w:sz w:val="20"/>
          <w:lang w:eastAsia="ru-RU"/>
        </w:rPr>
      </w:pPr>
    </w:p>
    <w:p w:rsidR="00F23EB3" w:rsidRPr="00F23EB3" w:rsidRDefault="00F23EB3" w:rsidP="00F23EB3">
      <w:pPr>
        <w:ind w:right="2"/>
        <w:jc w:val="center"/>
        <w:rPr>
          <w:rFonts w:ascii="Times New Roman" w:eastAsia="Times New Roman" w:hAnsi="Times New Roman" w:cs="Times New Roman"/>
          <w:bCs/>
          <w:sz w:val="36"/>
        </w:rPr>
      </w:pPr>
      <w:r w:rsidRPr="00F23EB3">
        <w:rPr>
          <w:rFonts w:ascii="Times New Roman" w:eastAsia="Times New Roman" w:hAnsi="Times New Roman" w:cs="Times New Roman"/>
          <w:bCs/>
          <w:sz w:val="36"/>
        </w:rPr>
        <w:t>ВИЩА КВАЛІФІКАЦІЙНА КОМІСІЯ СУДДІВ УКРАЇНИ</w:t>
      </w:r>
    </w:p>
    <w:p w:rsidR="00F23EB3" w:rsidRPr="00F23EB3" w:rsidRDefault="00F23EB3" w:rsidP="00F23EB3">
      <w:pPr>
        <w:ind w:right="2"/>
        <w:jc w:val="both"/>
        <w:rPr>
          <w:rFonts w:ascii="Times New Roman" w:hAnsi="Times New Roman" w:cs="Times New Roman"/>
          <w:lang w:eastAsia="ru-RU"/>
        </w:rPr>
      </w:pPr>
    </w:p>
    <w:p w:rsidR="00F23EB3" w:rsidRPr="00F23EB3" w:rsidRDefault="00F23EB3" w:rsidP="00F23EB3">
      <w:pPr>
        <w:ind w:right="2"/>
        <w:jc w:val="both"/>
        <w:rPr>
          <w:rFonts w:ascii="Times New Roman" w:hAnsi="Times New Roman" w:cs="Times New Roman"/>
          <w:lang w:eastAsia="ru-RU"/>
        </w:rPr>
      </w:pPr>
      <w:r w:rsidRPr="00F23EB3">
        <w:rPr>
          <w:rFonts w:ascii="Times New Roman" w:hAnsi="Times New Roman" w:cs="Times New Roman"/>
          <w:lang w:eastAsia="ru-RU"/>
        </w:rPr>
        <w:t>29 травня 2018 року</w:t>
      </w:r>
      <w:r w:rsidRPr="00F23EB3">
        <w:rPr>
          <w:rFonts w:ascii="Times New Roman" w:hAnsi="Times New Roman" w:cs="Times New Roman"/>
          <w:lang w:eastAsia="ru-RU"/>
        </w:rPr>
        <w:tab/>
      </w:r>
      <w:r w:rsidRPr="00F23EB3">
        <w:rPr>
          <w:rFonts w:ascii="Times New Roman" w:hAnsi="Times New Roman" w:cs="Times New Roman"/>
          <w:lang w:eastAsia="ru-RU"/>
        </w:rPr>
        <w:tab/>
      </w:r>
      <w:r w:rsidRPr="00F23EB3">
        <w:rPr>
          <w:rFonts w:ascii="Times New Roman" w:hAnsi="Times New Roman" w:cs="Times New Roman"/>
          <w:lang w:eastAsia="ru-RU"/>
        </w:rPr>
        <w:tab/>
      </w:r>
      <w:r w:rsidRPr="00F23EB3">
        <w:rPr>
          <w:rFonts w:ascii="Times New Roman" w:hAnsi="Times New Roman" w:cs="Times New Roman"/>
          <w:lang w:eastAsia="ru-RU"/>
        </w:rPr>
        <w:tab/>
      </w:r>
      <w:r w:rsidRPr="00F23EB3">
        <w:rPr>
          <w:rFonts w:ascii="Times New Roman" w:hAnsi="Times New Roman" w:cs="Times New Roman"/>
          <w:lang w:eastAsia="ru-RU"/>
        </w:rPr>
        <w:tab/>
      </w:r>
      <w:r w:rsidRPr="00F23EB3">
        <w:rPr>
          <w:rFonts w:ascii="Times New Roman" w:hAnsi="Times New Roman" w:cs="Times New Roman"/>
          <w:lang w:eastAsia="ru-RU"/>
        </w:rPr>
        <w:tab/>
      </w:r>
      <w:r w:rsidRPr="00F23EB3">
        <w:rPr>
          <w:rFonts w:ascii="Times New Roman" w:hAnsi="Times New Roman" w:cs="Times New Roman"/>
          <w:lang w:eastAsia="ru-RU"/>
        </w:rPr>
        <w:tab/>
      </w:r>
      <w:r w:rsidRPr="00F23EB3">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w:t>
      </w:r>
      <w:r w:rsidRPr="00F23EB3">
        <w:rPr>
          <w:rFonts w:ascii="Times New Roman" w:hAnsi="Times New Roman" w:cs="Times New Roman"/>
          <w:lang w:eastAsia="ru-RU"/>
        </w:rPr>
        <w:t xml:space="preserve"> м. Київ</w:t>
      </w:r>
    </w:p>
    <w:p w:rsidR="00F23EB3" w:rsidRPr="00F23EB3" w:rsidRDefault="00F23EB3" w:rsidP="00F23EB3">
      <w:pPr>
        <w:ind w:right="2"/>
        <w:jc w:val="both"/>
        <w:rPr>
          <w:rFonts w:ascii="Times New Roman" w:hAnsi="Times New Roman" w:cs="Times New Roman"/>
          <w:lang w:eastAsia="ru-RU"/>
        </w:rPr>
      </w:pPr>
    </w:p>
    <w:p w:rsidR="00F23EB3" w:rsidRDefault="00F23EB3" w:rsidP="00F23EB3">
      <w:pPr>
        <w:ind w:right="2"/>
        <w:jc w:val="center"/>
        <w:rPr>
          <w:rFonts w:ascii="Times New Roman" w:eastAsia="Times New Roman" w:hAnsi="Times New Roman" w:cs="Times New Roman"/>
          <w:bCs/>
          <w:u w:val="single"/>
          <w:lang w:eastAsia="ru-RU"/>
        </w:rPr>
      </w:pPr>
      <w:r w:rsidRPr="00F23EB3">
        <w:rPr>
          <w:rFonts w:ascii="Times New Roman" w:eastAsia="Times New Roman" w:hAnsi="Times New Roman" w:cs="Times New Roman"/>
          <w:bCs/>
          <w:lang w:eastAsia="ru-RU"/>
        </w:rPr>
        <w:t xml:space="preserve">Р І Ш Е Н </w:t>
      </w:r>
      <w:proofErr w:type="spellStart"/>
      <w:r w:rsidRPr="00F23EB3">
        <w:rPr>
          <w:rFonts w:ascii="Times New Roman" w:eastAsia="Times New Roman" w:hAnsi="Times New Roman" w:cs="Times New Roman"/>
          <w:bCs/>
          <w:lang w:eastAsia="ru-RU"/>
        </w:rPr>
        <w:t>Н</w:t>
      </w:r>
      <w:proofErr w:type="spellEnd"/>
      <w:r w:rsidRPr="00F23EB3">
        <w:rPr>
          <w:rFonts w:ascii="Times New Roman" w:eastAsia="Times New Roman" w:hAnsi="Times New Roman" w:cs="Times New Roman"/>
          <w:bCs/>
          <w:lang w:eastAsia="ru-RU"/>
        </w:rPr>
        <w:t xml:space="preserve"> Я № </w:t>
      </w:r>
      <w:r w:rsidRPr="00F23EB3">
        <w:rPr>
          <w:rFonts w:ascii="Times New Roman" w:eastAsia="Times New Roman" w:hAnsi="Times New Roman" w:cs="Times New Roman"/>
          <w:bCs/>
          <w:u w:val="single"/>
          <w:lang w:eastAsia="ru-RU"/>
        </w:rPr>
        <w:t>81</w:t>
      </w:r>
      <w:r w:rsidR="00353658">
        <w:rPr>
          <w:rFonts w:ascii="Times New Roman" w:eastAsia="Times New Roman" w:hAnsi="Times New Roman" w:cs="Times New Roman"/>
          <w:bCs/>
          <w:u w:val="single"/>
          <w:lang w:val="en-US" w:eastAsia="ru-RU"/>
        </w:rPr>
        <w:t>2</w:t>
      </w:r>
      <w:r w:rsidRPr="00F23EB3">
        <w:rPr>
          <w:rFonts w:ascii="Times New Roman" w:eastAsia="Times New Roman" w:hAnsi="Times New Roman" w:cs="Times New Roman"/>
          <w:bCs/>
          <w:u w:val="single"/>
          <w:lang w:eastAsia="ru-RU"/>
        </w:rPr>
        <w:t>/ко-18</w:t>
      </w:r>
    </w:p>
    <w:p w:rsidR="00F23EB3" w:rsidRPr="00F23EB3" w:rsidRDefault="00F23EB3" w:rsidP="00F23EB3">
      <w:pPr>
        <w:ind w:right="2"/>
        <w:jc w:val="center"/>
        <w:rPr>
          <w:rFonts w:ascii="Times New Roman" w:eastAsia="Times New Roman" w:hAnsi="Times New Roman" w:cs="Times New Roman"/>
          <w:bCs/>
          <w:u w:val="single"/>
          <w:lang w:eastAsia="ru-RU"/>
        </w:rPr>
      </w:pPr>
    </w:p>
    <w:p w:rsidR="00F23EB3" w:rsidRDefault="00B059F7" w:rsidP="00F23EB3">
      <w:pPr>
        <w:pStyle w:val="11"/>
        <w:shd w:val="clear" w:color="auto" w:fill="auto"/>
        <w:spacing w:before="0" w:line="240" w:lineRule="auto"/>
        <w:ind w:left="20" w:right="2"/>
        <w:jc w:val="left"/>
        <w:rPr>
          <w:sz w:val="24"/>
          <w:szCs w:val="24"/>
        </w:rPr>
      </w:pPr>
      <w:r w:rsidRPr="00F23EB3">
        <w:rPr>
          <w:sz w:val="24"/>
          <w:szCs w:val="24"/>
        </w:rPr>
        <w:t xml:space="preserve">Вища кваліфікаційна комісія суддів України у складі колегії: </w:t>
      </w:r>
    </w:p>
    <w:p w:rsidR="00F23EB3" w:rsidRDefault="00F23EB3" w:rsidP="00F23EB3">
      <w:pPr>
        <w:pStyle w:val="11"/>
        <w:shd w:val="clear" w:color="auto" w:fill="auto"/>
        <w:spacing w:before="0" w:line="240" w:lineRule="auto"/>
        <w:ind w:left="20" w:right="2"/>
        <w:jc w:val="left"/>
        <w:rPr>
          <w:sz w:val="24"/>
          <w:szCs w:val="24"/>
        </w:rPr>
      </w:pPr>
    </w:p>
    <w:p w:rsidR="006F6732" w:rsidRDefault="00FB43A0" w:rsidP="00F23EB3">
      <w:pPr>
        <w:pStyle w:val="11"/>
        <w:shd w:val="clear" w:color="auto" w:fill="auto"/>
        <w:spacing w:before="0" w:line="240" w:lineRule="auto"/>
        <w:ind w:left="20" w:right="2"/>
        <w:jc w:val="left"/>
        <w:rPr>
          <w:sz w:val="24"/>
          <w:szCs w:val="24"/>
        </w:rPr>
      </w:pPr>
      <w:r>
        <w:rPr>
          <w:sz w:val="24"/>
          <w:szCs w:val="24"/>
        </w:rPr>
        <w:t>головуючого –</w:t>
      </w:r>
      <w:r w:rsidR="00B059F7" w:rsidRPr="00F23EB3">
        <w:rPr>
          <w:sz w:val="24"/>
          <w:szCs w:val="24"/>
        </w:rPr>
        <w:t xml:space="preserve"> </w:t>
      </w:r>
      <w:proofErr w:type="spellStart"/>
      <w:r w:rsidR="00B059F7" w:rsidRPr="00F23EB3">
        <w:rPr>
          <w:sz w:val="24"/>
          <w:szCs w:val="24"/>
        </w:rPr>
        <w:t>Макарчука</w:t>
      </w:r>
      <w:proofErr w:type="spellEnd"/>
      <w:r w:rsidR="00B059F7" w:rsidRPr="00F23EB3">
        <w:rPr>
          <w:sz w:val="24"/>
          <w:szCs w:val="24"/>
        </w:rPr>
        <w:t xml:space="preserve"> М.А.,</w:t>
      </w:r>
    </w:p>
    <w:p w:rsidR="00F23EB3" w:rsidRPr="00F23EB3" w:rsidRDefault="00F23EB3" w:rsidP="00F23EB3">
      <w:pPr>
        <w:pStyle w:val="11"/>
        <w:shd w:val="clear" w:color="auto" w:fill="auto"/>
        <w:spacing w:before="0" w:line="240" w:lineRule="auto"/>
        <w:ind w:left="20" w:right="2"/>
        <w:jc w:val="left"/>
        <w:rPr>
          <w:sz w:val="24"/>
          <w:szCs w:val="24"/>
        </w:rPr>
      </w:pPr>
    </w:p>
    <w:p w:rsidR="006F6732" w:rsidRDefault="00B059F7" w:rsidP="00F23EB3">
      <w:pPr>
        <w:pStyle w:val="11"/>
        <w:shd w:val="clear" w:color="auto" w:fill="auto"/>
        <w:spacing w:before="0" w:line="240" w:lineRule="auto"/>
        <w:ind w:left="20"/>
        <w:rPr>
          <w:sz w:val="24"/>
          <w:szCs w:val="24"/>
        </w:rPr>
      </w:pPr>
      <w:r w:rsidRPr="00F23EB3">
        <w:rPr>
          <w:sz w:val="24"/>
          <w:szCs w:val="24"/>
        </w:rPr>
        <w:t xml:space="preserve">членів Комісії: Василенка А.В., </w:t>
      </w:r>
      <w:proofErr w:type="spellStart"/>
      <w:r w:rsidRPr="00F23EB3">
        <w:rPr>
          <w:sz w:val="24"/>
          <w:szCs w:val="24"/>
        </w:rPr>
        <w:t>Весельської</w:t>
      </w:r>
      <w:proofErr w:type="spellEnd"/>
      <w:r w:rsidRPr="00F23EB3">
        <w:rPr>
          <w:sz w:val="24"/>
          <w:szCs w:val="24"/>
        </w:rPr>
        <w:t xml:space="preserve"> Т.Ф., </w:t>
      </w:r>
      <w:proofErr w:type="spellStart"/>
      <w:r w:rsidRPr="00F23EB3">
        <w:rPr>
          <w:sz w:val="24"/>
          <w:szCs w:val="24"/>
        </w:rPr>
        <w:t>Прилипка</w:t>
      </w:r>
      <w:proofErr w:type="spellEnd"/>
      <w:r w:rsidRPr="00F23EB3">
        <w:rPr>
          <w:sz w:val="24"/>
          <w:szCs w:val="24"/>
        </w:rPr>
        <w:t xml:space="preserve"> С.М.,</w:t>
      </w:r>
    </w:p>
    <w:p w:rsidR="00F23EB3" w:rsidRPr="00F23EB3" w:rsidRDefault="00F23EB3" w:rsidP="00F23EB3">
      <w:pPr>
        <w:pStyle w:val="11"/>
        <w:shd w:val="clear" w:color="auto" w:fill="auto"/>
        <w:spacing w:before="0" w:line="240" w:lineRule="auto"/>
        <w:ind w:left="20"/>
        <w:rPr>
          <w:sz w:val="24"/>
          <w:szCs w:val="24"/>
        </w:rPr>
      </w:pPr>
    </w:p>
    <w:p w:rsidR="006F6732" w:rsidRPr="00F23EB3" w:rsidRDefault="00B059F7" w:rsidP="00F23EB3">
      <w:pPr>
        <w:pStyle w:val="11"/>
        <w:shd w:val="clear" w:color="auto" w:fill="auto"/>
        <w:spacing w:before="0" w:after="287" w:line="240" w:lineRule="auto"/>
        <w:ind w:left="20" w:right="20"/>
        <w:rPr>
          <w:sz w:val="24"/>
          <w:szCs w:val="24"/>
        </w:rPr>
      </w:pPr>
      <w:r w:rsidRPr="00F23EB3">
        <w:rPr>
          <w:sz w:val="24"/>
          <w:szCs w:val="24"/>
        </w:rPr>
        <w:t>розглянувши питання про результати кваліфікаційного оцінювання судді Харківського апеляційного адміністративного суду Гуцала Михайла Ігоровича на відповідність займаній посаді,</w:t>
      </w:r>
    </w:p>
    <w:p w:rsidR="006F6732" w:rsidRPr="00F23EB3" w:rsidRDefault="00B059F7" w:rsidP="00F23EB3">
      <w:pPr>
        <w:pStyle w:val="11"/>
        <w:shd w:val="clear" w:color="auto" w:fill="auto"/>
        <w:spacing w:before="0" w:after="236" w:line="240" w:lineRule="auto"/>
        <w:jc w:val="center"/>
        <w:rPr>
          <w:sz w:val="24"/>
          <w:szCs w:val="24"/>
        </w:rPr>
      </w:pPr>
      <w:r w:rsidRPr="00F23EB3">
        <w:rPr>
          <w:sz w:val="24"/>
          <w:szCs w:val="24"/>
        </w:rPr>
        <w:t>встановила:</w:t>
      </w:r>
    </w:p>
    <w:p w:rsidR="006F6732" w:rsidRPr="00F23EB3" w:rsidRDefault="00B059F7" w:rsidP="00F23EB3">
      <w:pPr>
        <w:pStyle w:val="11"/>
        <w:shd w:val="clear" w:color="auto" w:fill="auto"/>
        <w:spacing w:before="0" w:line="240" w:lineRule="auto"/>
        <w:ind w:left="20" w:firstLine="700"/>
        <w:rPr>
          <w:sz w:val="24"/>
          <w:szCs w:val="24"/>
        </w:rPr>
      </w:pPr>
      <w:r w:rsidRPr="00F23EB3">
        <w:rPr>
          <w:sz w:val="24"/>
          <w:szCs w:val="24"/>
        </w:rPr>
        <w:t>Згідно з пунктом 16</w:t>
      </w:r>
      <w:r w:rsidR="00F23EB3">
        <w:rPr>
          <w:sz w:val="24"/>
          <w:szCs w:val="24"/>
          <w:vertAlign w:val="superscript"/>
        </w:rPr>
        <w:t>1</w:t>
      </w:r>
      <w:r w:rsidRPr="00F23EB3">
        <w:rPr>
          <w:sz w:val="24"/>
          <w:szCs w:val="24"/>
        </w:rPr>
        <w:t xml:space="preserve"> розділу XV «Перехідні положення» Конституції України</w:t>
      </w:r>
      <w:r w:rsidR="00F23EB3">
        <w:rPr>
          <w:sz w:val="24"/>
          <w:szCs w:val="24"/>
        </w:rPr>
        <w:t xml:space="preserve"> </w:t>
      </w:r>
      <w:r w:rsidRPr="00F23EB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F6732" w:rsidRPr="00F23EB3" w:rsidRDefault="00B059F7" w:rsidP="00F23EB3">
      <w:pPr>
        <w:pStyle w:val="11"/>
        <w:shd w:val="clear" w:color="auto" w:fill="auto"/>
        <w:spacing w:before="0" w:line="240" w:lineRule="auto"/>
        <w:ind w:left="20" w:right="20" w:firstLine="700"/>
        <w:rPr>
          <w:sz w:val="24"/>
          <w:szCs w:val="24"/>
        </w:rPr>
      </w:pPr>
      <w:r w:rsidRPr="00F23EB3">
        <w:rPr>
          <w:sz w:val="24"/>
          <w:szCs w:val="24"/>
        </w:rPr>
        <w:t xml:space="preserve">Пунктом 20 розділу XII «Прикінцеві та перехідні положення» Закону України «Про судоустрій і статус суддів» (далі </w:t>
      </w:r>
      <w:r w:rsidR="00F23EB3">
        <w:rPr>
          <w:sz w:val="24"/>
          <w:szCs w:val="24"/>
        </w:rPr>
        <w:t>–</w:t>
      </w:r>
      <w:r w:rsidRPr="00F23EB3">
        <w:rPr>
          <w:sz w:val="24"/>
          <w:szCs w:val="24"/>
        </w:rPr>
        <w:t xml:space="preserve"> Закон) передбачено, що відповідність займаній посаді судді, якого призначено на посаду строком па п’ять років або обрано суддею безстроково до набрання чинності Законом України «Про внесення змін до Конституції України (щодо правосуддя)»,</w:t>
      </w:r>
      <w:r w:rsidRPr="005258BA">
        <w:t xml:space="preserve"> </w:t>
      </w:r>
      <w:r w:rsidRPr="00F23EB3">
        <w:rPr>
          <w:sz w:val="24"/>
          <w:szCs w:val="24"/>
        </w:rPr>
        <w:t>оцінюється колегіями Вищої кваліфікаційної комісії суддів України в порядку, визначеному цим Законом.</w:t>
      </w:r>
    </w:p>
    <w:p w:rsidR="006F6732" w:rsidRPr="00F23EB3" w:rsidRDefault="00B059F7" w:rsidP="00F23EB3">
      <w:pPr>
        <w:pStyle w:val="11"/>
        <w:shd w:val="clear" w:color="auto" w:fill="auto"/>
        <w:spacing w:before="0" w:line="240" w:lineRule="auto"/>
        <w:ind w:left="20" w:right="20" w:firstLine="700"/>
        <w:rPr>
          <w:sz w:val="24"/>
          <w:szCs w:val="24"/>
        </w:rPr>
      </w:pPr>
      <w:r w:rsidRPr="00F23EB3">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F6732" w:rsidRPr="00F23EB3" w:rsidRDefault="00B059F7" w:rsidP="00F23EB3">
      <w:pPr>
        <w:pStyle w:val="11"/>
        <w:shd w:val="clear" w:color="auto" w:fill="auto"/>
        <w:spacing w:before="0" w:line="240" w:lineRule="auto"/>
        <w:ind w:left="20" w:right="20" w:firstLine="700"/>
        <w:rPr>
          <w:sz w:val="24"/>
          <w:szCs w:val="24"/>
        </w:rPr>
      </w:pPr>
      <w:r w:rsidRPr="00F23EB3">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Гуцала М.І.</w:t>
      </w:r>
    </w:p>
    <w:p w:rsidR="006F6732" w:rsidRPr="00F23EB3" w:rsidRDefault="00B059F7" w:rsidP="00F23EB3">
      <w:pPr>
        <w:pStyle w:val="11"/>
        <w:shd w:val="clear" w:color="auto" w:fill="auto"/>
        <w:spacing w:before="0" w:line="240" w:lineRule="auto"/>
        <w:ind w:left="20" w:right="20" w:firstLine="700"/>
        <w:rPr>
          <w:sz w:val="24"/>
          <w:szCs w:val="24"/>
        </w:rPr>
      </w:pPr>
      <w:r w:rsidRPr="00F23EB3">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F6732" w:rsidRPr="00F23EB3" w:rsidRDefault="00B059F7" w:rsidP="00F23EB3">
      <w:pPr>
        <w:pStyle w:val="11"/>
        <w:shd w:val="clear" w:color="auto" w:fill="auto"/>
        <w:spacing w:before="0" w:line="240" w:lineRule="auto"/>
        <w:ind w:left="20" w:right="20" w:firstLine="700"/>
        <w:rPr>
          <w:sz w:val="24"/>
          <w:szCs w:val="24"/>
        </w:rPr>
      </w:pPr>
      <w:r w:rsidRPr="00F23EB3">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w:t>
      </w:r>
      <w:r w:rsidR="00F23EB3">
        <w:rPr>
          <w:sz w:val="24"/>
          <w:szCs w:val="24"/>
        </w:rPr>
        <w:t>16</w:t>
      </w:r>
      <w:r w:rsidRPr="00F23EB3">
        <w:rPr>
          <w:sz w:val="24"/>
          <w:szCs w:val="24"/>
        </w:rPr>
        <w:t xml:space="preserve"> (у редакції рішення Комісії від 13 лютого 2018 року № 20/зп-18)</w:t>
      </w:r>
      <w:r w:rsidR="00F23EB3">
        <w:rPr>
          <w:sz w:val="24"/>
          <w:szCs w:val="24"/>
        </w:rPr>
        <w:t xml:space="preserve">             </w:t>
      </w:r>
      <w:r w:rsidRPr="00F23EB3">
        <w:rPr>
          <w:sz w:val="24"/>
          <w:szCs w:val="24"/>
        </w:rPr>
        <w:t xml:space="preserve"> (далі</w:t>
      </w:r>
      <w:r w:rsidR="00FB43A0">
        <w:rPr>
          <w:sz w:val="24"/>
          <w:szCs w:val="24"/>
        </w:rPr>
        <w:t xml:space="preserve">   –   </w:t>
      </w:r>
      <w:r w:rsidRPr="00F23EB3">
        <w:rPr>
          <w:sz w:val="24"/>
          <w:szCs w:val="24"/>
        </w:rPr>
        <w:t>Положення),</w:t>
      </w:r>
      <w:r w:rsidR="00F23EB3">
        <w:rPr>
          <w:sz w:val="24"/>
          <w:szCs w:val="24"/>
        </w:rPr>
        <w:t xml:space="preserve"> </w:t>
      </w:r>
      <w:r w:rsidR="00FB43A0">
        <w:rPr>
          <w:sz w:val="24"/>
          <w:szCs w:val="24"/>
        </w:rPr>
        <w:t xml:space="preserve"> </w:t>
      </w:r>
      <w:r w:rsidRPr="00F23EB3">
        <w:rPr>
          <w:sz w:val="24"/>
          <w:szCs w:val="24"/>
        </w:rPr>
        <w:t xml:space="preserve"> встановлення </w:t>
      </w:r>
      <w:r w:rsidR="00F23EB3">
        <w:rPr>
          <w:sz w:val="24"/>
          <w:szCs w:val="24"/>
        </w:rPr>
        <w:t xml:space="preserve">  </w:t>
      </w:r>
      <w:r w:rsidRPr="00F23EB3">
        <w:rPr>
          <w:sz w:val="24"/>
          <w:szCs w:val="24"/>
        </w:rPr>
        <w:t>відповідності</w:t>
      </w:r>
      <w:r w:rsidR="00F23EB3">
        <w:rPr>
          <w:sz w:val="24"/>
          <w:szCs w:val="24"/>
        </w:rPr>
        <w:t xml:space="preserve">  </w:t>
      </w:r>
      <w:r w:rsidRPr="00F23EB3">
        <w:rPr>
          <w:sz w:val="24"/>
          <w:szCs w:val="24"/>
        </w:rPr>
        <w:t xml:space="preserve"> судді </w:t>
      </w:r>
      <w:r w:rsidR="00F23EB3">
        <w:rPr>
          <w:sz w:val="24"/>
          <w:szCs w:val="24"/>
        </w:rPr>
        <w:t xml:space="preserve">   </w:t>
      </w:r>
      <w:r w:rsidRPr="00F23EB3">
        <w:rPr>
          <w:sz w:val="24"/>
          <w:szCs w:val="24"/>
        </w:rPr>
        <w:t>критеріям</w:t>
      </w:r>
      <w:r w:rsidR="00F23EB3">
        <w:rPr>
          <w:sz w:val="24"/>
          <w:szCs w:val="24"/>
        </w:rPr>
        <w:t xml:space="preserve"> </w:t>
      </w:r>
      <w:r w:rsidRPr="00F23EB3">
        <w:rPr>
          <w:sz w:val="24"/>
          <w:szCs w:val="24"/>
        </w:rPr>
        <w:t xml:space="preserve"> </w:t>
      </w:r>
      <w:r w:rsidR="00F23EB3">
        <w:rPr>
          <w:sz w:val="24"/>
          <w:szCs w:val="24"/>
        </w:rPr>
        <w:t xml:space="preserve"> </w:t>
      </w:r>
      <w:r w:rsidRPr="00F23EB3">
        <w:rPr>
          <w:sz w:val="24"/>
          <w:szCs w:val="24"/>
        </w:rPr>
        <w:t>кваліфікаційного</w:t>
      </w:r>
      <w:r w:rsidRPr="00F23EB3">
        <w:rPr>
          <w:sz w:val="24"/>
          <w:szCs w:val="24"/>
        </w:rPr>
        <w:br w:type="page"/>
      </w:r>
      <w:r w:rsidRPr="00F23EB3">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F6732" w:rsidRPr="00F23EB3" w:rsidRDefault="00B059F7" w:rsidP="00F23EB3">
      <w:pPr>
        <w:pStyle w:val="11"/>
        <w:shd w:val="clear" w:color="auto" w:fill="auto"/>
        <w:spacing w:before="0" w:line="240" w:lineRule="auto"/>
        <w:ind w:left="20" w:firstLine="700"/>
        <w:rPr>
          <w:sz w:val="24"/>
          <w:szCs w:val="24"/>
        </w:rPr>
      </w:pPr>
      <w:r w:rsidRPr="00F23EB3">
        <w:rPr>
          <w:sz w:val="24"/>
          <w:szCs w:val="24"/>
        </w:rPr>
        <w:t>Згідно зі статтею 85 Закону кваліфікаційне оцінювання включає такі етапи:</w:t>
      </w:r>
    </w:p>
    <w:p w:rsidR="006F6732" w:rsidRPr="00F23EB3" w:rsidRDefault="00B059F7" w:rsidP="00F23EB3">
      <w:pPr>
        <w:pStyle w:val="11"/>
        <w:numPr>
          <w:ilvl w:val="0"/>
          <w:numId w:val="1"/>
        </w:numPr>
        <w:shd w:val="clear" w:color="auto" w:fill="auto"/>
        <w:tabs>
          <w:tab w:val="left" w:pos="1066"/>
        </w:tabs>
        <w:spacing w:before="0" w:line="240" w:lineRule="auto"/>
        <w:ind w:left="20" w:right="40" w:firstLine="700"/>
        <w:rPr>
          <w:sz w:val="24"/>
          <w:szCs w:val="24"/>
        </w:rPr>
      </w:pPr>
      <w:r w:rsidRPr="00F23EB3">
        <w:rPr>
          <w:sz w:val="24"/>
          <w:szCs w:val="24"/>
        </w:rPr>
        <w:t>складення іспиту (складення анонімного письмового тестування та виконання практичного завдання);</w:t>
      </w:r>
    </w:p>
    <w:p w:rsidR="006F6732" w:rsidRPr="00F23EB3" w:rsidRDefault="00B059F7" w:rsidP="00F23EB3">
      <w:pPr>
        <w:pStyle w:val="11"/>
        <w:numPr>
          <w:ilvl w:val="0"/>
          <w:numId w:val="1"/>
        </w:numPr>
        <w:shd w:val="clear" w:color="auto" w:fill="auto"/>
        <w:tabs>
          <w:tab w:val="left" w:pos="974"/>
        </w:tabs>
        <w:spacing w:before="0" w:line="240" w:lineRule="auto"/>
        <w:ind w:left="20" w:firstLine="700"/>
        <w:rPr>
          <w:sz w:val="24"/>
          <w:szCs w:val="24"/>
        </w:rPr>
      </w:pPr>
      <w:r w:rsidRPr="00F23EB3">
        <w:rPr>
          <w:sz w:val="24"/>
          <w:szCs w:val="24"/>
        </w:rPr>
        <w:t>дослідження досьє та проведення співбесіди.</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 xml:space="preserve">Відповідно до положень частини третьої статті 85 Закону рішенням Комісії від </w:t>
      </w:r>
      <w:r w:rsidR="00353658" w:rsidRPr="00353658">
        <w:rPr>
          <w:sz w:val="24"/>
          <w:szCs w:val="24"/>
        </w:rPr>
        <w:t xml:space="preserve">               </w:t>
      </w:r>
      <w:r w:rsidRPr="00F23EB3">
        <w:rPr>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5258BA">
        <w:rPr>
          <w:sz w:val="24"/>
          <w:szCs w:val="24"/>
        </w:rPr>
        <w:t>за критерієм професійної етики –</w:t>
      </w:r>
      <w:r w:rsidRPr="00F23EB3">
        <w:rPr>
          <w:sz w:val="24"/>
          <w:szCs w:val="24"/>
        </w:rPr>
        <w:t xml:space="preserve"> 250 бал</w:t>
      </w:r>
      <w:r w:rsidR="005258BA">
        <w:rPr>
          <w:sz w:val="24"/>
          <w:szCs w:val="24"/>
        </w:rPr>
        <w:t>ів, за критерієм доброчесності –</w:t>
      </w:r>
      <w:r w:rsidRPr="00F23EB3">
        <w:rPr>
          <w:sz w:val="24"/>
          <w:szCs w:val="24"/>
        </w:rPr>
        <w:t xml:space="preserve"> </w:t>
      </w:r>
      <w:r w:rsidR="00353658" w:rsidRPr="00353658">
        <w:rPr>
          <w:sz w:val="24"/>
          <w:szCs w:val="24"/>
        </w:rPr>
        <w:t xml:space="preserve">                     </w:t>
      </w:r>
      <w:r w:rsidRPr="00F23EB3">
        <w:rPr>
          <w:sz w:val="24"/>
          <w:szCs w:val="24"/>
        </w:rPr>
        <w:t>250 балів.</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Отже, сума максимально можливих балів за результатами кваліфікаційного оцінювання всіх критеріїв дорівнює 1000 балів.</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 xml:space="preserve">Гуцал М.І. склав анонімне письмове тестування, за результатами якого набрав </w:t>
      </w:r>
      <w:r w:rsidR="00353658" w:rsidRPr="00353658">
        <w:rPr>
          <w:sz w:val="24"/>
          <w:szCs w:val="24"/>
          <w:lang w:val="ru-RU"/>
        </w:rPr>
        <w:t xml:space="preserve">                 </w:t>
      </w:r>
      <w:r w:rsidRPr="00F23EB3">
        <w:rPr>
          <w:sz w:val="24"/>
          <w:szCs w:val="24"/>
        </w:rPr>
        <w:t>84,6 бала. За результатами виконаного практичного завдання Гуцал М.І. набрав 95,5 бала. На етапі складення іспиту суд</w:t>
      </w:r>
      <w:r w:rsidR="00E74289">
        <w:rPr>
          <w:sz w:val="24"/>
          <w:szCs w:val="24"/>
        </w:rPr>
        <w:t>д</w:t>
      </w:r>
      <w:bookmarkStart w:id="0" w:name="_GoBack"/>
      <w:bookmarkEnd w:id="0"/>
      <w:r w:rsidRPr="00F23EB3">
        <w:rPr>
          <w:sz w:val="24"/>
          <w:szCs w:val="24"/>
        </w:rPr>
        <w:t>я загалом набрав 180,1 бала.</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Гуцал М.І.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З урахуванням викладеного, заслухавши доповідача, дослідивши досьє судді, надані суддею пояснення, Комісія дійшла таких висновків.</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За критерієм компетентності (професійної, особистої та соціальної) суддя набрав 347,1 бала.</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При цьому за критерієм професійної компетентності Гуцала М.І.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Гуцала М.І.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 xml:space="preserve">За критерієм професійної етики, оціненим за показниками, визначеними </w:t>
      </w:r>
      <w:r w:rsidR="00353658" w:rsidRPr="00353658">
        <w:rPr>
          <w:sz w:val="24"/>
          <w:szCs w:val="24"/>
          <w:lang w:val="ru-RU"/>
        </w:rPr>
        <w:t xml:space="preserve">                     </w:t>
      </w:r>
      <w:r w:rsidRPr="00F23EB3">
        <w:rPr>
          <w:sz w:val="24"/>
          <w:szCs w:val="24"/>
        </w:rPr>
        <w:t xml:space="preserve">пунктом 8 глави 2 розділу II Положення, суддя набрав 195 балів. За цим критерієм </w:t>
      </w:r>
      <w:r w:rsidR="00353658" w:rsidRPr="00353658">
        <w:rPr>
          <w:sz w:val="24"/>
          <w:szCs w:val="24"/>
        </w:rPr>
        <w:t xml:space="preserve">                    </w:t>
      </w:r>
      <w:r w:rsidRPr="00F23EB3">
        <w:rPr>
          <w:sz w:val="24"/>
          <w:szCs w:val="24"/>
        </w:rPr>
        <w:t>Гуцала М.І.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F6732" w:rsidRPr="00F23EB3" w:rsidRDefault="00B059F7" w:rsidP="00F23EB3">
      <w:pPr>
        <w:pStyle w:val="11"/>
        <w:shd w:val="clear" w:color="auto" w:fill="auto"/>
        <w:spacing w:before="0" w:line="240" w:lineRule="auto"/>
        <w:ind w:left="20" w:right="40" w:firstLine="700"/>
        <w:rPr>
          <w:sz w:val="24"/>
          <w:szCs w:val="24"/>
        </w:rPr>
      </w:pPr>
      <w:r w:rsidRPr="00F23EB3">
        <w:rPr>
          <w:sz w:val="24"/>
          <w:szCs w:val="24"/>
        </w:rPr>
        <w:t>За критерієм</w:t>
      </w:r>
      <w:r w:rsidRPr="00353658">
        <w:rPr>
          <w:sz w:val="20"/>
          <w:szCs w:val="24"/>
        </w:rPr>
        <w:t xml:space="preserve"> </w:t>
      </w:r>
      <w:r w:rsidRPr="00F23EB3">
        <w:rPr>
          <w:sz w:val="24"/>
          <w:szCs w:val="24"/>
        </w:rPr>
        <w:t>доброчесності, оціненим</w:t>
      </w:r>
      <w:r w:rsidRPr="00353658">
        <w:rPr>
          <w:sz w:val="20"/>
          <w:szCs w:val="24"/>
        </w:rPr>
        <w:t xml:space="preserve"> </w:t>
      </w:r>
      <w:r w:rsidRPr="00F23EB3">
        <w:rPr>
          <w:sz w:val="24"/>
          <w:szCs w:val="24"/>
        </w:rPr>
        <w:t>за показниками, визначеними</w:t>
      </w:r>
      <w:r w:rsidRPr="00353658">
        <w:rPr>
          <w:sz w:val="18"/>
          <w:szCs w:val="24"/>
        </w:rPr>
        <w:t xml:space="preserve"> </w:t>
      </w:r>
      <w:r w:rsidRPr="00F23EB3">
        <w:rPr>
          <w:sz w:val="24"/>
          <w:szCs w:val="24"/>
        </w:rPr>
        <w:t>пунктом</w:t>
      </w:r>
      <w:r w:rsidRPr="00353658">
        <w:rPr>
          <w:sz w:val="16"/>
          <w:szCs w:val="24"/>
        </w:rPr>
        <w:t xml:space="preserve"> </w:t>
      </w:r>
      <w:r w:rsidRPr="00F23EB3">
        <w:rPr>
          <w:sz w:val="24"/>
          <w:szCs w:val="24"/>
        </w:rPr>
        <w:t>9 глави 2 розділу II Положення, суддя набрав 175 балів. За цим критерієм Гуцала М.І.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F23EB3">
        <w:rPr>
          <w:sz w:val="24"/>
          <w:szCs w:val="24"/>
        </w:rPr>
        <w:br w:type="page"/>
      </w:r>
    </w:p>
    <w:p w:rsidR="006F6732" w:rsidRPr="00F23EB3" w:rsidRDefault="00B059F7" w:rsidP="00F23EB3">
      <w:pPr>
        <w:pStyle w:val="11"/>
        <w:shd w:val="clear" w:color="auto" w:fill="auto"/>
        <w:spacing w:before="0" w:line="240" w:lineRule="auto"/>
        <w:ind w:right="20" w:firstLine="700"/>
        <w:rPr>
          <w:sz w:val="24"/>
          <w:szCs w:val="24"/>
        </w:rPr>
      </w:pPr>
      <w:r w:rsidRPr="00F23EB3">
        <w:rPr>
          <w:sz w:val="24"/>
          <w:szCs w:val="24"/>
        </w:rPr>
        <w:lastRenderedPageBreak/>
        <w:t>За результатами кваліфікаційного оцінювання суддя Харківського апеляційного адміністративного суду Гуцал М.І. набрав 717,1 бала, що становить більше 67 відсотків від суми максимально можливих балів за результатами кваліфікаційного оцінювання всіх критеріїв.</w:t>
      </w:r>
    </w:p>
    <w:p w:rsidR="006F6732" w:rsidRPr="00F23EB3" w:rsidRDefault="00B059F7" w:rsidP="00F23EB3">
      <w:pPr>
        <w:pStyle w:val="11"/>
        <w:shd w:val="clear" w:color="auto" w:fill="auto"/>
        <w:spacing w:before="0" w:line="240" w:lineRule="auto"/>
        <w:ind w:right="20" w:firstLine="700"/>
        <w:rPr>
          <w:sz w:val="24"/>
          <w:szCs w:val="24"/>
        </w:rPr>
      </w:pPr>
      <w:r w:rsidRPr="00F23EB3">
        <w:rPr>
          <w:sz w:val="24"/>
          <w:szCs w:val="24"/>
        </w:rPr>
        <w:t>Таким чином, Комісія дійшла висновку, що суддя Харківського апеляційного адміністративного суду Гуцал М.І. відповідає займаній посаді.</w:t>
      </w:r>
    </w:p>
    <w:p w:rsidR="006F6732" w:rsidRPr="00F23EB3" w:rsidRDefault="00B059F7" w:rsidP="00F23EB3">
      <w:pPr>
        <w:pStyle w:val="11"/>
        <w:shd w:val="clear" w:color="auto" w:fill="auto"/>
        <w:spacing w:before="0" w:after="283" w:line="240" w:lineRule="auto"/>
        <w:ind w:right="20" w:firstLine="700"/>
        <w:rPr>
          <w:sz w:val="24"/>
          <w:szCs w:val="24"/>
        </w:rPr>
      </w:pPr>
      <w:r w:rsidRPr="00F23EB3">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6F6732" w:rsidRPr="00F23EB3" w:rsidRDefault="00B059F7" w:rsidP="00F23EB3">
      <w:pPr>
        <w:pStyle w:val="11"/>
        <w:shd w:val="clear" w:color="auto" w:fill="auto"/>
        <w:spacing w:before="0" w:after="271" w:line="240" w:lineRule="auto"/>
        <w:jc w:val="center"/>
        <w:rPr>
          <w:sz w:val="24"/>
          <w:szCs w:val="24"/>
        </w:rPr>
      </w:pPr>
      <w:r w:rsidRPr="00F23EB3">
        <w:rPr>
          <w:sz w:val="24"/>
          <w:szCs w:val="24"/>
        </w:rPr>
        <w:t>вирішила:</w:t>
      </w:r>
    </w:p>
    <w:p w:rsidR="006F6732" w:rsidRPr="00F23EB3" w:rsidRDefault="00B059F7" w:rsidP="00F23EB3">
      <w:pPr>
        <w:pStyle w:val="11"/>
        <w:shd w:val="clear" w:color="auto" w:fill="auto"/>
        <w:spacing w:before="0" w:line="240" w:lineRule="auto"/>
        <w:ind w:right="20"/>
        <w:rPr>
          <w:sz w:val="24"/>
          <w:szCs w:val="24"/>
        </w:rPr>
      </w:pPr>
      <w:r w:rsidRPr="00F23EB3">
        <w:rPr>
          <w:sz w:val="24"/>
          <w:szCs w:val="24"/>
        </w:rPr>
        <w:t>визначити, що суддя Харківського апеляційного адміністративного суду Гуцал Михайло Ігорович за результатами кваліфікаційного оцінювання суддів місцевих та апеляційних судів на відповідність займаній посаді набрав 717,1 бала.</w:t>
      </w:r>
    </w:p>
    <w:p w:rsidR="006F6732" w:rsidRPr="00F23EB3" w:rsidRDefault="00B059F7" w:rsidP="00F23EB3">
      <w:pPr>
        <w:pStyle w:val="11"/>
        <w:shd w:val="clear" w:color="auto" w:fill="auto"/>
        <w:spacing w:before="0" w:after="587" w:line="240" w:lineRule="auto"/>
        <w:ind w:right="20" w:firstLine="700"/>
        <w:rPr>
          <w:sz w:val="24"/>
          <w:szCs w:val="24"/>
        </w:rPr>
      </w:pPr>
      <w:r w:rsidRPr="00F23EB3">
        <w:rPr>
          <w:sz w:val="24"/>
          <w:szCs w:val="24"/>
        </w:rPr>
        <w:t>Визнати суддю Харківського апеляційного адміністративного суду Гуцала Михайла Ігоровича таким, що відповідає займаній посаді.</w:t>
      </w:r>
    </w:p>
    <w:p w:rsidR="00F23EB3" w:rsidRPr="00F23EB3" w:rsidRDefault="00F23EB3" w:rsidP="00F23EB3">
      <w:pPr>
        <w:pStyle w:val="a9"/>
        <w:rPr>
          <w:rFonts w:ascii="Times New Roman" w:hAnsi="Times New Roman" w:cs="Times New Roman"/>
        </w:rPr>
      </w:pPr>
      <w:r w:rsidRPr="00F23EB3">
        <w:rPr>
          <w:rFonts w:ascii="Times New Roman" w:hAnsi="Times New Roman" w:cs="Times New Roman"/>
        </w:rPr>
        <w:t>Головуючий</w:t>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00353658" w:rsidRPr="005258BA">
        <w:rPr>
          <w:rFonts w:ascii="Times New Roman" w:hAnsi="Times New Roman" w:cs="Times New Roman"/>
          <w:lang w:val="ru-RU"/>
        </w:rPr>
        <w:tab/>
      </w:r>
      <w:r w:rsidRPr="00F23EB3">
        <w:rPr>
          <w:rFonts w:ascii="Times New Roman" w:hAnsi="Times New Roman" w:cs="Times New Roman"/>
        </w:rPr>
        <w:t xml:space="preserve">      М.А. </w:t>
      </w:r>
      <w:proofErr w:type="spellStart"/>
      <w:r w:rsidRPr="00F23EB3">
        <w:rPr>
          <w:rFonts w:ascii="Times New Roman" w:hAnsi="Times New Roman" w:cs="Times New Roman"/>
        </w:rPr>
        <w:t>Макарчук</w:t>
      </w:r>
      <w:proofErr w:type="spellEnd"/>
    </w:p>
    <w:p w:rsidR="00F23EB3" w:rsidRPr="00F23EB3" w:rsidRDefault="00F23EB3" w:rsidP="00F23EB3">
      <w:pPr>
        <w:pStyle w:val="a9"/>
        <w:rPr>
          <w:rFonts w:ascii="Times New Roman" w:hAnsi="Times New Roman" w:cs="Times New Roman"/>
        </w:rPr>
      </w:pPr>
    </w:p>
    <w:p w:rsidR="00F23EB3" w:rsidRPr="00F23EB3" w:rsidRDefault="00F23EB3" w:rsidP="00F23EB3">
      <w:pPr>
        <w:pStyle w:val="a9"/>
        <w:rPr>
          <w:rFonts w:ascii="Times New Roman" w:hAnsi="Times New Roman" w:cs="Times New Roman"/>
        </w:rPr>
      </w:pPr>
      <w:r w:rsidRPr="00F23EB3">
        <w:rPr>
          <w:rFonts w:ascii="Times New Roman" w:hAnsi="Times New Roman" w:cs="Times New Roman"/>
        </w:rPr>
        <w:t>Члени Комісії:</w:t>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t xml:space="preserve">      А.В. Василенко</w:t>
      </w:r>
    </w:p>
    <w:p w:rsidR="00F23EB3" w:rsidRPr="00F23EB3" w:rsidRDefault="00F23EB3" w:rsidP="00F23EB3">
      <w:pPr>
        <w:pStyle w:val="a9"/>
        <w:rPr>
          <w:rFonts w:ascii="Times New Roman" w:hAnsi="Times New Roman" w:cs="Times New Roman"/>
        </w:rPr>
      </w:pPr>
    </w:p>
    <w:p w:rsidR="00F23EB3" w:rsidRPr="00F23EB3" w:rsidRDefault="00F23EB3" w:rsidP="00F23EB3">
      <w:pPr>
        <w:pStyle w:val="a9"/>
        <w:rPr>
          <w:rFonts w:ascii="Times New Roman" w:hAnsi="Times New Roman" w:cs="Times New Roman"/>
        </w:rPr>
      </w:pP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t xml:space="preserve">      Т.Ф. </w:t>
      </w:r>
      <w:proofErr w:type="spellStart"/>
      <w:r w:rsidRPr="00F23EB3">
        <w:rPr>
          <w:rFonts w:ascii="Times New Roman" w:hAnsi="Times New Roman" w:cs="Times New Roman"/>
        </w:rPr>
        <w:t>Весельська</w:t>
      </w:r>
      <w:proofErr w:type="spellEnd"/>
    </w:p>
    <w:p w:rsidR="00F23EB3" w:rsidRPr="00F23EB3" w:rsidRDefault="00F23EB3" w:rsidP="00F23EB3">
      <w:pPr>
        <w:pStyle w:val="a9"/>
        <w:rPr>
          <w:rFonts w:ascii="Times New Roman" w:hAnsi="Times New Roman" w:cs="Times New Roman"/>
        </w:rPr>
      </w:pPr>
    </w:p>
    <w:p w:rsidR="00F23EB3" w:rsidRPr="00F23EB3" w:rsidRDefault="00F23EB3" w:rsidP="00F23EB3">
      <w:pPr>
        <w:pStyle w:val="a9"/>
        <w:rPr>
          <w:rFonts w:ascii="Times New Roman" w:hAnsi="Times New Roman" w:cs="Times New Roman"/>
        </w:rPr>
      </w:pP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r>
      <w:r w:rsidRPr="00F23EB3">
        <w:rPr>
          <w:rFonts w:ascii="Times New Roman" w:hAnsi="Times New Roman" w:cs="Times New Roman"/>
        </w:rPr>
        <w:tab/>
        <w:t xml:space="preserve">      С.М. </w:t>
      </w:r>
      <w:proofErr w:type="spellStart"/>
      <w:r w:rsidRPr="00F23EB3">
        <w:rPr>
          <w:rFonts w:ascii="Times New Roman" w:hAnsi="Times New Roman" w:cs="Times New Roman"/>
        </w:rPr>
        <w:t>Прилипко</w:t>
      </w:r>
      <w:proofErr w:type="spellEnd"/>
    </w:p>
    <w:p w:rsidR="00F23EB3" w:rsidRPr="00F23EB3" w:rsidRDefault="00F23EB3" w:rsidP="00F23EB3">
      <w:pPr>
        <w:pStyle w:val="11"/>
        <w:shd w:val="clear" w:color="auto" w:fill="auto"/>
        <w:spacing w:before="0" w:after="587" w:line="240" w:lineRule="auto"/>
        <w:ind w:right="20" w:firstLine="700"/>
        <w:rPr>
          <w:sz w:val="24"/>
          <w:szCs w:val="24"/>
        </w:rPr>
      </w:pPr>
    </w:p>
    <w:sectPr w:rsidR="00F23EB3" w:rsidRPr="00F23EB3" w:rsidSect="0035365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AE2" w:rsidRDefault="00E60AE2">
      <w:r>
        <w:separator/>
      </w:r>
    </w:p>
  </w:endnote>
  <w:endnote w:type="continuationSeparator" w:id="0">
    <w:p w:rsidR="00E60AE2" w:rsidRDefault="00E6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AE2" w:rsidRDefault="00E60AE2"/>
  </w:footnote>
  <w:footnote w:type="continuationSeparator" w:id="0">
    <w:p w:rsidR="00E60AE2" w:rsidRDefault="00E60A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658" w:rsidRDefault="00353658" w:rsidP="00353658">
    <w:pPr>
      <w:pStyle w:val="aa"/>
      <w:jc w:val="center"/>
      <w:rPr>
        <w:rFonts w:ascii="Times New Roman" w:hAnsi="Times New Roman" w:cs="Times New Roman"/>
        <w:lang w:val="en-US"/>
      </w:rPr>
    </w:pPr>
  </w:p>
  <w:p w:rsidR="00353658" w:rsidRDefault="00353658" w:rsidP="00353658">
    <w:pPr>
      <w:pStyle w:val="aa"/>
      <w:jc w:val="center"/>
      <w:rPr>
        <w:rFonts w:ascii="Times New Roman" w:hAnsi="Times New Roman" w:cs="Times New Roman"/>
        <w:lang w:val="en-US"/>
      </w:rPr>
    </w:pPr>
  </w:p>
  <w:p w:rsidR="00353658" w:rsidRPr="00353658" w:rsidRDefault="00353658" w:rsidP="00353658">
    <w:pPr>
      <w:pStyle w:val="aa"/>
      <w:jc w:val="center"/>
      <w:rPr>
        <w:rFonts w:ascii="Times New Roman" w:hAnsi="Times New Roman" w:cs="Times New Roman"/>
        <w:lang w:val="en-US"/>
      </w:rPr>
    </w:pPr>
    <w:r w:rsidRPr="00353658">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03369176"/>
      <w:docPartObj>
        <w:docPartGallery w:val="Page Numbers (Top of Page)"/>
        <w:docPartUnique/>
      </w:docPartObj>
    </w:sdtPr>
    <w:sdtEndPr/>
    <w:sdtContent>
      <w:p w:rsidR="00353658" w:rsidRDefault="00353658">
        <w:pPr>
          <w:pStyle w:val="aa"/>
          <w:jc w:val="center"/>
          <w:rPr>
            <w:rFonts w:ascii="Times New Roman" w:hAnsi="Times New Roman" w:cs="Times New Roman"/>
            <w:lang w:val="en-US"/>
          </w:rPr>
        </w:pPr>
      </w:p>
      <w:p w:rsidR="00353658" w:rsidRDefault="00353658">
        <w:pPr>
          <w:pStyle w:val="aa"/>
          <w:jc w:val="center"/>
          <w:rPr>
            <w:rFonts w:ascii="Times New Roman" w:hAnsi="Times New Roman" w:cs="Times New Roman"/>
            <w:lang w:val="en-US"/>
          </w:rPr>
        </w:pPr>
      </w:p>
      <w:p w:rsidR="00353658" w:rsidRPr="00353658" w:rsidRDefault="00353658">
        <w:pPr>
          <w:pStyle w:val="aa"/>
          <w:jc w:val="center"/>
          <w:rPr>
            <w:rFonts w:ascii="Times New Roman" w:hAnsi="Times New Roman" w:cs="Times New Roman"/>
          </w:rPr>
        </w:pPr>
        <w:r w:rsidRPr="00353658">
          <w:rPr>
            <w:rFonts w:ascii="Times New Roman" w:hAnsi="Times New Roman" w:cs="Times New Roman"/>
          </w:rPr>
          <w:fldChar w:fldCharType="begin"/>
        </w:r>
        <w:r w:rsidRPr="00353658">
          <w:rPr>
            <w:rFonts w:ascii="Times New Roman" w:hAnsi="Times New Roman" w:cs="Times New Roman"/>
          </w:rPr>
          <w:instrText>PAGE   \* MERGEFORMAT</w:instrText>
        </w:r>
        <w:r w:rsidRPr="00353658">
          <w:rPr>
            <w:rFonts w:ascii="Times New Roman" w:hAnsi="Times New Roman" w:cs="Times New Roman"/>
          </w:rPr>
          <w:fldChar w:fldCharType="separate"/>
        </w:r>
        <w:r w:rsidR="005258BA" w:rsidRPr="005258BA">
          <w:rPr>
            <w:rFonts w:ascii="Times New Roman" w:hAnsi="Times New Roman" w:cs="Times New Roman"/>
            <w:noProof/>
            <w:lang w:val="ru-RU"/>
          </w:rPr>
          <w:t>3</w:t>
        </w:r>
        <w:r w:rsidRPr="00353658">
          <w:rPr>
            <w:rFonts w:ascii="Times New Roman" w:hAnsi="Times New Roman" w:cs="Times New Roman"/>
          </w:rPr>
          <w:fldChar w:fldCharType="end"/>
        </w:r>
      </w:p>
    </w:sdtContent>
  </w:sdt>
  <w:p w:rsidR="00353658" w:rsidRDefault="0035365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56C81"/>
    <w:multiLevelType w:val="multilevel"/>
    <w:tmpl w:val="D430C4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732"/>
    <w:rsid w:val="002B5A50"/>
    <w:rsid w:val="00353658"/>
    <w:rsid w:val="005258BA"/>
    <w:rsid w:val="006F6732"/>
    <w:rsid w:val="00B059F7"/>
    <w:rsid w:val="00E60AE2"/>
    <w:rsid w:val="00E74289"/>
    <w:rsid w:val="00F23EB3"/>
    <w:rsid w:val="00FB43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12"/>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12">
    <w:name w:val="Колонтитул1"/>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7">
    <w:name w:val="Balloon Text"/>
    <w:basedOn w:val="a"/>
    <w:link w:val="a8"/>
    <w:uiPriority w:val="99"/>
    <w:semiHidden/>
    <w:unhideWhenUsed/>
    <w:rsid w:val="00F23EB3"/>
    <w:rPr>
      <w:rFonts w:ascii="Tahoma" w:hAnsi="Tahoma" w:cs="Tahoma"/>
      <w:sz w:val="16"/>
      <w:szCs w:val="16"/>
    </w:rPr>
  </w:style>
  <w:style w:type="character" w:customStyle="1" w:styleId="a8">
    <w:name w:val="Текст выноски Знак"/>
    <w:basedOn w:val="a0"/>
    <w:link w:val="a7"/>
    <w:uiPriority w:val="99"/>
    <w:semiHidden/>
    <w:rsid w:val="00F23EB3"/>
    <w:rPr>
      <w:rFonts w:ascii="Tahoma" w:hAnsi="Tahoma" w:cs="Tahoma"/>
      <w:color w:val="000000"/>
      <w:sz w:val="16"/>
      <w:szCs w:val="16"/>
    </w:rPr>
  </w:style>
  <w:style w:type="paragraph" w:styleId="a9">
    <w:name w:val="No Spacing"/>
    <w:uiPriority w:val="1"/>
    <w:qFormat/>
    <w:rsid w:val="00F23EB3"/>
    <w:rPr>
      <w:color w:val="000000"/>
    </w:rPr>
  </w:style>
  <w:style w:type="paragraph" w:styleId="aa">
    <w:name w:val="header"/>
    <w:basedOn w:val="a"/>
    <w:link w:val="ab"/>
    <w:uiPriority w:val="99"/>
    <w:unhideWhenUsed/>
    <w:rsid w:val="00F23EB3"/>
    <w:pPr>
      <w:tabs>
        <w:tab w:val="center" w:pos="4819"/>
        <w:tab w:val="right" w:pos="9639"/>
      </w:tabs>
    </w:pPr>
  </w:style>
  <w:style w:type="character" w:customStyle="1" w:styleId="ab">
    <w:name w:val="Верхний колонтитул Знак"/>
    <w:basedOn w:val="a0"/>
    <w:link w:val="aa"/>
    <w:uiPriority w:val="99"/>
    <w:rsid w:val="00F23EB3"/>
    <w:rPr>
      <w:color w:val="000000"/>
    </w:rPr>
  </w:style>
  <w:style w:type="paragraph" w:styleId="ac">
    <w:name w:val="footer"/>
    <w:basedOn w:val="a"/>
    <w:link w:val="ad"/>
    <w:uiPriority w:val="99"/>
    <w:unhideWhenUsed/>
    <w:rsid w:val="00F23EB3"/>
    <w:pPr>
      <w:tabs>
        <w:tab w:val="center" w:pos="4819"/>
        <w:tab w:val="right" w:pos="9639"/>
      </w:tabs>
    </w:pPr>
  </w:style>
  <w:style w:type="character" w:customStyle="1" w:styleId="ad">
    <w:name w:val="Нижний колонтитул Знак"/>
    <w:basedOn w:val="a0"/>
    <w:link w:val="ac"/>
    <w:uiPriority w:val="99"/>
    <w:rsid w:val="00F23E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12"/>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12">
    <w:name w:val="Колонтитул1"/>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7">
    <w:name w:val="Balloon Text"/>
    <w:basedOn w:val="a"/>
    <w:link w:val="a8"/>
    <w:uiPriority w:val="99"/>
    <w:semiHidden/>
    <w:unhideWhenUsed/>
    <w:rsid w:val="00F23EB3"/>
    <w:rPr>
      <w:rFonts w:ascii="Tahoma" w:hAnsi="Tahoma" w:cs="Tahoma"/>
      <w:sz w:val="16"/>
      <w:szCs w:val="16"/>
    </w:rPr>
  </w:style>
  <w:style w:type="character" w:customStyle="1" w:styleId="a8">
    <w:name w:val="Текст выноски Знак"/>
    <w:basedOn w:val="a0"/>
    <w:link w:val="a7"/>
    <w:uiPriority w:val="99"/>
    <w:semiHidden/>
    <w:rsid w:val="00F23EB3"/>
    <w:rPr>
      <w:rFonts w:ascii="Tahoma" w:hAnsi="Tahoma" w:cs="Tahoma"/>
      <w:color w:val="000000"/>
      <w:sz w:val="16"/>
      <w:szCs w:val="16"/>
    </w:rPr>
  </w:style>
  <w:style w:type="paragraph" w:styleId="a9">
    <w:name w:val="No Spacing"/>
    <w:uiPriority w:val="1"/>
    <w:qFormat/>
    <w:rsid w:val="00F23EB3"/>
    <w:rPr>
      <w:color w:val="000000"/>
    </w:rPr>
  </w:style>
  <w:style w:type="paragraph" w:styleId="aa">
    <w:name w:val="header"/>
    <w:basedOn w:val="a"/>
    <w:link w:val="ab"/>
    <w:uiPriority w:val="99"/>
    <w:unhideWhenUsed/>
    <w:rsid w:val="00F23EB3"/>
    <w:pPr>
      <w:tabs>
        <w:tab w:val="center" w:pos="4819"/>
        <w:tab w:val="right" w:pos="9639"/>
      </w:tabs>
    </w:pPr>
  </w:style>
  <w:style w:type="character" w:customStyle="1" w:styleId="ab">
    <w:name w:val="Верхний колонтитул Знак"/>
    <w:basedOn w:val="a0"/>
    <w:link w:val="aa"/>
    <w:uiPriority w:val="99"/>
    <w:rsid w:val="00F23EB3"/>
    <w:rPr>
      <w:color w:val="000000"/>
    </w:rPr>
  </w:style>
  <w:style w:type="paragraph" w:styleId="ac">
    <w:name w:val="footer"/>
    <w:basedOn w:val="a"/>
    <w:link w:val="ad"/>
    <w:uiPriority w:val="99"/>
    <w:unhideWhenUsed/>
    <w:rsid w:val="00F23EB3"/>
    <w:pPr>
      <w:tabs>
        <w:tab w:val="center" w:pos="4819"/>
        <w:tab w:val="right" w:pos="9639"/>
      </w:tabs>
    </w:pPr>
  </w:style>
  <w:style w:type="character" w:customStyle="1" w:styleId="ad">
    <w:name w:val="Нижний колонтитул Знак"/>
    <w:basedOn w:val="a0"/>
    <w:link w:val="ac"/>
    <w:uiPriority w:val="99"/>
    <w:rsid w:val="00F23EB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4868</Words>
  <Characters>2775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Чулупин Ольга Василівна</dc:creator>
  <cp:lastModifiedBy>Яковенко Надія Костянтинівна</cp:lastModifiedBy>
  <cp:revision>4</cp:revision>
  <dcterms:created xsi:type="dcterms:W3CDTF">2020-11-09T09:38:00Z</dcterms:created>
  <dcterms:modified xsi:type="dcterms:W3CDTF">2020-12-10T11:21:00Z</dcterms:modified>
</cp:coreProperties>
</file>