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465" w:rsidRPr="00291F60" w:rsidRDefault="00710465" w:rsidP="00710465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681E1C99" wp14:editId="663C0EEB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465" w:rsidRPr="00C81033" w:rsidRDefault="00710465" w:rsidP="00710465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10465" w:rsidRPr="00710465" w:rsidRDefault="00710465" w:rsidP="00710465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10465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10465" w:rsidRPr="00710465" w:rsidRDefault="00710465" w:rsidP="00710465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0465" w:rsidRPr="00030106" w:rsidRDefault="00710465" w:rsidP="00710465">
      <w:pPr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30106">
        <w:rPr>
          <w:rFonts w:ascii="Times New Roman" w:eastAsia="Times New Roman" w:hAnsi="Times New Roman" w:cs="Times New Roman"/>
          <w:sz w:val="25"/>
          <w:szCs w:val="25"/>
          <w:lang w:eastAsia="ru-RU"/>
        </w:rPr>
        <w:t>16 травня 2018 року</w:t>
      </w:r>
      <w:r w:rsidRPr="0003010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03010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03010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03010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03010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  <w:r w:rsidRPr="0003010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   м. Київ</w:t>
      </w:r>
    </w:p>
    <w:p w:rsidR="00710465" w:rsidRPr="00030106" w:rsidRDefault="00710465" w:rsidP="00710465">
      <w:pPr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03010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</w:p>
    <w:p w:rsidR="00710465" w:rsidRPr="00030106" w:rsidRDefault="00710465" w:rsidP="00710465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03010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03010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03010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030106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689/ко-18</w:t>
      </w:r>
    </w:p>
    <w:p w:rsidR="00014874" w:rsidRPr="00030106" w:rsidRDefault="000B10B4" w:rsidP="00710465">
      <w:pPr>
        <w:pStyle w:val="11"/>
        <w:shd w:val="clear" w:color="auto" w:fill="auto"/>
        <w:spacing w:before="0" w:after="0" w:line="600" w:lineRule="exact"/>
        <w:ind w:right="2520"/>
        <w:rPr>
          <w:sz w:val="25"/>
          <w:szCs w:val="25"/>
        </w:rPr>
      </w:pPr>
      <w:r w:rsidRPr="00030106">
        <w:rPr>
          <w:sz w:val="25"/>
          <w:szCs w:val="25"/>
        </w:rPr>
        <w:t xml:space="preserve">Вища кваліфікаційна комісія суддів України у складі колегії: головуючого - </w:t>
      </w:r>
      <w:proofErr w:type="spellStart"/>
      <w:r w:rsidRPr="00030106">
        <w:rPr>
          <w:sz w:val="25"/>
          <w:szCs w:val="25"/>
        </w:rPr>
        <w:t>Макарчука</w:t>
      </w:r>
      <w:proofErr w:type="spellEnd"/>
      <w:r w:rsidRPr="00030106">
        <w:rPr>
          <w:sz w:val="25"/>
          <w:szCs w:val="25"/>
        </w:rPr>
        <w:t xml:space="preserve"> М.А.,</w:t>
      </w:r>
    </w:p>
    <w:p w:rsidR="00014874" w:rsidRPr="00030106" w:rsidRDefault="000B10B4" w:rsidP="00710465">
      <w:pPr>
        <w:pStyle w:val="11"/>
        <w:shd w:val="clear" w:color="auto" w:fill="auto"/>
        <w:spacing w:before="0" w:after="0" w:line="600" w:lineRule="exact"/>
        <w:jc w:val="both"/>
        <w:rPr>
          <w:sz w:val="25"/>
          <w:szCs w:val="25"/>
        </w:rPr>
      </w:pPr>
      <w:r w:rsidRPr="00030106">
        <w:rPr>
          <w:sz w:val="25"/>
          <w:szCs w:val="25"/>
        </w:rPr>
        <w:t>членів Комісії: Василенк</w:t>
      </w:r>
      <w:r w:rsidR="00336578">
        <w:rPr>
          <w:sz w:val="25"/>
          <w:szCs w:val="25"/>
        </w:rPr>
        <w:t xml:space="preserve">а А.В., </w:t>
      </w:r>
      <w:proofErr w:type="spellStart"/>
      <w:r w:rsidR="00336578">
        <w:rPr>
          <w:sz w:val="25"/>
          <w:szCs w:val="25"/>
        </w:rPr>
        <w:t>Весельської</w:t>
      </w:r>
      <w:proofErr w:type="spellEnd"/>
      <w:r w:rsidR="00336578">
        <w:rPr>
          <w:sz w:val="25"/>
          <w:szCs w:val="25"/>
        </w:rPr>
        <w:t xml:space="preserve"> Т.Ф., </w:t>
      </w:r>
      <w:proofErr w:type="spellStart"/>
      <w:r w:rsidR="00336578">
        <w:rPr>
          <w:sz w:val="25"/>
          <w:szCs w:val="25"/>
        </w:rPr>
        <w:t>Прилип</w:t>
      </w:r>
      <w:r w:rsidRPr="00030106">
        <w:rPr>
          <w:sz w:val="25"/>
          <w:szCs w:val="25"/>
        </w:rPr>
        <w:t>ка</w:t>
      </w:r>
      <w:proofErr w:type="spellEnd"/>
      <w:r w:rsidRPr="00030106">
        <w:rPr>
          <w:sz w:val="25"/>
          <w:szCs w:val="25"/>
        </w:rPr>
        <w:t xml:space="preserve"> С.М.,</w:t>
      </w:r>
    </w:p>
    <w:p w:rsidR="00710465" w:rsidRPr="00030106" w:rsidRDefault="00710465" w:rsidP="00710465">
      <w:pPr>
        <w:pStyle w:val="11"/>
        <w:shd w:val="clear" w:color="auto" w:fill="auto"/>
        <w:spacing w:before="0" w:after="0" w:line="240" w:lineRule="auto"/>
        <w:jc w:val="both"/>
        <w:rPr>
          <w:sz w:val="25"/>
          <w:szCs w:val="25"/>
        </w:rPr>
      </w:pPr>
    </w:p>
    <w:p w:rsidR="00014874" w:rsidRPr="00030106" w:rsidRDefault="000B10B4" w:rsidP="00710465">
      <w:pPr>
        <w:pStyle w:val="11"/>
        <w:shd w:val="clear" w:color="auto" w:fill="auto"/>
        <w:spacing w:before="0" w:after="350" w:line="302" w:lineRule="exact"/>
        <w:ind w:right="2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>розглянувши питання про результати кваліфікаційного оцінювання судді господарського</w:t>
      </w:r>
      <w:r w:rsidR="00A7074F">
        <w:rPr>
          <w:sz w:val="25"/>
          <w:szCs w:val="25"/>
        </w:rPr>
        <w:t> </w:t>
      </w:r>
      <w:r w:rsidRPr="00030106">
        <w:rPr>
          <w:sz w:val="25"/>
          <w:szCs w:val="25"/>
        </w:rPr>
        <w:t xml:space="preserve">суду Київської області </w:t>
      </w:r>
      <w:proofErr w:type="spellStart"/>
      <w:r w:rsidRPr="00030106">
        <w:rPr>
          <w:sz w:val="25"/>
          <w:szCs w:val="25"/>
        </w:rPr>
        <w:t>Скутельника</w:t>
      </w:r>
      <w:proofErr w:type="spellEnd"/>
      <w:r w:rsidRPr="00030106">
        <w:rPr>
          <w:sz w:val="25"/>
          <w:szCs w:val="25"/>
        </w:rPr>
        <w:t xml:space="preserve"> Павла Федоровича на відповідність займаній посаді,</w:t>
      </w:r>
    </w:p>
    <w:p w:rsidR="00014874" w:rsidRPr="00030106" w:rsidRDefault="000B10B4">
      <w:pPr>
        <w:pStyle w:val="11"/>
        <w:shd w:val="clear" w:color="auto" w:fill="auto"/>
        <w:spacing w:before="0" w:after="300" w:line="240" w:lineRule="exact"/>
        <w:jc w:val="center"/>
        <w:rPr>
          <w:sz w:val="25"/>
          <w:szCs w:val="25"/>
        </w:rPr>
      </w:pPr>
      <w:r w:rsidRPr="00030106">
        <w:rPr>
          <w:sz w:val="25"/>
          <w:szCs w:val="25"/>
        </w:rPr>
        <w:t>встановила:</w:t>
      </w:r>
    </w:p>
    <w:p w:rsidR="00014874" w:rsidRPr="00030106" w:rsidRDefault="000B10B4">
      <w:pPr>
        <w:pStyle w:val="11"/>
        <w:shd w:val="clear" w:color="auto" w:fill="auto"/>
        <w:spacing w:before="0" w:after="0" w:line="240" w:lineRule="exact"/>
        <w:ind w:lef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>Згідно</w:t>
      </w:r>
      <w:r w:rsidR="00710465" w:rsidRP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з </w:t>
      </w:r>
      <w:r w:rsidR="00710465" w:rsidRP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>пунктом</w:t>
      </w:r>
      <w:r w:rsidR="00710465" w:rsidRP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16</w:t>
      </w:r>
      <w:r w:rsidR="00710465" w:rsidRPr="00030106">
        <w:rPr>
          <w:sz w:val="25"/>
          <w:szCs w:val="25"/>
          <w:vertAlign w:val="superscript"/>
        </w:rPr>
        <w:t xml:space="preserve">1 </w:t>
      </w:r>
      <w:r w:rsidRPr="00030106">
        <w:rPr>
          <w:sz w:val="25"/>
          <w:szCs w:val="25"/>
        </w:rPr>
        <w:t xml:space="preserve"> розділу</w:t>
      </w:r>
      <w:r w:rsidR="00710465" w:rsidRP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XV «Перехідні положення» Конституції України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>відповідність займаній посаді</w:t>
      </w:r>
      <w:r w:rsidR="00710465" w:rsidRP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>судді,</w:t>
      </w:r>
      <w:r w:rsidR="00710465" w:rsidRP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займаній посаді за критеріями компетентності, професійної етики або доброчесності 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>чи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відмова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судді від такого оцінювання є підставою для звільнення судді з посади.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>Пунктом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(щодо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правосуддя)», 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>оцінюється колегіями Вищої кваліфікаційної комісії суддів України в порядку, визначеному цим Законом.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господарського суду Київської області </w:t>
      </w:r>
      <w:proofErr w:type="spellStart"/>
      <w:r w:rsidRPr="00030106">
        <w:rPr>
          <w:sz w:val="25"/>
          <w:szCs w:val="25"/>
        </w:rPr>
        <w:t>Скутельника</w:t>
      </w:r>
      <w:proofErr w:type="spellEnd"/>
      <w:r w:rsidRPr="00030106">
        <w:rPr>
          <w:sz w:val="25"/>
          <w:szCs w:val="25"/>
        </w:rPr>
        <w:t xml:space="preserve"> П.Ф.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 xml:space="preserve">Рішенням Комісії від 29 березня 2018 року № 65/зп-18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13 березня 2018 року, зокрема, судді господарського суду Київської області </w:t>
      </w:r>
      <w:proofErr w:type="spellStart"/>
      <w:r w:rsidRPr="00030106">
        <w:rPr>
          <w:sz w:val="25"/>
          <w:szCs w:val="25"/>
        </w:rPr>
        <w:t>Скутельника</w:t>
      </w:r>
      <w:proofErr w:type="spellEnd"/>
      <w:r w:rsidRPr="00030106">
        <w:rPr>
          <w:sz w:val="25"/>
          <w:szCs w:val="25"/>
        </w:rPr>
        <w:t xml:space="preserve"> П.Ф., якого допущено до другого етапу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кваліфікаційного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>Під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час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проведення 16 травня 2018 року співбесіди із суддею </w:t>
      </w:r>
      <w:proofErr w:type="spellStart"/>
      <w:r w:rsidRPr="00030106">
        <w:rPr>
          <w:sz w:val="25"/>
          <w:szCs w:val="25"/>
        </w:rPr>
        <w:t>Скутельником</w:t>
      </w:r>
      <w:proofErr w:type="spellEnd"/>
      <w:r w:rsidRPr="00030106">
        <w:rPr>
          <w:sz w:val="25"/>
          <w:szCs w:val="25"/>
        </w:rPr>
        <w:t xml:space="preserve"> П.Ф. та 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>дослідження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інформації щодо відповідності судді критерію доброчесності встановлено такі обставини.</w:t>
      </w:r>
      <w:r w:rsidRPr="00030106">
        <w:rPr>
          <w:sz w:val="25"/>
          <w:szCs w:val="25"/>
        </w:rPr>
        <w:br w:type="page"/>
      </w:r>
    </w:p>
    <w:p w:rsidR="00030106" w:rsidRPr="0085143B" w:rsidRDefault="0085143B" w:rsidP="0085143B">
      <w:pPr>
        <w:pStyle w:val="11"/>
        <w:shd w:val="clear" w:color="auto" w:fill="auto"/>
        <w:tabs>
          <w:tab w:val="left" w:pos="4245"/>
        </w:tabs>
        <w:spacing w:before="0" w:after="0" w:line="240" w:lineRule="auto"/>
        <w:ind w:left="20" w:right="20" w:firstLine="700"/>
        <w:jc w:val="both"/>
        <w:rPr>
          <w:sz w:val="20"/>
          <w:szCs w:val="20"/>
        </w:rPr>
      </w:pPr>
      <w:r w:rsidRPr="0085143B">
        <w:rPr>
          <w:sz w:val="20"/>
          <w:szCs w:val="20"/>
        </w:rPr>
        <w:lastRenderedPageBreak/>
        <w:tab/>
        <w:t>2</w:t>
      </w:r>
    </w:p>
    <w:p w:rsidR="00260E1E" w:rsidRDefault="00260E1E" w:rsidP="00030106">
      <w:pPr>
        <w:pStyle w:val="11"/>
        <w:shd w:val="clear" w:color="auto" w:fill="auto"/>
        <w:tabs>
          <w:tab w:val="left" w:pos="9356"/>
        </w:tabs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</w:p>
    <w:p w:rsidR="00014874" w:rsidRPr="00030106" w:rsidRDefault="000B10B4" w:rsidP="00030106">
      <w:pPr>
        <w:pStyle w:val="11"/>
        <w:shd w:val="clear" w:color="auto" w:fill="auto"/>
        <w:tabs>
          <w:tab w:val="left" w:pos="9356"/>
        </w:tabs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 xml:space="preserve">Листом </w:t>
      </w:r>
      <w:r w:rsidR="00030106">
        <w:rPr>
          <w:sz w:val="25"/>
          <w:szCs w:val="25"/>
        </w:rPr>
        <w:t xml:space="preserve">   </w:t>
      </w:r>
      <w:r w:rsidRPr="00030106">
        <w:rPr>
          <w:sz w:val="25"/>
          <w:szCs w:val="25"/>
        </w:rPr>
        <w:t>Генеральної</w:t>
      </w:r>
      <w:r w:rsidR="00030106">
        <w:rPr>
          <w:sz w:val="25"/>
          <w:szCs w:val="25"/>
        </w:rPr>
        <w:t xml:space="preserve">   </w:t>
      </w:r>
      <w:r w:rsidRPr="00030106">
        <w:rPr>
          <w:sz w:val="25"/>
          <w:szCs w:val="25"/>
        </w:rPr>
        <w:t xml:space="preserve"> прокуратури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України </w:t>
      </w:r>
      <w:r w:rsidR="00030106">
        <w:rPr>
          <w:sz w:val="25"/>
          <w:szCs w:val="25"/>
        </w:rPr>
        <w:t xml:space="preserve">   </w:t>
      </w:r>
      <w:r w:rsidRPr="00030106">
        <w:rPr>
          <w:sz w:val="25"/>
          <w:szCs w:val="25"/>
        </w:rPr>
        <w:t xml:space="preserve">від </w:t>
      </w:r>
      <w:r w:rsidR="00030106">
        <w:rPr>
          <w:sz w:val="25"/>
          <w:szCs w:val="25"/>
        </w:rPr>
        <w:t xml:space="preserve">   </w:t>
      </w:r>
      <w:r w:rsidRPr="00030106">
        <w:rPr>
          <w:sz w:val="25"/>
          <w:szCs w:val="25"/>
        </w:rPr>
        <w:t>28</w:t>
      </w:r>
      <w:r w:rsidR="00030106">
        <w:rPr>
          <w:sz w:val="25"/>
          <w:szCs w:val="25"/>
        </w:rPr>
        <w:t xml:space="preserve">   </w:t>
      </w:r>
      <w:r w:rsidRPr="00030106">
        <w:rPr>
          <w:sz w:val="25"/>
          <w:szCs w:val="25"/>
        </w:rPr>
        <w:t xml:space="preserve"> грудня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2017 </w:t>
      </w:r>
      <w:r w:rsidR="00030106">
        <w:rPr>
          <w:sz w:val="25"/>
          <w:szCs w:val="25"/>
        </w:rPr>
        <w:t xml:space="preserve">   </w:t>
      </w:r>
      <w:r w:rsidRPr="00030106">
        <w:rPr>
          <w:sz w:val="25"/>
          <w:szCs w:val="25"/>
        </w:rPr>
        <w:t xml:space="preserve">року № 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>17/7/4-38вих17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Комісію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повідомлено, 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що 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>Генеральною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прокуратурою 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>України 15 лютого 2016 року направлено до Дніпровського районного суду міста Києва обвинувальний акт у кримінальному провадженні №</w:t>
      </w:r>
      <w:r w:rsidR="00260E1E">
        <w:rPr>
          <w:sz w:val="25"/>
          <w:szCs w:val="25"/>
        </w:rPr>
        <w:t xml:space="preserve"> НОМЕР_1</w:t>
      </w:r>
      <w:r w:rsidR="00260E1E">
        <w:rPr>
          <w:sz w:val="25"/>
          <w:szCs w:val="25"/>
        </w:rPr>
        <w:tab/>
      </w:r>
      <w:r w:rsidRPr="00030106">
        <w:rPr>
          <w:sz w:val="25"/>
          <w:szCs w:val="25"/>
        </w:rPr>
        <w:t>за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 xml:space="preserve">обвинуваченням судді господарського суду Київської області </w:t>
      </w:r>
      <w:proofErr w:type="spellStart"/>
      <w:r w:rsidRPr="00030106">
        <w:rPr>
          <w:sz w:val="25"/>
          <w:szCs w:val="25"/>
        </w:rPr>
        <w:t>Скутельника</w:t>
      </w:r>
      <w:proofErr w:type="spellEnd"/>
      <w:r w:rsidRPr="00030106">
        <w:rPr>
          <w:sz w:val="25"/>
          <w:szCs w:val="25"/>
        </w:rPr>
        <w:t xml:space="preserve"> П.Ф. за частиною четвертою статті 368 КК України.</w:t>
      </w:r>
    </w:p>
    <w:p w:rsidR="00014874" w:rsidRPr="00030106" w:rsidRDefault="000B10B4">
      <w:pPr>
        <w:pStyle w:val="11"/>
        <w:shd w:val="clear" w:color="auto" w:fill="auto"/>
        <w:tabs>
          <w:tab w:val="left" w:pos="2953"/>
        </w:tabs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 xml:space="preserve">Листом від 14 травня 2018 року № 15/1/2-33983-15 Генеральна прокуратура України повідомила, що 25 січня 2018 року колегією суддів судової палати з розгляду кримінальних справ Апеляційного суду міста Києва ухвалу Дніпровського районного суду міста Києва від 24 липня 2017 року, якою обвинувальний акт у кримінальному провадженні, </w:t>
      </w:r>
      <w:r w:rsidR="00030106">
        <w:rPr>
          <w:sz w:val="25"/>
          <w:szCs w:val="25"/>
        </w:rPr>
        <w:t xml:space="preserve">   </w:t>
      </w:r>
      <w:r w:rsidRPr="00030106">
        <w:rPr>
          <w:sz w:val="25"/>
          <w:szCs w:val="25"/>
        </w:rPr>
        <w:t>внесеному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 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>до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 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>Єдиного</w:t>
      </w:r>
      <w:r w:rsidR="00030106">
        <w:rPr>
          <w:sz w:val="25"/>
          <w:szCs w:val="25"/>
        </w:rPr>
        <w:t xml:space="preserve">    </w:t>
      </w:r>
      <w:r w:rsidRPr="00030106">
        <w:rPr>
          <w:sz w:val="25"/>
          <w:szCs w:val="25"/>
        </w:rPr>
        <w:t xml:space="preserve"> реєстру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 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>досудових</w:t>
      </w:r>
      <w:r w:rsidR="00030106">
        <w:rPr>
          <w:sz w:val="25"/>
          <w:szCs w:val="25"/>
        </w:rPr>
        <w:t xml:space="preserve">   </w:t>
      </w:r>
      <w:r w:rsidRPr="00030106">
        <w:rPr>
          <w:sz w:val="25"/>
          <w:szCs w:val="25"/>
        </w:rPr>
        <w:t xml:space="preserve"> 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>розслідувань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 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>за №</w:t>
      </w:r>
      <w:r w:rsidR="00392CB1">
        <w:rPr>
          <w:sz w:val="25"/>
          <w:szCs w:val="25"/>
        </w:rPr>
        <w:t xml:space="preserve"> НОМЕР_1 </w:t>
      </w:r>
      <w:r w:rsidR="00167E1B">
        <w:rPr>
          <w:sz w:val="25"/>
          <w:szCs w:val="25"/>
        </w:rPr>
        <w:tab/>
      </w:r>
      <w:r w:rsidRPr="00030106">
        <w:rPr>
          <w:sz w:val="25"/>
          <w:szCs w:val="25"/>
        </w:rPr>
        <w:t>стосовно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</w:t>
      </w:r>
      <w:proofErr w:type="spellStart"/>
      <w:r w:rsidRPr="00030106">
        <w:rPr>
          <w:sz w:val="25"/>
          <w:szCs w:val="25"/>
        </w:rPr>
        <w:t>Скутельника</w:t>
      </w:r>
      <w:proofErr w:type="spellEnd"/>
      <w:r w:rsidRPr="00030106">
        <w:rPr>
          <w:sz w:val="25"/>
          <w:szCs w:val="25"/>
        </w:rPr>
        <w:t xml:space="preserve"> </w:t>
      </w:r>
      <w:r w:rsidR="00030106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ІІ.Ф., 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обвинуваченого 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>у</w:t>
      </w:r>
      <w:r w:rsidR="00030106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 вчиненні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 xml:space="preserve">кримінального </w:t>
      </w:r>
      <w:r w:rsidR="0085143B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>правопорушення,</w:t>
      </w:r>
      <w:r w:rsidR="0085143B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 передбаченого</w:t>
      </w:r>
      <w:r w:rsidR="0085143B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 частиною </w:t>
      </w:r>
      <w:r w:rsidR="0085143B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>четвертою</w:t>
      </w:r>
      <w:r w:rsidR="0085143B">
        <w:rPr>
          <w:sz w:val="25"/>
          <w:szCs w:val="25"/>
        </w:rPr>
        <w:t xml:space="preserve">   </w:t>
      </w:r>
      <w:r w:rsidRPr="00030106">
        <w:rPr>
          <w:sz w:val="25"/>
          <w:szCs w:val="25"/>
        </w:rPr>
        <w:t xml:space="preserve"> статті 368 КК України, повернено до Генеральної прокуратури України для усунення недоліків, скасовано </w:t>
      </w:r>
      <w:r w:rsidR="0085143B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та </w:t>
      </w:r>
      <w:r w:rsidR="0085143B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>призначено</w:t>
      </w:r>
      <w:r w:rsidR="0085143B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новий</w:t>
      </w:r>
      <w:r w:rsidR="0085143B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розгляд </w:t>
      </w:r>
      <w:r w:rsidR="0085143B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>обвинувального</w:t>
      </w:r>
      <w:r w:rsidR="0085143B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 акта </w:t>
      </w:r>
      <w:r w:rsidR="0085143B">
        <w:rPr>
          <w:sz w:val="25"/>
          <w:szCs w:val="25"/>
        </w:rPr>
        <w:t xml:space="preserve">  </w:t>
      </w:r>
      <w:r w:rsidRPr="00030106">
        <w:rPr>
          <w:sz w:val="25"/>
          <w:szCs w:val="25"/>
        </w:rPr>
        <w:t xml:space="preserve">стосовно </w:t>
      </w:r>
      <w:proofErr w:type="spellStart"/>
      <w:r w:rsidRPr="00030106">
        <w:rPr>
          <w:sz w:val="25"/>
          <w:szCs w:val="25"/>
        </w:rPr>
        <w:t>Скутельника</w:t>
      </w:r>
      <w:proofErr w:type="spellEnd"/>
      <w:r w:rsidRPr="00030106">
        <w:rPr>
          <w:sz w:val="25"/>
          <w:szCs w:val="25"/>
        </w:rPr>
        <w:t xml:space="preserve"> П.Ф. у суді першої інстанції.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 xml:space="preserve">Підготовчі </w:t>
      </w:r>
      <w:r w:rsidR="0085143B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>судові</w:t>
      </w:r>
      <w:r w:rsidR="0085143B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засідання</w:t>
      </w:r>
      <w:r w:rsidR="0085143B">
        <w:rPr>
          <w:sz w:val="25"/>
          <w:szCs w:val="25"/>
        </w:rPr>
        <w:t xml:space="preserve"> </w:t>
      </w:r>
      <w:r w:rsidRPr="00030106">
        <w:rPr>
          <w:sz w:val="25"/>
          <w:szCs w:val="25"/>
        </w:rPr>
        <w:t xml:space="preserve"> з розгляду зазначеного кримінального провадження 21 березня та 26 квітня 2018 року не відбулися у зв’язку з перебуванням судді у відпустці та клопотанням обвинуваченого про перенесення справи на іншу дату. Наступне підготовче засідання призначено на 24 травня 2018 року.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>Інформація щодо призначення підготовчого судового засідання у вказаному кримінальному провадженні на 24 травня 2018 року підтверджується листом Дніпровського районного суду міста Києва від 15 травня 2018 року № 5/1911.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 xml:space="preserve">Зазначені обставини не заперечувалися суддею </w:t>
      </w:r>
      <w:proofErr w:type="spellStart"/>
      <w:r w:rsidRPr="00030106">
        <w:rPr>
          <w:sz w:val="25"/>
          <w:szCs w:val="25"/>
        </w:rPr>
        <w:t>Скутельником</w:t>
      </w:r>
      <w:proofErr w:type="spellEnd"/>
      <w:r w:rsidRPr="00030106">
        <w:rPr>
          <w:sz w:val="25"/>
          <w:szCs w:val="25"/>
        </w:rPr>
        <w:t xml:space="preserve"> П.Ф. під час співбесіди.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>Відповідно до частини сьомої статті 84 Закону України «Про судоустрій і статус суддів» у разі порушення кримінального провадження щодо судді Вища кваліфікаційна комісія суддів України має право зупинити проведення кваліфікаційного оцінювання цього судді до набрання законної сили вироком суду або припинення кримінального провадження.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 xml:space="preserve">Враховуючи викладене, заслухавши доповідача, суддю </w:t>
      </w:r>
      <w:proofErr w:type="spellStart"/>
      <w:r w:rsidRPr="00030106">
        <w:rPr>
          <w:sz w:val="25"/>
          <w:szCs w:val="25"/>
        </w:rPr>
        <w:t>Скутельника</w:t>
      </w:r>
      <w:proofErr w:type="spellEnd"/>
      <w:r w:rsidRPr="00030106">
        <w:rPr>
          <w:sz w:val="25"/>
          <w:szCs w:val="25"/>
        </w:rPr>
        <w:t xml:space="preserve"> ГІ.Ф., Комісія дійшла висновку про необхідність зупинення проведення кваліфікаційного оцінювання судді до набрання законної сили вироком суду або припинення кримінального провадження.</w:t>
      </w:r>
    </w:p>
    <w:p w:rsidR="00014874" w:rsidRPr="00030106" w:rsidRDefault="000B10B4">
      <w:pPr>
        <w:pStyle w:val="11"/>
        <w:shd w:val="clear" w:color="auto" w:fill="auto"/>
        <w:spacing w:before="0" w:after="286" w:line="298" w:lineRule="exact"/>
        <w:ind w:left="20" w:firstLine="70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>Керуючись статтями 84, 93, 101 Закону, Комісія</w:t>
      </w:r>
    </w:p>
    <w:p w:rsidR="00014874" w:rsidRPr="00030106" w:rsidRDefault="000B10B4">
      <w:pPr>
        <w:pStyle w:val="11"/>
        <w:shd w:val="clear" w:color="auto" w:fill="auto"/>
        <w:spacing w:before="0" w:after="256" w:line="240" w:lineRule="exact"/>
        <w:jc w:val="center"/>
        <w:rPr>
          <w:sz w:val="25"/>
          <w:szCs w:val="25"/>
        </w:rPr>
      </w:pPr>
      <w:r w:rsidRPr="00030106">
        <w:rPr>
          <w:sz w:val="25"/>
          <w:szCs w:val="25"/>
        </w:rPr>
        <w:t>вирішила:</w:t>
      </w:r>
    </w:p>
    <w:p w:rsidR="00014874" w:rsidRPr="00030106" w:rsidRDefault="000B10B4">
      <w:pPr>
        <w:pStyle w:val="11"/>
        <w:shd w:val="clear" w:color="auto" w:fill="auto"/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030106">
        <w:rPr>
          <w:sz w:val="25"/>
          <w:szCs w:val="25"/>
        </w:rPr>
        <w:t xml:space="preserve">зупинити кваліфікаційне оцінювання </w:t>
      </w:r>
      <w:r w:rsidR="00710465" w:rsidRPr="00030106">
        <w:rPr>
          <w:sz w:val="25"/>
          <w:szCs w:val="25"/>
        </w:rPr>
        <w:t xml:space="preserve">судді господарського суду Київської області </w:t>
      </w:r>
      <w:proofErr w:type="spellStart"/>
      <w:r w:rsidRPr="00030106">
        <w:rPr>
          <w:sz w:val="25"/>
          <w:szCs w:val="25"/>
        </w:rPr>
        <w:t>Скутельника</w:t>
      </w:r>
      <w:proofErr w:type="spellEnd"/>
      <w:r w:rsidRPr="00030106">
        <w:rPr>
          <w:sz w:val="25"/>
          <w:szCs w:val="25"/>
        </w:rPr>
        <w:t xml:space="preserve"> Павла Федоровича.</w:t>
      </w:r>
    </w:p>
    <w:p w:rsidR="00710465" w:rsidRPr="0085143B" w:rsidRDefault="00710465">
      <w:pPr>
        <w:pStyle w:val="11"/>
        <w:shd w:val="clear" w:color="auto" w:fill="auto"/>
        <w:spacing w:before="0" w:after="0" w:line="298" w:lineRule="exact"/>
        <w:ind w:left="20" w:right="20"/>
        <w:jc w:val="both"/>
        <w:rPr>
          <w:sz w:val="20"/>
          <w:szCs w:val="20"/>
        </w:rPr>
      </w:pPr>
    </w:p>
    <w:p w:rsidR="00710465" w:rsidRPr="00030106" w:rsidRDefault="00710465" w:rsidP="00710465">
      <w:pPr>
        <w:pStyle w:val="11"/>
        <w:shd w:val="clear" w:color="auto" w:fill="auto"/>
        <w:spacing w:before="0" w:after="0" w:line="322" w:lineRule="exact"/>
        <w:ind w:right="40"/>
        <w:rPr>
          <w:sz w:val="25"/>
          <w:szCs w:val="25"/>
        </w:rPr>
      </w:pPr>
      <w:r w:rsidRPr="00030106">
        <w:rPr>
          <w:sz w:val="25"/>
          <w:szCs w:val="25"/>
        </w:rPr>
        <w:t>Головуючий</w:t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="0085143B">
        <w:rPr>
          <w:sz w:val="25"/>
          <w:szCs w:val="25"/>
        </w:rPr>
        <w:tab/>
      </w:r>
      <w:r w:rsidRPr="00030106">
        <w:rPr>
          <w:sz w:val="25"/>
          <w:szCs w:val="25"/>
        </w:rPr>
        <w:t xml:space="preserve">М.А. </w:t>
      </w:r>
      <w:proofErr w:type="spellStart"/>
      <w:r w:rsidRPr="00030106">
        <w:rPr>
          <w:sz w:val="25"/>
          <w:szCs w:val="25"/>
        </w:rPr>
        <w:t>Макарчук</w:t>
      </w:r>
      <w:proofErr w:type="spellEnd"/>
    </w:p>
    <w:p w:rsidR="00710465" w:rsidRPr="0085143B" w:rsidRDefault="00710465" w:rsidP="00710465">
      <w:pPr>
        <w:pStyle w:val="11"/>
        <w:shd w:val="clear" w:color="auto" w:fill="auto"/>
        <w:spacing w:before="0" w:after="0" w:line="322" w:lineRule="exact"/>
        <w:ind w:right="40"/>
        <w:rPr>
          <w:sz w:val="20"/>
          <w:szCs w:val="20"/>
        </w:rPr>
      </w:pPr>
    </w:p>
    <w:p w:rsidR="00710465" w:rsidRPr="00030106" w:rsidRDefault="00710465" w:rsidP="00710465">
      <w:pPr>
        <w:pStyle w:val="11"/>
        <w:shd w:val="clear" w:color="auto" w:fill="auto"/>
        <w:spacing w:before="0" w:after="0" w:line="322" w:lineRule="exact"/>
        <w:ind w:right="40"/>
        <w:rPr>
          <w:sz w:val="25"/>
          <w:szCs w:val="25"/>
        </w:rPr>
      </w:pPr>
      <w:r w:rsidRPr="00030106">
        <w:rPr>
          <w:sz w:val="25"/>
          <w:szCs w:val="25"/>
        </w:rPr>
        <w:t>Члени Комісії:</w:t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="0085143B">
        <w:rPr>
          <w:sz w:val="25"/>
          <w:szCs w:val="25"/>
        </w:rPr>
        <w:tab/>
      </w:r>
      <w:r w:rsidRPr="00030106">
        <w:rPr>
          <w:sz w:val="25"/>
          <w:szCs w:val="25"/>
        </w:rPr>
        <w:t>А.В. Василенко</w:t>
      </w:r>
    </w:p>
    <w:p w:rsidR="00710465" w:rsidRPr="0085143B" w:rsidRDefault="00710465" w:rsidP="00710465">
      <w:pPr>
        <w:pStyle w:val="11"/>
        <w:shd w:val="clear" w:color="auto" w:fill="auto"/>
        <w:spacing w:before="0" w:after="0" w:line="322" w:lineRule="exact"/>
        <w:ind w:right="40"/>
        <w:rPr>
          <w:sz w:val="20"/>
          <w:szCs w:val="20"/>
        </w:rPr>
      </w:pPr>
    </w:p>
    <w:p w:rsidR="00710465" w:rsidRPr="00030106" w:rsidRDefault="00710465" w:rsidP="00710465">
      <w:pPr>
        <w:pStyle w:val="11"/>
        <w:shd w:val="clear" w:color="auto" w:fill="auto"/>
        <w:spacing w:before="0" w:after="0" w:line="322" w:lineRule="exact"/>
        <w:ind w:right="40"/>
        <w:rPr>
          <w:sz w:val="25"/>
          <w:szCs w:val="25"/>
        </w:rPr>
      </w:pP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="0085143B">
        <w:rPr>
          <w:sz w:val="25"/>
          <w:szCs w:val="25"/>
        </w:rPr>
        <w:tab/>
      </w:r>
      <w:r w:rsidRPr="00030106">
        <w:rPr>
          <w:sz w:val="25"/>
          <w:szCs w:val="25"/>
        </w:rPr>
        <w:t xml:space="preserve">Т.Ф. </w:t>
      </w:r>
      <w:proofErr w:type="spellStart"/>
      <w:r w:rsidRPr="00030106">
        <w:rPr>
          <w:sz w:val="25"/>
          <w:szCs w:val="25"/>
        </w:rPr>
        <w:t>Весельська</w:t>
      </w:r>
      <w:proofErr w:type="spellEnd"/>
    </w:p>
    <w:p w:rsidR="0001562C" w:rsidRDefault="0001562C" w:rsidP="00710465">
      <w:pPr>
        <w:pStyle w:val="11"/>
        <w:shd w:val="clear" w:color="auto" w:fill="auto"/>
        <w:spacing w:before="0" w:after="0" w:line="322" w:lineRule="exact"/>
        <w:ind w:right="40"/>
        <w:rPr>
          <w:sz w:val="25"/>
          <w:szCs w:val="25"/>
        </w:rPr>
      </w:pPr>
    </w:p>
    <w:p w:rsidR="00710465" w:rsidRPr="00030106" w:rsidRDefault="00710465" w:rsidP="00710465">
      <w:pPr>
        <w:pStyle w:val="11"/>
        <w:shd w:val="clear" w:color="auto" w:fill="auto"/>
        <w:spacing w:before="0" w:after="0" w:line="322" w:lineRule="exact"/>
        <w:ind w:right="40"/>
        <w:rPr>
          <w:sz w:val="25"/>
          <w:szCs w:val="25"/>
        </w:rPr>
      </w:pPr>
      <w:bookmarkStart w:id="0" w:name="_GoBack"/>
      <w:bookmarkEnd w:id="0"/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Pr="00030106">
        <w:rPr>
          <w:sz w:val="25"/>
          <w:szCs w:val="25"/>
        </w:rPr>
        <w:tab/>
      </w:r>
      <w:r w:rsidR="0085143B">
        <w:rPr>
          <w:sz w:val="25"/>
          <w:szCs w:val="25"/>
        </w:rPr>
        <w:tab/>
      </w:r>
      <w:r w:rsidRPr="00030106">
        <w:rPr>
          <w:sz w:val="25"/>
          <w:szCs w:val="25"/>
        </w:rPr>
        <w:t xml:space="preserve">С.М. </w:t>
      </w:r>
      <w:proofErr w:type="spellStart"/>
      <w:r w:rsidRPr="00030106">
        <w:rPr>
          <w:sz w:val="25"/>
          <w:szCs w:val="25"/>
        </w:rPr>
        <w:t>Прилипко</w:t>
      </w:r>
      <w:proofErr w:type="spellEnd"/>
    </w:p>
    <w:sectPr w:rsidR="00710465" w:rsidRPr="00030106" w:rsidSect="0001562C">
      <w:headerReference w:type="default" r:id="rId8"/>
      <w:type w:val="continuous"/>
      <w:pgSz w:w="11909" w:h="16838"/>
      <w:pgMar w:top="851" w:right="567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0B4" w:rsidRDefault="000B10B4">
      <w:r>
        <w:separator/>
      </w:r>
    </w:p>
  </w:endnote>
  <w:endnote w:type="continuationSeparator" w:id="0">
    <w:p w:rsidR="000B10B4" w:rsidRDefault="000B1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0B4" w:rsidRDefault="000B10B4"/>
  </w:footnote>
  <w:footnote w:type="continuationSeparator" w:id="0">
    <w:p w:rsidR="000B10B4" w:rsidRDefault="000B10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874" w:rsidRDefault="000156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75pt;margin-top:58.1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14874" w:rsidRDefault="00014874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14874"/>
    <w:rsid w:val="00014874"/>
    <w:rsid w:val="0001562C"/>
    <w:rsid w:val="00030106"/>
    <w:rsid w:val="000B10B4"/>
    <w:rsid w:val="00167E1B"/>
    <w:rsid w:val="00260E1E"/>
    <w:rsid w:val="00336578"/>
    <w:rsid w:val="00392CB1"/>
    <w:rsid w:val="00710465"/>
    <w:rsid w:val="0085143B"/>
    <w:rsid w:val="00A7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Малые прописные;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71046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0465"/>
    <w:rPr>
      <w:color w:val="000000"/>
    </w:rPr>
  </w:style>
  <w:style w:type="paragraph" w:styleId="aa">
    <w:name w:val="footer"/>
    <w:basedOn w:val="a"/>
    <w:link w:val="ab"/>
    <w:uiPriority w:val="99"/>
    <w:unhideWhenUsed/>
    <w:rsid w:val="0071046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0465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7104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046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2020-11-05T14:05:00Z</dcterms:created>
  <dcterms:modified xsi:type="dcterms:W3CDTF">2020-12-09T06:08:00Z</dcterms:modified>
</cp:coreProperties>
</file>