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5EC" w:rsidRPr="00F035EC" w:rsidRDefault="00F035EC" w:rsidP="00F035EC">
      <w:pPr>
        <w:tabs>
          <w:tab w:val="left" w:pos="1985"/>
        </w:tabs>
        <w:spacing w:line="276" w:lineRule="auto"/>
        <w:jc w:val="both"/>
        <w:rPr>
          <w:rFonts w:ascii="Times New Roman" w:hAnsi="Times New Roman" w:cs="Times New Roman"/>
          <w:sz w:val="27"/>
          <w:szCs w:val="27"/>
        </w:rPr>
      </w:pPr>
      <w:r w:rsidRPr="00F035EC">
        <w:rPr>
          <w:rFonts w:ascii="Times New Roman" w:eastAsia="Times New Roman" w:hAnsi="Times New Roman" w:cs="Times New Roman"/>
          <w:noProof/>
          <w:sz w:val="27"/>
          <w:szCs w:val="27"/>
          <w:lang w:val="ru-RU" w:eastAsia="ru-RU"/>
        </w:rPr>
        <w:drawing>
          <wp:anchor distT="0" distB="0" distL="114300" distR="114300" simplePos="0" relativeHeight="251659264" behindDoc="0" locked="0" layoutInCell="1" allowOverlap="1" wp14:anchorId="2F4DB35E" wp14:editId="52E6E23B">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035EC" w:rsidRPr="00F035EC" w:rsidRDefault="00F035EC" w:rsidP="00F035EC">
      <w:pPr>
        <w:tabs>
          <w:tab w:val="left" w:pos="1985"/>
        </w:tabs>
        <w:spacing w:line="276" w:lineRule="auto"/>
        <w:jc w:val="both"/>
        <w:rPr>
          <w:rFonts w:ascii="Times New Roman" w:eastAsia="Times New Roman" w:hAnsi="Times New Roman" w:cs="Times New Roman"/>
          <w:sz w:val="27"/>
          <w:szCs w:val="27"/>
          <w:lang w:eastAsia="ru-RU"/>
        </w:rPr>
      </w:pPr>
    </w:p>
    <w:p w:rsidR="00F035EC" w:rsidRPr="00F035EC" w:rsidRDefault="00F035EC" w:rsidP="00F035EC">
      <w:pPr>
        <w:tabs>
          <w:tab w:val="left" w:pos="1985"/>
          <w:tab w:val="center" w:pos="4819"/>
          <w:tab w:val="left" w:pos="8625"/>
        </w:tabs>
        <w:spacing w:line="276" w:lineRule="auto"/>
        <w:jc w:val="both"/>
        <w:rPr>
          <w:rFonts w:ascii="Times New Roman" w:eastAsia="Times New Roman" w:hAnsi="Times New Roman" w:cs="Times New Roman"/>
          <w:bCs/>
          <w:sz w:val="27"/>
          <w:szCs w:val="27"/>
        </w:rPr>
      </w:pPr>
    </w:p>
    <w:p w:rsidR="00F035EC" w:rsidRPr="00F035EC" w:rsidRDefault="00F035EC" w:rsidP="00F035EC">
      <w:pPr>
        <w:tabs>
          <w:tab w:val="left" w:pos="1985"/>
          <w:tab w:val="center" w:pos="4819"/>
          <w:tab w:val="left" w:pos="8625"/>
        </w:tabs>
        <w:spacing w:line="276" w:lineRule="auto"/>
        <w:jc w:val="both"/>
        <w:rPr>
          <w:rFonts w:ascii="Times New Roman" w:eastAsia="Times New Roman" w:hAnsi="Times New Roman" w:cs="Times New Roman"/>
          <w:bCs/>
          <w:sz w:val="27"/>
          <w:szCs w:val="27"/>
        </w:rPr>
      </w:pPr>
    </w:p>
    <w:p w:rsidR="00F035EC" w:rsidRPr="00F035EC" w:rsidRDefault="00F035EC" w:rsidP="00F035EC">
      <w:pPr>
        <w:tabs>
          <w:tab w:val="left" w:pos="1985"/>
          <w:tab w:val="center" w:pos="4819"/>
          <w:tab w:val="left" w:pos="8625"/>
        </w:tabs>
        <w:spacing w:line="276" w:lineRule="auto"/>
        <w:jc w:val="center"/>
        <w:rPr>
          <w:rFonts w:ascii="Times New Roman" w:eastAsia="Times New Roman" w:hAnsi="Times New Roman" w:cs="Times New Roman"/>
          <w:bCs/>
          <w:sz w:val="36"/>
          <w:szCs w:val="27"/>
        </w:rPr>
      </w:pPr>
      <w:r w:rsidRPr="00F035EC">
        <w:rPr>
          <w:rFonts w:ascii="Times New Roman" w:eastAsia="Times New Roman" w:hAnsi="Times New Roman" w:cs="Times New Roman"/>
          <w:bCs/>
          <w:sz w:val="36"/>
          <w:szCs w:val="27"/>
        </w:rPr>
        <w:t>ВИЩА КВАЛІФІКАЦІЙНА КОМІСІЯ СУДДІВ УКРАЇНИ</w:t>
      </w:r>
    </w:p>
    <w:p w:rsidR="00F035EC" w:rsidRPr="00F035EC" w:rsidRDefault="00F035EC" w:rsidP="00F035EC">
      <w:pPr>
        <w:tabs>
          <w:tab w:val="left" w:pos="1985"/>
        </w:tabs>
        <w:spacing w:line="276" w:lineRule="auto"/>
        <w:jc w:val="both"/>
        <w:rPr>
          <w:rFonts w:ascii="Times New Roman" w:hAnsi="Times New Roman" w:cs="Times New Roman"/>
          <w:sz w:val="27"/>
          <w:szCs w:val="27"/>
          <w:lang w:eastAsia="ru-RU"/>
        </w:rPr>
      </w:pPr>
    </w:p>
    <w:p w:rsidR="00F035EC" w:rsidRPr="00F035EC" w:rsidRDefault="00F035EC" w:rsidP="00F035EC">
      <w:pPr>
        <w:tabs>
          <w:tab w:val="left" w:pos="1985"/>
        </w:tabs>
        <w:spacing w:line="276" w:lineRule="auto"/>
        <w:jc w:val="both"/>
        <w:rPr>
          <w:rFonts w:ascii="Times New Roman" w:hAnsi="Times New Roman" w:cs="Times New Roman"/>
          <w:sz w:val="27"/>
          <w:szCs w:val="27"/>
          <w:lang w:eastAsia="ru-RU"/>
        </w:rPr>
      </w:pPr>
      <w:r w:rsidRPr="00F035EC">
        <w:rPr>
          <w:rFonts w:ascii="Times New Roman" w:hAnsi="Times New Roman" w:cs="Times New Roman"/>
          <w:sz w:val="27"/>
          <w:szCs w:val="27"/>
          <w:lang w:val="ru-RU" w:eastAsia="ru-RU"/>
        </w:rPr>
        <w:t>26</w:t>
      </w:r>
      <w:r w:rsidRPr="00F035EC">
        <w:rPr>
          <w:rFonts w:ascii="Times New Roman" w:hAnsi="Times New Roman" w:cs="Times New Roman"/>
          <w:sz w:val="27"/>
          <w:szCs w:val="27"/>
          <w:lang w:eastAsia="ru-RU"/>
        </w:rPr>
        <w:t xml:space="preserve"> вересня  2018 року</w:t>
      </w:r>
      <w:r w:rsidRPr="00F035EC">
        <w:rPr>
          <w:rFonts w:ascii="Times New Roman" w:hAnsi="Times New Roman" w:cs="Times New Roman"/>
          <w:sz w:val="27"/>
          <w:szCs w:val="27"/>
          <w:lang w:eastAsia="ru-RU"/>
        </w:rPr>
        <w:tab/>
      </w:r>
      <w:r w:rsidRPr="00F035EC">
        <w:rPr>
          <w:rFonts w:ascii="Times New Roman" w:hAnsi="Times New Roman" w:cs="Times New Roman"/>
          <w:sz w:val="27"/>
          <w:szCs w:val="27"/>
          <w:lang w:eastAsia="ru-RU"/>
        </w:rPr>
        <w:tab/>
      </w:r>
      <w:r w:rsidRPr="00F035EC">
        <w:rPr>
          <w:rFonts w:ascii="Times New Roman" w:hAnsi="Times New Roman" w:cs="Times New Roman"/>
          <w:sz w:val="27"/>
          <w:szCs w:val="27"/>
          <w:lang w:eastAsia="ru-RU"/>
        </w:rPr>
        <w:tab/>
      </w:r>
      <w:r w:rsidRPr="00F035EC">
        <w:rPr>
          <w:rFonts w:ascii="Times New Roman" w:hAnsi="Times New Roman" w:cs="Times New Roman"/>
          <w:sz w:val="27"/>
          <w:szCs w:val="27"/>
          <w:lang w:eastAsia="ru-RU"/>
        </w:rPr>
        <w:tab/>
      </w:r>
      <w:r w:rsidRPr="00F035EC">
        <w:rPr>
          <w:rFonts w:ascii="Times New Roman" w:hAnsi="Times New Roman" w:cs="Times New Roman"/>
          <w:sz w:val="27"/>
          <w:szCs w:val="27"/>
          <w:lang w:eastAsia="ru-RU"/>
        </w:rPr>
        <w:tab/>
      </w:r>
      <w:r w:rsidRPr="00F035EC">
        <w:rPr>
          <w:rFonts w:ascii="Times New Roman" w:hAnsi="Times New Roman" w:cs="Times New Roman"/>
          <w:sz w:val="27"/>
          <w:szCs w:val="27"/>
          <w:lang w:eastAsia="ru-RU"/>
        </w:rPr>
        <w:tab/>
      </w:r>
      <w:r w:rsidRPr="00F035EC">
        <w:rPr>
          <w:rFonts w:ascii="Times New Roman" w:hAnsi="Times New Roman" w:cs="Times New Roman"/>
          <w:sz w:val="27"/>
          <w:szCs w:val="27"/>
          <w:lang w:eastAsia="ru-RU"/>
        </w:rPr>
        <w:tab/>
      </w:r>
      <w:r w:rsidRPr="00F035EC">
        <w:rPr>
          <w:rFonts w:ascii="Times New Roman" w:hAnsi="Times New Roman" w:cs="Times New Roman"/>
          <w:sz w:val="27"/>
          <w:szCs w:val="27"/>
          <w:lang w:eastAsia="ru-RU"/>
        </w:rPr>
        <w:tab/>
      </w:r>
      <w:r w:rsidRPr="00F035EC">
        <w:rPr>
          <w:rFonts w:ascii="Times New Roman" w:hAnsi="Times New Roman" w:cs="Times New Roman"/>
          <w:sz w:val="27"/>
          <w:szCs w:val="27"/>
          <w:lang w:eastAsia="ru-RU"/>
        </w:rPr>
        <w:tab/>
        <w:t xml:space="preserve">  м. Киї</w:t>
      </w:r>
      <w:proofErr w:type="gramStart"/>
      <w:r w:rsidRPr="00F035EC">
        <w:rPr>
          <w:rFonts w:ascii="Times New Roman" w:hAnsi="Times New Roman" w:cs="Times New Roman"/>
          <w:sz w:val="27"/>
          <w:szCs w:val="27"/>
          <w:lang w:eastAsia="ru-RU"/>
        </w:rPr>
        <w:t>в</w:t>
      </w:r>
      <w:proofErr w:type="gramEnd"/>
    </w:p>
    <w:p w:rsidR="00F035EC" w:rsidRPr="00F035EC" w:rsidRDefault="00F035EC" w:rsidP="00F035EC">
      <w:pPr>
        <w:tabs>
          <w:tab w:val="left" w:pos="1985"/>
        </w:tabs>
        <w:spacing w:line="276" w:lineRule="auto"/>
        <w:jc w:val="center"/>
        <w:rPr>
          <w:rFonts w:ascii="Times New Roman" w:hAnsi="Times New Roman" w:cs="Times New Roman"/>
          <w:sz w:val="27"/>
          <w:szCs w:val="27"/>
          <w:lang w:eastAsia="ru-RU"/>
        </w:rPr>
      </w:pPr>
    </w:p>
    <w:p w:rsidR="00F035EC" w:rsidRPr="008512F4" w:rsidRDefault="00F035EC" w:rsidP="00F035EC">
      <w:pPr>
        <w:tabs>
          <w:tab w:val="left" w:pos="1985"/>
        </w:tabs>
        <w:spacing w:line="276" w:lineRule="auto"/>
        <w:jc w:val="center"/>
        <w:rPr>
          <w:rFonts w:ascii="Times New Roman" w:hAnsi="Times New Roman" w:cs="Times New Roman"/>
          <w:sz w:val="27"/>
          <w:szCs w:val="27"/>
          <w:u w:val="single"/>
          <w:lang w:val="ru-RU" w:eastAsia="ru-RU"/>
        </w:rPr>
      </w:pPr>
      <w:r w:rsidRPr="00F035EC">
        <w:rPr>
          <w:rFonts w:ascii="Times New Roman" w:hAnsi="Times New Roman" w:cs="Times New Roman"/>
          <w:sz w:val="27"/>
          <w:szCs w:val="27"/>
          <w:lang w:eastAsia="ru-RU"/>
        </w:rPr>
        <w:t xml:space="preserve">Р І Ш Е Н </w:t>
      </w:r>
      <w:proofErr w:type="spellStart"/>
      <w:r w:rsidRPr="00F035EC">
        <w:rPr>
          <w:rFonts w:ascii="Times New Roman" w:hAnsi="Times New Roman" w:cs="Times New Roman"/>
          <w:sz w:val="27"/>
          <w:szCs w:val="27"/>
          <w:lang w:eastAsia="ru-RU"/>
        </w:rPr>
        <w:t>Н</w:t>
      </w:r>
      <w:proofErr w:type="spellEnd"/>
      <w:r w:rsidRPr="00F035EC">
        <w:rPr>
          <w:rFonts w:ascii="Times New Roman" w:hAnsi="Times New Roman" w:cs="Times New Roman"/>
          <w:sz w:val="27"/>
          <w:szCs w:val="27"/>
          <w:lang w:eastAsia="ru-RU"/>
        </w:rPr>
        <w:t xml:space="preserve"> Я № </w:t>
      </w:r>
      <w:r w:rsidRPr="00F035EC">
        <w:rPr>
          <w:rFonts w:ascii="Times New Roman" w:hAnsi="Times New Roman" w:cs="Times New Roman"/>
          <w:sz w:val="27"/>
          <w:szCs w:val="27"/>
          <w:u w:val="single"/>
          <w:lang w:eastAsia="ru-RU"/>
        </w:rPr>
        <w:t>171</w:t>
      </w:r>
      <w:r w:rsidRPr="008512F4">
        <w:rPr>
          <w:rFonts w:ascii="Times New Roman" w:hAnsi="Times New Roman" w:cs="Times New Roman"/>
          <w:sz w:val="27"/>
          <w:szCs w:val="27"/>
          <w:u w:val="single"/>
          <w:lang w:val="ru-RU" w:eastAsia="ru-RU"/>
        </w:rPr>
        <w:t>9</w:t>
      </w:r>
      <w:r w:rsidRPr="00F035EC">
        <w:rPr>
          <w:rFonts w:ascii="Times New Roman" w:hAnsi="Times New Roman" w:cs="Times New Roman"/>
          <w:sz w:val="27"/>
          <w:szCs w:val="27"/>
          <w:u w:val="single"/>
          <w:lang w:eastAsia="ru-RU"/>
        </w:rPr>
        <w:t>/ко-18</w:t>
      </w:r>
    </w:p>
    <w:p w:rsidR="00F035EC" w:rsidRPr="008512F4" w:rsidRDefault="00F035EC" w:rsidP="00F035EC">
      <w:pPr>
        <w:tabs>
          <w:tab w:val="left" w:pos="1985"/>
        </w:tabs>
        <w:spacing w:line="276" w:lineRule="auto"/>
        <w:jc w:val="center"/>
        <w:rPr>
          <w:rFonts w:ascii="Times New Roman" w:hAnsi="Times New Roman" w:cs="Times New Roman"/>
          <w:sz w:val="27"/>
          <w:szCs w:val="27"/>
          <w:u w:val="single"/>
          <w:lang w:val="ru-RU" w:eastAsia="ru-RU"/>
        </w:rPr>
      </w:pPr>
    </w:p>
    <w:p w:rsidR="00C53F0A" w:rsidRPr="00F035EC" w:rsidRDefault="008512F4" w:rsidP="00F035EC">
      <w:pPr>
        <w:pStyle w:val="11"/>
        <w:shd w:val="clear" w:color="auto" w:fill="auto"/>
        <w:spacing w:before="0" w:after="352" w:line="260" w:lineRule="exact"/>
        <w:rPr>
          <w:sz w:val="27"/>
          <w:szCs w:val="27"/>
        </w:rPr>
      </w:pPr>
      <w:r>
        <w:rPr>
          <w:sz w:val="27"/>
          <w:szCs w:val="27"/>
        </w:rPr>
        <w:t>Вища кваліфікаційна комісія судд</w:t>
      </w:r>
      <w:r w:rsidR="00F74478" w:rsidRPr="00F035EC">
        <w:rPr>
          <w:sz w:val="27"/>
          <w:szCs w:val="27"/>
        </w:rPr>
        <w:t>ів України у складі колегії:</w:t>
      </w:r>
    </w:p>
    <w:p w:rsidR="00C53F0A" w:rsidRPr="00F035EC" w:rsidRDefault="00F74478" w:rsidP="00F035EC">
      <w:pPr>
        <w:pStyle w:val="11"/>
        <w:shd w:val="clear" w:color="auto" w:fill="auto"/>
        <w:spacing w:before="0" w:after="357" w:line="260" w:lineRule="exact"/>
        <w:rPr>
          <w:sz w:val="27"/>
          <w:szCs w:val="27"/>
        </w:rPr>
      </w:pPr>
      <w:r w:rsidRPr="00F035EC">
        <w:rPr>
          <w:sz w:val="27"/>
          <w:szCs w:val="27"/>
        </w:rPr>
        <w:t xml:space="preserve">головуючого </w:t>
      </w:r>
      <w:r w:rsidR="00F035EC" w:rsidRPr="00F035EC">
        <w:rPr>
          <w:sz w:val="27"/>
          <w:szCs w:val="27"/>
        </w:rPr>
        <w:t>–</w:t>
      </w:r>
      <w:r w:rsidRPr="00F035EC">
        <w:rPr>
          <w:sz w:val="27"/>
          <w:szCs w:val="27"/>
        </w:rPr>
        <w:t xml:space="preserve"> Устименко В.Є.,</w:t>
      </w:r>
    </w:p>
    <w:p w:rsidR="00C53F0A" w:rsidRPr="00F035EC" w:rsidRDefault="00F74478" w:rsidP="00F035EC">
      <w:pPr>
        <w:pStyle w:val="11"/>
        <w:shd w:val="clear" w:color="auto" w:fill="auto"/>
        <w:spacing w:before="0" w:after="312" w:line="260" w:lineRule="exact"/>
        <w:rPr>
          <w:sz w:val="27"/>
          <w:szCs w:val="27"/>
        </w:rPr>
      </w:pPr>
      <w:r w:rsidRPr="00F035EC">
        <w:rPr>
          <w:sz w:val="27"/>
          <w:szCs w:val="27"/>
        </w:rPr>
        <w:t xml:space="preserve">членів Комісії: Гладія С.В., </w:t>
      </w:r>
      <w:proofErr w:type="spellStart"/>
      <w:r w:rsidRPr="00F035EC">
        <w:rPr>
          <w:sz w:val="27"/>
          <w:szCs w:val="27"/>
        </w:rPr>
        <w:t>Луцюка</w:t>
      </w:r>
      <w:proofErr w:type="spellEnd"/>
      <w:r w:rsidRPr="00F035EC">
        <w:rPr>
          <w:sz w:val="27"/>
          <w:szCs w:val="27"/>
        </w:rPr>
        <w:t xml:space="preserve"> П.С.,</w:t>
      </w:r>
    </w:p>
    <w:p w:rsidR="00C53F0A" w:rsidRPr="00F035EC" w:rsidRDefault="00F74478" w:rsidP="00F035EC">
      <w:pPr>
        <w:pStyle w:val="11"/>
        <w:shd w:val="clear" w:color="auto" w:fill="auto"/>
        <w:spacing w:before="0" w:after="346" w:line="317" w:lineRule="exact"/>
        <w:rPr>
          <w:sz w:val="27"/>
          <w:szCs w:val="27"/>
        </w:rPr>
      </w:pPr>
      <w:r w:rsidRPr="00F035EC">
        <w:rPr>
          <w:sz w:val="27"/>
          <w:szCs w:val="27"/>
        </w:rPr>
        <w:t xml:space="preserve">розглянувши питання про результати кваліфікаційного оцінювання судді </w:t>
      </w:r>
      <w:proofErr w:type="spellStart"/>
      <w:r w:rsidRPr="00F035EC">
        <w:rPr>
          <w:sz w:val="27"/>
          <w:szCs w:val="27"/>
        </w:rPr>
        <w:t>Красногвардійського</w:t>
      </w:r>
      <w:proofErr w:type="spellEnd"/>
      <w:r w:rsidRPr="00F035EC">
        <w:rPr>
          <w:sz w:val="27"/>
          <w:szCs w:val="27"/>
        </w:rPr>
        <w:t xml:space="preserve"> районного суду міста Дніпропетровська </w:t>
      </w:r>
      <w:proofErr w:type="spellStart"/>
      <w:r w:rsidRPr="00F035EC">
        <w:rPr>
          <w:sz w:val="27"/>
          <w:szCs w:val="27"/>
        </w:rPr>
        <w:t>Дубіжанської</w:t>
      </w:r>
      <w:proofErr w:type="spellEnd"/>
      <w:r w:rsidRPr="00F035EC">
        <w:rPr>
          <w:sz w:val="27"/>
          <w:szCs w:val="27"/>
        </w:rPr>
        <w:t xml:space="preserve"> Тетяни Олександрівни на відповідність займаній посаді,</w:t>
      </w:r>
    </w:p>
    <w:p w:rsidR="00C53F0A" w:rsidRPr="00F035EC" w:rsidRDefault="00F74478" w:rsidP="00F035EC">
      <w:pPr>
        <w:pStyle w:val="11"/>
        <w:shd w:val="clear" w:color="auto" w:fill="auto"/>
        <w:spacing w:before="0" w:after="248" w:line="260" w:lineRule="exact"/>
        <w:jc w:val="center"/>
        <w:rPr>
          <w:sz w:val="27"/>
          <w:szCs w:val="27"/>
        </w:rPr>
      </w:pPr>
      <w:r w:rsidRPr="00F035EC">
        <w:rPr>
          <w:sz w:val="27"/>
          <w:szCs w:val="27"/>
        </w:rPr>
        <w:t>встановила:</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Згідно з пунктом 16</w:t>
      </w:r>
      <w:r w:rsidR="00F035EC" w:rsidRPr="00F035EC">
        <w:rPr>
          <w:sz w:val="27"/>
          <w:szCs w:val="27"/>
          <w:vertAlign w:val="superscript"/>
        </w:rPr>
        <w:t>1</w:t>
      </w:r>
      <w:r w:rsidRPr="00F035EC">
        <w:rPr>
          <w:sz w:val="27"/>
          <w:szCs w:val="27"/>
        </w:rPr>
        <w:t xml:space="preserve"> розділу XV «Перехідні положення» Конституції </w:t>
      </w:r>
      <w:r w:rsidR="00F035EC" w:rsidRPr="00F035EC">
        <w:rPr>
          <w:sz w:val="27"/>
          <w:szCs w:val="27"/>
          <w:lang w:val="ru-RU"/>
        </w:rPr>
        <w:t xml:space="preserve">                 </w:t>
      </w:r>
      <w:r w:rsidRPr="00F035EC">
        <w:rPr>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 xml:space="preserve">Пунктом 20 розділу XII «Прикінцеві та перехідні положення» Закону України «Про судоустрій і статус суддів» (далі </w:t>
      </w:r>
      <w:r w:rsidR="00F035EC">
        <w:rPr>
          <w:sz w:val="27"/>
          <w:szCs w:val="27"/>
        </w:rPr>
        <w:t>–</w:t>
      </w:r>
      <w:r w:rsidRPr="00F035EC">
        <w:rPr>
          <w:sz w:val="27"/>
          <w:szCs w:val="27"/>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035EC" w:rsidRPr="008512F4" w:rsidRDefault="00F74478" w:rsidP="00F035EC">
      <w:pPr>
        <w:pStyle w:val="11"/>
        <w:shd w:val="clear" w:color="auto" w:fill="auto"/>
        <w:spacing w:before="0" w:after="0" w:line="312" w:lineRule="exact"/>
        <w:ind w:firstLine="700"/>
        <w:rPr>
          <w:sz w:val="27"/>
          <w:szCs w:val="27"/>
        </w:rPr>
      </w:pPr>
      <w:r w:rsidRPr="00F035EC">
        <w:rPr>
          <w:sz w:val="27"/>
          <w:szCs w:val="27"/>
        </w:rPr>
        <w:t xml:space="preserve">Рішенням Комісії від 01 лютого 2018 року № 8/зп-18 призначено кваліфікаційне оцінювання суддів місцевих та апеляційних судів на відповідність </w:t>
      </w:r>
    </w:p>
    <w:p w:rsidR="00F035EC" w:rsidRPr="008512F4" w:rsidRDefault="00F035EC" w:rsidP="00F035EC">
      <w:pPr>
        <w:pStyle w:val="11"/>
        <w:shd w:val="clear" w:color="auto" w:fill="auto"/>
        <w:spacing w:before="0" w:after="0" w:line="312" w:lineRule="exact"/>
        <w:rPr>
          <w:sz w:val="27"/>
          <w:szCs w:val="27"/>
        </w:rPr>
      </w:pPr>
    </w:p>
    <w:p w:rsidR="00C53F0A" w:rsidRPr="00F035EC" w:rsidRDefault="00F74478" w:rsidP="00F035EC">
      <w:pPr>
        <w:pStyle w:val="11"/>
        <w:shd w:val="clear" w:color="auto" w:fill="auto"/>
        <w:spacing w:before="0" w:after="0" w:line="312" w:lineRule="exact"/>
        <w:rPr>
          <w:sz w:val="27"/>
          <w:szCs w:val="27"/>
        </w:rPr>
      </w:pPr>
      <w:r w:rsidRPr="00F035EC">
        <w:rPr>
          <w:sz w:val="27"/>
          <w:szCs w:val="27"/>
        </w:rPr>
        <w:lastRenderedPageBreak/>
        <w:t xml:space="preserve">займаній посаді, зокрема судді </w:t>
      </w:r>
      <w:proofErr w:type="spellStart"/>
      <w:r w:rsidRPr="00F035EC">
        <w:rPr>
          <w:sz w:val="27"/>
          <w:szCs w:val="27"/>
        </w:rPr>
        <w:t>Красногвардійського</w:t>
      </w:r>
      <w:proofErr w:type="spellEnd"/>
      <w:r w:rsidRPr="00F035EC">
        <w:rPr>
          <w:sz w:val="27"/>
          <w:szCs w:val="27"/>
        </w:rPr>
        <w:t xml:space="preserve"> районного суду міста Дніпропетровська </w:t>
      </w:r>
      <w:proofErr w:type="spellStart"/>
      <w:r w:rsidRPr="00F035EC">
        <w:rPr>
          <w:sz w:val="27"/>
          <w:szCs w:val="27"/>
        </w:rPr>
        <w:t>Дубіжанської</w:t>
      </w:r>
      <w:proofErr w:type="spellEnd"/>
      <w:r w:rsidRPr="00F035EC">
        <w:rPr>
          <w:sz w:val="27"/>
          <w:szCs w:val="27"/>
        </w:rPr>
        <w:t xml:space="preserve"> Т.О.</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F035EC" w:rsidRPr="00F035EC">
        <w:rPr>
          <w:sz w:val="27"/>
          <w:szCs w:val="27"/>
        </w:rPr>
        <w:t xml:space="preserve">                         27 </w:t>
      </w:r>
      <w:r w:rsidRPr="00F035EC">
        <w:rPr>
          <w:sz w:val="27"/>
          <w:szCs w:val="27"/>
        </w:rPr>
        <w:t xml:space="preserve">березня 2018 року, зокрема, судді </w:t>
      </w:r>
      <w:proofErr w:type="spellStart"/>
      <w:r w:rsidRPr="00F035EC">
        <w:rPr>
          <w:sz w:val="27"/>
          <w:szCs w:val="27"/>
        </w:rPr>
        <w:t>Красногвардійського</w:t>
      </w:r>
      <w:proofErr w:type="spellEnd"/>
      <w:r w:rsidRPr="00F035EC">
        <w:rPr>
          <w:sz w:val="27"/>
          <w:szCs w:val="27"/>
        </w:rPr>
        <w:t xml:space="preserve"> районного суду міста Дніпропетровська </w:t>
      </w:r>
      <w:proofErr w:type="spellStart"/>
      <w:r w:rsidRPr="00F035EC">
        <w:rPr>
          <w:sz w:val="27"/>
          <w:szCs w:val="27"/>
        </w:rPr>
        <w:t>Дубіжанську</w:t>
      </w:r>
      <w:proofErr w:type="spellEnd"/>
      <w:r w:rsidRPr="00F035EC">
        <w:rPr>
          <w:sz w:val="27"/>
          <w:szCs w:val="27"/>
        </w:rPr>
        <w:t xml:space="preserve"> Т.О.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Згідно з частинами першою,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Декларація доброчесності судді складається з переліку тверджень, правдивість яких суддя повинен задекларувати шляхом їх підтвердження або не підтвердження.</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Приписами частини шостої статті 62 Закону передбачено, що у разі одержання інформації, яка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 6.2 розділу VI Регламенту Вищої кваліфікаційної комісії суддів України, затвердженого рішенням Комісії від 13 жовтня 2016 року № 81/зп-16).</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 xml:space="preserve">Під час дослідження суддівського досьє та проведення співбесіди із суддею </w:t>
      </w:r>
      <w:proofErr w:type="spellStart"/>
      <w:r w:rsidRPr="00F035EC">
        <w:rPr>
          <w:sz w:val="27"/>
          <w:szCs w:val="27"/>
        </w:rPr>
        <w:t>Красногвардійського</w:t>
      </w:r>
      <w:proofErr w:type="spellEnd"/>
      <w:r w:rsidRPr="00F035EC">
        <w:rPr>
          <w:sz w:val="27"/>
          <w:szCs w:val="27"/>
        </w:rPr>
        <w:t xml:space="preserve"> районного суду міста Дніпропетровська </w:t>
      </w:r>
      <w:proofErr w:type="spellStart"/>
      <w:r w:rsidRPr="00F035EC">
        <w:rPr>
          <w:sz w:val="27"/>
          <w:szCs w:val="27"/>
        </w:rPr>
        <w:t>Дубіжанською</w:t>
      </w:r>
      <w:proofErr w:type="spellEnd"/>
      <w:r w:rsidRPr="00F035EC">
        <w:rPr>
          <w:sz w:val="27"/>
          <w:szCs w:val="27"/>
        </w:rPr>
        <w:t xml:space="preserve"> Т.О. проведено перевірку інформації, що може свідчити про недостовірність (в тому числі неповноту) тверджень, вказаних суддею у декларації доброчесності за </w:t>
      </w:r>
      <w:r w:rsidR="00F035EC">
        <w:rPr>
          <w:sz w:val="27"/>
          <w:szCs w:val="27"/>
          <w:lang w:val="ru-RU"/>
        </w:rPr>
        <w:t xml:space="preserve">                     </w:t>
      </w:r>
      <w:r w:rsidRPr="00F035EC">
        <w:rPr>
          <w:sz w:val="27"/>
          <w:szCs w:val="27"/>
        </w:rPr>
        <w:t>2016-2017 роки, та встановлено таке.</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 xml:space="preserve">Суддею </w:t>
      </w:r>
      <w:proofErr w:type="spellStart"/>
      <w:r w:rsidRPr="00F035EC">
        <w:rPr>
          <w:sz w:val="27"/>
          <w:szCs w:val="27"/>
        </w:rPr>
        <w:t>Дубіжанською</w:t>
      </w:r>
      <w:proofErr w:type="spellEnd"/>
      <w:r w:rsidRPr="00F035EC">
        <w:rPr>
          <w:sz w:val="27"/>
          <w:szCs w:val="27"/>
        </w:rPr>
        <w:t xml:space="preserve"> Т.О. 23 січня 2017 року вперше подано декларацію доброчесності судді за 2016 рік та 18 січня 2018 року подано декларацію доброчесності за 2017 рік.</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Відповідно до пункту 5 Правил заповнення та подання форм декларації доброчесності судді у разі заповнення такої декларації вперше у ній зазначаються твердження щодо обставин, які мали місце упродовж усього життя особи, яка її заповнює.</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У пункті 22 зазначених декларацій суддею підтверджено, що за звітний період вона не здійснювала вчинків, які можуть мати наслідком притягнення її до відповідальності.</w:t>
      </w:r>
    </w:p>
    <w:p w:rsidR="00F035EC" w:rsidRDefault="00F74478" w:rsidP="00F035EC">
      <w:pPr>
        <w:pStyle w:val="11"/>
        <w:shd w:val="clear" w:color="auto" w:fill="auto"/>
        <w:spacing w:before="0" w:after="0" w:line="312" w:lineRule="exact"/>
        <w:ind w:firstLine="700"/>
        <w:rPr>
          <w:sz w:val="27"/>
          <w:szCs w:val="27"/>
        </w:rPr>
      </w:pPr>
      <w:r w:rsidRPr="00F035EC">
        <w:rPr>
          <w:sz w:val="27"/>
          <w:szCs w:val="27"/>
        </w:rPr>
        <w:t xml:space="preserve">У пункті 4 розділу 3 анкети судді, що міститься в суддівському досьє, суддя </w:t>
      </w:r>
      <w:proofErr w:type="spellStart"/>
      <w:r w:rsidRPr="00F035EC">
        <w:rPr>
          <w:sz w:val="27"/>
          <w:szCs w:val="27"/>
        </w:rPr>
        <w:t>Дубіжанська</w:t>
      </w:r>
      <w:proofErr w:type="spellEnd"/>
      <w:r w:rsidRPr="00F035EC">
        <w:rPr>
          <w:sz w:val="27"/>
          <w:szCs w:val="27"/>
        </w:rPr>
        <w:t xml:space="preserve"> Т.О. зазначила, що у 25 квітня 2016 року постановою Жовтневого районного суду міста Дніпропетровська її визнано винною у скоєнні адміністративного </w:t>
      </w:r>
      <w:r w:rsidR="00F035EC">
        <w:rPr>
          <w:sz w:val="27"/>
          <w:szCs w:val="27"/>
        </w:rPr>
        <w:t xml:space="preserve">  </w:t>
      </w:r>
      <w:r w:rsidRPr="00F035EC">
        <w:rPr>
          <w:sz w:val="27"/>
          <w:szCs w:val="27"/>
        </w:rPr>
        <w:t xml:space="preserve">правопорушення, </w:t>
      </w:r>
      <w:r w:rsidR="00F035EC">
        <w:rPr>
          <w:sz w:val="27"/>
          <w:szCs w:val="27"/>
        </w:rPr>
        <w:t xml:space="preserve"> </w:t>
      </w:r>
      <w:r w:rsidRPr="00F035EC">
        <w:rPr>
          <w:sz w:val="27"/>
          <w:szCs w:val="27"/>
        </w:rPr>
        <w:t xml:space="preserve">передбаченого </w:t>
      </w:r>
      <w:r w:rsidR="00F035EC">
        <w:rPr>
          <w:sz w:val="27"/>
          <w:szCs w:val="27"/>
        </w:rPr>
        <w:t xml:space="preserve"> </w:t>
      </w:r>
      <w:r w:rsidRPr="00F035EC">
        <w:rPr>
          <w:sz w:val="27"/>
          <w:szCs w:val="27"/>
        </w:rPr>
        <w:t xml:space="preserve">статтею </w:t>
      </w:r>
      <w:r w:rsidR="00F035EC">
        <w:rPr>
          <w:sz w:val="27"/>
          <w:szCs w:val="27"/>
        </w:rPr>
        <w:t xml:space="preserve"> </w:t>
      </w:r>
      <w:r w:rsidRPr="00F035EC">
        <w:rPr>
          <w:sz w:val="27"/>
          <w:szCs w:val="27"/>
        </w:rPr>
        <w:t xml:space="preserve">124 </w:t>
      </w:r>
      <w:r w:rsidR="00F035EC">
        <w:rPr>
          <w:sz w:val="27"/>
          <w:szCs w:val="27"/>
        </w:rPr>
        <w:t xml:space="preserve"> </w:t>
      </w:r>
      <w:r w:rsidRPr="00F035EC">
        <w:rPr>
          <w:sz w:val="27"/>
          <w:szCs w:val="27"/>
        </w:rPr>
        <w:t>КУпА</w:t>
      </w:r>
      <w:r w:rsidR="00F035EC">
        <w:rPr>
          <w:sz w:val="27"/>
          <w:szCs w:val="27"/>
        </w:rPr>
        <w:t>П</w:t>
      </w:r>
      <w:r w:rsidRPr="00F035EC">
        <w:rPr>
          <w:sz w:val="27"/>
          <w:szCs w:val="27"/>
        </w:rPr>
        <w:t>,</w:t>
      </w:r>
      <w:r w:rsidR="00F035EC">
        <w:rPr>
          <w:sz w:val="27"/>
          <w:szCs w:val="27"/>
        </w:rPr>
        <w:t xml:space="preserve"> </w:t>
      </w:r>
      <w:r w:rsidRPr="00F035EC">
        <w:rPr>
          <w:sz w:val="27"/>
          <w:szCs w:val="27"/>
        </w:rPr>
        <w:t xml:space="preserve"> та</w:t>
      </w:r>
      <w:r w:rsidR="00F035EC">
        <w:rPr>
          <w:sz w:val="27"/>
          <w:szCs w:val="27"/>
        </w:rPr>
        <w:t xml:space="preserve"> </w:t>
      </w:r>
    </w:p>
    <w:p w:rsidR="00F035EC" w:rsidRDefault="00F035EC" w:rsidP="00F035EC">
      <w:pPr>
        <w:pStyle w:val="11"/>
        <w:shd w:val="clear" w:color="auto" w:fill="auto"/>
        <w:spacing w:before="0" w:after="0" w:line="312" w:lineRule="exact"/>
        <w:rPr>
          <w:sz w:val="27"/>
          <w:szCs w:val="27"/>
        </w:rPr>
      </w:pPr>
    </w:p>
    <w:p w:rsidR="00C53F0A" w:rsidRPr="00F035EC" w:rsidRDefault="00F74478" w:rsidP="00F035EC">
      <w:pPr>
        <w:pStyle w:val="11"/>
        <w:shd w:val="clear" w:color="auto" w:fill="auto"/>
        <w:spacing w:before="0" w:after="0" w:line="312" w:lineRule="exact"/>
        <w:rPr>
          <w:sz w:val="27"/>
          <w:szCs w:val="27"/>
        </w:rPr>
      </w:pPr>
      <w:r w:rsidRPr="00F035EC">
        <w:rPr>
          <w:sz w:val="27"/>
          <w:szCs w:val="27"/>
        </w:rPr>
        <w:lastRenderedPageBreak/>
        <w:t xml:space="preserve">накладено адміністративне стягнення у вигляді штрафу в дохід держави в сумі </w:t>
      </w:r>
      <w:r w:rsidR="00F035EC">
        <w:rPr>
          <w:sz w:val="27"/>
          <w:szCs w:val="27"/>
        </w:rPr>
        <w:t xml:space="preserve">       </w:t>
      </w:r>
      <w:r w:rsidRPr="00F035EC">
        <w:rPr>
          <w:sz w:val="27"/>
          <w:szCs w:val="27"/>
        </w:rPr>
        <w:t>340 гривень.</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 xml:space="preserve">Також в інформації, наданій Комісії Національним антикорупційним бюро України від 12 липня 2018 року, міститься повідомлення, що 06 серпня 2017 року Управлінням патрульної поліції в Дніпропетровській області стосовно судді </w:t>
      </w:r>
      <w:proofErr w:type="spellStart"/>
      <w:r w:rsidRPr="00F035EC">
        <w:rPr>
          <w:sz w:val="27"/>
          <w:szCs w:val="27"/>
        </w:rPr>
        <w:t>Дубіжанської</w:t>
      </w:r>
      <w:proofErr w:type="spellEnd"/>
      <w:r w:rsidRPr="00F035EC">
        <w:rPr>
          <w:sz w:val="27"/>
          <w:szCs w:val="27"/>
        </w:rPr>
        <w:t xml:space="preserve"> Т.О. складено постанову ЕАА139226 щодо вчинення суддею адміністративного правопорушення, передбаченого частиною першою</w:t>
      </w:r>
      <w:r w:rsidR="00F035EC">
        <w:rPr>
          <w:sz w:val="27"/>
          <w:szCs w:val="27"/>
        </w:rPr>
        <w:t xml:space="preserve">                          </w:t>
      </w:r>
      <w:r w:rsidRPr="00F035EC">
        <w:rPr>
          <w:sz w:val="27"/>
          <w:szCs w:val="27"/>
        </w:rPr>
        <w:t xml:space="preserve"> статті 122 КУпАП, у зв’язку із порушенням Правил дорожнього руху.</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 xml:space="preserve">Під час співбесіди суддя </w:t>
      </w:r>
      <w:proofErr w:type="spellStart"/>
      <w:r w:rsidRPr="00F035EC">
        <w:rPr>
          <w:sz w:val="27"/>
          <w:szCs w:val="27"/>
        </w:rPr>
        <w:t>Дубіжанська</w:t>
      </w:r>
      <w:proofErr w:type="spellEnd"/>
      <w:r w:rsidRPr="00F035EC">
        <w:rPr>
          <w:sz w:val="27"/>
          <w:szCs w:val="27"/>
        </w:rPr>
        <w:t xml:space="preserve"> Т.О. факт вчинення нею адміністративного правопорушення та притягнення її до адміністративної відповідальності у 2016 році та у 2017 році не заперечила.</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Статтею 39 Кодексу України про адміністративні правопорушення передбачено, що якщо особа, піддана адміністративному стягненню, протягом року з дня закінчення виконання стягнення не вчинила нового адміністративного правопорушення, то ця особа вважається такою, що не була піддана адміністративному стягненню.</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 xml:space="preserve">Отже, суддею </w:t>
      </w:r>
      <w:proofErr w:type="spellStart"/>
      <w:r w:rsidRPr="00F035EC">
        <w:rPr>
          <w:sz w:val="27"/>
          <w:szCs w:val="27"/>
        </w:rPr>
        <w:t>Дубіжанською</w:t>
      </w:r>
      <w:proofErr w:type="spellEnd"/>
      <w:r w:rsidRPr="00F035EC">
        <w:rPr>
          <w:sz w:val="27"/>
          <w:szCs w:val="27"/>
        </w:rPr>
        <w:t xml:space="preserve"> Т.О. у пункті 22 декларацій доброчесності судді за 2016 рік та 2017 рік зазначено недостовірні, у тому числі неповні твердження.</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Статтею 106 Закону визначено підстави дисциплінарної відповідальності</w:t>
      </w:r>
    </w:p>
    <w:p w:rsidR="00C53F0A" w:rsidRPr="00F035EC" w:rsidRDefault="00F74478" w:rsidP="00F035EC">
      <w:pPr>
        <w:pStyle w:val="11"/>
        <w:shd w:val="clear" w:color="auto" w:fill="auto"/>
        <w:spacing w:before="0" w:after="0" w:line="312" w:lineRule="exact"/>
        <w:rPr>
          <w:sz w:val="27"/>
          <w:szCs w:val="27"/>
        </w:rPr>
      </w:pPr>
      <w:r w:rsidRPr="00F035EC">
        <w:rPr>
          <w:sz w:val="27"/>
          <w:szCs w:val="27"/>
        </w:rPr>
        <w:t>судді.</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Відповідно до пункту 19 частини першої цієї статті однією з підстав дисциплінарної відповідальності судді є декларування завідомо недостовірних (у тому числі неповних) тверджень у декларації доброчесності судді.</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У разі звернення до органу, який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 xml:space="preserve">Урахувавши наведене, заслухавши доповідача, дослідивши досьє судді </w:t>
      </w:r>
      <w:proofErr w:type="spellStart"/>
      <w:r w:rsidRPr="00F035EC">
        <w:rPr>
          <w:sz w:val="27"/>
          <w:szCs w:val="27"/>
        </w:rPr>
        <w:t>Дубіжанвської</w:t>
      </w:r>
      <w:proofErr w:type="spellEnd"/>
      <w:r w:rsidRPr="00F035EC">
        <w:rPr>
          <w:sz w:val="27"/>
          <w:szCs w:val="27"/>
        </w:rPr>
        <w:t xml:space="preserve"> Т.О., надані суддею пояснення, Комісія дійшла висновку щодо встановлення та підтвердження інформації про недостовірність тверджень, вказаних суддею </w:t>
      </w:r>
      <w:proofErr w:type="spellStart"/>
      <w:r w:rsidRPr="00F035EC">
        <w:rPr>
          <w:sz w:val="27"/>
          <w:szCs w:val="27"/>
        </w:rPr>
        <w:t>Красногвардійського</w:t>
      </w:r>
      <w:proofErr w:type="spellEnd"/>
      <w:r w:rsidRPr="00F035EC">
        <w:rPr>
          <w:sz w:val="27"/>
          <w:szCs w:val="27"/>
        </w:rPr>
        <w:t xml:space="preserve"> районного суду міста Дніпропетровська </w:t>
      </w:r>
      <w:proofErr w:type="spellStart"/>
      <w:r w:rsidRPr="00F035EC">
        <w:rPr>
          <w:sz w:val="27"/>
          <w:szCs w:val="27"/>
        </w:rPr>
        <w:t>Дубіжанською</w:t>
      </w:r>
      <w:proofErr w:type="spellEnd"/>
      <w:r w:rsidRPr="00F035EC">
        <w:rPr>
          <w:sz w:val="27"/>
          <w:szCs w:val="27"/>
        </w:rPr>
        <w:t xml:space="preserve"> Т.О. у деклараціях доброчесності судді за 2016-2017 роки, та звернення до Вищої ради правосуддя для вирішення питання про відкриття дисциплінарної справи чи відмову в її відкритті стосовно судді </w:t>
      </w:r>
      <w:proofErr w:type="spellStart"/>
      <w:r w:rsidRPr="00F035EC">
        <w:rPr>
          <w:sz w:val="27"/>
          <w:szCs w:val="27"/>
        </w:rPr>
        <w:t>Красногвардійського</w:t>
      </w:r>
      <w:proofErr w:type="spellEnd"/>
      <w:r w:rsidRPr="00F035EC">
        <w:rPr>
          <w:sz w:val="27"/>
          <w:szCs w:val="27"/>
        </w:rPr>
        <w:t xml:space="preserve"> районного суду міста Дніпропетровська </w:t>
      </w:r>
      <w:proofErr w:type="spellStart"/>
      <w:r w:rsidRPr="00F035EC">
        <w:rPr>
          <w:sz w:val="27"/>
          <w:szCs w:val="27"/>
        </w:rPr>
        <w:t>Дубіжанської</w:t>
      </w:r>
      <w:proofErr w:type="spellEnd"/>
      <w:r w:rsidRPr="00F035EC">
        <w:rPr>
          <w:sz w:val="27"/>
          <w:szCs w:val="27"/>
        </w:rPr>
        <w:t xml:space="preserve"> Т.О.</w:t>
      </w:r>
      <w:r w:rsidRPr="00F035EC">
        <w:rPr>
          <w:sz w:val="27"/>
          <w:szCs w:val="27"/>
        </w:rPr>
        <w:br w:type="page"/>
      </w:r>
    </w:p>
    <w:p w:rsidR="00C53F0A" w:rsidRPr="00F035EC" w:rsidRDefault="00F74478" w:rsidP="00F035EC">
      <w:pPr>
        <w:pStyle w:val="11"/>
        <w:shd w:val="clear" w:color="auto" w:fill="auto"/>
        <w:spacing w:before="0" w:after="286" w:line="317" w:lineRule="exact"/>
        <w:ind w:firstLine="700"/>
        <w:rPr>
          <w:sz w:val="27"/>
          <w:szCs w:val="27"/>
        </w:rPr>
      </w:pPr>
      <w:r w:rsidRPr="00F035EC">
        <w:rPr>
          <w:sz w:val="27"/>
          <w:szCs w:val="27"/>
        </w:rPr>
        <w:lastRenderedPageBreak/>
        <w:t>Керуючись статтями 84, 93, 101, пунктом 20 розділу XII «Прикінцеві та перехідні положення» Закону, розділом VI Регламенту Вищої кваліфікаційної комісії суддів України, затвердженого рішенням Комісії від 13 жовтня 2016 року № 81/зп-16, Комісія</w:t>
      </w:r>
    </w:p>
    <w:p w:rsidR="00C53F0A" w:rsidRPr="00F035EC" w:rsidRDefault="00F74478" w:rsidP="00F035EC">
      <w:pPr>
        <w:pStyle w:val="11"/>
        <w:shd w:val="clear" w:color="auto" w:fill="auto"/>
        <w:spacing w:before="0" w:after="320" w:line="260" w:lineRule="exact"/>
        <w:jc w:val="center"/>
        <w:rPr>
          <w:sz w:val="27"/>
          <w:szCs w:val="27"/>
        </w:rPr>
      </w:pPr>
      <w:r w:rsidRPr="00F035EC">
        <w:rPr>
          <w:sz w:val="27"/>
          <w:szCs w:val="27"/>
        </w:rPr>
        <w:t>вирішила:</w:t>
      </w:r>
    </w:p>
    <w:p w:rsidR="00C53F0A" w:rsidRPr="00F035EC" w:rsidRDefault="00F74478" w:rsidP="00F035EC">
      <w:pPr>
        <w:pStyle w:val="11"/>
        <w:shd w:val="clear" w:color="auto" w:fill="auto"/>
        <w:spacing w:before="0" w:after="0" w:line="312" w:lineRule="exact"/>
        <w:rPr>
          <w:sz w:val="27"/>
          <w:szCs w:val="27"/>
        </w:rPr>
      </w:pPr>
      <w:r w:rsidRPr="00F035EC">
        <w:rPr>
          <w:sz w:val="27"/>
          <w:szCs w:val="27"/>
        </w:rPr>
        <w:t xml:space="preserve">визнати підтвердженою інформацію про недостовірність тверджень, вказаних суддею </w:t>
      </w:r>
      <w:proofErr w:type="spellStart"/>
      <w:r w:rsidRPr="00F035EC">
        <w:rPr>
          <w:sz w:val="27"/>
          <w:szCs w:val="27"/>
        </w:rPr>
        <w:t>Красногвардійського</w:t>
      </w:r>
      <w:proofErr w:type="spellEnd"/>
      <w:r w:rsidRPr="00F035EC">
        <w:rPr>
          <w:sz w:val="27"/>
          <w:szCs w:val="27"/>
        </w:rPr>
        <w:t xml:space="preserve"> районного суду міста Дніпропетровська </w:t>
      </w:r>
      <w:proofErr w:type="spellStart"/>
      <w:r w:rsidRPr="00F035EC">
        <w:rPr>
          <w:sz w:val="27"/>
          <w:szCs w:val="27"/>
        </w:rPr>
        <w:t>Дубіжанською</w:t>
      </w:r>
      <w:proofErr w:type="spellEnd"/>
      <w:r w:rsidRPr="00F035EC">
        <w:rPr>
          <w:sz w:val="27"/>
          <w:szCs w:val="27"/>
        </w:rPr>
        <w:t xml:space="preserve"> Тетяною Олександрівною у деклараціях доброчесності судді за 2016-2017 роки.</w:t>
      </w:r>
    </w:p>
    <w:p w:rsidR="00C53F0A" w:rsidRPr="00F035EC" w:rsidRDefault="00F74478" w:rsidP="00F035EC">
      <w:pPr>
        <w:pStyle w:val="11"/>
        <w:shd w:val="clear" w:color="auto" w:fill="auto"/>
        <w:spacing w:before="0" w:after="0" w:line="312" w:lineRule="exact"/>
        <w:ind w:firstLine="700"/>
        <w:rPr>
          <w:sz w:val="27"/>
          <w:szCs w:val="27"/>
        </w:rPr>
      </w:pPr>
      <w:r w:rsidRPr="00F035EC">
        <w:rPr>
          <w:sz w:val="27"/>
          <w:szCs w:val="27"/>
        </w:rPr>
        <w:t xml:space="preserve">Звернутися до Вищої ради правосуддя для вирішення питання про відкриття дисциплінарної справи чи відмову в її відкритті стосовно судді </w:t>
      </w:r>
      <w:proofErr w:type="spellStart"/>
      <w:r w:rsidRPr="00F035EC">
        <w:rPr>
          <w:sz w:val="27"/>
          <w:szCs w:val="27"/>
        </w:rPr>
        <w:t>Красногвардійського</w:t>
      </w:r>
      <w:proofErr w:type="spellEnd"/>
      <w:r w:rsidRPr="00F035EC">
        <w:rPr>
          <w:sz w:val="27"/>
          <w:szCs w:val="27"/>
        </w:rPr>
        <w:t xml:space="preserve"> районного суду міста Дніпропетровська </w:t>
      </w:r>
      <w:proofErr w:type="spellStart"/>
      <w:r w:rsidRPr="00F035EC">
        <w:rPr>
          <w:sz w:val="27"/>
          <w:szCs w:val="27"/>
        </w:rPr>
        <w:t>Дубіжанської</w:t>
      </w:r>
      <w:proofErr w:type="spellEnd"/>
      <w:r w:rsidRPr="00F035EC">
        <w:rPr>
          <w:sz w:val="27"/>
          <w:szCs w:val="27"/>
        </w:rPr>
        <w:t xml:space="preserve"> Тетяни Олександрівни.</w:t>
      </w:r>
    </w:p>
    <w:p w:rsidR="00C53F0A" w:rsidRPr="008512F4" w:rsidRDefault="00F74478" w:rsidP="00F035EC">
      <w:pPr>
        <w:pStyle w:val="11"/>
        <w:shd w:val="clear" w:color="auto" w:fill="auto"/>
        <w:spacing w:before="0" w:after="942" w:line="312" w:lineRule="exact"/>
        <w:ind w:firstLine="700"/>
        <w:rPr>
          <w:sz w:val="27"/>
          <w:szCs w:val="27"/>
        </w:rPr>
      </w:pPr>
      <w:r w:rsidRPr="00F035EC">
        <w:rPr>
          <w:sz w:val="27"/>
          <w:szCs w:val="27"/>
        </w:rPr>
        <w:t xml:space="preserve">Зупинити кваліфікаційне оцінювання судді </w:t>
      </w:r>
      <w:proofErr w:type="spellStart"/>
      <w:r w:rsidRPr="00F035EC">
        <w:rPr>
          <w:sz w:val="27"/>
          <w:szCs w:val="27"/>
        </w:rPr>
        <w:t>Красногвардійського</w:t>
      </w:r>
      <w:proofErr w:type="spellEnd"/>
      <w:r w:rsidRPr="00F035EC">
        <w:rPr>
          <w:sz w:val="27"/>
          <w:szCs w:val="27"/>
        </w:rPr>
        <w:t xml:space="preserve"> районного суду міста Дніпропетровська </w:t>
      </w:r>
      <w:proofErr w:type="spellStart"/>
      <w:r w:rsidRPr="00F035EC">
        <w:rPr>
          <w:sz w:val="27"/>
          <w:szCs w:val="27"/>
        </w:rPr>
        <w:t>Дубіжанської</w:t>
      </w:r>
      <w:proofErr w:type="spellEnd"/>
      <w:r w:rsidRPr="00F035EC">
        <w:rPr>
          <w:sz w:val="27"/>
          <w:szCs w:val="27"/>
        </w:rPr>
        <w:t xml:space="preserve"> Тетяни Олександрівни.</w:t>
      </w:r>
    </w:p>
    <w:p w:rsidR="00F035EC" w:rsidRPr="00F035EC" w:rsidRDefault="00F035EC" w:rsidP="009E0395">
      <w:pPr>
        <w:pStyle w:val="21"/>
        <w:spacing w:after="0" w:line="240" w:lineRule="auto"/>
        <w:rPr>
          <w:sz w:val="27"/>
          <w:szCs w:val="27"/>
        </w:rPr>
      </w:pPr>
      <w:r w:rsidRPr="00F035EC">
        <w:rPr>
          <w:sz w:val="27"/>
          <w:szCs w:val="27"/>
        </w:rPr>
        <w:t>Головуючий</w:t>
      </w: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t>В.Є. Устименко</w:t>
      </w:r>
    </w:p>
    <w:p w:rsidR="00F035EC" w:rsidRPr="00F035EC" w:rsidRDefault="00F035EC" w:rsidP="009E0395">
      <w:pPr>
        <w:pStyle w:val="21"/>
        <w:spacing w:after="0" w:line="240" w:lineRule="auto"/>
        <w:rPr>
          <w:sz w:val="27"/>
          <w:szCs w:val="27"/>
        </w:rPr>
      </w:pPr>
      <w:r w:rsidRPr="00F035EC">
        <w:rPr>
          <w:sz w:val="27"/>
          <w:szCs w:val="27"/>
        </w:rPr>
        <w:t xml:space="preserve">Члени Комісії: </w:t>
      </w:r>
      <w:r w:rsidRPr="00F035EC">
        <w:rPr>
          <w:sz w:val="27"/>
          <w:szCs w:val="27"/>
        </w:rPr>
        <w:tab/>
      </w:r>
      <w:r w:rsidRPr="00F035EC">
        <w:rPr>
          <w:sz w:val="27"/>
          <w:szCs w:val="27"/>
        </w:rPr>
        <w:tab/>
      </w:r>
      <w:r w:rsidRPr="00F035EC">
        <w:rPr>
          <w:sz w:val="27"/>
          <w:szCs w:val="27"/>
        </w:rPr>
        <w:tab/>
      </w:r>
      <w:bookmarkStart w:id="0" w:name="_GoBack"/>
      <w:bookmarkEnd w:id="0"/>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t>С.В. Гладій</w:t>
      </w:r>
    </w:p>
    <w:p w:rsidR="00F035EC" w:rsidRPr="00F035EC" w:rsidRDefault="00F035EC" w:rsidP="009E0395">
      <w:pPr>
        <w:pStyle w:val="21"/>
        <w:spacing w:after="0" w:line="240" w:lineRule="auto"/>
        <w:rPr>
          <w:sz w:val="27"/>
          <w:szCs w:val="27"/>
          <w:lang w:val="en-US"/>
        </w:rPr>
      </w:pP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r>
      <w:r w:rsidRPr="00F035EC">
        <w:rPr>
          <w:sz w:val="27"/>
          <w:szCs w:val="27"/>
        </w:rPr>
        <w:tab/>
        <w:t xml:space="preserve">П.С. </w:t>
      </w:r>
      <w:proofErr w:type="spellStart"/>
      <w:r w:rsidRPr="00F035EC">
        <w:rPr>
          <w:sz w:val="27"/>
          <w:szCs w:val="27"/>
        </w:rPr>
        <w:t>Луцюк</w:t>
      </w:r>
      <w:proofErr w:type="spellEnd"/>
    </w:p>
    <w:p w:rsidR="00F035EC" w:rsidRPr="00F035EC" w:rsidRDefault="00F035EC" w:rsidP="00F035EC">
      <w:pPr>
        <w:pStyle w:val="11"/>
        <w:shd w:val="clear" w:color="auto" w:fill="auto"/>
        <w:spacing w:before="0" w:after="942" w:line="312" w:lineRule="exact"/>
        <w:ind w:firstLine="700"/>
        <w:rPr>
          <w:sz w:val="27"/>
          <w:szCs w:val="27"/>
          <w:lang w:val="en-US"/>
        </w:rPr>
      </w:pPr>
    </w:p>
    <w:p w:rsidR="00F035EC" w:rsidRPr="00F035EC" w:rsidRDefault="00F035EC" w:rsidP="00F035EC">
      <w:pPr>
        <w:pStyle w:val="11"/>
        <w:shd w:val="clear" w:color="auto" w:fill="auto"/>
        <w:spacing w:before="0" w:after="942" w:line="312" w:lineRule="exact"/>
        <w:ind w:firstLine="700"/>
        <w:rPr>
          <w:sz w:val="27"/>
          <w:szCs w:val="27"/>
          <w:lang w:val="en-US"/>
        </w:rPr>
      </w:pPr>
    </w:p>
    <w:sectPr w:rsidR="00F035EC" w:rsidRPr="00F035EC" w:rsidSect="007D4CA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478" w:rsidRDefault="00F74478">
      <w:r>
        <w:separator/>
      </w:r>
    </w:p>
  </w:endnote>
  <w:endnote w:type="continuationSeparator" w:id="0">
    <w:p w:rsidR="00F74478" w:rsidRDefault="00F74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478" w:rsidRDefault="00F74478"/>
  </w:footnote>
  <w:footnote w:type="continuationSeparator" w:id="0">
    <w:p w:rsidR="00F74478" w:rsidRDefault="00F744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701514"/>
      <w:docPartObj>
        <w:docPartGallery w:val="Page Numbers (Top of Page)"/>
        <w:docPartUnique/>
      </w:docPartObj>
    </w:sdtPr>
    <w:sdtEndPr>
      <w:rPr>
        <w:rFonts w:ascii="Times New Roman" w:hAnsi="Times New Roman" w:cs="Times New Roman"/>
      </w:rPr>
    </w:sdtEndPr>
    <w:sdtContent>
      <w:p w:rsidR="007D4CA5" w:rsidRDefault="007D4CA5">
        <w:pPr>
          <w:pStyle w:val="a8"/>
          <w:jc w:val="center"/>
        </w:pPr>
      </w:p>
      <w:p w:rsidR="007D4CA5" w:rsidRDefault="007D4CA5">
        <w:pPr>
          <w:pStyle w:val="a8"/>
          <w:jc w:val="center"/>
        </w:pPr>
      </w:p>
      <w:p w:rsidR="007D4CA5" w:rsidRPr="007D4CA5" w:rsidRDefault="007D4CA5">
        <w:pPr>
          <w:pStyle w:val="a8"/>
          <w:jc w:val="center"/>
          <w:rPr>
            <w:rFonts w:ascii="Times New Roman" w:hAnsi="Times New Roman" w:cs="Times New Roman"/>
          </w:rPr>
        </w:pPr>
        <w:r w:rsidRPr="007D4CA5">
          <w:rPr>
            <w:rFonts w:ascii="Times New Roman" w:hAnsi="Times New Roman" w:cs="Times New Roman"/>
          </w:rPr>
          <w:fldChar w:fldCharType="begin"/>
        </w:r>
        <w:r w:rsidRPr="007D4CA5">
          <w:rPr>
            <w:rFonts w:ascii="Times New Roman" w:hAnsi="Times New Roman" w:cs="Times New Roman"/>
          </w:rPr>
          <w:instrText>PAGE   \* MERGEFORMAT</w:instrText>
        </w:r>
        <w:r w:rsidRPr="007D4CA5">
          <w:rPr>
            <w:rFonts w:ascii="Times New Roman" w:hAnsi="Times New Roman" w:cs="Times New Roman"/>
          </w:rPr>
          <w:fldChar w:fldCharType="separate"/>
        </w:r>
        <w:r w:rsidR="009E0395" w:rsidRPr="009E0395">
          <w:rPr>
            <w:rFonts w:ascii="Times New Roman" w:hAnsi="Times New Roman" w:cs="Times New Roman"/>
            <w:noProof/>
            <w:lang w:val="ru-RU"/>
          </w:rPr>
          <w:t>2</w:t>
        </w:r>
        <w:r w:rsidRPr="007D4CA5">
          <w:rPr>
            <w:rFonts w:ascii="Times New Roman" w:hAnsi="Times New Roman" w:cs="Times New Roman"/>
          </w:rPr>
          <w:fldChar w:fldCharType="end"/>
        </w:r>
      </w:p>
    </w:sdtContent>
  </w:sdt>
  <w:p w:rsidR="007D4CA5" w:rsidRDefault="007D4CA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CA5" w:rsidRDefault="007D4CA5" w:rsidP="007D4CA5">
    <w:pPr>
      <w:pStyle w:val="a8"/>
      <w:jc w:val="center"/>
      <w:rPr>
        <w:rFonts w:ascii="Times New Roman" w:hAnsi="Times New Roman" w:cs="Times New Roman"/>
      </w:rPr>
    </w:pPr>
  </w:p>
  <w:p w:rsidR="007D4CA5" w:rsidRDefault="007D4CA5" w:rsidP="007D4CA5">
    <w:pPr>
      <w:pStyle w:val="a8"/>
      <w:jc w:val="center"/>
      <w:rPr>
        <w:rFonts w:ascii="Times New Roman" w:hAnsi="Times New Roman" w:cs="Times New Roman"/>
      </w:rPr>
    </w:pPr>
  </w:p>
  <w:p w:rsidR="007D4CA5" w:rsidRPr="007D4CA5" w:rsidRDefault="007D4CA5" w:rsidP="007D4CA5">
    <w:pPr>
      <w:pStyle w:val="a8"/>
      <w:jc w:val="center"/>
      <w:rPr>
        <w:rFonts w:ascii="Times New Roman" w:hAnsi="Times New Roman" w:cs="Times New Roman"/>
      </w:rPr>
    </w:pPr>
    <w:r w:rsidRPr="007D4CA5">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87504"/>
    <w:multiLevelType w:val="multilevel"/>
    <w:tmpl w:val="EBFE1D3E"/>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53F0A"/>
    <w:rsid w:val="007D4CA5"/>
    <w:rsid w:val="008512F4"/>
    <w:rsid w:val="009E0395"/>
    <w:rsid w:val="00C53F0A"/>
    <w:rsid w:val="00F035EC"/>
    <w:rsid w:val="00F744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rPr>
  </w:style>
  <w:style w:type="paragraph" w:styleId="a8">
    <w:name w:val="header"/>
    <w:basedOn w:val="a"/>
    <w:link w:val="a9"/>
    <w:uiPriority w:val="99"/>
    <w:unhideWhenUsed/>
    <w:rsid w:val="00F035EC"/>
    <w:pPr>
      <w:tabs>
        <w:tab w:val="center" w:pos="4819"/>
        <w:tab w:val="right" w:pos="9639"/>
      </w:tabs>
    </w:pPr>
  </w:style>
  <w:style w:type="character" w:customStyle="1" w:styleId="a9">
    <w:name w:val="Верхний колонтитул Знак"/>
    <w:basedOn w:val="a0"/>
    <w:link w:val="a8"/>
    <w:uiPriority w:val="99"/>
    <w:rsid w:val="00F035EC"/>
    <w:rPr>
      <w:color w:val="000000"/>
    </w:rPr>
  </w:style>
  <w:style w:type="paragraph" w:styleId="aa">
    <w:name w:val="footer"/>
    <w:basedOn w:val="a"/>
    <w:link w:val="ab"/>
    <w:uiPriority w:val="99"/>
    <w:unhideWhenUsed/>
    <w:rsid w:val="00F035EC"/>
    <w:pPr>
      <w:tabs>
        <w:tab w:val="center" w:pos="4819"/>
        <w:tab w:val="right" w:pos="9639"/>
      </w:tabs>
    </w:pPr>
  </w:style>
  <w:style w:type="character" w:customStyle="1" w:styleId="ab">
    <w:name w:val="Нижний колонтитул Знак"/>
    <w:basedOn w:val="a0"/>
    <w:link w:val="aa"/>
    <w:uiPriority w:val="99"/>
    <w:rsid w:val="00F035EC"/>
    <w:rPr>
      <w:color w:val="000000"/>
    </w:rPr>
  </w:style>
  <w:style w:type="paragraph" w:customStyle="1" w:styleId="21">
    <w:name w:val="Основной текст2"/>
    <w:basedOn w:val="a"/>
    <w:rsid w:val="00F035EC"/>
    <w:pPr>
      <w:shd w:val="clear" w:color="auto" w:fill="FFFFFF"/>
      <w:spacing w:before="480" w:after="120" w:line="0" w:lineRule="atLeast"/>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1323</Words>
  <Characters>7545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2020-11-24T10:44:00Z</dcterms:created>
  <dcterms:modified xsi:type="dcterms:W3CDTF">2021-01-13T13:23:00Z</dcterms:modified>
</cp:coreProperties>
</file>