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451" w:rsidRPr="006D4451" w:rsidRDefault="006D4451" w:rsidP="006D4451">
      <w:pPr>
        <w:tabs>
          <w:tab w:val="left" w:pos="1985"/>
        </w:tabs>
        <w:jc w:val="both"/>
        <w:rPr>
          <w:rFonts w:ascii="Times New Roman" w:hAnsi="Times New Roman" w:cs="Times New Roman"/>
          <w:sz w:val="28"/>
          <w:szCs w:val="28"/>
        </w:rPr>
      </w:pPr>
      <w:r w:rsidRPr="006D4451">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762D9F97" wp14:editId="4F505FD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D4451" w:rsidRPr="006D4451" w:rsidRDefault="006D4451" w:rsidP="006D4451">
      <w:pPr>
        <w:tabs>
          <w:tab w:val="left" w:pos="1985"/>
        </w:tabs>
        <w:jc w:val="both"/>
        <w:rPr>
          <w:rFonts w:ascii="Times New Roman" w:eastAsia="Times New Roman" w:hAnsi="Times New Roman" w:cs="Times New Roman"/>
          <w:sz w:val="28"/>
          <w:szCs w:val="28"/>
          <w:lang w:eastAsia="ru-RU"/>
        </w:rPr>
      </w:pPr>
    </w:p>
    <w:p w:rsidR="006D4451" w:rsidRPr="006D4451" w:rsidRDefault="006D4451" w:rsidP="006D4451">
      <w:pPr>
        <w:tabs>
          <w:tab w:val="left" w:pos="1985"/>
          <w:tab w:val="center" w:pos="4819"/>
          <w:tab w:val="left" w:pos="8625"/>
        </w:tabs>
        <w:jc w:val="both"/>
        <w:rPr>
          <w:rFonts w:ascii="Times New Roman" w:eastAsia="Times New Roman" w:hAnsi="Times New Roman" w:cs="Times New Roman"/>
          <w:bCs/>
          <w:sz w:val="28"/>
          <w:szCs w:val="28"/>
        </w:rPr>
      </w:pPr>
    </w:p>
    <w:p w:rsidR="006D4451" w:rsidRPr="006D4451" w:rsidRDefault="006D4451" w:rsidP="00F97EF9">
      <w:pPr>
        <w:tabs>
          <w:tab w:val="left" w:pos="1985"/>
          <w:tab w:val="center" w:pos="4819"/>
          <w:tab w:val="left" w:pos="8625"/>
        </w:tabs>
        <w:spacing w:line="360" w:lineRule="auto"/>
        <w:jc w:val="both"/>
        <w:rPr>
          <w:rFonts w:ascii="Times New Roman" w:eastAsia="Times New Roman" w:hAnsi="Times New Roman" w:cs="Times New Roman"/>
          <w:bCs/>
          <w:sz w:val="28"/>
          <w:szCs w:val="28"/>
        </w:rPr>
      </w:pPr>
    </w:p>
    <w:p w:rsidR="006D4451" w:rsidRPr="006D4451" w:rsidRDefault="006D4451" w:rsidP="006D4451">
      <w:pPr>
        <w:tabs>
          <w:tab w:val="left" w:pos="1985"/>
          <w:tab w:val="center" w:pos="4819"/>
          <w:tab w:val="left" w:pos="8625"/>
        </w:tabs>
        <w:jc w:val="center"/>
        <w:rPr>
          <w:rFonts w:ascii="Times New Roman" w:eastAsia="Times New Roman" w:hAnsi="Times New Roman" w:cs="Times New Roman"/>
          <w:bCs/>
          <w:sz w:val="36"/>
          <w:szCs w:val="28"/>
        </w:rPr>
      </w:pPr>
      <w:r w:rsidRPr="006D4451">
        <w:rPr>
          <w:rFonts w:ascii="Times New Roman" w:eastAsia="Times New Roman" w:hAnsi="Times New Roman" w:cs="Times New Roman"/>
          <w:bCs/>
          <w:sz w:val="36"/>
          <w:szCs w:val="28"/>
        </w:rPr>
        <w:t>ВИЩА КВАЛІФІКАЦІЙНА КОМІСІЯ СУДДІВ УКРАЇНИ</w:t>
      </w:r>
    </w:p>
    <w:p w:rsidR="006D4451" w:rsidRDefault="006D4451" w:rsidP="006D4451">
      <w:pPr>
        <w:tabs>
          <w:tab w:val="left" w:pos="1985"/>
        </w:tabs>
        <w:jc w:val="both"/>
        <w:rPr>
          <w:rFonts w:ascii="Times New Roman" w:hAnsi="Times New Roman" w:cs="Times New Roman"/>
          <w:sz w:val="28"/>
          <w:szCs w:val="28"/>
          <w:lang w:eastAsia="ru-RU"/>
        </w:rPr>
      </w:pPr>
    </w:p>
    <w:p w:rsidR="00F97EF9" w:rsidRPr="006D4451" w:rsidRDefault="00F97EF9" w:rsidP="006D4451">
      <w:pPr>
        <w:tabs>
          <w:tab w:val="left" w:pos="1985"/>
        </w:tabs>
        <w:jc w:val="both"/>
        <w:rPr>
          <w:rFonts w:ascii="Times New Roman" w:hAnsi="Times New Roman" w:cs="Times New Roman"/>
          <w:sz w:val="28"/>
          <w:szCs w:val="28"/>
          <w:lang w:eastAsia="ru-RU"/>
        </w:rPr>
      </w:pPr>
    </w:p>
    <w:p w:rsidR="006D4451" w:rsidRPr="006D4451" w:rsidRDefault="006D4451" w:rsidP="006D4451">
      <w:pPr>
        <w:tabs>
          <w:tab w:val="left" w:pos="1985"/>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23</w:t>
      </w:r>
      <w:r w:rsidR="00F97EF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жовтня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F97EF9">
        <w:rPr>
          <w:rFonts w:ascii="Times New Roman" w:hAnsi="Times New Roman" w:cs="Times New Roman"/>
          <w:sz w:val="28"/>
          <w:szCs w:val="28"/>
          <w:lang w:eastAsia="ru-RU"/>
        </w:rPr>
        <w:t xml:space="preserve"> </w:t>
      </w:r>
      <w:r w:rsidRPr="006D4451">
        <w:rPr>
          <w:rFonts w:ascii="Times New Roman" w:hAnsi="Times New Roman" w:cs="Times New Roman"/>
          <w:sz w:val="28"/>
          <w:szCs w:val="28"/>
          <w:lang w:eastAsia="ru-RU"/>
        </w:rPr>
        <w:t xml:space="preserve"> м. Київ</w:t>
      </w:r>
    </w:p>
    <w:p w:rsidR="006D4451" w:rsidRPr="006D4451" w:rsidRDefault="006D4451" w:rsidP="006D4451">
      <w:pPr>
        <w:tabs>
          <w:tab w:val="left" w:pos="1985"/>
        </w:tabs>
        <w:jc w:val="both"/>
        <w:rPr>
          <w:rFonts w:ascii="Times New Roman" w:hAnsi="Times New Roman" w:cs="Times New Roman"/>
          <w:sz w:val="28"/>
          <w:szCs w:val="28"/>
          <w:lang w:eastAsia="ru-RU"/>
        </w:rPr>
      </w:pPr>
    </w:p>
    <w:p w:rsidR="006D4451" w:rsidRDefault="006D4451" w:rsidP="006D4451">
      <w:pPr>
        <w:tabs>
          <w:tab w:val="left" w:pos="1985"/>
        </w:tabs>
        <w:jc w:val="center"/>
        <w:rPr>
          <w:rFonts w:ascii="Times New Roman" w:hAnsi="Times New Roman" w:cs="Times New Roman"/>
          <w:sz w:val="28"/>
          <w:szCs w:val="28"/>
          <w:u w:val="single"/>
          <w:lang w:eastAsia="ru-RU"/>
        </w:rPr>
      </w:pPr>
      <w:r w:rsidRPr="006D4451">
        <w:rPr>
          <w:rFonts w:ascii="Times New Roman" w:hAnsi="Times New Roman" w:cs="Times New Roman"/>
          <w:sz w:val="28"/>
          <w:szCs w:val="28"/>
          <w:lang w:eastAsia="ru-RU"/>
        </w:rPr>
        <w:t xml:space="preserve">Р І Ш Е Н </w:t>
      </w:r>
      <w:proofErr w:type="spellStart"/>
      <w:r w:rsidRPr="006D4451">
        <w:rPr>
          <w:rFonts w:ascii="Times New Roman" w:hAnsi="Times New Roman" w:cs="Times New Roman"/>
          <w:sz w:val="28"/>
          <w:szCs w:val="28"/>
          <w:lang w:eastAsia="ru-RU"/>
        </w:rPr>
        <w:t>Н</w:t>
      </w:r>
      <w:proofErr w:type="spellEnd"/>
      <w:r w:rsidRPr="006D4451">
        <w:rPr>
          <w:rFonts w:ascii="Times New Roman" w:hAnsi="Times New Roman" w:cs="Times New Roman"/>
          <w:sz w:val="28"/>
          <w:szCs w:val="28"/>
          <w:lang w:eastAsia="ru-RU"/>
        </w:rPr>
        <w:t xml:space="preserve"> Я № </w:t>
      </w:r>
      <w:r w:rsidRPr="006D4451">
        <w:rPr>
          <w:rFonts w:ascii="Times New Roman" w:hAnsi="Times New Roman" w:cs="Times New Roman"/>
          <w:sz w:val="28"/>
          <w:szCs w:val="28"/>
          <w:u w:val="single"/>
          <w:lang w:eastAsia="ru-RU"/>
        </w:rPr>
        <w:t>185</w:t>
      </w:r>
      <w:r w:rsidRPr="006D4451">
        <w:rPr>
          <w:rFonts w:ascii="Times New Roman" w:hAnsi="Times New Roman" w:cs="Times New Roman"/>
          <w:sz w:val="28"/>
          <w:szCs w:val="28"/>
          <w:u w:val="single"/>
          <w:lang w:val="ru-RU" w:eastAsia="ru-RU"/>
        </w:rPr>
        <w:t>8</w:t>
      </w:r>
      <w:r w:rsidRPr="006D4451">
        <w:rPr>
          <w:rFonts w:ascii="Times New Roman" w:hAnsi="Times New Roman" w:cs="Times New Roman"/>
          <w:sz w:val="28"/>
          <w:szCs w:val="28"/>
          <w:u w:val="single"/>
          <w:lang w:eastAsia="ru-RU"/>
        </w:rPr>
        <w:t>/ко-18</w:t>
      </w:r>
    </w:p>
    <w:p w:rsidR="006D4451" w:rsidRPr="006D4451" w:rsidRDefault="006D4451" w:rsidP="006D4451">
      <w:pPr>
        <w:tabs>
          <w:tab w:val="left" w:pos="1985"/>
        </w:tabs>
        <w:jc w:val="center"/>
        <w:rPr>
          <w:rFonts w:ascii="Times New Roman" w:hAnsi="Times New Roman" w:cs="Times New Roman"/>
          <w:sz w:val="28"/>
          <w:szCs w:val="28"/>
          <w:u w:val="single"/>
          <w:lang w:eastAsia="ru-RU"/>
        </w:rPr>
      </w:pPr>
    </w:p>
    <w:p w:rsidR="006D4451" w:rsidRDefault="00897E6B" w:rsidP="006D4451">
      <w:pPr>
        <w:pStyle w:val="11"/>
        <w:shd w:val="clear" w:color="auto" w:fill="auto"/>
        <w:spacing w:before="0" w:after="0" w:line="240" w:lineRule="auto"/>
        <w:ind w:left="20" w:right="360"/>
        <w:rPr>
          <w:sz w:val="28"/>
          <w:szCs w:val="28"/>
        </w:rPr>
      </w:pPr>
      <w:r w:rsidRPr="006D4451">
        <w:rPr>
          <w:sz w:val="28"/>
          <w:szCs w:val="28"/>
        </w:rPr>
        <w:t xml:space="preserve">Вища кваліфікаційна комісія суддів України у складі колегії: </w:t>
      </w:r>
    </w:p>
    <w:p w:rsidR="006D4451" w:rsidRPr="006D4451" w:rsidRDefault="006D4451" w:rsidP="006D4451">
      <w:pPr>
        <w:pStyle w:val="11"/>
        <w:shd w:val="clear" w:color="auto" w:fill="auto"/>
        <w:spacing w:before="0" w:after="0" w:line="240" w:lineRule="auto"/>
        <w:ind w:left="20" w:right="360"/>
        <w:rPr>
          <w:sz w:val="28"/>
          <w:szCs w:val="28"/>
        </w:rPr>
      </w:pPr>
    </w:p>
    <w:p w:rsidR="00CC62E0" w:rsidRDefault="00897E6B" w:rsidP="006D4451">
      <w:pPr>
        <w:pStyle w:val="11"/>
        <w:shd w:val="clear" w:color="auto" w:fill="auto"/>
        <w:spacing w:before="0" w:after="0" w:line="240" w:lineRule="auto"/>
        <w:ind w:left="20" w:right="360"/>
        <w:rPr>
          <w:sz w:val="28"/>
          <w:szCs w:val="28"/>
        </w:rPr>
      </w:pPr>
      <w:r w:rsidRPr="006D4451">
        <w:rPr>
          <w:sz w:val="28"/>
          <w:szCs w:val="28"/>
        </w:rPr>
        <w:t xml:space="preserve">головуючого </w:t>
      </w:r>
      <w:r w:rsidR="006D4451">
        <w:rPr>
          <w:sz w:val="28"/>
          <w:szCs w:val="28"/>
        </w:rPr>
        <w:t>–</w:t>
      </w:r>
      <w:r w:rsidRPr="006D4451">
        <w:rPr>
          <w:sz w:val="28"/>
          <w:szCs w:val="28"/>
        </w:rPr>
        <w:t xml:space="preserve"> </w:t>
      </w:r>
      <w:proofErr w:type="spellStart"/>
      <w:r w:rsidRPr="006D4451">
        <w:rPr>
          <w:sz w:val="28"/>
          <w:szCs w:val="28"/>
        </w:rPr>
        <w:t>Макарчука</w:t>
      </w:r>
      <w:proofErr w:type="spellEnd"/>
      <w:r w:rsidRPr="006D4451">
        <w:rPr>
          <w:sz w:val="28"/>
          <w:szCs w:val="28"/>
        </w:rPr>
        <w:t xml:space="preserve"> М.А.,</w:t>
      </w:r>
    </w:p>
    <w:p w:rsidR="006D4451" w:rsidRPr="006D4451" w:rsidRDefault="006D4451" w:rsidP="006D4451">
      <w:pPr>
        <w:pStyle w:val="11"/>
        <w:shd w:val="clear" w:color="auto" w:fill="auto"/>
        <w:spacing w:before="0" w:after="0" w:line="240" w:lineRule="auto"/>
        <w:ind w:left="20" w:right="360"/>
        <w:rPr>
          <w:sz w:val="28"/>
          <w:szCs w:val="28"/>
        </w:rPr>
      </w:pPr>
    </w:p>
    <w:p w:rsidR="00CC62E0" w:rsidRDefault="00897E6B" w:rsidP="006D4451">
      <w:pPr>
        <w:pStyle w:val="11"/>
        <w:shd w:val="clear" w:color="auto" w:fill="auto"/>
        <w:spacing w:before="0" w:after="0" w:line="240" w:lineRule="auto"/>
        <w:ind w:left="20"/>
        <w:rPr>
          <w:sz w:val="28"/>
          <w:szCs w:val="28"/>
        </w:rPr>
      </w:pPr>
      <w:r w:rsidRPr="006D4451">
        <w:rPr>
          <w:sz w:val="28"/>
          <w:szCs w:val="28"/>
        </w:rPr>
        <w:t xml:space="preserve">членів Комісії: Василенка А.В., </w:t>
      </w:r>
      <w:proofErr w:type="spellStart"/>
      <w:r w:rsidRPr="006D4451">
        <w:rPr>
          <w:sz w:val="28"/>
          <w:szCs w:val="28"/>
        </w:rPr>
        <w:t>Весельської</w:t>
      </w:r>
      <w:proofErr w:type="spellEnd"/>
      <w:r w:rsidRPr="006D4451">
        <w:rPr>
          <w:sz w:val="28"/>
          <w:szCs w:val="28"/>
        </w:rPr>
        <w:t xml:space="preserve"> Т.Ф., </w:t>
      </w:r>
      <w:proofErr w:type="spellStart"/>
      <w:r w:rsidRPr="006D4451">
        <w:rPr>
          <w:sz w:val="28"/>
          <w:szCs w:val="28"/>
        </w:rPr>
        <w:t>Прилипка</w:t>
      </w:r>
      <w:proofErr w:type="spellEnd"/>
      <w:r w:rsidRPr="006D4451">
        <w:rPr>
          <w:sz w:val="28"/>
          <w:szCs w:val="28"/>
        </w:rPr>
        <w:t xml:space="preserve"> С.М.</w:t>
      </w:r>
    </w:p>
    <w:p w:rsidR="006D4451" w:rsidRPr="006D4451" w:rsidRDefault="006D4451" w:rsidP="006D4451">
      <w:pPr>
        <w:pStyle w:val="11"/>
        <w:shd w:val="clear" w:color="auto" w:fill="auto"/>
        <w:spacing w:before="0" w:after="0" w:line="240" w:lineRule="auto"/>
        <w:ind w:left="20"/>
        <w:rPr>
          <w:sz w:val="28"/>
          <w:szCs w:val="28"/>
        </w:rPr>
      </w:pPr>
    </w:p>
    <w:p w:rsidR="00CC62E0" w:rsidRPr="006D4451" w:rsidRDefault="00897E6B" w:rsidP="006D4451">
      <w:pPr>
        <w:pStyle w:val="11"/>
        <w:shd w:val="clear" w:color="auto" w:fill="auto"/>
        <w:spacing w:before="0" w:after="345" w:line="240" w:lineRule="auto"/>
        <w:ind w:left="20" w:right="20"/>
        <w:rPr>
          <w:sz w:val="28"/>
          <w:szCs w:val="28"/>
        </w:rPr>
      </w:pPr>
      <w:r w:rsidRPr="006D4451">
        <w:rPr>
          <w:sz w:val="28"/>
          <w:szCs w:val="28"/>
        </w:rPr>
        <w:t>провівши кваліфікаційне оцінювання судді Червоноградського міського суду Львівської області Грабовського Віталія Володимировича на відповідність займаній посаді,</w:t>
      </w:r>
    </w:p>
    <w:p w:rsidR="00CC62E0" w:rsidRPr="006D4451" w:rsidRDefault="00897E6B" w:rsidP="006D4451">
      <w:pPr>
        <w:pStyle w:val="11"/>
        <w:shd w:val="clear" w:color="auto" w:fill="auto"/>
        <w:spacing w:before="0" w:after="239" w:line="240" w:lineRule="auto"/>
        <w:ind w:left="20"/>
        <w:jc w:val="center"/>
        <w:rPr>
          <w:sz w:val="28"/>
          <w:szCs w:val="28"/>
        </w:rPr>
      </w:pPr>
      <w:r w:rsidRPr="006D4451">
        <w:rPr>
          <w:sz w:val="28"/>
          <w:szCs w:val="28"/>
        </w:rPr>
        <w:t>встановила:</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Відповідно до підпункту 4 пункту 16</w:t>
      </w:r>
      <w:r w:rsidR="006D4451">
        <w:rPr>
          <w:sz w:val="28"/>
          <w:szCs w:val="28"/>
          <w:vertAlign w:val="superscript"/>
        </w:rPr>
        <w:t>1</w:t>
      </w:r>
      <w:r w:rsidRPr="006D4451">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 xml:space="preserve">Пунктом 20 розділу XII “Прикінцеві та перехідні положення” Закону України “Про судоустрій і статус суддів” (далі </w:t>
      </w:r>
      <w:r w:rsidR="006D4451">
        <w:rPr>
          <w:sz w:val="28"/>
          <w:szCs w:val="28"/>
        </w:rPr>
        <w:t>–</w:t>
      </w:r>
      <w:r w:rsidRPr="006D4451">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6D4451">
        <w:rPr>
          <w:sz w:val="28"/>
          <w:szCs w:val="28"/>
        </w:rPr>
        <w:t>–</w:t>
      </w:r>
      <w:r w:rsidRPr="006D4451">
        <w:rPr>
          <w:sz w:val="28"/>
          <w:szCs w:val="28"/>
        </w:rPr>
        <w:t xml:space="preserve"> Комісія) в порядку, визначеному цим Законом.</w:t>
      </w:r>
    </w:p>
    <w:p w:rsidR="00CC62E0" w:rsidRDefault="00897E6B" w:rsidP="006D4451">
      <w:pPr>
        <w:pStyle w:val="11"/>
        <w:shd w:val="clear" w:color="auto" w:fill="auto"/>
        <w:spacing w:before="0" w:after="0" w:line="240" w:lineRule="auto"/>
        <w:ind w:left="20" w:right="20" w:firstLine="700"/>
        <w:rPr>
          <w:sz w:val="28"/>
          <w:szCs w:val="28"/>
        </w:rPr>
      </w:pPr>
      <w:r w:rsidRPr="006D4451">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D4451" w:rsidRPr="000D7805" w:rsidRDefault="000D7805" w:rsidP="000D7805">
      <w:pPr>
        <w:rPr>
          <w:rFonts w:ascii="Times New Roman" w:eastAsia="Times New Roman" w:hAnsi="Times New Roman" w:cs="Times New Roman"/>
          <w:sz w:val="28"/>
          <w:szCs w:val="28"/>
        </w:rPr>
      </w:pPr>
      <w:r>
        <w:rPr>
          <w:sz w:val="28"/>
          <w:szCs w:val="28"/>
        </w:rPr>
        <w:br w:type="page"/>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lastRenderedPageBreak/>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Червоноградського міського суду Львівської області Грабовський В.В.</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Частиною</w:t>
      </w:r>
      <w:r w:rsidRPr="006D4451">
        <w:rPr>
          <w:sz w:val="20"/>
          <w:szCs w:val="28"/>
        </w:rPr>
        <w:t xml:space="preserve"> </w:t>
      </w:r>
      <w:r w:rsidRPr="006D4451">
        <w:rPr>
          <w:sz w:val="28"/>
          <w:szCs w:val="28"/>
        </w:rPr>
        <w:t>п’ятою статті</w:t>
      </w:r>
      <w:r w:rsidRPr="006D4451">
        <w:rPr>
          <w:sz w:val="20"/>
          <w:szCs w:val="28"/>
        </w:rPr>
        <w:t xml:space="preserve"> </w:t>
      </w:r>
      <w:r w:rsidRPr="006D4451">
        <w:rPr>
          <w:sz w:val="28"/>
          <w:szCs w:val="28"/>
        </w:rPr>
        <w:t>83</w:t>
      </w:r>
      <w:r w:rsidRPr="006D4451">
        <w:rPr>
          <w:sz w:val="18"/>
          <w:szCs w:val="28"/>
        </w:rPr>
        <w:t xml:space="preserve"> </w:t>
      </w:r>
      <w:r w:rsidRPr="006D4451">
        <w:rPr>
          <w:sz w:val="28"/>
          <w:szCs w:val="28"/>
        </w:rPr>
        <w:t>Закону</w:t>
      </w:r>
      <w:r w:rsidRPr="006D4451">
        <w:rPr>
          <w:sz w:val="20"/>
          <w:szCs w:val="28"/>
        </w:rPr>
        <w:t xml:space="preserve"> </w:t>
      </w:r>
      <w:r w:rsidRPr="006D4451">
        <w:rPr>
          <w:sz w:val="28"/>
          <w:szCs w:val="28"/>
        </w:rPr>
        <w:t>встановлено,</w:t>
      </w:r>
      <w:r w:rsidRPr="006D4451">
        <w:rPr>
          <w:sz w:val="20"/>
          <w:szCs w:val="28"/>
        </w:rPr>
        <w:t xml:space="preserve"> </w:t>
      </w:r>
      <w:r w:rsidRPr="006D4451">
        <w:rPr>
          <w:sz w:val="28"/>
          <w:szCs w:val="28"/>
        </w:rPr>
        <w:t>що порядок</w:t>
      </w:r>
      <w:r w:rsidRPr="006D4451">
        <w:rPr>
          <w:sz w:val="20"/>
          <w:szCs w:val="28"/>
        </w:rPr>
        <w:t xml:space="preserve"> </w:t>
      </w:r>
      <w:r w:rsidRPr="006D4451">
        <w:rPr>
          <w:sz w:val="28"/>
          <w:szCs w:val="28"/>
        </w:rPr>
        <w:t>та</w:t>
      </w:r>
      <w:r w:rsidRPr="006D4451">
        <w:rPr>
          <w:sz w:val="14"/>
          <w:szCs w:val="28"/>
        </w:rPr>
        <w:t xml:space="preserve"> </w:t>
      </w:r>
      <w:r w:rsidRPr="006D4451">
        <w:rPr>
          <w:sz w:val="28"/>
          <w:szCs w:val="28"/>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16 лютого 2018 року № 22/зп-18) (далі </w:t>
      </w:r>
      <w:r w:rsidR="001033B5">
        <w:t>–</w:t>
      </w:r>
      <w:r w:rsidRPr="006D4451">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Пунктом 11 розділу V Положення визначено, що рішення про підтвердження</w:t>
      </w:r>
      <w:r w:rsidRPr="006D4451">
        <w:rPr>
          <w:sz w:val="20"/>
          <w:szCs w:val="28"/>
        </w:rPr>
        <w:t xml:space="preserve"> </w:t>
      </w:r>
      <w:r w:rsidRPr="006D4451">
        <w:rPr>
          <w:sz w:val="28"/>
          <w:szCs w:val="28"/>
        </w:rPr>
        <w:t>відповідності</w:t>
      </w:r>
      <w:r w:rsidRPr="006D4451">
        <w:rPr>
          <w:sz w:val="18"/>
          <w:szCs w:val="28"/>
        </w:rPr>
        <w:t xml:space="preserve"> </w:t>
      </w:r>
      <w:r w:rsidRPr="006D4451">
        <w:rPr>
          <w:sz w:val="28"/>
          <w:szCs w:val="28"/>
        </w:rPr>
        <w:t>судді</w:t>
      </w:r>
      <w:r w:rsidRPr="006D4451">
        <w:rPr>
          <w:sz w:val="20"/>
          <w:szCs w:val="28"/>
        </w:rPr>
        <w:t xml:space="preserve"> </w:t>
      </w:r>
      <w:r w:rsidRPr="006D4451">
        <w:rPr>
          <w:sz w:val="28"/>
          <w:szCs w:val="28"/>
        </w:rPr>
        <w:t>займаній</w:t>
      </w:r>
      <w:r w:rsidRPr="006D4451">
        <w:rPr>
          <w:sz w:val="20"/>
          <w:szCs w:val="28"/>
        </w:rPr>
        <w:t xml:space="preserve"> </w:t>
      </w:r>
      <w:r w:rsidRPr="006D4451">
        <w:rPr>
          <w:sz w:val="28"/>
          <w:szCs w:val="28"/>
        </w:rPr>
        <w:t>посаді</w:t>
      </w:r>
      <w:r w:rsidRPr="006D4451">
        <w:rPr>
          <w:sz w:val="20"/>
          <w:szCs w:val="28"/>
        </w:rPr>
        <w:t xml:space="preserve"> </w:t>
      </w:r>
      <w:r w:rsidRPr="006D4451">
        <w:rPr>
          <w:sz w:val="28"/>
          <w:szCs w:val="28"/>
        </w:rPr>
        <w:t>ухвалюється</w:t>
      </w:r>
      <w:r w:rsidRPr="006D4451">
        <w:rPr>
          <w:sz w:val="18"/>
          <w:szCs w:val="28"/>
        </w:rPr>
        <w:t xml:space="preserve"> </w:t>
      </w:r>
      <w:r w:rsidRPr="006D4451">
        <w:rPr>
          <w:sz w:val="28"/>
          <w:szCs w:val="28"/>
        </w:rPr>
        <w:t>у</w:t>
      </w:r>
      <w:r w:rsidRPr="006D4451">
        <w:rPr>
          <w:sz w:val="20"/>
          <w:szCs w:val="28"/>
        </w:rPr>
        <w:t xml:space="preserve"> </w:t>
      </w:r>
      <w:r w:rsidRPr="006D4451">
        <w:rPr>
          <w:sz w:val="28"/>
          <w:szCs w:val="28"/>
        </w:rPr>
        <w:t>разі</w:t>
      </w:r>
      <w:r w:rsidRPr="006D4451">
        <w:rPr>
          <w:sz w:val="16"/>
          <w:szCs w:val="28"/>
        </w:rPr>
        <w:t xml:space="preserve"> </w:t>
      </w:r>
      <w:r w:rsidRPr="006D4451">
        <w:rPr>
          <w:sz w:val="28"/>
          <w:szCs w:val="28"/>
        </w:rPr>
        <w:t>отримання суддею мінімально допустимого</w:t>
      </w:r>
      <w:r w:rsidRPr="006D4451">
        <w:rPr>
          <w:sz w:val="16"/>
          <w:szCs w:val="28"/>
        </w:rPr>
        <w:t xml:space="preserve"> </w:t>
      </w:r>
      <w:r w:rsidRPr="006D4451">
        <w:rPr>
          <w:sz w:val="28"/>
          <w:szCs w:val="28"/>
        </w:rPr>
        <w:t>і більшого</w:t>
      </w:r>
      <w:r w:rsidRPr="006D4451">
        <w:rPr>
          <w:sz w:val="18"/>
          <w:szCs w:val="28"/>
        </w:rPr>
        <w:t xml:space="preserve"> </w:t>
      </w:r>
      <w:r w:rsidRPr="006D4451">
        <w:rPr>
          <w:sz w:val="28"/>
          <w:szCs w:val="28"/>
        </w:rPr>
        <w:t>бала</w:t>
      </w:r>
      <w:r w:rsidRPr="006D4451">
        <w:rPr>
          <w:sz w:val="20"/>
          <w:szCs w:val="28"/>
        </w:rPr>
        <w:t xml:space="preserve"> </w:t>
      </w:r>
      <w:r w:rsidRPr="006D4451">
        <w:rPr>
          <w:sz w:val="28"/>
          <w:szCs w:val="28"/>
        </w:rPr>
        <w:t>за</w:t>
      </w:r>
      <w:r w:rsidRPr="006D4451">
        <w:rPr>
          <w:sz w:val="20"/>
          <w:szCs w:val="28"/>
        </w:rPr>
        <w:t xml:space="preserve"> </w:t>
      </w:r>
      <w:r w:rsidRPr="006D4451">
        <w:rPr>
          <w:sz w:val="28"/>
          <w:szCs w:val="28"/>
        </w:rPr>
        <w:t>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З приписів пункту 5 глави 6 розділу II Положення вбачається, що максимально можливий бал за критеріями компетентності (професійної, особистої,</w:t>
      </w:r>
      <w:r w:rsidRPr="001033B5">
        <w:rPr>
          <w:sz w:val="22"/>
          <w:szCs w:val="22"/>
        </w:rPr>
        <w:t xml:space="preserve"> </w:t>
      </w:r>
      <w:r w:rsidRPr="006D4451">
        <w:rPr>
          <w:sz w:val="28"/>
          <w:szCs w:val="28"/>
        </w:rPr>
        <w:t>соціальної)</w:t>
      </w:r>
      <w:r w:rsidRPr="001033B5">
        <w:rPr>
          <w:sz w:val="22"/>
          <w:szCs w:val="22"/>
        </w:rPr>
        <w:t xml:space="preserve"> </w:t>
      </w:r>
      <w:r w:rsidRPr="006D4451">
        <w:rPr>
          <w:sz w:val="28"/>
          <w:szCs w:val="28"/>
        </w:rPr>
        <w:t>становить</w:t>
      </w:r>
      <w:r w:rsidRPr="001033B5">
        <w:rPr>
          <w:sz w:val="24"/>
          <w:szCs w:val="24"/>
        </w:rPr>
        <w:t xml:space="preserve"> </w:t>
      </w:r>
      <w:r w:rsidRPr="006D4451">
        <w:rPr>
          <w:sz w:val="28"/>
          <w:szCs w:val="28"/>
        </w:rPr>
        <w:t>500</w:t>
      </w:r>
      <w:r w:rsidRPr="001033B5">
        <w:rPr>
          <w:sz w:val="24"/>
          <w:szCs w:val="24"/>
        </w:rPr>
        <w:t xml:space="preserve"> </w:t>
      </w:r>
      <w:r w:rsidRPr="006D4451">
        <w:rPr>
          <w:sz w:val="28"/>
          <w:szCs w:val="28"/>
        </w:rPr>
        <w:t>балів, за</w:t>
      </w:r>
      <w:r w:rsidRPr="001033B5">
        <w:rPr>
          <w:sz w:val="24"/>
          <w:szCs w:val="24"/>
        </w:rPr>
        <w:t xml:space="preserve"> </w:t>
      </w:r>
      <w:r w:rsidRPr="006D4451">
        <w:rPr>
          <w:sz w:val="28"/>
          <w:szCs w:val="28"/>
        </w:rPr>
        <w:t>критерієм</w:t>
      </w:r>
      <w:r w:rsidRPr="001033B5">
        <w:rPr>
          <w:sz w:val="24"/>
          <w:szCs w:val="24"/>
        </w:rPr>
        <w:t xml:space="preserve"> </w:t>
      </w:r>
      <w:r w:rsidRPr="006D4451">
        <w:rPr>
          <w:sz w:val="28"/>
          <w:szCs w:val="28"/>
        </w:rPr>
        <w:t>професійної етики</w:t>
      </w:r>
      <w:r w:rsidRPr="001033B5">
        <w:rPr>
          <w:sz w:val="24"/>
          <w:szCs w:val="24"/>
        </w:rPr>
        <w:t xml:space="preserve"> </w:t>
      </w:r>
      <w:r w:rsidR="001033B5">
        <w:t>–</w:t>
      </w:r>
      <w:r w:rsidRPr="001033B5">
        <w:rPr>
          <w:sz w:val="24"/>
          <w:szCs w:val="24"/>
        </w:rPr>
        <w:t xml:space="preserve"> </w:t>
      </w:r>
      <w:r w:rsidRPr="006D4451">
        <w:rPr>
          <w:sz w:val="28"/>
          <w:szCs w:val="28"/>
        </w:rPr>
        <w:t xml:space="preserve">250 балів, за критерієм доброчесності </w:t>
      </w:r>
      <w:r w:rsidR="001033B5">
        <w:t>–</w:t>
      </w:r>
      <w:r w:rsidRPr="006D4451">
        <w:rPr>
          <w:sz w:val="28"/>
          <w:szCs w:val="28"/>
        </w:rPr>
        <w:t xml:space="preserve"> 250 балів.</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Отже,</w:t>
      </w:r>
      <w:r w:rsidRPr="001033B5">
        <w:rPr>
          <w:sz w:val="18"/>
          <w:szCs w:val="18"/>
        </w:rPr>
        <w:t xml:space="preserve"> </w:t>
      </w:r>
      <w:r w:rsidRPr="006D4451">
        <w:rPr>
          <w:sz w:val="28"/>
          <w:szCs w:val="28"/>
        </w:rPr>
        <w:t>сума</w:t>
      </w:r>
      <w:r w:rsidRPr="001033B5">
        <w:rPr>
          <w:sz w:val="18"/>
          <w:szCs w:val="18"/>
        </w:rPr>
        <w:t xml:space="preserve"> </w:t>
      </w:r>
      <w:r w:rsidRPr="006D4451">
        <w:rPr>
          <w:sz w:val="28"/>
          <w:szCs w:val="28"/>
        </w:rPr>
        <w:t>максимально</w:t>
      </w:r>
      <w:r w:rsidRPr="001033B5">
        <w:rPr>
          <w:sz w:val="18"/>
          <w:szCs w:val="18"/>
        </w:rPr>
        <w:t xml:space="preserve"> </w:t>
      </w:r>
      <w:r w:rsidRPr="006D4451">
        <w:rPr>
          <w:sz w:val="28"/>
          <w:szCs w:val="28"/>
        </w:rPr>
        <w:t>можливих</w:t>
      </w:r>
      <w:r w:rsidRPr="001033B5">
        <w:rPr>
          <w:sz w:val="20"/>
          <w:szCs w:val="20"/>
        </w:rPr>
        <w:t xml:space="preserve"> </w:t>
      </w:r>
      <w:r w:rsidRPr="006D4451">
        <w:rPr>
          <w:sz w:val="28"/>
          <w:szCs w:val="28"/>
        </w:rPr>
        <w:t>балів</w:t>
      </w:r>
      <w:r w:rsidRPr="001033B5">
        <w:rPr>
          <w:sz w:val="18"/>
          <w:szCs w:val="18"/>
        </w:rPr>
        <w:t xml:space="preserve"> </w:t>
      </w:r>
      <w:r w:rsidRPr="006D4451">
        <w:rPr>
          <w:sz w:val="28"/>
          <w:szCs w:val="28"/>
        </w:rPr>
        <w:t>за</w:t>
      </w:r>
      <w:r w:rsidRPr="001033B5">
        <w:rPr>
          <w:sz w:val="18"/>
          <w:szCs w:val="18"/>
        </w:rPr>
        <w:t xml:space="preserve"> </w:t>
      </w:r>
      <w:r w:rsidRPr="006D4451">
        <w:rPr>
          <w:sz w:val="28"/>
          <w:szCs w:val="28"/>
        </w:rPr>
        <w:t>результатами</w:t>
      </w:r>
      <w:r w:rsidRPr="001033B5">
        <w:rPr>
          <w:sz w:val="18"/>
          <w:szCs w:val="18"/>
        </w:rPr>
        <w:t xml:space="preserve"> </w:t>
      </w:r>
      <w:r w:rsidRPr="006D4451">
        <w:rPr>
          <w:sz w:val="28"/>
          <w:szCs w:val="28"/>
        </w:rPr>
        <w:t>кваліфікаційного оцінювання всіх критеріїв дорівнює 1000 балів.</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C62E0" w:rsidRPr="006D4451" w:rsidRDefault="00897E6B" w:rsidP="006D4451">
      <w:pPr>
        <w:pStyle w:val="11"/>
        <w:numPr>
          <w:ilvl w:val="0"/>
          <w:numId w:val="1"/>
        </w:numPr>
        <w:shd w:val="clear" w:color="auto" w:fill="auto"/>
        <w:tabs>
          <w:tab w:val="left" w:pos="1134"/>
        </w:tabs>
        <w:spacing w:before="0" w:after="0" w:line="240" w:lineRule="auto"/>
        <w:ind w:left="20" w:right="20" w:firstLine="700"/>
        <w:rPr>
          <w:sz w:val="28"/>
          <w:szCs w:val="28"/>
        </w:rPr>
      </w:pPr>
      <w:r w:rsidRPr="006D4451">
        <w:rPr>
          <w:sz w:val="28"/>
          <w:szCs w:val="28"/>
        </w:rPr>
        <w:t>складення іспиту (складення анонімного письмового тестування та виконання практичного завдання);</w:t>
      </w:r>
    </w:p>
    <w:p w:rsidR="00CC62E0" w:rsidRPr="006D4451" w:rsidRDefault="00A72C42" w:rsidP="006D4451">
      <w:pPr>
        <w:pStyle w:val="11"/>
        <w:numPr>
          <w:ilvl w:val="0"/>
          <w:numId w:val="1"/>
        </w:numPr>
        <w:shd w:val="clear" w:color="auto" w:fill="auto"/>
        <w:tabs>
          <w:tab w:val="left" w:pos="1013"/>
        </w:tabs>
        <w:spacing w:before="0" w:after="0" w:line="240" w:lineRule="auto"/>
        <w:ind w:left="20" w:firstLine="700"/>
        <w:rPr>
          <w:sz w:val="28"/>
          <w:szCs w:val="28"/>
        </w:rPr>
      </w:pPr>
      <w:r>
        <w:rPr>
          <w:sz w:val="28"/>
          <w:szCs w:val="28"/>
        </w:rPr>
        <w:t xml:space="preserve"> </w:t>
      </w:r>
      <w:r w:rsidR="00897E6B" w:rsidRPr="006D4451">
        <w:rPr>
          <w:sz w:val="28"/>
          <w:szCs w:val="28"/>
        </w:rPr>
        <w:t>дослідження досьє та проведення співбесіди.</w:t>
      </w:r>
    </w:p>
    <w:p w:rsidR="00CC62E0" w:rsidRPr="006D4451" w:rsidRDefault="00897E6B" w:rsidP="006D4451">
      <w:pPr>
        <w:pStyle w:val="11"/>
        <w:shd w:val="clear" w:color="auto" w:fill="auto"/>
        <w:spacing w:before="0" w:after="0" w:line="240" w:lineRule="auto"/>
        <w:ind w:left="20" w:right="20" w:firstLine="700"/>
        <w:rPr>
          <w:sz w:val="28"/>
          <w:szCs w:val="28"/>
        </w:rPr>
      </w:pPr>
      <w:r w:rsidRPr="006D4451">
        <w:rPr>
          <w:sz w:val="28"/>
          <w:szCs w:val="28"/>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C62E0" w:rsidRDefault="00897E6B" w:rsidP="006D4451">
      <w:pPr>
        <w:pStyle w:val="11"/>
        <w:shd w:val="clear" w:color="auto" w:fill="auto"/>
        <w:spacing w:before="0" w:after="0" w:line="240" w:lineRule="auto"/>
        <w:ind w:left="20" w:right="20" w:firstLine="700"/>
        <w:rPr>
          <w:sz w:val="28"/>
          <w:szCs w:val="28"/>
        </w:rPr>
      </w:pPr>
      <w:r w:rsidRPr="006D4451">
        <w:rPr>
          <w:sz w:val="28"/>
          <w:szCs w:val="28"/>
        </w:rPr>
        <w:t>Грабовський В.В. склав анонімне письмове тестування, за результатами якого отримав 86,625 бала, а за</w:t>
      </w:r>
      <w:r w:rsidRPr="00A72C42">
        <w:rPr>
          <w:sz w:val="24"/>
          <w:szCs w:val="24"/>
        </w:rPr>
        <w:t xml:space="preserve"> </w:t>
      </w:r>
      <w:r w:rsidRPr="006D4451">
        <w:rPr>
          <w:sz w:val="28"/>
          <w:szCs w:val="28"/>
        </w:rPr>
        <w:t>результатами</w:t>
      </w:r>
      <w:r w:rsidRPr="00A72C42">
        <w:rPr>
          <w:sz w:val="24"/>
          <w:szCs w:val="24"/>
        </w:rPr>
        <w:t xml:space="preserve"> </w:t>
      </w:r>
      <w:r w:rsidRPr="006D4451">
        <w:rPr>
          <w:sz w:val="28"/>
          <w:szCs w:val="28"/>
        </w:rPr>
        <w:t>виконання</w:t>
      </w:r>
      <w:r w:rsidRPr="00A72C42">
        <w:rPr>
          <w:sz w:val="24"/>
          <w:szCs w:val="24"/>
        </w:rPr>
        <w:t xml:space="preserve"> </w:t>
      </w:r>
      <w:r w:rsidRPr="006D4451">
        <w:rPr>
          <w:sz w:val="28"/>
          <w:szCs w:val="28"/>
        </w:rPr>
        <w:t>практичного</w:t>
      </w:r>
      <w:r w:rsidRPr="00A72C42">
        <w:rPr>
          <w:sz w:val="24"/>
          <w:szCs w:val="24"/>
        </w:rPr>
        <w:t xml:space="preserve"> </w:t>
      </w:r>
      <w:r w:rsidRPr="006D4451">
        <w:rPr>
          <w:sz w:val="28"/>
          <w:szCs w:val="28"/>
        </w:rPr>
        <w:t>завдання</w:t>
      </w:r>
      <w:r w:rsidRPr="00A72C42">
        <w:rPr>
          <w:sz w:val="24"/>
          <w:szCs w:val="24"/>
        </w:rPr>
        <w:t xml:space="preserve"> </w:t>
      </w:r>
      <w:r w:rsidR="00A72C42">
        <w:t>–</w:t>
      </w:r>
      <w:r w:rsidRPr="006D4451">
        <w:rPr>
          <w:sz w:val="28"/>
          <w:szCs w:val="28"/>
        </w:rPr>
        <w:t xml:space="preserve"> 81 бал. Загалом на етапі складення іспиту суддя отримав 167,625 бала.</w:t>
      </w:r>
    </w:p>
    <w:p w:rsidR="00C54EC1" w:rsidRPr="006D4451" w:rsidRDefault="00C54EC1" w:rsidP="006D4451">
      <w:pPr>
        <w:pStyle w:val="11"/>
        <w:shd w:val="clear" w:color="auto" w:fill="auto"/>
        <w:spacing w:before="0" w:after="0" w:line="240" w:lineRule="auto"/>
        <w:ind w:left="20" w:right="20" w:firstLine="700"/>
        <w:rPr>
          <w:sz w:val="28"/>
          <w:szCs w:val="28"/>
        </w:rPr>
      </w:pP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lastRenderedPageBreak/>
        <w:t>Грабовський</w:t>
      </w:r>
      <w:r w:rsidRPr="006D4451">
        <w:rPr>
          <w:sz w:val="18"/>
          <w:szCs w:val="28"/>
        </w:rPr>
        <w:t xml:space="preserve"> </w:t>
      </w:r>
      <w:r w:rsidRPr="006D4451">
        <w:rPr>
          <w:sz w:val="28"/>
          <w:szCs w:val="28"/>
        </w:rPr>
        <w:t>В.В.</w:t>
      </w:r>
      <w:r w:rsidRPr="006D4451">
        <w:rPr>
          <w:sz w:val="22"/>
          <w:szCs w:val="28"/>
        </w:rPr>
        <w:t xml:space="preserve"> </w:t>
      </w:r>
      <w:r w:rsidRPr="006D4451">
        <w:rPr>
          <w:sz w:val="28"/>
          <w:szCs w:val="28"/>
        </w:rPr>
        <w:t>пройшов</w:t>
      </w:r>
      <w:r w:rsidRPr="006D4451">
        <w:rPr>
          <w:sz w:val="18"/>
          <w:szCs w:val="28"/>
        </w:rPr>
        <w:t xml:space="preserve"> </w:t>
      </w:r>
      <w:r w:rsidRPr="006D4451">
        <w:rPr>
          <w:sz w:val="28"/>
          <w:szCs w:val="28"/>
        </w:rPr>
        <w:t>тестування</w:t>
      </w:r>
      <w:r w:rsidRPr="006D4451">
        <w:rPr>
          <w:sz w:val="16"/>
          <w:szCs w:val="28"/>
        </w:rPr>
        <w:t xml:space="preserve"> </w:t>
      </w:r>
      <w:r w:rsidRPr="006D4451">
        <w:rPr>
          <w:sz w:val="28"/>
          <w:szCs w:val="28"/>
        </w:rPr>
        <w:t>особистих</w:t>
      </w:r>
      <w:r w:rsidRPr="006D4451">
        <w:rPr>
          <w:sz w:val="18"/>
          <w:szCs w:val="28"/>
        </w:rPr>
        <w:t xml:space="preserve"> </w:t>
      </w:r>
      <w:r w:rsidRPr="006D4451">
        <w:rPr>
          <w:sz w:val="28"/>
          <w:szCs w:val="28"/>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Рішенням Комісії від 16 березня 2018 року № 54/зп-18 Грабовський В.В. допущений</w:t>
      </w:r>
      <w:r w:rsidRPr="006D4451">
        <w:rPr>
          <w:sz w:val="18"/>
          <w:szCs w:val="28"/>
        </w:rPr>
        <w:t xml:space="preserve"> </w:t>
      </w:r>
      <w:r w:rsidRPr="006D4451">
        <w:rPr>
          <w:sz w:val="28"/>
          <w:szCs w:val="28"/>
        </w:rPr>
        <w:t>до</w:t>
      </w:r>
      <w:r w:rsidRPr="006D4451">
        <w:rPr>
          <w:sz w:val="18"/>
          <w:szCs w:val="28"/>
        </w:rPr>
        <w:t xml:space="preserve"> </w:t>
      </w:r>
      <w:r w:rsidRPr="006D4451">
        <w:rPr>
          <w:sz w:val="28"/>
          <w:szCs w:val="28"/>
        </w:rPr>
        <w:t>другого</w:t>
      </w:r>
      <w:r w:rsidRPr="006D4451">
        <w:rPr>
          <w:sz w:val="18"/>
          <w:szCs w:val="28"/>
        </w:rPr>
        <w:t xml:space="preserve"> </w:t>
      </w:r>
      <w:r w:rsidRPr="006D4451">
        <w:rPr>
          <w:sz w:val="28"/>
          <w:szCs w:val="28"/>
        </w:rPr>
        <w:t>етапу</w:t>
      </w:r>
      <w:r w:rsidRPr="006D4451">
        <w:rPr>
          <w:sz w:val="16"/>
          <w:szCs w:val="28"/>
        </w:rPr>
        <w:t xml:space="preserve"> </w:t>
      </w:r>
      <w:r w:rsidRPr="006D4451">
        <w:rPr>
          <w:sz w:val="28"/>
          <w:szCs w:val="28"/>
        </w:rPr>
        <w:t>кваліфікаційного</w:t>
      </w:r>
      <w:r w:rsidRPr="006D4451">
        <w:rPr>
          <w:sz w:val="20"/>
          <w:szCs w:val="28"/>
        </w:rPr>
        <w:t xml:space="preserve"> </w:t>
      </w:r>
      <w:r w:rsidRPr="006D4451">
        <w:rPr>
          <w:sz w:val="28"/>
          <w:szCs w:val="28"/>
        </w:rPr>
        <w:t>оцінювання</w:t>
      </w:r>
      <w:r w:rsidRPr="005B7399">
        <w:rPr>
          <w:sz w:val="24"/>
          <w:szCs w:val="24"/>
        </w:rPr>
        <w:t xml:space="preserve"> </w:t>
      </w:r>
      <w:r w:rsidR="005B7399">
        <w:t>–</w:t>
      </w:r>
      <w:r w:rsidRPr="005B7399">
        <w:rPr>
          <w:sz w:val="24"/>
          <w:szCs w:val="24"/>
        </w:rPr>
        <w:t xml:space="preserve"> </w:t>
      </w:r>
      <w:r w:rsidRPr="006D4451">
        <w:rPr>
          <w:sz w:val="28"/>
          <w:szCs w:val="28"/>
        </w:rPr>
        <w:t>«Дослідження</w:t>
      </w:r>
      <w:r w:rsidRPr="005B7399">
        <w:rPr>
          <w:sz w:val="24"/>
          <w:szCs w:val="24"/>
        </w:rPr>
        <w:t xml:space="preserve"> </w:t>
      </w:r>
      <w:r w:rsidRPr="006D4451">
        <w:rPr>
          <w:sz w:val="28"/>
          <w:szCs w:val="28"/>
        </w:rPr>
        <w:t>досьє та проведення співбесіди».</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Колегією Комісії 17 квітня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Під час цієї співбесіди були виявлені факти, що можуть мати наслідком дисциплінарну</w:t>
      </w:r>
      <w:r w:rsidRPr="006D4451">
        <w:rPr>
          <w:sz w:val="20"/>
          <w:szCs w:val="28"/>
        </w:rPr>
        <w:t xml:space="preserve"> </w:t>
      </w:r>
      <w:r w:rsidRPr="006D4451">
        <w:rPr>
          <w:sz w:val="28"/>
          <w:szCs w:val="28"/>
        </w:rPr>
        <w:t>відповідальність</w:t>
      </w:r>
      <w:r w:rsidRPr="006D4451">
        <w:rPr>
          <w:sz w:val="16"/>
          <w:szCs w:val="28"/>
        </w:rPr>
        <w:t xml:space="preserve"> </w:t>
      </w:r>
      <w:r w:rsidRPr="006D4451">
        <w:rPr>
          <w:sz w:val="28"/>
          <w:szCs w:val="28"/>
        </w:rPr>
        <w:t>судді,</w:t>
      </w:r>
      <w:r w:rsidRPr="006D4451">
        <w:rPr>
          <w:sz w:val="12"/>
          <w:szCs w:val="28"/>
        </w:rPr>
        <w:t xml:space="preserve"> </w:t>
      </w:r>
      <w:r w:rsidRPr="006D4451">
        <w:rPr>
          <w:sz w:val="28"/>
          <w:szCs w:val="28"/>
        </w:rPr>
        <w:t>у</w:t>
      </w:r>
      <w:r w:rsidRPr="006D4451">
        <w:rPr>
          <w:sz w:val="20"/>
          <w:szCs w:val="28"/>
        </w:rPr>
        <w:t xml:space="preserve"> </w:t>
      </w:r>
      <w:r w:rsidRPr="006D4451">
        <w:rPr>
          <w:sz w:val="28"/>
          <w:szCs w:val="28"/>
        </w:rPr>
        <w:t>зв’язку з чим колегією</w:t>
      </w:r>
      <w:r w:rsidRPr="006D4451">
        <w:rPr>
          <w:sz w:val="14"/>
          <w:szCs w:val="28"/>
        </w:rPr>
        <w:t xml:space="preserve"> </w:t>
      </w:r>
      <w:r w:rsidRPr="006D4451">
        <w:rPr>
          <w:sz w:val="28"/>
          <w:szCs w:val="28"/>
        </w:rPr>
        <w:t>Комісії прийнято рішення звернутися до Вищої ради правосуддя для вирішення питання про відкриття дисциплінарної справи чи відмову у її відкритті стосовно судді Грабовського В.В. та зупинено його кваліфікаційне оцінювання.</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18 жовтня 2018 року до Комісії</w:t>
      </w:r>
      <w:r w:rsidRPr="006D4451">
        <w:rPr>
          <w:sz w:val="14"/>
          <w:szCs w:val="28"/>
        </w:rPr>
        <w:t xml:space="preserve"> </w:t>
      </w:r>
      <w:r w:rsidRPr="006D4451">
        <w:rPr>
          <w:sz w:val="28"/>
          <w:szCs w:val="28"/>
        </w:rPr>
        <w:t>надійшло</w:t>
      </w:r>
      <w:r w:rsidRPr="006D4451">
        <w:rPr>
          <w:sz w:val="18"/>
          <w:szCs w:val="28"/>
        </w:rPr>
        <w:t xml:space="preserve"> </w:t>
      </w:r>
      <w:r w:rsidRPr="006D4451">
        <w:rPr>
          <w:sz w:val="28"/>
          <w:szCs w:val="28"/>
        </w:rPr>
        <w:t>рішення</w:t>
      </w:r>
      <w:r w:rsidRPr="006D4451">
        <w:rPr>
          <w:sz w:val="18"/>
          <w:szCs w:val="28"/>
        </w:rPr>
        <w:t xml:space="preserve"> </w:t>
      </w:r>
      <w:r w:rsidRPr="006D4451">
        <w:rPr>
          <w:sz w:val="28"/>
          <w:szCs w:val="28"/>
        </w:rPr>
        <w:t>Третьої</w:t>
      </w:r>
      <w:r w:rsidRPr="006D4451">
        <w:rPr>
          <w:sz w:val="20"/>
          <w:szCs w:val="28"/>
        </w:rPr>
        <w:t xml:space="preserve"> </w:t>
      </w:r>
      <w:r w:rsidRPr="006D4451">
        <w:rPr>
          <w:sz w:val="28"/>
          <w:szCs w:val="28"/>
        </w:rPr>
        <w:t>Дисциплінарної палати Вищої ради правосуддя від 12 вересня 2018 року № 2871/3дп/15-18 (в копії) про відмову у притягненні судді Червоноградського міського суду Львівської області Грабовського В.В. до дисциплінарної відповідальності.</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З огляду на те, що обставини, що стали підставою для зупинення кваліфікаційного оцінювання судді Грабовського В.В. відпали, його було поновлено.</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 xml:space="preserve">Колегія Комісії, заслухавши доповідача - члена Комісії </w:t>
      </w:r>
      <w:proofErr w:type="spellStart"/>
      <w:r w:rsidRPr="006D4451">
        <w:rPr>
          <w:sz w:val="28"/>
          <w:szCs w:val="28"/>
        </w:rPr>
        <w:t>Весельську</w:t>
      </w:r>
      <w:proofErr w:type="spellEnd"/>
      <w:r w:rsidRPr="006D4451">
        <w:rPr>
          <w:sz w:val="28"/>
          <w:szCs w:val="28"/>
        </w:rPr>
        <w:t xml:space="preserve"> Т.Ф., пояснення судді,</w:t>
      </w:r>
      <w:r w:rsidRPr="006D4451">
        <w:rPr>
          <w:sz w:val="18"/>
          <w:szCs w:val="28"/>
        </w:rPr>
        <w:t xml:space="preserve"> </w:t>
      </w:r>
      <w:r w:rsidRPr="006D4451">
        <w:rPr>
          <w:sz w:val="28"/>
          <w:szCs w:val="28"/>
        </w:rPr>
        <w:t>дослідивши</w:t>
      </w:r>
      <w:r w:rsidRPr="006D4451">
        <w:rPr>
          <w:sz w:val="18"/>
          <w:szCs w:val="28"/>
        </w:rPr>
        <w:t xml:space="preserve"> </w:t>
      </w:r>
      <w:r w:rsidRPr="006D4451">
        <w:rPr>
          <w:sz w:val="28"/>
          <w:szCs w:val="28"/>
        </w:rPr>
        <w:t>його досьє</w:t>
      </w:r>
      <w:r w:rsidRPr="006D4451">
        <w:rPr>
          <w:sz w:val="20"/>
          <w:szCs w:val="28"/>
        </w:rPr>
        <w:t xml:space="preserve"> </w:t>
      </w:r>
      <w:r w:rsidRPr="006D4451">
        <w:rPr>
          <w:sz w:val="28"/>
          <w:szCs w:val="28"/>
        </w:rPr>
        <w:t>та,</w:t>
      </w:r>
      <w:r w:rsidRPr="006D4451">
        <w:rPr>
          <w:sz w:val="18"/>
          <w:szCs w:val="28"/>
        </w:rPr>
        <w:t xml:space="preserve"> </w:t>
      </w:r>
      <w:r w:rsidRPr="006D4451">
        <w:rPr>
          <w:sz w:val="28"/>
          <w:szCs w:val="28"/>
        </w:rPr>
        <w:t>з урахуванням</w:t>
      </w:r>
      <w:r w:rsidRPr="006D4451">
        <w:rPr>
          <w:sz w:val="16"/>
          <w:szCs w:val="28"/>
        </w:rPr>
        <w:t xml:space="preserve"> </w:t>
      </w:r>
      <w:r w:rsidRPr="006D4451">
        <w:rPr>
          <w:sz w:val="28"/>
          <w:szCs w:val="28"/>
        </w:rPr>
        <w:t>інформації,</w:t>
      </w:r>
      <w:r w:rsidRPr="006D4451">
        <w:rPr>
          <w:sz w:val="16"/>
          <w:szCs w:val="28"/>
        </w:rPr>
        <w:t xml:space="preserve"> </w:t>
      </w:r>
      <w:r w:rsidRPr="006D4451">
        <w:rPr>
          <w:sz w:val="28"/>
          <w:szCs w:val="28"/>
        </w:rPr>
        <w:t>отриманої під час співбесіди, дійшла таких висновків.</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За критерієм компетентності (професійної, особистої та соціальної) Грабовський В.В. отримав 376,625 бала.</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F54219">
        <w:t>–</w:t>
      </w:r>
      <w:r w:rsidRPr="006D4451">
        <w:rPr>
          <w:sz w:val="28"/>
          <w:szCs w:val="28"/>
        </w:rPr>
        <w:t>5 глави 2 розділу II Положення. Відповідність критеріям особистої та соціальної компетентності оцінено</w:t>
      </w:r>
      <w:r w:rsidRPr="00C54EC1">
        <w:rPr>
          <w:sz w:val="18"/>
          <w:szCs w:val="28"/>
        </w:rPr>
        <w:t xml:space="preserve"> </w:t>
      </w:r>
      <w:r w:rsidRPr="006D4451">
        <w:rPr>
          <w:sz w:val="28"/>
          <w:szCs w:val="28"/>
        </w:rPr>
        <w:t>за</w:t>
      </w:r>
      <w:r w:rsidRPr="00C54EC1">
        <w:rPr>
          <w:sz w:val="16"/>
          <w:szCs w:val="28"/>
        </w:rPr>
        <w:t xml:space="preserve"> </w:t>
      </w:r>
      <w:r w:rsidRPr="006D4451">
        <w:rPr>
          <w:sz w:val="28"/>
          <w:szCs w:val="28"/>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F54219">
        <w:t>–</w:t>
      </w:r>
      <w:r w:rsidRPr="006D4451">
        <w:rPr>
          <w:sz w:val="28"/>
          <w:szCs w:val="28"/>
        </w:rPr>
        <w:t>7 глави 2 розділу II Положення.</w:t>
      </w:r>
    </w:p>
    <w:p w:rsidR="00CC62E0" w:rsidRPr="006D4451" w:rsidRDefault="00897E6B" w:rsidP="006D4451">
      <w:pPr>
        <w:pStyle w:val="11"/>
        <w:shd w:val="clear" w:color="auto" w:fill="auto"/>
        <w:spacing w:before="0" w:after="0" w:line="240" w:lineRule="auto"/>
        <w:ind w:left="20" w:right="20" w:firstLine="720"/>
        <w:rPr>
          <w:sz w:val="28"/>
          <w:szCs w:val="28"/>
        </w:rPr>
      </w:pPr>
      <w:r w:rsidRPr="006D4451">
        <w:rPr>
          <w:sz w:val="28"/>
          <w:szCs w:val="28"/>
        </w:rPr>
        <w:t>За критерієм професійної етики, оціненим за результатами тестування особистих</w:t>
      </w:r>
      <w:r w:rsidRPr="00C54EC1">
        <w:rPr>
          <w:sz w:val="18"/>
          <w:szCs w:val="28"/>
        </w:rPr>
        <w:t xml:space="preserve"> </w:t>
      </w:r>
      <w:r w:rsidRPr="006D4451">
        <w:rPr>
          <w:sz w:val="28"/>
          <w:szCs w:val="28"/>
        </w:rPr>
        <w:t>морально-психологічних</w:t>
      </w:r>
      <w:r w:rsidRPr="00C54EC1">
        <w:rPr>
          <w:sz w:val="16"/>
          <w:szCs w:val="28"/>
        </w:rPr>
        <w:t xml:space="preserve"> </w:t>
      </w:r>
      <w:r w:rsidRPr="006D4451">
        <w:rPr>
          <w:sz w:val="28"/>
          <w:szCs w:val="28"/>
        </w:rPr>
        <w:t>якостей і</w:t>
      </w:r>
      <w:r w:rsidRPr="00C54EC1">
        <w:rPr>
          <w:sz w:val="18"/>
          <w:szCs w:val="28"/>
        </w:rPr>
        <w:t xml:space="preserve"> </w:t>
      </w:r>
      <w:r w:rsidRPr="006D4451">
        <w:rPr>
          <w:sz w:val="28"/>
          <w:szCs w:val="28"/>
        </w:rPr>
        <w:t>загальних</w:t>
      </w:r>
      <w:r w:rsidRPr="00C54EC1">
        <w:rPr>
          <w:sz w:val="18"/>
          <w:szCs w:val="28"/>
        </w:rPr>
        <w:t xml:space="preserve"> </w:t>
      </w:r>
      <w:r w:rsidRPr="006D4451">
        <w:rPr>
          <w:sz w:val="28"/>
          <w:szCs w:val="28"/>
        </w:rPr>
        <w:t>здібностей, дослідження інформації, що міститься у досьє, та співбесіди за показниками, визначеними пунктом 8 глави 2 розділу II Положення, суддя набрав 170 балів.</w:t>
      </w:r>
    </w:p>
    <w:p w:rsidR="00C54EC1" w:rsidRDefault="00897E6B" w:rsidP="00C54EC1">
      <w:pPr>
        <w:pStyle w:val="11"/>
        <w:shd w:val="clear" w:color="auto" w:fill="auto"/>
        <w:spacing w:before="0" w:after="0" w:line="240" w:lineRule="auto"/>
        <w:ind w:left="20" w:right="20" w:firstLine="720"/>
        <w:rPr>
          <w:sz w:val="28"/>
          <w:szCs w:val="28"/>
        </w:rPr>
      </w:pPr>
      <w:r w:rsidRPr="006D4451">
        <w:rPr>
          <w:sz w:val="28"/>
          <w:szCs w:val="28"/>
        </w:rPr>
        <w:t>За критерієм доброчесності, оціненим за результатами тестування особистих морально-психологічних</w:t>
      </w:r>
      <w:r w:rsidRPr="00C54EC1">
        <w:rPr>
          <w:sz w:val="14"/>
          <w:szCs w:val="28"/>
        </w:rPr>
        <w:t xml:space="preserve"> </w:t>
      </w:r>
      <w:r w:rsidRPr="006D4451">
        <w:rPr>
          <w:sz w:val="28"/>
          <w:szCs w:val="28"/>
        </w:rPr>
        <w:t>якостей</w:t>
      </w:r>
      <w:r w:rsidRPr="00C54EC1">
        <w:rPr>
          <w:sz w:val="16"/>
          <w:szCs w:val="28"/>
        </w:rPr>
        <w:t xml:space="preserve"> </w:t>
      </w:r>
      <w:r w:rsidRPr="006D4451">
        <w:rPr>
          <w:sz w:val="28"/>
          <w:szCs w:val="28"/>
        </w:rPr>
        <w:t>і загальних</w:t>
      </w:r>
      <w:r w:rsidRPr="00C54EC1">
        <w:rPr>
          <w:sz w:val="16"/>
          <w:szCs w:val="28"/>
        </w:rPr>
        <w:t xml:space="preserve"> </w:t>
      </w:r>
      <w:r w:rsidRPr="006D4451">
        <w:rPr>
          <w:sz w:val="28"/>
          <w:szCs w:val="28"/>
        </w:rPr>
        <w:t>здібностей, дослідження інформації, що міститься у досьє, та співбесіди за показниками, визначеними пунктом 9 глави 2 розділу II Положення, суддя набрав 145 балів.</w:t>
      </w:r>
      <w:r w:rsidRPr="006D4451">
        <w:rPr>
          <w:sz w:val="28"/>
          <w:szCs w:val="28"/>
        </w:rPr>
        <w:br w:type="page"/>
      </w:r>
    </w:p>
    <w:p w:rsidR="00CC62E0" w:rsidRPr="006D4451" w:rsidRDefault="00897E6B" w:rsidP="006D4451">
      <w:pPr>
        <w:pStyle w:val="11"/>
        <w:shd w:val="clear" w:color="auto" w:fill="auto"/>
        <w:spacing w:before="0" w:after="0" w:line="240" w:lineRule="auto"/>
        <w:ind w:firstLine="700"/>
        <w:rPr>
          <w:sz w:val="28"/>
          <w:szCs w:val="28"/>
        </w:rPr>
      </w:pPr>
      <w:r w:rsidRPr="006D4451">
        <w:rPr>
          <w:sz w:val="28"/>
          <w:szCs w:val="28"/>
        </w:rPr>
        <w:lastRenderedPageBreak/>
        <w:t>За результатами кваліфікаційного оцінювання суддя Грабовський В.В. набрав 691,625 бала, що становить більше 67 відсотків від суми максимально можливих балів за результатами кваліфікаційного оцінювання всіх критеріїв.</w:t>
      </w:r>
    </w:p>
    <w:p w:rsidR="00CC62E0" w:rsidRPr="006D4451" w:rsidRDefault="00897E6B" w:rsidP="006D4451">
      <w:pPr>
        <w:pStyle w:val="11"/>
        <w:shd w:val="clear" w:color="auto" w:fill="auto"/>
        <w:spacing w:before="0" w:after="0" w:line="240" w:lineRule="auto"/>
        <w:ind w:firstLine="700"/>
        <w:rPr>
          <w:sz w:val="28"/>
          <w:szCs w:val="28"/>
        </w:rPr>
      </w:pPr>
      <w:r w:rsidRPr="006D4451">
        <w:rPr>
          <w:sz w:val="28"/>
          <w:szCs w:val="28"/>
        </w:rPr>
        <w:t>З огляду на викладене, колегія Комісії дійшла висновку про відповідність судді Грабовського В.В. займаній посаді.</w:t>
      </w:r>
    </w:p>
    <w:p w:rsidR="00CC62E0" w:rsidRPr="006D4451" w:rsidRDefault="00897E6B" w:rsidP="006D4451">
      <w:pPr>
        <w:pStyle w:val="11"/>
        <w:shd w:val="clear" w:color="auto" w:fill="auto"/>
        <w:spacing w:before="0" w:after="0" w:line="240" w:lineRule="auto"/>
        <w:ind w:firstLine="700"/>
        <w:rPr>
          <w:sz w:val="28"/>
          <w:szCs w:val="28"/>
        </w:rPr>
      </w:pPr>
      <w:r w:rsidRPr="006D4451">
        <w:rPr>
          <w:sz w:val="28"/>
          <w:szCs w:val="28"/>
        </w:rPr>
        <w:t>Керуючись статтями 83</w:t>
      </w:r>
      <w:r w:rsidR="009F7FDE">
        <w:t>–</w:t>
      </w:r>
      <w:r w:rsidRPr="006D4451">
        <w:rPr>
          <w:sz w:val="28"/>
          <w:szCs w:val="28"/>
        </w:rPr>
        <w:t>86, 88, 93, 101 Закону, Положенням, колегія Комісії, -</w:t>
      </w:r>
    </w:p>
    <w:p w:rsidR="00CC62E0" w:rsidRPr="006D4451" w:rsidRDefault="00897E6B" w:rsidP="00C54EC1">
      <w:pPr>
        <w:pStyle w:val="11"/>
        <w:shd w:val="clear" w:color="auto" w:fill="auto"/>
        <w:spacing w:before="0" w:after="315" w:line="240" w:lineRule="auto"/>
        <w:jc w:val="center"/>
        <w:rPr>
          <w:sz w:val="28"/>
          <w:szCs w:val="28"/>
        </w:rPr>
      </w:pPr>
      <w:r w:rsidRPr="006D4451">
        <w:rPr>
          <w:sz w:val="28"/>
          <w:szCs w:val="28"/>
        </w:rPr>
        <w:t>вирішила:</w:t>
      </w:r>
    </w:p>
    <w:p w:rsidR="00CC62E0" w:rsidRPr="006D4451" w:rsidRDefault="00897E6B" w:rsidP="006D4451">
      <w:pPr>
        <w:pStyle w:val="11"/>
        <w:shd w:val="clear" w:color="auto" w:fill="auto"/>
        <w:spacing w:before="0" w:after="0" w:line="240" w:lineRule="auto"/>
        <w:ind w:firstLine="700"/>
        <w:rPr>
          <w:sz w:val="28"/>
          <w:szCs w:val="28"/>
        </w:rPr>
      </w:pPr>
      <w:r w:rsidRPr="006D4451">
        <w:rPr>
          <w:sz w:val="28"/>
          <w:szCs w:val="28"/>
        </w:rPr>
        <w:t>Визначити, що суддя Червоноградського міського суду Львівської області Грабовський Віталій Володимирович за результатами кваліфікаційного оцінювання суддів місцевих та апеляційних судів на відповідність займаній посаді отримав 691,625 бала.</w:t>
      </w:r>
    </w:p>
    <w:p w:rsidR="00CC62E0" w:rsidRPr="006D4451" w:rsidRDefault="00897E6B" w:rsidP="006D4451">
      <w:pPr>
        <w:pStyle w:val="11"/>
        <w:shd w:val="clear" w:color="auto" w:fill="auto"/>
        <w:spacing w:before="0" w:after="701" w:line="240" w:lineRule="auto"/>
        <w:ind w:firstLine="700"/>
        <w:rPr>
          <w:sz w:val="28"/>
          <w:szCs w:val="28"/>
        </w:rPr>
      </w:pPr>
      <w:r w:rsidRPr="006D4451">
        <w:rPr>
          <w:sz w:val="28"/>
          <w:szCs w:val="28"/>
        </w:rPr>
        <w:t>Визнати суддю Червоноградського міського суду Львівської області Грабовського Віталія Володимир</w:t>
      </w:r>
      <w:bookmarkStart w:id="0" w:name="_GoBack"/>
      <w:bookmarkEnd w:id="0"/>
      <w:r w:rsidRPr="006D4451">
        <w:rPr>
          <w:sz w:val="28"/>
          <w:szCs w:val="28"/>
        </w:rPr>
        <w:t>овича таким, що відповідає займаній посаді.</w:t>
      </w:r>
    </w:p>
    <w:p w:rsidR="006D4451" w:rsidRPr="006D4451" w:rsidRDefault="00C54EC1" w:rsidP="006D4451">
      <w:pPr>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D4451" w:rsidRPr="006D4451">
        <w:rPr>
          <w:rFonts w:ascii="Times New Roman" w:hAnsi="Times New Roman" w:cs="Times New Roman"/>
          <w:sz w:val="28"/>
          <w:szCs w:val="28"/>
        </w:rPr>
        <w:t xml:space="preserve">М.А. </w:t>
      </w:r>
      <w:proofErr w:type="spellStart"/>
      <w:r w:rsidR="006D4451" w:rsidRPr="006D4451">
        <w:rPr>
          <w:rFonts w:ascii="Times New Roman" w:hAnsi="Times New Roman" w:cs="Times New Roman"/>
          <w:sz w:val="28"/>
          <w:szCs w:val="28"/>
        </w:rPr>
        <w:t>Макарчук</w:t>
      </w:r>
      <w:proofErr w:type="spellEnd"/>
    </w:p>
    <w:p w:rsidR="006D4451" w:rsidRPr="006D4451" w:rsidRDefault="006D4451" w:rsidP="006D4451">
      <w:pPr>
        <w:jc w:val="both"/>
        <w:rPr>
          <w:rFonts w:ascii="Times New Roman" w:hAnsi="Times New Roman" w:cs="Times New Roman"/>
          <w:sz w:val="28"/>
          <w:szCs w:val="28"/>
        </w:rPr>
      </w:pPr>
    </w:p>
    <w:p w:rsidR="006D4451" w:rsidRPr="006D4451" w:rsidRDefault="00C54EC1" w:rsidP="006D4451">
      <w:pPr>
        <w:jc w:val="both"/>
        <w:rPr>
          <w:rFonts w:ascii="Times New Roman" w:hAnsi="Times New Roman" w:cs="Times New Roman"/>
          <w:sz w:val="28"/>
          <w:szCs w:val="28"/>
        </w:rPr>
      </w:pPr>
      <w:r>
        <w:rPr>
          <w:rFonts w:ascii="Times New Roman" w:hAnsi="Times New Roman" w:cs="Times New Roman"/>
          <w:sz w:val="28"/>
          <w:szCs w:val="28"/>
        </w:rPr>
        <w:t xml:space="preserve">Члени Комісії: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D4451" w:rsidRPr="006D4451">
        <w:rPr>
          <w:rFonts w:ascii="Times New Roman" w:hAnsi="Times New Roman" w:cs="Times New Roman"/>
          <w:sz w:val="28"/>
          <w:szCs w:val="28"/>
        </w:rPr>
        <w:t>А.В. Василенко</w:t>
      </w:r>
    </w:p>
    <w:p w:rsidR="006D4451" w:rsidRPr="006D4451" w:rsidRDefault="006D4451" w:rsidP="006D4451">
      <w:pPr>
        <w:jc w:val="both"/>
        <w:rPr>
          <w:rFonts w:ascii="Times New Roman" w:hAnsi="Times New Roman" w:cs="Times New Roman"/>
          <w:sz w:val="28"/>
          <w:szCs w:val="28"/>
        </w:rPr>
      </w:pPr>
    </w:p>
    <w:p w:rsidR="006D4451" w:rsidRPr="006D4451" w:rsidRDefault="006D4451" w:rsidP="00C54EC1">
      <w:pPr>
        <w:ind w:left="7080"/>
        <w:jc w:val="both"/>
        <w:rPr>
          <w:rFonts w:ascii="Times New Roman" w:hAnsi="Times New Roman" w:cs="Times New Roman"/>
          <w:sz w:val="28"/>
          <w:szCs w:val="28"/>
        </w:rPr>
      </w:pPr>
      <w:r w:rsidRPr="006D4451">
        <w:rPr>
          <w:rFonts w:ascii="Times New Roman" w:hAnsi="Times New Roman" w:cs="Times New Roman"/>
          <w:sz w:val="28"/>
          <w:szCs w:val="28"/>
        </w:rPr>
        <w:t xml:space="preserve">Т.Ф. </w:t>
      </w:r>
      <w:proofErr w:type="spellStart"/>
      <w:r w:rsidRPr="006D4451">
        <w:rPr>
          <w:rFonts w:ascii="Times New Roman" w:hAnsi="Times New Roman" w:cs="Times New Roman"/>
          <w:sz w:val="28"/>
          <w:szCs w:val="28"/>
        </w:rPr>
        <w:t>Весельська</w:t>
      </w:r>
      <w:proofErr w:type="spellEnd"/>
    </w:p>
    <w:p w:rsidR="006D4451" w:rsidRPr="006D4451" w:rsidRDefault="006D4451" w:rsidP="006D4451">
      <w:pPr>
        <w:ind w:left="7080" w:firstLine="708"/>
        <w:jc w:val="both"/>
        <w:rPr>
          <w:rFonts w:ascii="Times New Roman" w:hAnsi="Times New Roman" w:cs="Times New Roman"/>
          <w:sz w:val="28"/>
          <w:szCs w:val="28"/>
        </w:rPr>
      </w:pPr>
    </w:p>
    <w:p w:rsidR="006D4451" w:rsidRPr="006D4451" w:rsidRDefault="006D4451" w:rsidP="00C54EC1">
      <w:pPr>
        <w:ind w:left="7080"/>
        <w:jc w:val="both"/>
        <w:rPr>
          <w:rFonts w:ascii="Times New Roman" w:hAnsi="Times New Roman" w:cs="Times New Roman"/>
          <w:sz w:val="28"/>
          <w:szCs w:val="28"/>
        </w:rPr>
      </w:pPr>
      <w:r w:rsidRPr="006D4451">
        <w:rPr>
          <w:rFonts w:ascii="Times New Roman" w:hAnsi="Times New Roman" w:cs="Times New Roman"/>
          <w:sz w:val="28"/>
          <w:szCs w:val="28"/>
        </w:rPr>
        <w:t xml:space="preserve">С.М. </w:t>
      </w:r>
      <w:proofErr w:type="spellStart"/>
      <w:r w:rsidRPr="006D4451">
        <w:rPr>
          <w:rFonts w:ascii="Times New Roman" w:hAnsi="Times New Roman" w:cs="Times New Roman"/>
          <w:sz w:val="28"/>
          <w:szCs w:val="28"/>
        </w:rPr>
        <w:t>Прилипко</w:t>
      </w:r>
      <w:proofErr w:type="spellEnd"/>
    </w:p>
    <w:p w:rsidR="006D4451" w:rsidRPr="006D4451" w:rsidRDefault="006D4451" w:rsidP="006D4451">
      <w:pPr>
        <w:pStyle w:val="11"/>
        <w:shd w:val="clear" w:color="auto" w:fill="auto"/>
        <w:spacing w:before="0" w:after="701" w:line="240" w:lineRule="auto"/>
        <w:ind w:firstLine="700"/>
        <w:rPr>
          <w:sz w:val="28"/>
          <w:szCs w:val="28"/>
        </w:rPr>
      </w:pPr>
    </w:p>
    <w:p w:rsidR="006D4451" w:rsidRPr="006D4451" w:rsidRDefault="006D4451" w:rsidP="006D4451">
      <w:pPr>
        <w:pStyle w:val="11"/>
        <w:shd w:val="clear" w:color="auto" w:fill="auto"/>
        <w:spacing w:before="0" w:after="701" w:line="240" w:lineRule="auto"/>
        <w:ind w:firstLine="700"/>
        <w:rPr>
          <w:sz w:val="28"/>
          <w:szCs w:val="28"/>
        </w:rPr>
      </w:pPr>
    </w:p>
    <w:sectPr w:rsidR="006D4451" w:rsidRPr="006D4451" w:rsidSect="00C54EC1">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5FE" w:rsidRDefault="000545FE">
      <w:r>
        <w:separator/>
      </w:r>
    </w:p>
  </w:endnote>
  <w:endnote w:type="continuationSeparator" w:id="0">
    <w:p w:rsidR="000545FE" w:rsidRDefault="0005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5FE" w:rsidRDefault="000545FE"/>
  </w:footnote>
  <w:footnote w:type="continuationSeparator" w:id="0">
    <w:p w:rsidR="000545FE" w:rsidRDefault="000545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618768"/>
      <w:docPartObj>
        <w:docPartGallery w:val="Page Numbers (Top of Page)"/>
        <w:docPartUnique/>
      </w:docPartObj>
    </w:sdtPr>
    <w:sdtEndPr/>
    <w:sdtContent>
      <w:p w:rsidR="00C54EC1" w:rsidRDefault="00C54EC1">
        <w:pPr>
          <w:pStyle w:val="a8"/>
          <w:jc w:val="center"/>
        </w:pPr>
        <w:r>
          <w:fldChar w:fldCharType="begin"/>
        </w:r>
        <w:r>
          <w:instrText>PAGE   \* MERGEFORMAT</w:instrText>
        </w:r>
        <w:r>
          <w:fldChar w:fldCharType="separate"/>
        </w:r>
        <w:r w:rsidRPr="00C54EC1">
          <w:rPr>
            <w:noProof/>
            <w:lang w:val="ru-RU"/>
          </w:rPr>
          <w:t>2</w:t>
        </w:r>
        <w:r>
          <w:fldChar w:fldCharType="end"/>
        </w:r>
      </w:p>
    </w:sdtContent>
  </w:sdt>
  <w:p w:rsidR="00C54EC1" w:rsidRDefault="00C54EC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53271149"/>
      <w:docPartObj>
        <w:docPartGallery w:val="Page Numbers (Top of Page)"/>
        <w:docPartUnique/>
      </w:docPartObj>
    </w:sdtPr>
    <w:sdtEndPr/>
    <w:sdtContent>
      <w:p w:rsidR="00C54EC1" w:rsidRDefault="00C54EC1">
        <w:pPr>
          <w:pStyle w:val="a8"/>
          <w:jc w:val="center"/>
          <w:rPr>
            <w:rFonts w:ascii="Times New Roman" w:hAnsi="Times New Roman" w:cs="Times New Roman"/>
          </w:rPr>
        </w:pPr>
      </w:p>
      <w:p w:rsidR="00C54EC1" w:rsidRDefault="00C54EC1">
        <w:pPr>
          <w:pStyle w:val="a8"/>
          <w:jc w:val="center"/>
          <w:rPr>
            <w:rFonts w:ascii="Times New Roman" w:hAnsi="Times New Roman" w:cs="Times New Roman"/>
          </w:rPr>
        </w:pPr>
      </w:p>
      <w:p w:rsidR="00C54EC1" w:rsidRPr="00C54EC1" w:rsidRDefault="00C54EC1">
        <w:pPr>
          <w:pStyle w:val="a8"/>
          <w:jc w:val="center"/>
          <w:rPr>
            <w:rFonts w:ascii="Times New Roman" w:hAnsi="Times New Roman" w:cs="Times New Roman"/>
          </w:rPr>
        </w:pPr>
        <w:r w:rsidRPr="00C54EC1">
          <w:rPr>
            <w:rFonts w:ascii="Times New Roman" w:hAnsi="Times New Roman" w:cs="Times New Roman"/>
          </w:rPr>
          <w:fldChar w:fldCharType="begin"/>
        </w:r>
        <w:r w:rsidRPr="00C54EC1">
          <w:rPr>
            <w:rFonts w:ascii="Times New Roman" w:hAnsi="Times New Roman" w:cs="Times New Roman"/>
          </w:rPr>
          <w:instrText>PAGE   \* MERGEFORMAT</w:instrText>
        </w:r>
        <w:r w:rsidRPr="00C54EC1">
          <w:rPr>
            <w:rFonts w:ascii="Times New Roman" w:hAnsi="Times New Roman" w:cs="Times New Roman"/>
          </w:rPr>
          <w:fldChar w:fldCharType="separate"/>
        </w:r>
        <w:r w:rsidR="009F7FDE" w:rsidRPr="009F7FDE">
          <w:rPr>
            <w:rFonts w:ascii="Times New Roman" w:hAnsi="Times New Roman" w:cs="Times New Roman"/>
            <w:noProof/>
            <w:lang w:val="ru-RU"/>
          </w:rPr>
          <w:t>4</w:t>
        </w:r>
        <w:r w:rsidRPr="00C54EC1">
          <w:rPr>
            <w:rFonts w:ascii="Times New Roman" w:hAnsi="Times New Roman" w:cs="Times New Roman"/>
          </w:rPr>
          <w:fldChar w:fldCharType="end"/>
        </w:r>
      </w:p>
    </w:sdtContent>
  </w:sdt>
  <w:p w:rsidR="00C54EC1" w:rsidRDefault="00C54E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D5E7B"/>
    <w:multiLevelType w:val="multilevel"/>
    <w:tmpl w:val="B14423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C62E0"/>
    <w:rsid w:val="000545FE"/>
    <w:rsid w:val="000A109F"/>
    <w:rsid w:val="000D7805"/>
    <w:rsid w:val="001033B5"/>
    <w:rsid w:val="00234D31"/>
    <w:rsid w:val="005B7399"/>
    <w:rsid w:val="006D4451"/>
    <w:rsid w:val="00897E6B"/>
    <w:rsid w:val="009F7FDE"/>
    <w:rsid w:val="00A72C42"/>
    <w:rsid w:val="00C54EC1"/>
    <w:rsid w:val="00CC62E0"/>
    <w:rsid w:val="00CE7476"/>
    <w:rsid w:val="00F54219"/>
    <w:rsid w:val="00F97E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78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80" w:after="48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header"/>
    <w:basedOn w:val="a"/>
    <w:link w:val="a9"/>
    <w:uiPriority w:val="99"/>
    <w:unhideWhenUsed/>
    <w:rsid w:val="00C54EC1"/>
    <w:pPr>
      <w:tabs>
        <w:tab w:val="center" w:pos="4819"/>
        <w:tab w:val="right" w:pos="9639"/>
      </w:tabs>
    </w:pPr>
  </w:style>
  <w:style w:type="character" w:customStyle="1" w:styleId="a9">
    <w:name w:val="Верхний колонтитул Знак"/>
    <w:basedOn w:val="a0"/>
    <w:link w:val="a8"/>
    <w:uiPriority w:val="99"/>
    <w:rsid w:val="00C54EC1"/>
    <w:rPr>
      <w:color w:val="000000"/>
    </w:rPr>
  </w:style>
  <w:style w:type="paragraph" w:styleId="aa">
    <w:name w:val="footer"/>
    <w:basedOn w:val="a"/>
    <w:link w:val="ab"/>
    <w:uiPriority w:val="99"/>
    <w:unhideWhenUsed/>
    <w:rsid w:val="00C54EC1"/>
    <w:pPr>
      <w:tabs>
        <w:tab w:val="center" w:pos="4819"/>
        <w:tab w:val="right" w:pos="9639"/>
      </w:tabs>
    </w:pPr>
  </w:style>
  <w:style w:type="character" w:customStyle="1" w:styleId="ab">
    <w:name w:val="Нижний колонтитул Знак"/>
    <w:basedOn w:val="a0"/>
    <w:link w:val="aa"/>
    <w:uiPriority w:val="99"/>
    <w:rsid w:val="00C54E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40D89-A6D6-4B22-A739-31954C0F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5313</Words>
  <Characters>3029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2020-11-25T13:19:00Z</dcterms:created>
  <dcterms:modified xsi:type="dcterms:W3CDTF">2021-01-19T13:41:00Z</dcterms:modified>
</cp:coreProperties>
</file>