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DB" w:rsidRDefault="00EA4CDB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62C06">
      <w:pP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4569E" w:rsidRDefault="009313F9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20 </w:t>
      </w:r>
      <w:r w:rsidR="00F54BAE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липня </w:t>
      </w:r>
      <w:r w:rsidR="002D5CC7" w:rsidRPr="0094569E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94569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94569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94569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94569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21362F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2676E0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433C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94569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94569E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62C06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C35FD" w:rsidRDefault="007B3BC8" w:rsidP="009C35F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9C35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C35F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C35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0A4D92" w:rsidRPr="009C35F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12</w:t>
      </w:r>
      <w:r w:rsidR="009313F9" w:rsidRPr="009C35F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59</w:t>
      </w:r>
      <w:r w:rsidR="0067535E" w:rsidRPr="009C35F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9C35F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9313F9" w:rsidRPr="0094569E" w:rsidRDefault="009313F9" w:rsidP="009C35FD">
      <w:pPr>
        <w:widowControl w:val="0"/>
        <w:spacing w:after="0" w:line="77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</w:t>
      </w:r>
      <w:r w:rsidR="00FA6D2A" w:rsidRPr="0094569E">
        <w:rPr>
          <w:rFonts w:ascii="Times New Roman" w:eastAsia="Times New Roman" w:hAnsi="Times New Roman"/>
          <w:color w:val="000000"/>
          <w:sz w:val="27"/>
          <w:szCs w:val="27"/>
        </w:rPr>
        <w:t>д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і колегії:</w:t>
      </w:r>
    </w:p>
    <w:p w:rsidR="009C35FD" w:rsidRPr="00EA4CDB" w:rsidRDefault="00FA6D2A" w:rsidP="00EA4CDB">
      <w:pPr>
        <w:widowControl w:val="0"/>
        <w:spacing w:after="0" w:line="77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9313F9" w:rsidRPr="0094569E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="009313F9"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9313F9" w:rsidRPr="0094569E" w:rsidRDefault="009313F9" w:rsidP="009C35FD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9C35FD" w:rsidRPr="0094569E" w:rsidRDefault="009C35FD" w:rsidP="009C35FD">
      <w:pPr>
        <w:widowControl w:val="0"/>
        <w:spacing w:after="0" w:line="384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313F9" w:rsidRPr="0094569E" w:rsidRDefault="009313F9" w:rsidP="009C35FD">
      <w:pPr>
        <w:widowControl w:val="0"/>
        <w:spacing w:after="0" w:line="38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щодо результатів першого етапу кваліфікаційного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на відповідність займаній посаді судді Малиновського районного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міста Одеси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Целуха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Анатолія Петровича за результатами іспиту суддів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місцевих та апеляційних судів, призначеного рішенням Комісії 02 березня </w:t>
      </w:r>
      <w:r w:rsidR="00454245"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2018 року № 33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/зп-18, та вирішення питання допуску до другого етапу кваліфікаційного оцінювання на відповідність займаній посаді «Дослідження 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досьє та проведення співбесіди», призначеного рішенням Комісії від 01 лютого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2018 року № 8/зп-18,</w:t>
      </w:r>
    </w:p>
    <w:p w:rsidR="009313F9" w:rsidRPr="0094569E" w:rsidRDefault="009313F9" w:rsidP="009C35F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9C35FD" w:rsidRPr="0094569E" w:rsidRDefault="009C35FD" w:rsidP="009C35FD">
      <w:pPr>
        <w:widowControl w:val="0"/>
        <w:spacing w:after="0" w:line="384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313F9" w:rsidRPr="0094569E" w:rsidRDefault="009313F9" w:rsidP="009C35FD">
      <w:pPr>
        <w:widowControl w:val="0"/>
        <w:spacing w:after="0" w:line="384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9C35FD" w:rsidRPr="0094569E">
        <w:rPr>
          <w:rFonts w:ascii="Times New Roman" w:eastAsia="Times New Roman" w:hAnsi="Times New Roman"/>
          <w:color w:val="000000"/>
          <w:sz w:val="27"/>
          <w:szCs w:val="27"/>
        </w:rPr>
        <w:t>16</w:t>
      </w:r>
      <w:r w:rsidR="003433C5" w:rsidRPr="003433C5">
        <w:rPr>
          <w:rFonts w:ascii="Times New Roman" w:eastAsia="Times New Roman" w:hAnsi="Times New Roman"/>
          <w:color w:val="000000"/>
          <w:sz w:val="27"/>
          <w:szCs w:val="27"/>
          <w:vertAlign w:val="superscript"/>
        </w:rPr>
        <w:t>1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відповідність займаній посаді судді, якого призначено на посаду строком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на п’ять років або обрано суддею безстроково до набрання чинності Законом України «Про внесення змін до Конституції України (щодо правосуддя)», має 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бути оцінена в порядку, визначеному законом.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454245"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</w:t>
      </w:r>
      <w:r w:rsidR="00EA4CD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цим Законом.</w:t>
      </w:r>
    </w:p>
    <w:p w:rsidR="00454245" w:rsidRDefault="00454245" w:rsidP="00EA4CDB">
      <w:pPr>
        <w:widowControl w:val="0"/>
        <w:spacing w:after="0" w:line="384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54245" w:rsidRPr="0094569E" w:rsidRDefault="00454245" w:rsidP="003B56D8">
      <w:pPr>
        <w:widowControl w:val="0"/>
        <w:spacing w:after="0" w:line="384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Виявлення за результатами такого оцінювання невідповідності судді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 за критеріями компетентності, професійної етики або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доброчесності чи відмова судді від такого оцінювання є підставою для звільнення судді з посади за рішенням Вищої ради правосуддя на підставі подання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відповідної колегії Вищої кваліфікаційної комісії суддів України.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Малиновського районного суду міста Одеси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Целуха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А.П.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 у відповідному суді за визначеними критеріями. Такими критеріями є; компетентність (професійна, особиста, соціальна тощо), професійна етика, доброчесність.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кваліфікаційного оцінювання та засоби їх встановлення затверджуються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</w:t>
      </w:r>
      <w:r w:rsidR="0094569E"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від 13 лютог</w:t>
      </w:r>
      <w:r w:rsidR="0094569E"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відповідності судді критеріям кваліфікаційного оцінювання здійснюєть</w:t>
      </w:r>
      <w:r w:rsidR="0094569E"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ся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членами Комісії за їх внутрішнім переконанням відповідно до результатів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313F9" w:rsidRPr="0094569E" w:rsidRDefault="009313F9" w:rsidP="009313F9">
      <w:pPr>
        <w:widowControl w:val="0"/>
        <w:spacing w:after="0" w:line="384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 етапи:</w:t>
      </w:r>
    </w:p>
    <w:p w:rsidR="009313F9" w:rsidRPr="0094569E" w:rsidRDefault="009313F9" w:rsidP="009313F9">
      <w:pPr>
        <w:widowControl w:val="0"/>
        <w:numPr>
          <w:ilvl w:val="0"/>
          <w:numId w:val="2"/>
        </w:numPr>
        <w:tabs>
          <w:tab w:val="left" w:pos="1042"/>
        </w:tabs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9313F9" w:rsidRPr="0094569E" w:rsidRDefault="009313F9" w:rsidP="009313F9">
      <w:pPr>
        <w:widowControl w:val="0"/>
        <w:numPr>
          <w:ilvl w:val="0"/>
          <w:numId w:val="2"/>
        </w:numPr>
        <w:tabs>
          <w:tab w:val="left" w:pos="1042"/>
        </w:tabs>
        <w:spacing w:after="0" w:line="384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пункту 6 глави 6 розділу II Положення Комісія встановлює мінімально допустимий бал, отриманий за результатом оцінки критерію кваліфікаційного оцінювання, який дозволяє судді продовжувати участь у кваліфікаційному оцінюванні.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Ріше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>нням Комісії від 02 березня № 33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/зп-18 встановлено м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>інімально допустимий бал іспиту –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50 відсотків від максимально можливого бала у разі</w:t>
      </w:r>
      <w:r w:rsidRPr="0094569E">
        <w:rPr>
          <w:rFonts w:ascii="Times New Roman" w:eastAsia="Times New Roman" w:hAnsi="Times New Roman"/>
          <w:sz w:val="27"/>
          <w:szCs w:val="27"/>
        </w:rPr>
        <w:t xml:space="preserve">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набрання суддею: 50 і більше відсотків від максимально можливого бала за складення анонімного письмового тестування; 50 і більше відсотків від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максимально можливого бала за виконання практичного завдання.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5 глави 6 розділу II Положення максимально можливі бали за складення анонімного письмового тестування та за виконання практичного завдання становлять 90 балів та 120 балів відповідно. Максимально можливий бал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на етапі складання іспиту становить 210 балів.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07 червня 2018 року № 147/зп-18 затверджено результати першого етапу кваліфікаційного оцінювання суддів місцевих та апеляційних судів на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 –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«Іспит», складеного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03 квітня 2018 року, зокрема, судді Малиновського районного суду міста Одеси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Целуха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А.П.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А.П. склав анонімне письмове тестування, за результатами якого набрав 73,125 бала. За результатами виконаного практичного завдання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А.П. набрав 29 балів. На етапі складення іспиту суддя загалом набрав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102,125 бала.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Отже, набрані суддею бали за виконання практичного завдання та загалом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на етапі складення іспиту є меншими за 50 і більше відсотків від максимально можливих балів.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Згідно з пунктом 4 глави 6 розділу II Положення рішення про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підтвердження здатності здійснювати правосуддя суддею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компетентності, а також бала, більшого за 0, за результатами оцінювання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критерію професійної етики чи критерію доброчесності.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Пунктом 7 цієї ж глави Положення встановлено, що суддя, який отримав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бал, нижчий за мінімально допустимий, надалі не виконує практичного завдання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або не складає анонімного письмового тестування та за результатами етапу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«Іспит» не допускається до етапу «Дослідження досьє та проведення співбесіди».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Рішення щодо допуску судді до іншого етапу кваліфікаційного оцінювання відповідно до частини десятої статті 85 Закону України «Про судоустрій і статус суддів» ухвалює Комісія.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У разі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недопуску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обраного безстроково до набрання чинності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Законом України «Про судоустрій і статус суддів» до наступного етапу кваліфікаційного оцінювання за результатами попереднього етапу, Комісія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приймає рішення про невідповідність судді займаній посаді (підпункт 33.2 </w:t>
      </w:r>
      <w:r w:rsidR="000B75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пункту 33 розділу III Положення).</w:t>
      </w:r>
    </w:p>
    <w:p w:rsidR="000B759A" w:rsidRDefault="000B759A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Водночас виявлення за результатами кваліфікаційного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(підпункт 4 пункту 16-1 розділ XV Перехідні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 Конституції України, пункту 20 розділу XII «Перехідні та прикінцеві положення» Закону України «Про судоустрій і статус суддів»).</w:t>
      </w:r>
    </w:p>
    <w:p w:rsidR="009313F9" w:rsidRPr="0094569E" w:rsidRDefault="009313F9" w:rsidP="009313F9">
      <w:pPr>
        <w:widowControl w:val="0"/>
        <w:spacing w:after="0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Аналіз наведених норм чинного законодавства та встановлені обставини дають Комісії під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>стави для висновку, що суддя Мал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иновського районного суду 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міста Одеси, який за результатами виконаного практичного завдання та загалом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на етапі складання іспиту отримав бали, нижчі за мінімально допустимі, не може бути допущеним до етапу «Дослідження досьє та проведення співбесіди» і за результатами попереднього етапу кваліфікаційного оцінювання є таким, що не відповідає займаній посаді.</w:t>
      </w:r>
    </w:p>
    <w:p w:rsidR="009313F9" w:rsidRPr="0094569E" w:rsidRDefault="009313F9" w:rsidP="009313F9">
      <w:pPr>
        <w:widowControl w:val="0"/>
        <w:spacing w:after="443" w:line="38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9313F9" w:rsidRPr="0094569E" w:rsidRDefault="009313F9" w:rsidP="009313F9">
      <w:pPr>
        <w:widowControl w:val="0"/>
        <w:spacing w:after="379" w:line="280" w:lineRule="exact"/>
        <w:ind w:left="20"/>
        <w:jc w:val="center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9313F9" w:rsidRPr="0094569E" w:rsidRDefault="009313F9" w:rsidP="00BA0ADF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Малиновського районного суду міста Одеси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Анатолій Петрович не склав іспит для суддів місцевих та апеляційних судів, призначений рішенням Коміс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>ії від 02 березня 2018 року № 33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/зп-18.</w:t>
      </w:r>
    </w:p>
    <w:p w:rsidR="009313F9" w:rsidRPr="0094569E" w:rsidRDefault="009313F9" w:rsidP="00BA0ADF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Відмовити судді Малиновського районного суду міста Одеси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Целуху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Анатолію Петровичу у допуску до наступного етапу кваліфікаційного оцінювання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на відповідність займаній посаді «Дослідження досьє та проведення співбесіди», призначеного рішенням Комісії від 01 лютого 2018 року № 8/зп-18.</w:t>
      </w:r>
    </w:p>
    <w:p w:rsidR="009313F9" w:rsidRPr="0094569E" w:rsidRDefault="009313F9" w:rsidP="00BA0ADF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Визнати суддю Малиновського районного суду міста Одеси </w:t>
      </w:r>
      <w:proofErr w:type="spellStart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Целуха</w:t>
      </w:r>
      <w:proofErr w:type="spellEnd"/>
      <w:r w:rsidRPr="0094569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BA0AD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94569E">
        <w:rPr>
          <w:rFonts w:ascii="Times New Roman" w:eastAsia="Times New Roman" w:hAnsi="Times New Roman"/>
          <w:color w:val="000000"/>
          <w:sz w:val="27"/>
          <w:szCs w:val="27"/>
        </w:rPr>
        <w:t>Анатолія Петровича таким, що не відповідає займаній посаді.</w:t>
      </w:r>
    </w:p>
    <w:p w:rsidR="002D5CC7" w:rsidRPr="0094569E" w:rsidRDefault="009313F9" w:rsidP="00BA0ADF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val="ru-RU" w:eastAsia="uk-UA"/>
        </w:rPr>
      </w:pPr>
      <w:r w:rsidRPr="0094569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Внести подання до Вищої ради правосуддя про звільнення з посади судді Малиновського районного суду міста Одеси </w:t>
      </w:r>
      <w:proofErr w:type="spellStart"/>
      <w:r w:rsidRPr="0094569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Целуха</w:t>
      </w:r>
      <w:proofErr w:type="spellEnd"/>
      <w:r w:rsidRPr="0094569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Анатолія Петровича.</w:t>
      </w:r>
    </w:p>
    <w:p w:rsidR="00C263F5" w:rsidRPr="0094569E" w:rsidRDefault="00C263F5" w:rsidP="00CE19D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E19D8" w:rsidRPr="00CE19D8" w:rsidRDefault="00CE19D8" w:rsidP="00CE19D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>Го</w:t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>ловуючий</w:t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3F5" w:rsidRPr="0094569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CE19D8" w:rsidRPr="00CE19D8" w:rsidRDefault="00CE19D8" w:rsidP="00CE19D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E19D8" w:rsidRPr="00CE19D8" w:rsidRDefault="00CE19D8" w:rsidP="00CE19D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>Чле</w:t>
      </w:r>
      <w:bookmarkStart w:id="0" w:name="_GoBack"/>
      <w:bookmarkEnd w:id="0"/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>ни Комісії:</w:t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CE19D8" w:rsidRPr="00CE19D8" w:rsidRDefault="00CE19D8" w:rsidP="00CE19D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E19D8" w:rsidRPr="00CE19D8" w:rsidRDefault="00CE19D8" w:rsidP="00CE19D8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CE19D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CE19D8" w:rsidRPr="00CE19D8" w:rsidRDefault="00CE19D8" w:rsidP="00CE19D8">
      <w:pPr>
        <w:widowControl w:val="0"/>
        <w:spacing w:after="240" w:line="240" w:lineRule="auto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F76D3" w:rsidRPr="0094569E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94569E" w:rsidSect="009C35F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7A" w:rsidRDefault="0070017A" w:rsidP="002F156E">
      <w:pPr>
        <w:spacing w:after="0" w:line="240" w:lineRule="auto"/>
      </w:pPr>
      <w:r>
        <w:separator/>
      </w:r>
    </w:p>
  </w:endnote>
  <w:endnote w:type="continuationSeparator" w:id="0">
    <w:p w:rsidR="0070017A" w:rsidRDefault="0070017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7A" w:rsidRDefault="0070017A" w:rsidP="002F156E">
      <w:pPr>
        <w:spacing w:after="0" w:line="240" w:lineRule="auto"/>
      </w:pPr>
      <w:r>
        <w:separator/>
      </w:r>
    </w:p>
  </w:footnote>
  <w:footnote w:type="continuationSeparator" w:id="0">
    <w:p w:rsidR="0070017A" w:rsidRDefault="0070017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C6D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513"/>
    <w:multiLevelType w:val="multilevel"/>
    <w:tmpl w:val="A24010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D92"/>
    <w:rsid w:val="000B0876"/>
    <w:rsid w:val="000B759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A7A8E"/>
    <w:rsid w:val="001B3982"/>
    <w:rsid w:val="001D04E7"/>
    <w:rsid w:val="002053B6"/>
    <w:rsid w:val="00206364"/>
    <w:rsid w:val="0020743E"/>
    <w:rsid w:val="0021362F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33C5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B56D8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54245"/>
    <w:rsid w:val="00466B61"/>
    <w:rsid w:val="0047122B"/>
    <w:rsid w:val="00476319"/>
    <w:rsid w:val="0048017E"/>
    <w:rsid w:val="004811C0"/>
    <w:rsid w:val="0048187A"/>
    <w:rsid w:val="00483530"/>
    <w:rsid w:val="00485245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2C06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3C6D"/>
    <w:rsid w:val="006E46F4"/>
    <w:rsid w:val="006F76D3"/>
    <w:rsid w:val="0070017A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3F9"/>
    <w:rsid w:val="009317BB"/>
    <w:rsid w:val="00934B11"/>
    <w:rsid w:val="009362A7"/>
    <w:rsid w:val="00944299"/>
    <w:rsid w:val="0094569E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2DFA"/>
    <w:rsid w:val="009C35FD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A0ADF"/>
    <w:rsid w:val="00BE240F"/>
    <w:rsid w:val="00BE767E"/>
    <w:rsid w:val="00BF4A33"/>
    <w:rsid w:val="00C018B6"/>
    <w:rsid w:val="00C10D03"/>
    <w:rsid w:val="00C240DD"/>
    <w:rsid w:val="00C24130"/>
    <w:rsid w:val="00C25C4C"/>
    <w:rsid w:val="00C263F5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0B49"/>
    <w:rsid w:val="00CC369C"/>
    <w:rsid w:val="00CC716A"/>
    <w:rsid w:val="00CE19D8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A4CD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2C3B"/>
    <w:rsid w:val="00F87A91"/>
    <w:rsid w:val="00F90452"/>
    <w:rsid w:val="00F90849"/>
    <w:rsid w:val="00FA1E54"/>
    <w:rsid w:val="00FA1ED2"/>
    <w:rsid w:val="00FA6D2A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4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3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4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3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5717</Words>
  <Characters>3259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304</cp:revision>
  <dcterms:created xsi:type="dcterms:W3CDTF">2020-08-21T08:05:00Z</dcterms:created>
  <dcterms:modified xsi:type="dcterms:W3CDTF">2020-12-17T14:17:00Z</dcterms:modified>
</cp:coreProperties>
</file>