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185" w:rsidRPr="00831185" w:rsidRDefault="00831185" w:rsidP="00831185">
      <w:pPr>
        <w:tabs>
          <w:tab w:val="left" w:pos="1985"/>
        </w:tabs>
        <w:jc w:val="both"/>
        <w:rPr>
          <w:rFonts w:ascii="Times New Roman" w:hAnsi="Times New Roman" w:cs="Times New Roman"/>
          <w:sz w:val="27"/>
          <w:szCs w:val="27"/>
        </w:rPr>
      </w:pPr>
      <w:r w:rsidRPr="00831185">
        <w:rPr>
          <w:rFonts w:ascii="Times New Roman" w:eastAsia="Times New Roman" w:hAnsi="Times New Roman" w:cs="Times New Roman"/>
          <w:noProof/>
          <w:sz w:val="27"/>
          <w:szCs w:val="27"/>
        </w:rPr>
        <w:drawing>
          <wp:anchor distT="0" distB="0" distL="114300" distR="114300" simplePos="0" relativeHeight="251660288" behindDoc="0" locked="0" layoutInCell="1" allowOverlap="1" wp14:anchorId="4745E7D5" wp14:editId="5FDBBA7B">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831185" w:rsidRPr="00831185" w:rsidRDefault="00831185" w:rsidP="00831185">
      <w:pPr>
        <w:tabs>
          <w:tab w:val="left" w:pos="1985"/>
        </w:tabs>
        <w:jc w:val="both"/>
        <w:rPr>
          <w:rFonts w:ascii="Times New Roman" w:eastAsia="Times New Roman" w:hAnsi="Times New Roman" w:cs="Times New Roman"/>
          <w:sz w:val="27"/>
          <w:szCs w:val="27"/>
          <w:lang w:eastAsia="ru-RU"/>
        </w:rPr>
      </w:pPr>
    </w:p>
    <w:p w:rsidR="00831185" w:rsidRPr="00831185" w:rsidRDefault="00831185" w:rsidP="00831185">
      <w:pPr>
        <w:tabs>
          <w:tab w:val="left" w:pos="1985"/>
          <w:tab w:val="center" w:pos="4819"/>
          <w:tab w:val="left" w:pos="8625"/>
        </w:tabs>
        <w:jc w:val="both"/>
        <w:rPr>
          <w:rFonts w:ascii="Times New Roman" w:eastAsia="Times New Roman" w:hAnsi="Times New Roman" w:cs="Times New Roman"/>
          <w:bCs/>
          <w:sz w:val="27"/>
          <w:szCs w:val="27"/>
        </w:rPr>
      </w:pPr>
    </w:p>
    <w:p w:rsidR="00831185" w:rsidRPr="00831185" w:rsidRDefault="00831185" w:rsidP="000A760D">
      <w:pPr>
        <w:tabs>
          <w:tab w:val="left" w:pos="1985"/>
          <w:tab w:val="center" w:pos="4819"/>
          <w:tab w:val="left" w:pos="8625"/>
        </w:tabs>
        <w:spacing w:line="360" w:lineRule="auto"/>
        <w:jc w:val="both"/>
        <w:rPr>
          <w:rFonts w:ascii="Times New Roman" w:eastAsia="Times New Roman" w:hAnsi="Times New Roman" w:cs="Times New Roman"/>
          <w:bCs/>
          <w:sz w:val="27"/>
          <w:szCs w:val="27"/>
        </w:rPr>
      </w:pPr>
    </w:p>
    <w:p w:rsidR="00831185" w:rsidRPr="00831185" w:rsidRDefault="00831185" w:rsidP="00831185">
      <w:pPr>
        <w:tabs>
          <w:tab w:val="left" w:pos="1985"/>
          <w:tab w:val="center" w:pos="4819"/>
          <w:tab w:val="left" w:pos="8625"/>
        </w:tabs>
        <w:jc w:val="center"/>
        <w:rPr>
          <w:rFonts w:ascii="Times New Roman" w:eastAsia="Times New Roman" w:hAnsi="Times New Roman" w:cs="Times New Roman"/>
          <w:bCs/>
          <w:sz w:val="36"/>
          <w:szCs w:val="27"/>
        </w:rPr>
      </w:pPr>
      <w:r w:rsidRPr="00831185">
        <w:rPr>
          <w:rFonts w:ascii="Times New Roman" w:eastAsia="Times New Roman" w:hAnsi="Times New Roman" w:cs="Times New Roman"/>
          <w:bCs/>
          <w:sz w:val="36"/>
          <w:szCs w:val="27"/>
        </w:rPr>
        <w:t>ВИЩА КВАЛІФІКАЦІЙНА КОМІСІЯ СУДДІВ УКРАЇНИ</w:t>
      </w:r>
    </w:p>
    <w:p w:rsidR="00831185" w:rsidRPr="00831185" w:rsidRDefault="00831185" w:rsidP="00831185">
      <w:pPr>
        <w:tabs>
          <w:tab w:val="left" w:pos="1985"/>
        </w:tabs>
        <w:jc w:val="both"/>
        <w:rPr>
          <w:rFonts w:ascii="Times New Roman" w:hAnsi="Times New Roman" w:cs="Times New Roman"/>
          <w:sz w:val="27"/>
          <w:szCs w:val="27"/>
          <w:lang w:eastAsia="ru-RU"/>
        </w:rPr>
      </w:pPr>
    </w:p>
    <w:p w:rsidR="00831185" w:rsidRPr="00831185" w:rsidRDefault="00831185" w:rsidP="00831185">
      <w:pPr>
        <w:tabs>
          <w:tab w:val="left" w:pos="1985"/>
        </w:tabs>
        <w:jc w:val="both"/>
        <w:rPr>
          <w:rFonts w:ascii="Times New Roman" w:hAnsi="Times New Roman" w:cs="Times New Roman"/>
          <w:sz w:val="27"/>
          <w:szCs w:val="27"/>
          <w:lang w:eastAsia="ru-RU"/>
        </w:rPr>
      </w:pPr>
      <w:r w:rsidRPr="00831185">
        <w:rPr>
          <w:rFonts w:ascii="Times New Roman" w:hAnsi="Times New Roman" w:cs="Times New Roman"/>
          <w:sz w:val="27"/>
          <w:szCs w:val="27"/>
          <w:lang w:eastAsia="ru-RU"/>
        </w:rPr>
        <w:t>23</w:t>
      </w:r>
      <w:r w:rsidR="000A760D">
        <w:rPr>
          <w:rFonts w:ascii="Times New Roman" w:hAnsi="Times New Roman" w:cs="Times New Roman"/>
          <w:sz w:val="27"/>
          <w:szCs w:val="27"/>
          <w:lang w:eastAsia="ru-RU"/>
        </w:rPr>
        <w:t xml:space="preserve"> </w:t>
      </w:r>
      <w:r w:rsidRPr="00831185">
        <w:rPr>
          <w:rFonts w:ascii="Times New Roman" w:hAnsi="Times New Roman" w:cs="Times New Roman"/>
          <w:sz w:val="27"/>
          <w:szCs w:val="27"/>
          <w:lang w:eastAsia="ru-RU"/>
        </w:rPr>
        <w:t>жовтня 2018 року</w:t>
      </w:r>
      <w:r w:rsidRPr="00831185">
        <w:rPr>
          <w:rFonts w:ascii="Times New Roman" w:hAnsi="Times New Roman" w:cs="Times New Roman"/>
          <w:sz w:val="27"/>
          <w:szCs w:val="27"/>
          <w:lang w:eastAsia="ru-RU"/>
        </w:rPr>
        <w:tab/>
      </w:r>
      <w:r w:rsidRPr="00831185">
        <w:rPr>
          <w:rFonts w:ascii="Times New Roman" w:hAnsi="Times New Roman" w:cs="Times New Roman"/>
          <w:sz w:val="27"/>
          <w:szCs w:val="27"/>
          <w:lang w:eastAsia="ru-RU"/>
        </w:rPr>
        <w:tab/>
      </w:r>
      <w:r w:rsidRPr="00831185">
        <w:rPr>
          <w:rFonts w:ascii="Times New Roman" w:hAnsi="Times New Roman" w:cs="Times New Roman"/>
          <w:sz w:val="27"/>
          <w:szCs w:val="27"/>
          <w:lang w:eastAsia="ru-RU"/>
        </w:rPr>
        <w:tab/>
      </w:r>
      <w:r w:rsidRPr="00831185">
        <w:rPr>
          <w:rFonts w:ascii="Times New Roman" w:hAnsi="Times New Roman" w:cs="Times New Roman"/>
          <w:sz w:val="27"/>
          <w:szCs w:val="27"/>
          <w:lang w:eastAsia="ru-RU"/>
        </w:rPr>
        <w:tab/>
      </w:r>
      <w:r w:rsidRPr="00831185">
        <w:rPr>
          <w:rFonts w:ascii="Times New Roman" w:hAnsi="Times New Roman" w:cs="Times New Roman"/>
          <w:sz w:val="27"/>
          <w:szCs w:val="27"/>
          <w:lang w:eastAsia="ru-RU"/>
        </w:rPr>
        <w:tab/>
      </w:r>
      <w:r w:rsidRPr="00831185">
        <w:rPr>
          <w:rFonts w:ascii="Times New Roman" w:hAnsi="Times New Roman" w:cs="Times New Roman"/>
          <w:sz w:val="27"/>
          <w:szCs w:val="27"/>
          <w:lang w:eastAsia="ru-RU"/>
        </w:rPr>
        <w:tab/>
      </w:r>
      <w:r w:rsidRPr="00831185">
        <w:rPr>
          <w:rFonts w:ascii="Times New Roman" w:hAnsi="Times New Roman" w:cs="Times New Roman"/>
          <w:sz w:val="27"/>
          <w:szCs w:val="27"/>
          <w:lang w:eastAsia="ru-RU"/>
        </w:rPr>
        <w:tab/>
      </w:r>
      <w:r w:rsidRPr="00831185">
        <w:rPr>
          <w:rFonts w:ascii="Times New Roman" w:hAnsi="Times New Roman" w:cs="Times New Roman"/>
          <w:sz w:val="27"/>
          <w:szCs w:val="27"/>
          <w:lang w:eastAsia="ru-RU"/>
        </w:rPr>
        <w:tab/>
      </w:r>
      <w:r w:rsidRPr="00831185">
        <w:rPr>
          <w:rFonts w:ascii="Times New Roman" w:hAnsi="Times New Roman" w:cs="Times New Roman"/>
          <w:sz w:val="27"/>
          <w:szCs w:val="27"/>
          <w:lang w:eastAsia="ru-RU"/>
        </w:rPr>
        <w:tab/>
      </w:r>
      <w:r w:rsidR="000A760D">
        <w:rPr>
          <w:rFonts w:ascii="Times New Roman" w:hAnsi="Times New Roman" w:cs="Times New Roman"/>
          <w:sz w:val="27"/>
          <w:szCs w:val="27"/>
          <w:lang w:eastAsia="ru-RU"/>
        </w:rPr>
        <w:t xml:space="preserve">  </w:t>
      </w:r>
      <w:r w:rsidRPr="00831185">
        <w:rPr>
          <w:rFonts w:ascii="Times New Roman" w:hAnsi="Times New Roman" w:cs="Times New Roman"/>
          <w:sz w:val="27"/>
          <w:szCs w:val="27"/>
          <w:lang w:eastAsia="ru-RU"/>
        </w:rPr>
        <w:t xml:space="preserve">  м. Київ</w:t>
      </w:r>
    </w:p>
    <w:p w:rsidR="00831185" w:rsidRDefault="00831185" w:rsidP="00831185">
      <w:pPr>
        <w:tabs>
          <w:tab w:val="left" w:pos="1985"/>
        </w:tabs>
        <w:jc w:val="center"/>
        <w:rPr>
          <w:rFonts w:ascii="Times New Roman" w:hAnsi="Times New Roman" w:cs="Times New Roman"/>
          <w:sz w:val="27"/>
          <w:szCs w:val="27"/>
          <w:lang w:eastAsia="ru-RU"/>
        </w:rPr>
      </w:pPr>
    </w:p>
    <w:p w:rsidR="00831185" w:rsidRPr="00831185" w:rsidRDefault="00831185" w:rsidP="00831185">
      <w:pPr>
        <w:tabs>
          <w:tab w:val="left" w:pos="1985"/>
        </w:tabs>
        <w:jc w:val="center"/>
        <w:rPr>
          <w:rFonts w:ascii="Times New Roman" w:hAnsi="Times New Roman" w:cs="Times New Roman"/>
          <w:sz w:val="27"/>
          <w:szCs w:val="27"/>
          <w:lang w:eastAsia="ru-RU"/>
        </w:rPr>
      </w:pPr>
    </w:p>
    <w:p w:rsidR="00831185" w:rsidRPr="00831185" w:rsidRDefault="00831185" w:rsidP="00831185">
      <w:pPr>
        <w:tabs>
          <w:tab w:val="left" w:pos="1985"/>
        </w:tabs>
        <w:jc w:val="center"/>
        <w:rPr>
          <w:rFonts w:ascii="Times New Roman" w:hAnsi="Times New Roman" w:cs="Times New Roman"/>
          <w:sz w:val="27"/>
          <w:szCs w:val="27"/>
          <w:u w:val="single"/>
          <w:lang w:eastAsia="ru-RU"/>
        </w:rPr>
      </w:pPr>
      <w:r w:rsidRPr="00831185">
        <w:rPr>
          <w:rFonts w:ascii="Times New Roman" w:hAnsi="Times New Roman" w:cs="Times New Roman"/>
          <w:sz w:val="27"/>
          <w:szCs w:val="27"/>
          <w:lang w:eastAsia="ru-RU"/>
        </w:rPr>
        <w:t>Р І Ш</w:t>
      </w:r>
      <w:bookmarkStart w:id="0" w:name="_GoBack"/>
      <w:bookmarkEnd w:id="0"/>
      <w:r w:rsidRPr="00831185">
        <w:rPr>
          <w:rFonts w:ascii="Times New Roman" w:hAnsi="Times New Roman" w:cs="Times New Roman"/>
          <w:sz w:val="27"/>
          <w:szCs w:val="27"/>
          <w:lang w:eastAsia="ru-RU"/>
        </w:rPr>
        <w:t xml:space="preserve"> Е Н </w:t>
      </w:r>
      <w:proofErr w:type="spellStart"/>
      <w:r w:rsidRPr="00831185">
        <w:rPr>
          <w:rFonts w:ascii="Times New Roman" w:hAnsi="Times New Roman" w:cs="Times New Roman"/>
          <w:sz w:val="27"/>
          <w:szCs w:val="27"/>
          <w:lang w:eastAsia="ru-RU"/>
        </w:rPr>
        <w:t>Н</w:t>
      </w:r>
      <w:proofErr w:type="spellEnd"/>
      <w:r w:rsidRPr="00831185">
        <w:rPr>
          <w:rFonts w:ascii="Times New Roman" w:hAnsi="Times New Roman" w:cs="Times New Roman"/>
          <w:sz w:val="27"/>
          <w:szCs w:val="27"/>
          <w:lang w:eastAsia="ru-RU"/>
        </w:rPr>
        <w:t xml:space="preserve"> Я № </w:t>
      </w:r>
      <w:r w:rsidRPr="00831185">
        <w:rPr>
          <w:rFonts w:ascii="Times New Roman" w:hAnsi="Times New Roman" w:cs="Times New Roman"/>
          <w:sz w:val="27"/>
          <w:szCs w:val="27"/>
          <w:u w:val="single"/>
          <w:lang w:eastAsia="ru-RU"/>
        </w:rPr>
        <w:t>1850/ко-18</w:t>
      </w:r>
    </w:p>
    <w:p w:rsidR="00831185" w:rsidRPr="00831185" w:rsidRDefault="00831185" w:rsidP="00831185">
      <w:pPr>
        <w:tabs>
          <w:tab w:val="left" w:pos="1985"/>
        </w:tabs>
        <w:jc w:val="center"/>
        <w:rPr>
          <w:rFonts w:ascii="Times New Roman" w:hAnsi="Times New Roman" w:cs="Times New Roman"/>
          <w:sz w:val="27"/>
          <w:szCs w:val="27"/>
          <w:u w:val="single"/>
          <w:lang w:eastAsia="ru-RU"/>
        </w:rPr>
      </w:pPr>
    </w:p>
    <w:p w:rsidR="00831185" w:rsidRPr="00831185" w:rsidRDefault="00FD04A4" w:rsidP="00831185">
      <w:pPr>
        <w:pStyle w:val="3"/>
        <w:shd w:val="clear" w:color="auto" w:fill="auto"/>
        <w:spacing w:before="0" w:after="0" w:line="240" w:lineRule="auto"/>
        <w:jc w:val="left"/>
        <w:rPr>
          <w:rStyle w:val="12"/>
          <w:sz w:val="27"/>
          <w:szCs w:val="27"/>
        </w:rPr>
      </w:pPr>
      <w:r w:rsidRPr="00831185">
        <w:rPr>
          <w:rStyle w:val="12"/>
          <w:sz w:val="27"/>
          <w:szCs w:val="27"/>
        </w:rPr>
        <w:t>Вища кваліфікаційна комісія суддів України у складі колегії:</w:t>
      </w:r>
    </w:p>
    <w:p w:rsidR="00831185" w:rsidRPr="00831185" w:rsidRDefault="00831185" w:rsidP="00831185">
      <w:pPr>
        <w:pStyle w:val="3"/>
        <w:shd w:val="clear" w:color="auto" w:fill="auto"/>
        <w:spacing w:before="0" w:after="0" w:line="240" w:lineRule="auto"/>
        <w:jc w:val="left"/>
        <w:rPr>
          <w:rStyle w:val="12"/>
          <w:sz w:val="27"/>
          <w:szCs w:val="27"/>
        </w:rPr>
      </w:pPr>
    </w:p>
    <w:p w:rsidR="009F022B" w:rsidRPr="00831185" w:rsidRDefault="00FD04A4" w:rsidP="00831185">
      <w:pPr>
        <w:pStyle w:val="3"/>
        <w:shd w:val="clear" w:color="auto" w:fill="auto"/>
        <w:spacing w:before="0" w:after="0" w:line="240" w:lineRule="auto"/>
        <w:jc w:val="left"/>
        <w:rPr>
          <w:rStyle w:val="12"/>
          <w:sz w:val="27"/>
          <w:szCs w:val="27"/>
        </w:rPr>
      </w:pPr>
      <w:r w:rsidRPr="00831185">
        <w:rPr>
          <w:rStyle w:val="12"/>
          <w:sz w:val="27"/>
          <w:szCs w:val="27"/>
        </w:rPr>
        <w:t xml:space="preserve">головуючого </w:t>
      </w:r>
      <w:r w:rsidR="000A760D">
        <w:t>–</w:t>
      </w:r>
      <w:r w:rsidRPr="00831185">
        <w:rPr>
          <w:rStyle w:val="12"/>
          <w:sz w:val="27"/>
          <w:szCs w:val="27"/>
        </w:rPr>
        <w:t xml:space="preserve"> Устименко В.Є.,</w:t>
      </w:r>
    </w:p>
    <w:p w:rsidR="00831185" w:rsidRPr="00831185" w:rsidRDefault="00831185" w:rsidP="00831185">
      <w:pPr>
        <w:pStyle w:val="3"/>
        <w:shd w:val="clear" w:color="auto" w:fill="auto"/>
        <w:spacing w:before="0" w:after="0" w:line="240" w:lineRule="auto"/>
        <w:jc w:val="left"/>
        <w:rPr>
          <w:sz w:val="27"/>
          <w:szCs w:val="27"/>
        </w:rPr>
      </w:pPr>
    </w:p>
    <w:p w:rsidR="009F022B" w:rsidRPr="00831185" w:rsidRDefault="00FD04A4" w:rsidP="00831185">
      <w:pPr>
        <w:pStyle w:val="3"/>
        <w:shd w:val="clear" w:color="auto" w:fill="auto"/>
        <w:spacing w:before="0" w:after="280" w:line="240" w:lineRule="auto"/>
        <w:rPr>
          <w:sz w:val="27"/>
          <w:szCs w:val="27"/>
        </w:rPr>
      </w:pPr>
      <w:r w:rsidRPr="00831185">
        <w:rPr>
          <w:rStyle w:val="12"/>
          <w:sz w:val="27"/>
          <w:szCs w:val="27"/>
        </w:rPr>
        <w:t xml:space="preserve">членів Комісії: Козлова А.Г., </w:t>
      </w:r>
      <w:proofErr w:type="spellStart"/>
      <w:r w:rsidRPr="00831185">
        <w:rPr>
          <w:rStyle w:val="12"/>
          <w:sz w:val="27"/>
          <w:szCs w:val="27"/>
        </w:rPr>
        <w:t>Луцюка</w:t>
      </w:r>
      <w:proofErr w:type="spellEnd"/>
      <w:r w:rsidRPr="00831185">
        <w:rPr>
          <w:rStyle w:val="12"/>
          <w:sz w:val="27"/>
          <w:szCs w:val="27"/>
        </w:rPr>
        <w:t xml:space="preserve"> П.С., </w:t>
      </w:r>
      <w:proofErr w:type="spellStart"/>
      <w:r w:rsidRPr="00831185">
        <w:rPr>
          <w:rStyle w:val="12"/>
          <w:sz w:val="27"/>
          <w:szCs w:val="27"/>
        </w:rPr>
        <w:t>Мішина</w:t>
      </w:r>
      <w:proofErr w:type="spellEnd"/>
      <w:r w:rsidRPr="00831185">
        <w:rPr>
          <w:rStyle w:val="12"/>
          <w:sz w:val="27"/>
          <w:szCs w:val="27"/>
        </w:rPr>
        <w:t xml:space="preserve"> М.І.,</w:t>
      </w:r>
    </w:p>
    <w:p w:rsidR="009F022B" w:rsidRPr="00831185" w:rsidRDefault="00FD04A4" w:rsidP="00831185">
      <w:pPr>
        <w:pStyle w:val="3"/>
        <w:shd w:val="clear" w:color="auto" w:fill="auto"/>
        <w:spacing w:before="0" w:after="386" w:line="240" w:lineRule="auto"/>
        <w:rPr>
          <w:sz w:val="27"/>
          <w:szCs w:val="27"/>
        </w:rPr>
      </w:pPr>
      <w:r w:rsidRPr="00831185">
        <w:rPr>
          <w:rStyle w:val="12"/>
          <w:sz w:val="27"/>
          <w:szCs w:val="27"/>
        </w:rPr>
        <w:t>розглянувши питання про результати кваліфікаційного оцінювання судді апеляційного суду Кіровоградської області Іванова Дем’яна Леонідовича на відповідність займаній посаді,</w:t>
      </w:r>
    </w:p>
    <w:p w:rsidR="009F022B" w:rsidRPr="00831185" w:rsidRDefault="00FD04A4" w:rsidP="00831185">
      <w:pPr>
        <w:pStyle w:val="3"/>
        <w:shd w:val="clear" w:color="auto" w:fill="auto"/>
        <w:spacing w:before="0" w:after="320" w:line="240" w:lineRule="auto"/>
        <w:jc w:val="center"/>
        <w:rPr>
          <w:sz w:val="27"/>
          <w:szCs w:val="27"/>
        </w:rPr>
      </w:pPr>
      <w:r w:rsidRPr="00831185">
        <w:rPr>
          <w:rStyle w:val="12"/>
          <w:sz w:val="27"/>
          <w:szCs w:val="27"/>
        </w:rPr>
        <w:t>встановила:</w:t>
      </w:r>
    </w:p>
    <w:p w:rsidR="009F022B" w:rsidRPr="00831185" w:rsidRDefault="00FD04A4" w:rsidP="00831185">
      <w:pPr>
        <w:pStyle w:val="3"/>
        <w:shd w:val="clear" w:color="auto" w:fill="auto"/>
        <w:spacing w:before="0" w:after="0" w:line="240" w:lineRule="auto"/>
        <w:ind w:firstLine="700"/>
        <w:rPr>
          <w:sz w:val="27"/>
          <w:szCs w:val="27"/>
        </w:rPr>
      </w:pPr>
      <w:r w:rsidRPr="00831185">
        <w:rPr>
          <w:rStyle w:val="12"/>
          <w:sz w:val="27"/>
          <w:szCs w:val="27"/>
        </w:rPr>
        <w:t>Згідно з пунктом 16</w:t>
      </w:r>
      <w:r w:rsidR="00831185" w:rsidRPr="00831185">
        <w:rPr>
          <w:rStyle w:val="12"/>
          <w:sz w:val="27"/>
          <w:szCs w:val="27"/>
          <w:vertAlign w:val="superscript"/>
        </w:rPr>
        <w:t>1</w:t>
      </w:r>
      <w:r w:rsidRPr="00831185">
        <w:rPr>
          <w:rStyle w:val="12"/>
          <w:sz w:val="27"/>
          <w:szCs w:val="27"/>
        </w:rPr>
        <w:t xml:space="preserve"> розділу XV «Перехідні положення» Конституції України відповідність займаній посаді судді, якого пр</w:t>
      </w:r>
      <w:r w:rsidR="000A760D">
        <w:rPr>
          <w:rStyle w:val="12"/>
          <w:sz w:val="27"/>
          <w:szCs w:val="27"/>
        </w:rPr>
        <w:t>изначено на посаду строком на п</w:t>
      </w:r>
      <w:r w:rsidR="000A760D" w:rsidRPr="000A760D">
        <w:rPr>
          <w:rStyle w:val="12"/>
          <w:sz w:val="27"/>
          <w:szCs w:val="27"/>
          <w:lang w:val="ru-RU"/>
        </w:rPr>
        <w:t>’</w:t>
      </w:r>
      <w:r w:rsidRPr="00831185">
        <w:rPr>
          <w:rStyle w:val="12"/>
          <w:sz w:val="27"/>
          <w:szCs w:val="27"/>
        </w:rPr>
        <w:t>ять років або обрано суддею безстроково до набрання чинності Законом України «Про внесення змін до</w:t>
      </w:r>
      <w:r w:rsidRPr="00831185">
        <w:rPr>
          <w:rStyle w:val="12"/>
          <w:sz w:val="20"/>
          <w:szCs w:val="27"/>
        </w:rPr>
        <w:t xml:space="preserve"> </w:t>
      </w:r>
      <w:r w:rsidRPr="00831185">
        <w:rPr>
          <w:rStyle w:val="12"/>
          <w:sz w:val="27"/>
          <w:szCs w:val="27"/>
        </w:rPr>
        <w:t>Конституції У країни (щодо правосуддя)»,</w:t>
      </w:r>
      <w:r w:rsidRPr="00831185">
        <w:rPr>
          <w:rStyle w:val="12"/>
          <w:sz w:val="20"/>
          <w:szCs w:val="27"/>
        </w:rPr>
        <w:t xml:space="preserve"> </w:t>
      </w:r>
      <w:r w:rsidRPr="00831185">
        <w:rPr>
          <w:rStyle w:val="12"/>
          <w:sz w:val="27"/>
          <w:szCs w:val="27"/>
        </w:rPr>
        <w:t>має</w:t>
      </w:r>
      <w:r w:rsidRPr="00831185">
        <w:rPr>
          <w:rStyle w:val="12"/>
          <w:sz w:val="20"/>
          <w:szCs w:val="27"/>
        </w:rPr>
        <w:t xml:space="preserve"> </w:t>
      </w:r>
      <w:r w:rsidRPr="00831185">
        <w:rPr>
          <w:rStyle w:val="12"/>
          <w:sz w:val="27"/>
          <w:szCs w:val="27"/>
        </w:rPr>
        <w:t>бути оцінена в порядку, визначеному законом.</w:t>
      </w:r>
    </w:p>
    <w:p w:rsidR="009F022B" w:rsidRPr="00831185" w:rsidRDefault="00FD04A4" w:rsidP="00831185">
      <w:pPr>
        <w:pStyle w:val="3"/>
        <w:shd w:val="clear" w:color="auto" w:fill="auto"/>
        <w:spacing w:before="0" w:after="0" w:line="240" w:lineRule="auto"/>
        <w:ind w:firstLine="700"/>
        <w:rPr>
          <w:sz w:val="27"/>
          <w:szCs w:val="27"/>
        </w:rPr>
      </w:pPr>
      <w:r w:rsidRPr="00831185">
        <w:rPr>
          <w:rStyle w:val="12"/>
          <w:sz w:val="27"/>
          <w:szCs w:val="27"/>
        </w:rPr>
        <w:t xml:space="preserve">Пунктом 20 розділу XII «Прикінцеві та перехідні положення» Закону України «Про судоустрій і статус суддів» (далі </w:t>
      </w:r>
      <w:r w:rsidR="00831185">
        <w:rPr>
          <w:rStyle w:val="12"/>
          <w:sz w:val="27"/>
          <w:szCs w:val="27"/>
        </w:rPr>
        <w:t>–</w:t>
      </w:r>
      <w:r w:rsidRPr="00831185">
        <w:rPr>
          <w:rStyle w:val="12"/>
          <w:sz w:val="27"/>
          <w:szCs w:val="27"/>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F022B" w:rsidRPr="00831185" w:rsidRDefault="00FD04A4" w:rsidP="00831185">
      <w:pPr>
        <w:pStyle w:val="3"/>
        <w:shd w:val="clear" w:color="auto" w:fill="auto"/>
        <w:spacing w:before="0" w:after="0" w:line="240" w:lineRule="auto"/>
        <w:ind w:firstLine="700"/>
        <w:rPr>
          <w:sz w:val="27"/>
          <w:szCs w:val="27"/>
        </w:rPr>
      </w:pPr>
      <w:r w:rsidRPr="00831185">
        <w:rPr>
          <w:rStyle w:val="12"/>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F022B" w:rsidRDefault="00FD04A4" w:rsidP="00831185">
      <w:pPr>
        <w:pStyle w:val="3"/>
        <w:shd w:val="clear" w:color="auto" w:fill="auto"/>
        <w:spacing w:before="0" w:after="0" w:line="240" w:lineRule="auto"/>
        <w:ind w:firstLine="700"/>
        <w:rPr>
          <w:rStyle w:val="12"/>
          <w:sz w:val="27"/>
          <w:szCs w:val="27"/>
        </w:rPr>
      </w:pPr>
      <w:r w:rsidRPr="00831185">
        <w:rPr>
          <w:rStyle w:val="12"/>
          <w:sz w:val="27"/>
          <w:szCs w:val="27"/>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Іванова Д.Л.</w:t>
      </w:r>
    </w:p>
    <w:p w:rsidR="00831185" w:rsidRPr="008D3394" w:rsidRDefault="00831185" w:rsidP="008D3394">
      <w:pPr>
        <w:pStyle w:val="3"/>
        <w:shd w:val="clear" w:color="auto" w:fill="auto"/>
        <w:spacing w:before="0" w:after="0" w:line="240" w:lineRule="auto"/>
        <w:rPr>
          <w:sz w:val="27"/>
          <w:szCs w:val="27"/>
          <w:lang w:val="en-US"/>
        </w:rPr>
      </w:pP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 xml:space="preserve">Відповідно до пунктів 1, 2 глави 6 розділу II Положення про порядок та методологію </w:t>
      </w:r>
      <w:r w:rsidRPr="00831185">
        <w:rPr>
          <w:rStyle w:val="125pt"/>
          <w:b w:val="0"/>
          <w:sz w:val="27"/>
          <w:szCs w:val="27"/>
        </w:rPr>
        <w:t>кваліфікаційного оцінювання, показники</w:t>
      </w:r>
      <w:r w:rsidRPr="00831185">
        <w:rPr>
          <w:rStyle w:val="125pt"/>
          <w:sz w:val="27"/>
          <w:szCs w:val="27"/>
        </w:rPr>
        <w:t xml:space="preserve"> </w:t>
      </w:r>
      <w:r w:rsidRPr="00831185">
        <w:rPr>
          <w:rStyle w:val="12"/>
          <w:sz w:val="27"/>
          <w:szCs w:val="27"/>
        </w:rPr>
        <w:t xml:space="preserve">відповідності </w:t>
      </w:r>
      <w:r w:rsidRPr="00831185">
        <w:rPr>
          <w:rStyle w:val="125pt"/>
          <w:b w:val="0"/>
          <w:sz w:val="27"/>
          <w:szCs w:val="27"/>
        </w:rPr>
        <w:t xml:space="preserve">критеріям </w:t>
      </w:r>
      <w:r w:rsidRPr="00831185">
        <w:rPr>
          <w:rStyle w:val="12"/>
          <w:sz w:val="27"/>
          <w:szCs w:val="27"/>
        </w:rPr>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831185">
        <w:rPr>
          <w:rStyle w:val="12"/>
          <w:sz w:val="27"/>
          <w:szCs w:val="27"/>
        </w:rPr>
        <w:t xml:space="preserve">                </w:t>
      </w:r>
      <w:r w:rsidRPr="00831185">
        <w:rPr>
          <w:rStyle w:val="12"/>
          <w:sz w:val="27"/>
          <w:szCs w:val="27"/>
        </w:rPr>
        <w:t xml:space="preserve">13 лютого 2018 року № 20/зп-18) (далі </w:t>
      </w:r>
      <w:r w:rsidR="00831185">
        <w:rPr>
          <w:rStyle w:val="12"/>
          <w:sz w:val="27"/>
          <w:szCs w:val="27"/>
        </w:rPr>
        <w:t>–</w:t>
      </w:r>
      <w:r w:rsidRPr="00831185">
        <w:rPr>
          <w:rStyle w:val="12"/>
          <w:sz w:val="27"/>
          <w:szCs w:val="27"/>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Згідно зі статтею 85 Закону кваліфікаційне оцінювання включає такі етапи:</w:t>
      </w:r>
    </w:p>
    <w:p w:rsidR="009F022B" w:rsidRPr="00831185" w:rsidRDefault="00FD04A4" w:rsidP="00831185">
      <w:pPr>
        <w:pStyle w:val="3"/>
        <w:numPr>
          <w:ilvl w:val="0"/>
          <w:numId w:val="2"/>
        </w:numPr>
        <w:shd w:val="clear" w:color="auto" w:fill="auto"/>
        <w:tabs>
          <w:tab w:val="left" w:pos="1033"/>
        </w:tabs>
        <w:spacing w:before="0" w:after="0" w:line="240" w:lineRule="auto"/>
        <w:ind w:firstLine="720"/>
        <w:rPr>
          <w:sz w:val="27"/>
          <w:szCs w:val="27"/>
        </w:rPr>
      </w:pPr>
      <w:r w:rsidRPr="00831185">
        <w:rPr>
          <w:rStyle w:val="12"/>
          <w:sz w:val="27"/>
          <w:szCs w:val="27"/>
        </w:rPr>
        <w:t>складення іспиту (складення анонімного письмового тестування та виконання практичного завдання);</w:t>
      </w:r>
    </w:p>
    <w:p w:rsidR="009F022B" w:rsidRPr="00831185" w:rsidRDefault="00FD04A4" w:rsidP="00831185">
      <w:pPr>
        <w:pStyle w:val="3"/>
        <w:numPr>
          <w:ilvl w:val="0"/>
          <w:numId w:val="2"/>
        </w:numPr>
        <w:shd w:val="clear" w:color="auto" w:fill="auto"/>
        <w:tabs>
          <w:tab w:val="left" w:pos="1033"/>
        </w:tabs>
        <w:spacing w:before="0" w:after="0" w:line="240" w:lineRule="auto"/>
        <w:ind w:firstLine="720"/>
        <w:rPr>
          <w:sz w:val="27"/>
          <w:szCs w:val="27"/>
        </w:rPr>
      </w:pPr>
      <w:r w:rsidRPr="00831185">
        <w:rPr>
          <w:rStyle w:val="12"/>
          <w:sz w:val="27"/>
          <w:szCs w:val="27"/>
        </w:rPr>
        <w:t>дослідження досьє та проведення співбесіди.</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Іванов Д.Л. склав анонімне письмове тестування, за результатами якого набрав 70,2 бала. За результатами виконаного практичного завдання Іванов Д.Л. набрав 68,5 бала. На етапі складення іспиту суддя загалом набрав 138,7 бала.</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Іванов Д.Л.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судді апеляційного суду Кіровоградської області Іванова Д.Л.,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31185" w:rsidRPr="008D3394" w:rsidRDefault="008D3394" w:rsidP="008D3394">
      <w:pPr>
        <w:rPr>
          <w:rStyle w:val="21"/>
          <w:rFonts w:ascii="Times New Roman" w:hAnsi="Times New Roman" w:cs="Times New Roman"/>
          <w:sz w:val="27"/>
          <w:szCs w:val="27"/>
          <w:lang w:val="en-US"/>
        </w:rPr>
      </w:pPr>
      <w:r>
        <w:rPr>
          <w:rStyle w:val="21"/>
          <w:rFonts w:ascii="Times New Roman" w:hAnsi="Times New Roman" w:cs="Times New Roman"/>
          <w:sz w:val="27"/>
          <w:szCs w:val="27"/>
        </w:rPr>
        <w:br w:type="page"/>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lastRenderedPageBreak/>
        <w:t>Згідно з частиною першою статті 61 Закону, суддя зобов’язаний щорічно до 01 лютого подавати шляхом заповнення на офіційному веб-сайті Вищої кваліфікаційної комісії суддів України декларації родинних зв’язків за формою, що визначається Комісією.</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Частиною п’ятою названої статті передбачено, що у разі одержання інформації, що може свідчити про недостовірність (в тому числі неповноту) відомостей, поданих суддею у декларації родинних зв’язків, Вища кваліфікаційна комісія суддів України проводить перевірку зазначеної декларації.</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 xml:space="preserve">Положеннями пункту 6.2. розділу VI Регламенту Комісії, затвердженого рішення Комісії від 13 жовтня 2016 року № 81/зп-16 (зі змінами, далі </w:t>
      </w:r>
      <w:r w:rsidR="00536961">
        <w:t>–</w:t>
      </w:r>
      <w:r w:rsidR="00536961">
        <w:rPr>
          <w:rStyle w:val="12"/>
          <w:sz w:val="27"/>
          <w:szCs w:val="27"/>
        </w:rPr>
        <w:t xml:space="preserve"> Регламент),</w:t>
      </w:r>
      <w:r w:rsidR="00536961">
        <w:rPr>
          <w:rStyle w:val="12"/>
          <w:sz w:val="27"/>
          <w:szCs w:val="27"/>
          <w:lang w:val="en-US"/>
        </w:rPr>
        <w:t> </w:t>
      </w:r>
      <w:r w:rsidRPr="00831185">
        <w:rPr>
          <w:rStyle w:val="12"/>
          <w:sz w:val="27"/>
          <w:szCs w:val="27"/>
        </w:rPr>
        <w:t>передбачено, що перевірка декларацій родинних зв’язків судді та доброчесності судді проводиться у разі надходження до Комісії інформації, що може свідчити про недостовірність (в тому числі неповноту) відомостей або тверджень, вказаних суддями у цих деклараціях, наданої будь-якою особою.</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Під час проведення 22 травня 2018 року співбесіди із суддею Івановим Д.Л. перевірено інформацію, що може свідчити про недостовірність (в тому числі неповноту) відомостей або тверджень, вказаних суддею у декларації родинних зв’язків, за результатами якої встановлено таке.</w:t>
      </w:r>
    </w:p>
    <w:p w:rsidR="009F022B" w:rsidRPr="00831185" w:rsidRDefault="00FD04A4" w:rsidP="005F2F96">
      <w:pPr>
        <w:pStyle w:val="3"/>
        <w:shd w:val="clear" w:color="auto" w:fill="auto"/>
        <w:spacing w:before="0" w:after="0" w:line="240" w:lineRule="auto"/>
        <w:ind w:firstLine="720"/>
        <w:rPr>
          <w:sz w:val="27"/>
          <w:szCs w:val="27"/>
        </w:rPr>
      </w:pPr>
      <w:r w:rsidRPr="00831185">
        <w:rPr>
          <w:rStyle w:val="12"/>
          <w:sz w:val="27"/>
          <w:szCs w:val="27"/>
        </w:rPr>
        <w:t>20 грудня 2016 року суддею Івановим Д.Л. вперше подано декларацію родинних зв’язків судді за 2011</w:t>
      </w:r>
      <w:r w:rsidR="007F7F51">
        <w:t>–</w:t>
      </w:r>
      <w:r w:rsidRPr="00831185">
        <w:rPr>
          <w:rStyle w:val="12"/>
          <w:sz w:val="27"/>
          <w:szCs w:val="27"/>
        </w:rPr>
        <w:t>2015 роки. Крім того, 26 січня 2017 року та</w:t>
      </w:r>
      <w:r w:rsidR="00F151C3" w:rsidRPr="005F2F96">
        <w:rPr>
          <w:sz w:val="27"/>
          <w:szCs w:val="27"/>
          <w:lang w:val="ru-RU"/>
        </w:rPr>
        <w:t xml:space="preserve"> </w:t>
      </w:r>
      <w:r w:rsidR="007F7F51">
        <w:rPr>
          <w:rStyle w:val="12"/>
          <w:sz w:val="27"/>
          <w:szCs w:val="27"/>
          <w:lang w:val="ru-RU"/>
        </w:rPr>
        <w:t>24</w:t>
      </w:r>
      <w:r w:rsidR="007F7F51">
        <w:rPr>
          <w:rStyle w:val="12"/>
          <w:sz w:val="27"/>
          <w:szCs w:val="27"/>
          <w:lang w:val="en-US"/>
        </w:rPr>
        <w:t> </w:t>
      </w:r>
      <w:r w:rsidR="005F2F96">
        <w:rPr>
          <w:rStyle w:val="12"/>
          <w:sz w:val="27"/>
          <w:szCs w:val="27"/>
        </w:rPr>
        <w:t xml:space="preserve">січня </w:t>
      </w:r>
      <w:r w:rsidRPr="00831185">
        <w:rPr>
          <w:rStyle w:val="12"/>
          <w:sz w:val="27"/>
          <w:szCs w:val="27"/>
        </w:rPr>
        <w:t>2018 року суддею подано декларації родинних зв’язків судді за 2016 та</w:t>
      </w:r>
      <w:r w:rsidR="005F2F96">
        <w:rPr>
          <w:rStyle w:val="12"/>
          <w:sz w:val="27"/>
          <w:szCs w:val="27"/>
        </w:rPr>
        <w:t xml:space="preserve"> 2017</w:t>
      </w:r>
      <w:r w:rsidR="005F2F96">
        <w:rPr>
          <w:sz w:val="27"/>
          <w:szCs w:val="27"/>
        </w:rPr>
        <w:t xml:space="preserve"> </w:t>
      </w:r>
      <w:r w:rsidRPr="00831185">
        <w:rPr>
          <w:rStyle w:val="12"/>
          <w:sz w:val="27"/>
          <w:szCs w:val="27"/>
        </w:rPr>
        <w:t>рік.</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У зазначених деклараціях суддею не підтверджено, що за звітний період особи, з якими він має родинні зв’язки, займали посади, визначені пунктом 2 частини другої статті 61 Закону.</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 xml:space="preserve">Однак Комісією встановлено, що син судді Іванов Григорій Дем’янович з </w:t>
      </w:r>
      <w:r w:rsidR="005F2F96">
        <w:rPr>
          <w:rStyle w:val="12"/>
          <w:sz w:val="27"/>
          <w:szCs w:val="27"/>
        </w:rPr>
        <w:t xml:space="preserve">          </w:t>
      </w:r>
      <w:r w:rsidRPr="00831185">
        <w:rPr>
          <w:rStyle w:val="12"/>
          <w:sz w:val="27"/>
          <w:szCs w:val="27"/>
        </w:rPr>
        <w:t>29 січня 2014 року по 02 жовтня 2017 року працював на посадах секретаря судового засідання, помічника судді Печерського районного суду міста Києва, що підтверджується інформацією, наданою Національним антикорупційним бюро України. Крім того, з листопада 2017 року дотепер син судді працює дільничним офіцером поліції Оболонського УП ГУНП у місті Києві, що підтверджується поданою 27 лютого 2018 року Івановим Г.Д. щорічною декларацією особи, уповноваженої на виконання функцій держави або місцевого самоврядування, та інформацією, вказаною суддею в пункті 16 підрозділу 1.1 розділу 1 анкети судді від 12 березня 2018 року.</w:t>
      </w:r>
    </w:p>
    <w:p w:rsidR="005F2F96" w:rsidRDefault="00FD04A4" w:rsidP="00831185">
      <w:pPr>
        <w:pStyle w:val="3"/>
        <w:shd w:val="clear" w:color="auto" w:fill="auto"/>
        <w:spacing w:before="0" w:after="0" w:line="240" w:lineRule="auto"/>
        <w:ind w:firstLine="720"/>
        <w:rPr>
          <w:rStyle w:val="125pt"/>
          <w:b w:val="0"/>
          <w:sz w:val="27"/>
          <w:szCs w:val="27"/>
        </w:rPr>
      </w:pPr>
      <w:r w:rsidRPr="00831185">
        <w:rPr>
          <w:rStyle w:val="12"/>
          <w:sz w:val="27"/>
          <w:szCs w:val="27"/>
        </w:rPr>
        <w:t xml:space="preserve">Під час співбесіди 22 травня 2018 року суддя Іванов Д.Л. підтвердив зазначену інформацію та пояснив, що йому було відомо лише про бажання сина звільнитися з Печерського районного суду міста Києва та намір пошуку іншої роботи. На час подання декларацій родинних зв’язків судді син не працював у Національній поліції, тому і не був зазначений в деклараціях родинних зв’язків </w:t>
      </w:r>
      <w:r w:rsidRPr="005F2F96">
        <w:rPr>
          <w:rStyle w:val="125pt"/>
          <w:b w:val="0"/>
          <w:sz w:val="27"/>
          <w:szCs w:val="27"/>
        </w:rPr>
        <w:t>судді.</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lastRenderedPageBreak/>
        <w:t xml:space="preserve">Відповідно до підпунктів (г) та (е) пункту 2 частини другої статті 61 Закону в декларації родинних зв’язків судді зазначаються відомості щодо прізвища, імені, по батькові осіб, з якими у судді є родинні зв’язки, місця їх роботи (проходження служби), займані ними посади, якщо такі особи є або протягом останніх п’яти років були, зокрема, працівниками апарату суду, </w:t>
      </w:r>
      <w:r w:rsidRPr="00831185">
        <w:rPr>
          <w:rStyle w:val="125pt"/>
          <w:b w:val="0"/>
          <w:sz w:val="27"/>
          <w:szCs w:val="27"/>
        </w:rPr>
        <w:t>працівниками правоохоронни</w:t>
      </w:r>
      <w:r w:rsidRPr="005F2F96">
        <w:rPr>
          <w:rStyle w:val="125pt"/>
          <w:b w:val="0"/>
          <w:sz w:val="27"/>
          <w:szCs w:val="27"/>
        </w:rPr>
        <w:t xml:space="preserve">х </w:t>
      </w:r>
      <w:r w:rsidRPr="00831185">
        <w:rPr>
          <w:rStyle w:val="12"/>
          <w:sz w:val="27"/>
          <w:szCs w:val="27"/>
        </w:rPr>
        <w:t>органів (органів правопорядку).</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Колегією Комісії 22 травня 2018 року ухвалено рішення № 759/ко-18 про зупинення кваліфікаційного оцінювання судді апеляційного суду Кіровоградської області Іванова Дем’яна Леонідовича з метою звернення до Вищої ради правосуддя для вирішення питання про відкриття дисциплінарної справи стосовно судді чи відмову в її відкритті у зв’язку із проведенням перевірки інформації, що може свідчити про недостовірність (в тому числі неповноту) відомостей або тверджень, вказаних суддею у деклараціях родинних зв’язків судді.</w:t>
      </w:r>
    </w:p>
    <w:p w:rsidR="009F022B" w:rsidRPr="00831185" w:rsidRDefault="00FD04A4" w:rsidP="005F2F96">
      <w:pPr>
        <w:pStyle w:val="3"/>
        <w:shd w:val="clear" w:color="auto" w:fill="auto"/>
        <w:spacing w:before="0" w:after="0" w:line="240" w:lineRule="auto"/>
        <w:ind w:firstLine="720"/>
        <w:rPr>
          <w:sz w:val="27"/>
          <w:szCs w:val="27"/>
        </w:rPr>
      </w:pPr>
      <w:r w:rsidRPr="00831185">
        <w:rPr>
          <w:rStyle w:val="12"/>
          <w:sz w:val="27"/>
          <w:szCs w:val="27"/>
        </w:rPr>
        <w:t>Ухвалою Першої Дисциплінарної палати Вищої ради правосу</w:t>
      </w:r>
      <w:r w:rsidRPr="005F2F96">
        <w:rPr>
          <w:rStyle w:val="22"/>
          <w:sz w:val="27"/>
          <w:szCs w:val="27"/>
          <w:u w:val="none"/>
        </w:rPr>
        <w:t>ддя</w:t>
      </w:r>
      <w:r w:rsidRPr="005F2F96">
        <w:rPr>
          <w:rStyle w:val="12"/>
          <w:sz w:val="27"/>
          <w:szCs w:val="27"/>
        </w:rPr>
        <w:t xml:space="preserve"> </w:t>
      </w:r>
      <w:r w:rsidRPr="00831185">
        <w:rPr>
          <w:rStyle w:val="12"/>
          <w:sz w:val="27"/>
          <w:szCs w:val="27"/>
        </w:rPr>
        <w:t xml:space="preserve">від </w:t>
      </w:r>
      <w:r w:rsidR="005F2F96">
        <w:rPr>
          <w:rStyle w:val="12"/>
          <w:sz w:val="27"/>
          <w:szCs w:val="27"/>
        </w:rPr>
        <w:t xml:space="preserve">                   </w:t>
      </w:r>
      <w:r w:rsidRPr="00831185">
        <w:rPr>
          <w:rStyle w:val="12"/>
          <w:sz w:val="27"/>
          <w:szCs w:val="27"/>
        </w:rPr>
        <w:t>07 вересня 2018 року № 2848/1дп/15-18, яка надійшла до Комісії 18 жовтня</w:t>
      </w:r>
      <w:r w:rsidR="005F2F96">
        <w:rPr>
          <w:sz w:val="27"/>
          <w:szCs w:val="27"/>
        </w:rPr>
        <w:t xml:space="preserve">                   2018 </w:t>
      </w:r>
      <w:r w:rsidRPr="00831185">
        <w:rPr>
          <w:rStyle w:val="12"/>
          <w:sz w:val="27"/>
          <w:szCs w:val="27"/>
        </w:rPr>
        <w:t>року, відмовлено у відкритті дисциплінарної справи стосовно судді апеляційного суду Кіровоградської області Іванова Д.Л. за зверненням В</w:t>
      </w:r>
      <w:r w:rsidR="005F2F96">
        <w:rPr>
          <w:rStyle w:val="12"/>
          <w:sz w:val="27"/>
          <w:szCs w:val="27"/>
        </w:rPr>
        <w:t>и</w:t>
      </w:r>
      <w:r w:rsidR="005F2F96" w:rsidRPr="005F2F96">
        <w:rPr>
          <w:rStyle w:val="22"/>
          <w:sz w:val="27"/>
          <w:szCs w:val="27"/>
          <w:u w:val="none"/>
        </w:rPr>
        <w:t>щ</w:t>
      </w:r>
      <w:r w:rsidRPr="00831185">
        <w:rPr>
          <w:rStyle w:val="12"/>
          <w:sz w:val="27"/>
          <w:szCs w:val="27"/>
        </w:rPr>
        <w:t>ої кваліфікаційної комісії суддів України. Ухвалу мотивовано тим, що під час попередньої перевірки недостовірність (в тому числі неповнота) відомостей або тверджень, вказаних суддею у деклараціях родинних зв’язків судді не підтвердилась, оскільки судді Іванову Д.Л. не було відомо місце роботи його сина, а тому він за цих обставин припустився помилки у заповненні декларацій родинних зв’язків судді.</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Вказані обставини стали підставою для поновлення кваліфікаційного оцінювання судді апеляційного суду Кіровоградської області Іванова Д.Л.</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Колегія Комісії 23 жовтня 2018 року, заслухавши доповідача, дослідивши досьє судді, надані суддею пояснення та результати співбесіди, під час якої вивчено питання про відповідність Іванова Д.Л. критеріям кваліфікаційного оцінювання, дійшла таких висновків.</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За критерієм компетентності (професійної, особистої та соціальної) суддя набрав 319,7 бала.</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При цьому за критерієм професійної компетентності Іванова Д.Л.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7F7F51">
        <w:t>–</w:t>
      </w:r>
      <w:r w:rsidRPr="00831185">
        <w:rPr>
          <w:rStyle w:val="12"/>
          <w:sz w:val="27"/>
          <w:szCs w:val="27"/>
        </w:rPr>
        <w:t>5 глави 2 розділу II Положення. За критеріями особистої та соціальної компетентності Іванова Д.Л.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F7F51">
        <w:t>–</w:t>
      </w:r>
      <w:r w:rsidRPr="00831185">
        <w:rPr>
          <w:rStyle w:val="12"/>
          <w:sz w:val="27"/>
          <w:szCs w:val="27"/>
        </w:rPr>
        <w:t>7 глави 2 розділу II Положення.</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За критерієм професійної етики, оціненим за показниками, визначеними пунктом 8 глави 2 розділу II Положення, суддя набрав 171 бал. За цим критерієм Іванова Д.Л.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За критерієм доброчесності, оціненим за показниками, визначеними пунктом 9 глави 2 розділу II Положення, суддя набрав</w:t>
      </w:r>
      <w:r w:rsidR="007F7F51" w:rsidRPr="007F7F51">
        <w:rPr>
          <w:rStyle w:val="12"/>
          <w:sz w:val="27"/>
          <w:szCs w:val="27"/>
          <w:lang w:val="ru-RU"/>
        </w:rPr>
        <w:t xml:space="preserve"> </w:t>
      </w:r>
      <w:r w:rsidRPr="00831185">
        <w:rPr>
          <w:rStyle w:val="12"/>
          <w:sz w:val="27"/>
          <w:szCs w:val="27"/>
        </w:rPr>
        <w:t xml:space="preserve"> 181</w:t>
      </w:r>
      <w:r w:rsidR="007F7F51" w:rsidRPr="007F7F51">
        <w:rPr>
          <w:rStyle w:val="12"/>
          <w:sz w:val="27"/>
          <w:szCs w:val="27"/>
          <w:lang w:val="ru-RU"/>
        </w:rPr>
        <w:t xml:space="preserve"> </w:t>
      </w:r>
      <w:r w:rsidRPr="00831185">
        <w:rPr>
          <w:rStyle w:val="12"/>
          <w:sz w:val="27"/>
          <w:szCs w:val="27"/>
        </w:rPr>
        <w:t xml:space="preserve"> бал. За</w:t>
      </w:r>
      <w:r w:rsidR="005F2F96">
        <w:rPr>
          <w:rStyle w:val="12"/>
          <w:sz w:val="27"/>
          <w:szCs w:val="27"/>
        </w:rPr>
        <w:t xml:space="preserve"> </w:t>
      </w:r>
      <w:r w:rsidRPr="00831185">
        <w:rPr>
          <w:rStyle w:val="12"/>
          <w:sz w:val="27"/>
          <w:szCs w:val="27"/>
        </w:rPr>
        <w:t xml:space="preserve"> цим </w:t>
      </w:r>
      <w:r w:rsidR="005F2F96">
        <w:rPr>
          <w:rStyle w:val="12"/>
          <w:sz w:val="27"/>
          <w:szCs w:val="27"/>
        </w:rPr>
        <w:t xml:space="preserve"> </w:t>
      </w:r>
      <w:r w:rsidRPr="00831185">
        <w:rPr>
          <w:rStyle w:val="12"/>
          <w:sz w:val="27"/>
          <w:szCs w:val="27"/>
        </w:rPr>
        <w:t>критерієм</w:t>
      </w:r>
      <w:r w:rsidRPr="00831185">
        <w:rPr>
          <w:sz w:val="27"/>
          <w:szCs w:val="27"/>
        </w:rPr>
        <w:br w:type="page"/>
      </w:r>
    </w:p>
    <w:p w:rsidR="009F022B" w:rsidRPr="00831185" w:rsidRDefault="00FD04A4" w:rsidP="00831185">
      <w:pPr>
        <w:pStyle w:val="3"/>
        <w:shd w:val="clear" w:color="auto" w:fill="auto"/>
        <w:spacing w:before="0" w:after="0" w:line="240" w:lineRule="auto"/>
        <w:rPr>
          <w:sz w:val="27"/>
          <w:szCs w:val="27"/>
        </w:rPr>
      </w:pPr>
      <w:r w:rsidRPr="00831185">
        <w:rPr>
          <w:rStyle w:val="12"/>
          <w:sz w:val="27"/>
          <w:szCs w:val="27"/>
        </w:rPr>
        <w:lastRenderedPageBreak/>
        <w:t>Іванова Д.Л.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 xml:space="preserve">За результатами кваліфікаційного оцінювання суддя апеляційного суду Кіровоградської області Іванов Д.Л. набрав 671,7 бала, що становить більше </w:t>
      </w:r>
      <w:r w:rsidR="005F2F96">
        <w:rPr>
          <w:rStyle w:val="12"/>
          <w:sz w:val="27"/>
          <w:szCs w:val="27"/>
        </w:rPr>
        <w:t xml:space="preserve">                  </w:t>
      </w:r>
      <w:r w:rsidRPr="00831185">
        <w:rPr>
          <w:rStyle w:val="12"/>
          <w:sz w:val="27"/>
          <w:szCs w:val="27"/>
        </w:rPr>
        <w:t>67 відсотків від суми максимально можливих балів за результатами кваліфікаційного оцінювання всіх критеріїв.</w:t>
      </w:r>
    </w:p>
    <w:p w:rsidR="009F022B" w:rsidRPr="00831185" w:rsidRDefault="00FD04A4" w:rsidP="00831185">
      <w:pPr>
        <w:pStyle w:val="3"/>
        <w:shd w:val="clear" w:color="auto" w:fill="auto"/>
        <w:spacing w:before="0" w:after="0" w:line="240" w:lineRule="auto"/>
        <w:ind w:firstLine="720"/>
        <w:rPr>
          <w:sz w:val="27"/>
          <w:szCs w:val="27"/>
        </w:rPr>
      </w:pPr>
      <w:r w:rsidRPr="00831185">
        <w:rPr>
          <w:rStyle w:val="12"/>
          <w:sz w:val="27"/>
          <w:szCs w:val="27"/>
        </w:rPr>
        <w:t>Таким чином, Комісія дійшла висновку про відповідність</w:t>
      </w:r>
      <w:r w:rsidRPr="005F2F96">
        <w:rPr>
          <w:rStyle w:val="12"/>
          <w:sz w:val="20"/>
          <w:szCs w:val="27"/>
        </w:rPr>
        <w:t xml:space="preserve"> </w:t>
      </w:r>
      <w:r w:rsidRPr="00831185">
        <w:rPr>
          <w:rStyle w:val="12"/>
          <w:sz w:val="27"/>
          <w:szCs w:val="27"/>
        </w:rPr>
        <w:t>судді апеляційного суду Кіровоградської області Іванова Д.Л. займаній посаді.</w:t>
      </w:r>
    </w:p>
    <w:p w:rsidR="009F022B" w:rsidRPr="00831185" w:rsidRDefault="00FD04A4" w:rsidP="00831185">
      <w:pPr>
        <w:pStyle w:val="3"/>
        <w:shd w:val="clear" w:color="auto" w:fill="auto"/>
        <w:spacing w:before="0" w:after="338" w:line="240" w:lineRule="auto"/>
        <w:ind w:firstLine="720"/>
        <w:rPr>
          <w:sz w:val="27"/>
          <w:szCs w:val="27"/>
        </w:rPr>
      </w:pPr>
      <w:r w:rsidRPr="00831185">
        <w:rPr>
          <w:rStyle w:val="12"/>
          <w:sz w:val="27"/>
          <w:szCs w:val="27"/>
        </w:rPr>
        <w:t>Ураховуючи викладене, керуючись статтями 83</w:t>
      </w:r>
      <w:r w:rsidR="00577EC0">
        <w:t>–</w:t>
      </w:r>
      <w:r w:rsidRPr="00831185">
        <w:rPr>
          <w:rStyle w:val="12"/>
          <w:sz w:val="27"/>
          <w:szCs w:val="27"/>
        </w:rPr>
        <w:t>86, 93, 101, пунктом 20 розділу XII «Прикінцеві та перехідні положення» Закону, Положенням, Комісія</w:t>
      </w:r>
    </w:p>
    <w:p w:rsidR="009F022B" w:rsidRPr="00831185" w:rsidRDefault="00FD04A4" w:rsidP="00831185">
      <w:pPr>
        <w:pStyle w:val="3"/>
        <w:shd w:val="clear" w:color="auto" w:fill="auto"/>
        <w:spacing w:before="0" w:after="269" w:line="240" w:lineRule="auto"/>
        <w:jc w:val="center"/>
        <w:rPr>
          <w:sz w:val="27"/>
          <w:szCs w:val="27"/>
        </w:rPr>
      </w:pPr>
      <w:r w:rsidRPr="00831185">
        <w:rPr>
          <w:rStyle w:val="12"/>
          <w:sz w:val="27"/>
          <w:szCs w:val="27"/>
        </w:rPr>
        <w:t>вирішила:</w:t>
      </w:r>
    </w:p>
    <w:p w:rsidR="009F022B" w:rsidRPr="00831185" w:rsidRDefault="00FD04A4" w:rsidP="00831185">
      <w:pPr>
        <w:pStyle w:val="3"/>
        <w:shd w:val="clear" w:color="auto" w:fill="auto"/>
        <w:spacing w:before="0" w:after="0" w:line="240" w:lineRule="auto"/>
        <w:rPr>
          <w:sz w:val="27"/>
          <w:szCs w:val="27"/>
        </w:rPr>
      </w:pPr>
      <w:r w:rsidRPr="00831185">
        <w:rPr>
          <w:rStyle w:val="12"/>
          <w:sz w:val="27"/>
          <w:szCs w:val="27"/>
        </w:rPr>
        <w:t>визначити, що суддя апеляційного суду Кіровоградської області Іванов Дем’ян Леонідович за результатами кваліфікаційного оцінювання суддів місцевих та апеляційних судів на відповідність займаній посаді набрав 671,7 бала.</w:t>
      </w:r>
    </w:p>
    <w:p w:rsidR="009F022B" w:rsidRPr="00831185" w:rsidRDefault="00FD04A4" w:rsidP="00831185">
      <w:pPr>
        <w:pStyle w:val="3"/>
        <w:shd w:val="clear" w:color="auto" w:fill="auto"/>
        <w:spacing w:before="0" w:after="0" w:line="240" w:lineRule="auto"/>
        <w:ind w:firstLine="720"/>
        <w:rPr>
          <w:rStyle w:val="12"/>
          <w:sz w:val="27"/>
          <w:szCs w:val="27"/>
        </w:rPr>
      </w:pPr>
      <w:r w:rsidRPr="00831185">
        <w:rPr>
          <w:rStyle w:val="12"/>
          <w:sz w:val="27"/>
          <w:szCs w:val="27"/>
        </w:rPr>
        <w:t>Визнати суддю апеляційного суду Кіровоградської області Іванова Дем’яна Леонідовича таким, що відповідає займаній посаді.</w:t>
      </w:r>
    </w:p>
    <w:p w:rsidR="00831185" w:rsidRPr="00577EC0" w:rsidRDefault="00831185" w:rsidP="00577EC0">
      <w:pPr>
        <w:pStyle w:val="3"/>
        <w:shd w:val="clear" w:color="auto" w:fill="auto"/>
        <w:spacing w:before="0" w:after="0" w:line="240" w:lineRule="auto"/>
        <w:rPr>
          <w:rStyle w:val="12"/>
          <w:sz w:val="27"/>
          <w:szCs w:val="27"/>
          <w:lang w:val="en-US"/>
        </w:rPr>
      </w:pPr>
    </w:p>
    <w:p w:rsidR="00831185" w:rsidRDefault="00831185" w:rsidP="00831185">
      <w:pPr>
        <w:jc w:val="both"/>
        <w:rPr>
          <w:rFonts w:ascii="Times New Roman" w:hAnsi="Times New Roman" w:cs="Times New Roman"/>
          <w:sz w:val="27"/>
          <w:szCs w:val="27"/>
        </w:rPr>
      </w:pPr>
      <w:r w:rsidRPr="00831185">
        <w:rPr>
          <w:rFonts w:ascii="Times New Roman" w:hAnsi="Times New Roman" w:cs="Times New Roman"/>
          <w:sz w:val="27"/>
          <w:szCs w:val="27"/>
        </w:rPr>
        <w:t>Головуючий</w:t>
      </w:r>
      <w:r w:rsidRPr="00831185">
        <w:rPr>
          <w:rFonts w:ascii="Times New Roman" w:hAnsi="Times New Roman" w:cs="Times New Roman"/>
          <w:sz w:val="27"/>
          <w:szCs w:val="27"/>
        </w:rPr>
        <w:tab/>
      </w:r>
      <w:r w:rsidRPr="00831185">
        <w:rPr>
          <w:rFonts w:ascii="Times New Roman" w:hAnsi="Times New Roman" w:cs="Times New Roman"/>
          <w:sz w:val="27"/>
          <w:szCs w:val="27"/>
        </w:rPr>
        <w:tab/>
      </w:r>
      <w:r w:rsidRPr="00831185">
        <w:rPr>
          <w:rFonts w:ascii="Times New Roman" w:hAnsi="Times New Roman" w:cs="Times New Roman"/>
          <w:sz w:val="27"/>
          <w:szCs w:val="27"/>
        </w:rPr>
        <w:tab/>
      </w:r>
      <w:r w:rsidRPr="00831185">
        <w:rPr>
          <w:rFonts w:ascii="Times New Roman" w:hAnsi="Times New Roman" w:cs="Times New Roman"/>
          <w:sz w:val="27"/>
          <w:szCs w:val="27"/>
        </w:rPr>
        <w:tab/>
      </w:r>
      <w:r w:rsidRPr="00831185">
        <w:rPr>
          <w:rFonts w:ascii="Times New Roman" w:hAnsi="Times New Roman" w:cs="Times New Roman"/>
          <w:sz w:val="27"/>
          <w:szCs w:val="27"/>
        </w:rPr>
        <w:tab/>
      </w:r>
      <w:r w:rsidRPr="00831185">
        <w:rPr>
          <w:rFonts w:ascii="Times New Roman" w:hAnsi="Times New Roman" w:cs="Times New Roman"/>
          <w:sz w:val="27"/>
          <w:szCs w:val="27"/>
        </w:rPr>
        <w:tab/>
      </w:r>
      <w:r w:rsidRPr="00831185">
        <w:rPr>
          <w:rFonts w:ascii="Times New Roman" w:hAnsi="Times New Roman" w:cs="Times New Roman"/>
          <w:sz w:val="27"/>
          <w:szCs w:val="27"/>
        </w:rPr>
        <w:tab/>
      </w:r>
      <w:r w:rsidRPr="00831185">
        <w:rPr>
          <w:rFonts w:ascii="Times New Roman" w:hAnsi="Times New Roman" w:cs="Times New Roman"/>
          <w:sz w:val="27"/>
          <w:szCs w:val="27"/>
        </w:rPr>
        <w:tab/>
      </w:r>
      <w:r w:rsidRPr="00831185">
        <w:rPr>
          <w:rFonts w:ascii="Times New Roman" w:hAnsi="Times New Roman" w:cs="Times New Roman"/>
          <w:sz w:val="27"/>
          <w:szCs w:val="27"/>
        </w:rPr>
        <w:tab/>
        <w:t>В.Є. Устименко</w:t>
      </w:r>
    </w:p>
    <w:p w:rsidR="00831185" w:rsidRPr="00831185" w:rsidRDefault="00831185" w:rsidP="00831185">
      <w:pPr>
        <w:jc w:val="both"/>
        <w:rPr>
          <w:rFonts w:ascii="Times New Roman" w:hAnsi="Times New Roman" w:cs="Times New Roman"/>
          <w:sz w:val="27"/>
          <w:szCs w:val="27"/>
        </w:rPr>
      </w:pPr>
    </w:p>
    <w:p w:rsidR="00831185" w:rsidRPr="00831185" w:rsidRDefault="00831185" w:rsidP="00831185">
      <w:pPr>
        <w:jc w:val="both"/>
        <w:rPr>
          <w:rFonts w:ascii="Times New Roman" w:hAnsi="Times New Roman" w:cs="Times New Roman"/>
          <w:sz w:val="27"/>
          <w:szCs w:val="27"/>
        </w:rPr>
      </w:pPr>
      <w:r w:rsidRPr="00831185">
        <w:rPr>
          <w:rFonts w:ascii="Times New Roman" w:hAnsi="Times New Roman" w:cs="Times New Roman"/>
          <w:sz w:val="27"/>
          <w:szCs w:val="27"/>
        </w:rPr>
        <w:t xml:space="preserve">Члени Комісії: </w:t>
      </w:r>
      <w:r w:rsidRPr="00831185">
        <w:rPr>
          <w:rFonts w:ascii="Times New Roman" w:hAnsi="Times New Roman" w:cs="Times New Roman"/>
          <w:sz w:val="27"/>
          <w:szCs w:val="27"/>
        </w:rPr>
        <w:tab/>
      </w:r>
      <w:r w:rsidRPr="00831185">
        <w:rPr>
          <w:rFonts w:ascii="Times New Roman" w:hAnsi="Times New Roman" w:cs="Times New Roman"/>
          <w:sz w:val="27"/>
          <w:szCs w:val="27"/>
        </w:rPr>
        <w:tab/>
      </w:r>
      <w:r w:rsidRPr="00831185">
        <w:rPr>
          <w:rFonts w:ascii="Times New Roman" w:hAnsi="Times New Roman" w:cs="Times New Roman"/>
          <w:sz w:val="27"/>
          <w:szCs w:val="27"/>
        </w:rPr>
        <w:tab/>
      </w:r>
      <w:r w:rsidRPr="00831185">
        <w:rPr>
          <w:rFonts w:ascii="Times New Roman" w:hAnsi="Times New Roman" w:cs="Times New Roman"/>
          <w:sz w:val="27"/>
          <w:szCs w:val="27"/>
        </w:rPr>
        <w:tab/>
      </w:r>
      <w:r w:rsidRPr="00831185">
        <w:rPr>
          <w:rFonts w:ascii="Times New Roman" w:hAnsi="Times New Roman" w:cs="Times New Roman"/>
          <w:sz w:val="27"/>
          <w:szCs w:val="27"/>
        </w:rPr>
        <w:tab/>
      </w:r>
      <w:r w:rsidRPr="00831185">
        <w:rPr>
          <w:rFonts w:ascii="Times New Roman" w:hAnsi="Times New Roman" w:cs="Times New Roman"/>
          <w:sz w:val="27"/>
          <w:szCs w:val="27"/>
        </w:rPr>
        <w:tab/>
      </w:r>
      <w:r w:rsidRPr="00831185">
        <w:rPr>
          <w:rFonts w:ascii="Times New Roman" w:hAnsi="Times New Roman" w:cs="Times New Roman"/>
          <w:sz w:val="27"/>
          <w:szCs w:val="27"/>
        </w:rPr>
        <w:tab/>
      </w:r>
      <w:r w:rsidRPr="00831185">
        <w:rPr>
          <w:rFonts w:ascii="Times New Roman" w:hAnsi="Times New Roman" w:cs="Times New Roman"/>
          <w:sz w:val="27"/>
          <w:szCs w:val="27"/>
        </w:rPr>
        <w:tab/>
      </w:r>
      <w:r w:rsidR="005F2F96">
        <w:rPr>
          <w:rFonts w:ascii="Times New Roman" w:hAnsi="Times New Roman" w:cs="Times New Roman"/>
          <w:sz w:val="27"/>
          <w:szCs w:val="27"/>
        </w:rPr>
        <w:tab/>
      </w:r>
      <w:r w:rsidRPr="00831185">
        <w:rPr>
          <w:rFonts w:ascii="Times New Roman" w:hAnsi="Times New Roman" w:cs="Times New Roman"/>
          <w:sz w:val="27"/>
          <w:szCs w:val="27"/>
        </w:rPr>
        <w:t>А.Г. Козлов</w:t>
      </w:r>
    </w:p>
    <w:p w:rsidR="00831185" w:rsidRPr="00831185" w:rsidRDefault="00831185" w:rsidP="00831185">
      <w:pPr>
        <w:jc w:val="both"/>
        <w:rPr>
          <w:rFonts w:ascii="Times New Roman" w:hAnsi="Times New Roman" w:cs="Times New Roman"/>
          <w:sz w:val="27"/>
          <w:szCs w:val="27"/>
        </w:rPr>
      </w:pPr>
    </w:p>
    <w:p w:rsidR="00831185" w:rsidRPr="00831185" w:rsidRDefault="00831185" w:rsidP="005F2F96">
      <w:pPr>
        <w:ind w:left="7080" w:firstLine="708"/>
        <w:jc w:val="both"/>
        <w:rPr>
          <w:rFonts w:ascii="Times New Roman" w:hAnsi="Times New Roman" w:cs="Times New Roman"/>
          <w:sz w:val="27"/>
          <w:szCs w:val="27"/>
        </w:rPr>
      </w:pPr>
      <w:r w:rsidRPr="00831185">
        <w:rPr>
          <w:rFonts w:ascii="Times New Roman" w:hAnsi="Times New Roman" w:cs="Times New Roman"/>
          <w:sz w:val="27"/>
          <w:szCs w:val="27"/>
        </w:rPr>
        <w:t xml:space="preserve">П.С. </w:t>
      </w:r>
      <w:proofErr w:type="spellStart"/>
      <w:r w:rsidRPr="00831185">
        <w:rPr>
          <w:rFonts w:ascii="Times New Roman" w:hAnsi="Times New Roman" w:cs="Times New Roman"/>
          <w:sz w:val="27"/>
          <w:szCs w:val="27"/>
        </w:rPr>
        <w:t>Луцюк</w:t>
      </w:r>
      <w:proofErr w:type="spellEnd"/>
    </w:p>
    <w:p w:rsidR="00831185" w:rsidRPr="00831185" w:rsidRDefault="00831185" w:rsidP="00831185">
      <w:pPr>
        <w:ind w:firstLine="708"/>
        <w:jc w:val="both"/>
        <w:rPr>
          <w:rFonts w:ascii="Times New Roman" w:hAnsi="Times New Roman" w:cs="Times New Roman"/>
          <w:sz w:val="27"/>
          <w:szCs w:val="27"/>
        </w:rPr>
      </w:pPr>
    </w:p>
    <w:p w:rsidR="00831185" w:rsidRPr="00831185" w:rsidRDefault="00831185" w:rsidP="005F2F96">
      <w:pPr>
        <w:ind w:left="7080" w:firstLine="708"/>
        <w:jc w:val="both"/>
        <w:rPr>
          <w:rFonts w:ascii="Times New Roman" w:hAnsi="Times New Roman" w:cs="Times New Roman"/>
          <w:sz w:val="27"/>
          <w:szCs w:val="27"/>
        </w:rPr>
      </w:pPr>
      <w:r w:rsidRPr="00831185">
        <w:rPr>
          <w:rFonts w:ascii="Times New Roman" w:hAnsi="Times New Roman" w:cs="Times New Roman"/>
          <w:sz w:val="27"/>
          <w:szCs w:val="27"/>
        </w:rPr>
        <w:t xml:space="preserve">М.І. </w:t>
      </w:r>
      <w:proofErr w:type="spellStart"/>
      <w:r w:rsidRPr="00831185">
        <w:rPr>
          <w:rFonts w:ascii="Times New Roman" w:hAnsi="Times New Roman" w:cs="Times New Roman"/>
          <w:sz w:val="27"/>
          <w:szCs w:val="27"/>
        </w:rPr>
        <w:t>Мішин</w:t>
      </w:r>
      <w:proofErr w:type="spellEnd"/>
    </w:p>
    <w:p w:rsidR="00831185" w:rsidRPr="00831185" w:rsidRDefault="00831185" w:rsidP="00831185">
      <w:pPr>
        <w:pStyle w:val="3"/>
        <w:shd w:val="clear" w:color="auto" w:fill="auto"/>
        <w:spacing w:before="0" w:after="0" w:line="240" w:lineRule="auto"/>
        <w:ind w:firstLine="720"/>
        <w:rPr>
          <w:sz w:val="27"/>
          <w:szCs w:val="27"/>
        </w:rPr>
      </w:pPr>
    </w:p>
    <w:sectPr w:rsidR="00831185" w:rsidRPr="00831185" w:rsidSect="005F2F96">
      <w:headerReference w:type="even" r:id="rId9"/>
      <w:headerReference w:type="default" r:id="rId10"/>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62A" w:rsidRDefault="0048162A">
      <w:r>
        <w:separator/>
      </w:r>
    </w:p>
  </w:endnote>
  <w:endnote w:type="continuationSeparator" w:id="0">
    <w:p w:rsidR="0048162A" w:rsidRDefault="0048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62A" w:rsidRDefault="0048162A"/>
  </w:footnote>
  <w:footnote w:type="continuationSeparator" w:id="0">
    <w:p w:rsidR="0048162A" w:rsidRDefault="004816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F96" w:rsidRDefault="005F2F96">
    <w:pPr>
      <w:pStyle w:val="a9"/>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17501422"/>
      <w:docPartObj>
        <w:docPartGallery w:val="Page Numbers (Top of Page)"/>
        <w:docPartUnique/>
      </w:docPartObj>
    </w:sdtPr>
    <w:sdtEndPr/>
    <w:sdtContent>
      <w:p w:rsidR="005F2F96" w:rsidRDefault="005F2F96">
        <w:pPr>
          <w:pStyle w:val="a9"/>
          <w:jc w:val="center"/>
          <w:rPr>
            <w:rFonts w:ascii="Times New Roman" w:hAnsi="Times New Roman" w:cs="Times New Roman"/>
          </w:rPr>
        </w:pPr>
      </w:p>
      <w:p w:rsidR="005F2F96" w:rsidRDefault="005F2F96">
        <w:pPr>
          <w:pStyle w:val="a9"/>
          <w:jc w:val="center"/>
          <w:rPr>
            <w:rFonts w:ascii="Times New Roman" w:hAnsi="Times New Roman" w:cs="Times New Roman"/>
          </w:rPr>
        </w:pPr>
      </w:p>
      <w:p w:rsidR="005F2F96" w:rsidRPr="005F2F96" w:rsidRDefault="005F2F96">
        <w:pPr>
          <w:pStyle w:val="a9"/>
          <w:jc w:val="center"/>
          <w:rPr>
            <w:rFonts w:ascii="Times New Roman" w:hAnsi="Times New Roman" w:cs="Times New Roman"/>
          </w:rPr>
        </w:pPr>
        <w:r w:rsidRPr="005F2F96">
          <w:rPr>
            <w:rFonts w:ascii="Times New Roman" w:hAnsi="Times New Roman" w:cs="Times New Roman"/>
          </w:rPr>
          <w:fldChar w:fldCharType="begin"/>
        </w:r>
        <w:r w:rsidRPr="005F2F96">
          <w:rPr>
            <w:rFonts w:ascii="Times New Roman" w:hAnsi="Times New Roman" w:cs="Times New Roman"/>
          </w:rPr>
          <w:instrText>PAGE   \* MERGEFORMAT</w:instrText>
        </w:r>
        <w:r w:rsidRPr="005F2F96">
          <w:rPr>
            <w:rFonts w:ascii="Times New Roman" w:hAnsi="Times New Roman" w:cs="Times New Roman"/>
          </w:rPr>
          <w:fldChar w:fldCharType="separate"/>
        </w:r>
        <w:r w:rsidR="00D36722" w:rsidRPr="00D36722">
          <w:rPr>
            <w:rFonts w:ascii="Times New Roman" w:hAnsi="Times New Roman" w:cs="Times New Roman"/>
            <w:noProof/>
            <w:lang w:val="ru-RU"/>
          </w:rPr>
          <w:t>2</w:t>
        </w:r>
        <w:r w:rsidRPr="005F2F96">
          <w:rPr>
            <w:rFonts w:ascii="Times New Roman" w:hAnsi="Times New Roman" w:cs="Times New Roman"/>
          </w:rPr>
          <w:fldChar w:fldCharType="end"/>
        </w:r>
      </w:p>
    </w:sdtContent>
  </w:sdt>
  <w:p w:rsidR="005F2F96" w:rsidRDefault="005F2F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D3294"/>
    <w:multiLevelType w:val="multilevel"/>
    <w:tmpl w:val="28FE0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FB598F"/>
    <w:multiLevelType w:val="multilevel"/>
    <w:tmpl w:val="1796528C"/>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FF857A1"/>
    <w:multiLevelType w:val="multilevel"/>
    <w:tmpl w:val="FF5E6720"/>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F022B"/>
    <w:rsid w:val="000A760D"/>
    <w:rsid w:val="0048162A"/>
    <w:rsid w:val="00536961"/>
    <w:rsid w:val="00577EC0"/>
    <w:rsid w:val="005F2F96"/>
    <w:rsid w:val="007F7F51"/>
    <w:rsid w:val="00831185"/>
    <w:rsid w:val="008D3394"/>
    <w:rsid w:val="009F022B"/>
    <w:rsid w:val="00D36722"/>
    <w:rsid w:val="00D7726B"/>
    <w:rsid w:val="00F151C3"/>
    <w:rsid w:val="00FD04A4"/>
    <w:rsid w:val="00FF37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5">
    <w:name w:val="Основной текст_"/>
    <w:basedOn w:val="a0"/>
    <w:link w:val="3"/>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25pt">
    <w:name w:val="Основной текст + 12;5 pt;Полужирный"/>
    <w:basedOn w:val="a5"/>
    <w:rPr>
      <w:rFonts w:ascii="Times New Roman" w:eastAsia="Times New Roman" w:hAnsi="Times New Roman" w:cs="Times New Roman"/>
      <w:b/>
      <w:bCs/>
      <w:i w:val="0"/>
      <w:iCs w:val="0"/>
      <w:smallCaps w:val="0"/>
      <w:strike w:val="0"/>
      <w:color w:val="000000"/>
      <w:spacing w:val="0"/>
      <w:w w:val="100"/>
      <w:position w:val="0"/>
      <w:sz w:val="25"/>
      <w:szCs w:val="25"/>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21">
    <w:name w:val="Основной текст (2)"/>
    <w:basedOn w:val="2"/>
    <w:rPr>
      <w:rFonts w:ascii="Impact" w:eastAsia="Impact" w:hAnsi="Impact" w:cs="Impact"/>
      <w:b w:val="0"/>
      <w:bCs w:val="0"/>
      <w:i w:val="0"/>
      <w:iCs w:val="0"/>
      <w:smallCaps w:val="0"/>
      <w:strike w:val="0"/>
      <w:color w:val="000000"/>
      <w:spacing w:val="0"/>
      <w:w w:val="100"/>
      <w:position w:val="0"/>
      <w:sz w:val="22"/>
      <w:szCs w:val="22"/>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22">
    <w:name w:val="Основной текст2"/>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a4">
    <w:name w:val="Подпись к картинке"/>
    <w:basedOn w:val="a"/>
    <w:link w:val="Exact"/>
    <w:pPr>
      <w:shd w:val="clear" w:color="auto" w:fill="FFFFFF"/>
      <w:spacing w:line="691" w:lineRule="exact"/>
    </w:pPr>
    <w:rPr>
      <w:rFonts w:ascii="Times New Roman" w:eastAsia="Times New Roman" w:hAnsi="Times New Roman" w:cs="Times New Roman"/>
      <w:spacing w:val="-1"/>
      <w:sz w:val="25"/>
      <w:szCs w:val="25"/>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5"/>
      <w:szCs w:val="35"/>
    </w:rPr>
  </w:style>
  <w:style w:type="paragraph" w:customStyle="1" w:styleId="3">
    <w:name w:val="Основной текст3"/>
    <w:basedOn w:val="a"/>
    <w:link w:val="a5"/>
    <w:pPr>
      <w:shd w:val="clear" w:color="auto" w:fill="FFFFFF"/>
      <w:spacing w:before="360" w:after="36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19"/>
      <w:szCs w:val="19"/>
    </w:rPr>
  </w:style>
  <w:style w:type="paragraph" w:styleId="a9">
    <w:name w:val="header"/>
    <w:basedOn w:val="a"/>
    <w:link w:val="aa"/>
    <w:uiPriority w:val="99"/>
    <w:unhideWhenUsed/>
    <w:rsid w:val="005F2F96"/>
    <w:pPr>
      <w:tabs>
        <w:tab w:val="center" w:pos="4819"/>
        <w:tab w:val="right" w:pos="9639"/>
      </w:tabs>
    </w:pPr>
  </w:style>
  <w:style w:type="character" w:customStyle="1" w:styleId="aa">
    <w:name w:val="Верхний колонтитул Знак"/>
    <w:basedOn w:val="a0"/>
    <w:link w:val="a9"/>
    <w:uiPriority w:val="99"/>
    <w:rsid w:val="005F2F96"/>
    <w:rPr>
      <w:color w:val="000000"/>
    </w:rPr>
  </w:style>
  <w:style w:type="paragraph" w:styleId="ab">
    <w:name w:val="footer"/>
    <w:basedOn w:val="a"/>
    <w:link w:val="ac"/>
    <w:uiPriority w:val="99"/>
    <w:unhideWhenUsed/>
    <w:rsid w:val="005F2F96"/>
    <w:pPr>
      <w:tabs>
        <w:tab w:val="center" w:pos="4819"/>
        <w:tab w:val="right" w:pos="9639"/>
      </w:tabs>
    </w:pPr>
  </w:style>
  <w:style w:type="character" w:customStyle="1" w:styleId="ac">
    <w:name w:val="Нижний колонтитул Знак"/>
    <w:basedOn w:val="a0"/>
    <w:link w:val="ab"/>
    <w:uiPriority w:val="99"/>
    <w:rsid w:val="005F2F9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7880</Words>
  <Characters>4493</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2020-11-25T08:06:00Z</dcterms:created>
  <dcterms:modified xsi:type="dcterms:W3CDTF">2021-01-19T09:47:00Z</dcterms:modified>
</cp:coreProperties>
</file>