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2E" w:rsidRDefault="0038662E" w:rsidP="00A24A60"/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1F6A" w:rsidRDefault="00BD1F6A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510A2" w:rsidRPr="00CB100F" w:rsidRDefault="00FD5F19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30 березня </w:t>
      </w:r>
      <w:r w:rsidR="002D5CC7" w:rsidRPr="00CB100F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CB100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CB100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CB100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CB100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2676E0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CB100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CB100F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958A7" w:rsidRDefault="007B3BC8" w:rsidP="0077790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958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958A7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958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D5F19" w:rsidRPr="00A958A7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14</w:t>
      </w:r>
      <w:r w:rsidR="001602C7" w:rsidRPr="00A958A7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1</w:t>
      </w:r>
      <w:r w:rsidR="0067535E" w:rsidRPr="00A958A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A958A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77790A" w:rsidRDefault="006A1C43" w:rsidP="0077790A">
      <w:pPr>
        <w:widowControl w:val="0"/>
        <w:spacing w:after="0" w:line="643" w:lineRule="exact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Вища кваліфікаційна комісія суддів України у складі колегії: </w:t>
      </w:r>
    </w:p>
    <w:p w:rsidR="006A1C43" w:rsidRPr="006A1C43" w:rsidRDefault="00501EBB" w:rsidP="0077790A">
      <w:pPr>
        <w:widowControl w:val="0"/>
        <w:spacing w:after="0" w:line="643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головуючого – </w:t>
      </w:r>
      <w:proofErr w:type="spellStart"/>
      <w:r w:rsidR="006A1C43" w:rsidRPr="006A1C43">
        <w:rPr>
          <w:rFonts w:ascii="Times New Roman" w:eastAsia="Times New Roman" w:hAnsi="Times New Roman"/>
          <w:sz w:val="27"/>
          <w:szCs w:val="27"/>
        </w:rPr>
        <w:t>Макарчука</w:t>
      </w:r>
      <w:proofErr w:type="spellEnd"/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М.А.,</w:t>
      </w:r>
    </w:p>
    <w:p w:rsidR="006A1C43" w:rsidRPr="006A1C43" w:rsidRDefault="006A1C43" w:rsidP="0077790A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членів Комісії: Василенка А.В.,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Весельської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Т.Ф.,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Прилипка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С.М.,</w:t>
      </w:r>
    </w:p>
    <w:p w:rsidR="00E72485" w:rsidRDefault="00E72485" w:rsidP="0077790A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6A1C43" w:rsidRPr="006A1C43" w:rsidRDefault="006A1C43" w:rsidP="00A24A60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провівши кваліфікаційне оцінювання судді Шевченківського районного суду</w:t>
      </w:r>
      <w:r w:rsidR="00E72485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міста Києва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Радчикової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Олени Петрівни на відповідність займаній посаді,</w:t>
      </w:r>
    </w:p>
    <w:p w:rsidR="0077790A" w:rsidRDefault="0077790A" w:rsidP="00A24A60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sz w:val="27"/>
          <w:szCs w:val="27"/>
        </w:rPr>
      </w:pPr>
    </w:p>
    <w:p w:rsidR="006A1C43" w:rsidRPr="006A1C43" w:rsidRDefault="006A1C43" w:rsidP="00A24A60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встановила:</w:t>
      </w:r>
    </w:p>
    <w:p w:rsidR="0077790A" w:rsidRDefault="0077790A" w:rsidP="00A24A60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</w:p>
    <w:p w:rsidR="006A1C43" w:rsidRPr="006A1C43" w:rsidRDefault="006A1C43" w:rsidP="00A24A60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Відповідно до підпункту 4 пункту </w:t>
      </w:r>
      <w:r w:rsidR="0077790A">
        <w:rPr>
          <w:rFonts w:ascii="Times New Roman" w:eastAsia="Times New Roman" w:hAnsi="Times New Roman"/>
          <w:sz w:val="27"/>
          <w:szCs w:val="27"/>
        </w:rPr>
        <w:t>16¹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розділу XV «Перехідні положення»</w:t>
      </w:r>
      <w:r w:rsidR="0077790A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>Конституції України, відповідність займаній посаді судді, якого призначено на посаду строком на п’ять років або обрано суддею безстроково до набрання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критеріями компетентності, професійної етики або доброчесності чи відмова 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судді від такого оцінювання є підставою для звільнення судді з посади.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Пунктом 20 розділу XII «Прикінцеві та перехідні положення» Закону 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України «Про судо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устрій і статус суддів» (далі – </w:t>
      </w:r>
      <w:r w:rsidRPr="006A1C43">
        <w:rPr>
          <w:rFonts w:ascii="Times New Roman" w:eastAsia="Times New Roman" w:hAnsi="Times New Roman"/>
          <w:sz w:val="27"/>
          <w:szCs w:val="27"/>
        </w:rPr>
        <w:t>Закон) визначено, що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відповідність займаній посаді судді, якого призначено на посаду строком на 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</w:t>
      </w:r>
      <w:r w:rsidR="008E391A">
        <w:rPr>
          <w:rFonts w:ascii="Times New Roman" w:eastAsia="Times New Roman" w:hAnsi="Times New Roman"/>
          <w:sz w:val="27"/>
          <w:szCs w:val="27"/>
        </w:rPr>
        <w:t xml:space="preserve">ї комісії суддів України (далі –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Комісія) в порядку, визначеному цим Законом.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BD1F6A">
        <w:rPr>
          <w:rFonts w:ascii="Times New Roman" w:eastAsia="Times New Roman" w:hAnsi="Times New Roman"/>
          <w:sz w:val="27"/>
          <w:szCs w:val="27"/>
        </w:rPr>
        <w:t xml:space="preserve">                </w:t>
      </w:r>
      <w:r w:rsidRPr="006A1C43">
        <w:rPr>
          <w:rFonts w:ascii="Times New Roman" w:eastAsia="Times New Roman" w:hAnsi="Times New Roman"/>
          <w:sz w:val="27"/>
          <w:szCs w:val="27"/>
        </w:rPr>
        <w:t>займаній посаді за критеріями компетентності, професійної етики або</w:t>
      </w:r>
      <w:r w:rsidR="00BD1F6A">
        <w:rPr>
          <w:rFonts w:ascii="Times New Roman" w:eastAsia="Times New Roman" w:hAnsi="Times New Roman"/>
          <w:sz w:val="27"/>
          <w:szCs w:val="27"/>
        </w:rPr>
        <w:t xml:space="preserve">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доброчесності чи відмова судді від такого оцінювання є підставою для </w:t>
      </w:r>
      <w:r w:rsidR="00BD1F6A">
        <w:rPr>
          <w:rFonts w:ascii="Times New Roman" w:eastAsia="Times New Roman" w:hAnsi="Times New Roman"/>
          <w:sz w:val="27"/>
          <w:szCs w:val="27"/>
        </w:rPr>
        <w:t xml:space="preserve">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звільнення судді з посади за рішенням Вищої ради правосуддя відповідно до подання колегії Комісії.</w:t>
      </w:r>
    </w:p>
    <w:p w:rsidR="00BD1F6A" w:rsidRDefault="00BD1F6A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</w:p>
    <w:p w:rsidR="00BD1F6A" w:rsidRDefault="00BD1F6A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</w:p>
    <w:p w:rsidR="00BD1F6A" w:rsidRDefault="00BD1F6A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</w:p>
    <w:p w:rsidR="0022453E" w:rsidRDefault="0022453E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серед яких суддя Шевченківського районного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суду міста Києва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Частиною п’ятою статті 83 Закону встановлено, що порядок та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Комісією.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рішенням Комісії від 3 листопада 2016 року № 143/зп-16 (у редакції рішення 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Комісії від 16 лютог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о 2018 року № 22/зп-18) (далі –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Пунктом 11 розділу V Положення визначено, що рішення про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підтвердження відповідності судді займаній посаді ухвалюється у разі 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отримання суддею мінімально допустимого і більшого бала за результатами </w:t>
      </w:r>
      <w:r w:rsidR="003F6358">
        <w:rPr>
          <w:rFonts w:ascii="Times New Roman" w:eastAsia="Times New Roman" w:hAnsi="Times New Roman"/>
          <w:sz w:val="27"/>
          <w:szCs w:val="27"/>
        </w:rPr>
        <w:t xml:space="preserve">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11955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за кожен з критеріїв бала більшого за 0.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Статтею 83 Закону передбачено, що кваліфікаційне оцінювання </w:t>
      </w:r>
      <w:r w:rsidR="00E11955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проводиться Комісією за критеріями компетентності (професійної, особистої, соціальної тощо), професійної етики, доброчесності та, згідно з частиною </w:t>
      </w:r>
      <w:r w:rsidR="00E11955">
        <w:rPr>
          <w:rFonts w:ascii="Times New Roman" w:eastAsia="Times New Roman" w:hAnsi="Times New Roman"/>
          <w:sz w:val="27"/>
          <w:szCs w:val="27"/>
        </w:rPr>
        <w:t xml:space="preserve">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першою статті 85 Закону, включає такі етапи:</w:t>
      </w:r>
    </w:p>
    <w:p w:rsidR="006A1C43" w:rsidRPr="006A1C43" w:rsidRDefault="006A1C43" w:rsidP="00A24A60">
      <w:pPr>
        <w:widowControl w:val="0"/>
        <w:numPr>
          <w:ilvl w:val="0"/>
          <w:numId w:val="2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6A1C43" w:rsidRPr="006A1C43" w:rsidRDefault="006A1C43" w:rsidP="00A24A60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дослідження досьє та проведення співбесіди.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Рішенням Комісії від 20 жовтня 2017 року № 106/зп-17 запроваджено тестування особистих морально-психологічних якостей і загальних здібностей </w:t>
      </w:r>
      <w:r w:rsidR="00E11955">
        <w:rPr>
          <w:rFonts w:ascii="Times New Roman" w:eastAsia="Times New Roman" w:hAnsi="Times New Roman"/>
          <w:sz w:val="27"/>
          <w:szCs w:val="27"/>
        </w:rPr>
        <w:t xml:space="preserve">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під час 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склала анонімне письмове тестування, за результатами</w:t>
      </w:r>
      <w:r w:rsidR="00E11955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якого отримала 77,625 бала, а за результатами </w:t>
      </w:r>
      <w:r w:rsidR="00E11955">
        <w:rPr>
          <w:rFonts w:ascii="Times New Roman" w:eastAsia="Times New Roman" w:hAnsi="Times New Roman"/>
          <w:sz w:val="27"/>
          <w:szCs w:val="27"/>
        </w:rPr>
        <w:t>виконання практичного завдання</w:t>
      </w:r>
      <w:r w:rsidR="0022453E">
        <w:rPr>
          <w:rFonts w:ascii="Times New Roman" w:eastAsia="Times New Roman" w:hAnsi="Times New Roman"/>
          <w:sz w:val="27"/>
          <w:szCs w:val="27"/>
        </w:rPr>
        <w:t xml:space="preserve">                    – </w:t>
      </w:r>
      <w:r w:rsidRPr="006A1C43">
        <w:rPr>
          <w:rFonts w:ascii="Times New Roman" w:eastAsia="Times New Roman" w:hAnsi="Times New Roman"/>
          <w:sz w:val="27"/>
          <w:szCs w:val="27"/>
        </w:rPr>
        <w:t>83 бали. На етапі складення іспиту суддя загалом набрала 160,625 балів.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11955" w:rsidRDefault="00E11955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</w:p>
    <w:p w:rsidR="00E11955" w:rsidRDefault="00E11955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</w:p>
    <w:p w:rsidR="00ED5E47" w:rsidRDefault="00ED5E47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Рішенням Комісії від 6 березня 2018 року № 45/зп-18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Радчикову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допущено до другого ета</w:t>
      </w:r>
      <w:r w:rsidR="00C061FA">
        <w:rPr>
          <w:rFonts w:ascii="Times New Roman" w:eastAsia="Times New Roman" w:hAnsi="Times New Roman"/>
          <w:sz w:val="27"/>
          <w:szCs w:val="27"/>
        </w:rPr>
        <w:t>пу кваліфікаційного оцінювання –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«Дослідження досьє</w:t>
      </w:r>
      <w:r w:rsidR="00C061FA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та проведення співбесіди».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Колегією Комісії 30 березня 2018 року проведено співбесіду із суддею,</w:t>
      </w:r>
      <w:r w:rsidR="00C061FA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під час якої обговорено дані щодо її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Заслухавши доповідача - члена Комісії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Весельську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Т.Ф., пояснення судді, дослідивши її досьє та, з урахуванням інформації, отриманої під час співбесіди, колегія Комісії дійшла таких висновків.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За критерієм компетентності (професійної, особистої та соціальної) </w:t>
      </w:r>
      <w:r w:rsidR="00C061FA">
        <w:rPr>
          <w:rFonts w:ascii="Times New Roman" w:eastAsia="Times New Roman" w:hAnsi="Times New Roman"/>
          <w:sz w:val="27"/>
          <w:szCs w:val="27"/>
        </w:rPr>
        <w:t xml:space="preserve">            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отримала 379, 875 бала.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При цьому, її відповідність критерію професійної компетентності оцінено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</w:t>
      </w:r>
      <w:r w:rsidRPr="006A1C43">
        <w:rPr>
          <w:rFonts w:ascii="Times New Roman" w:eastAsia="Times New Roman" w:hAnsi="Times New Roman"/>
          <w:sz w:val="27"/>
          <w:szCs w:val="27"/>
        </w:rPr>
        <w:t>за результатами іспиту, дослідження інформації, що міститься у досьє, та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співбесіди за показниками, визначеними пунктами 1-5 глави 2 розділу II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Положення. Відповідність критеріям особистої та соціальної компетентності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оцінено за результатами тестування особистих морально-психологічних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якостей і загальних здібностей, дослідження інформації, що міститься у досьє,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та співбесіди, відповідно до пунктів 6-7 глави 2 розділу II Положення.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Згідно з пунктом 20 розділу III Положення під час співбесіди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Відповідно до пункту 8 глави 2 розділу II Положення відповідність судді критерію професійної етики оцінюється (встановлюється) за показниками,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серед яких дотримання поведінки, що забезпечує довіру до суддівської посади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та авторитет правосуддя.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Стандарти етичної поведінки суддів, що адресовані суддям та судовим органам для використання як базових принципів регламентації поведінки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суддів, визначені, зокрема, у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Бангалорських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принципах поведінки суддів від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19 травня 2006 року, схвалених Резолюцією Економічної та Соціальної Ради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ООН від 27 липня 2006 року № 2006/23.</w:t>
      </w:r>
    </w:p>
    <w:p w:rsidR="006A1C43" w:rsidRPr="006A1C43" w:rsidRDefault="006A1C43" w:rsidP="00A24A60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Цими міжнародними стандартами у сфері судочинства визначено, що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довіра суспільства до судової системи, а також до авторитету судової системи в питаннях моралі, чесності та непідкупності судових органів посідає 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першочергове місце в сучасному демократичному суспільстві. Суддя виявляє та підтримує високі стандарти поведінки суддів з метою укріплення суспільної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довіри до судових органів, що має першочергове значення для підтримки незалежності судових органів.</w:t>
      </w:r>
    </w:p>
    <w:p w:rsidR="0075034D" w:rsidRDefault="006A1C43" w:rsidP="00A24A60">
      <w:pPr>
        <w:widowControl w:val="0"/>
        <w:spacing w:after="0" w:line="322" w:lineRule="exact"/>
        <w:ind w:left="23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Під час вивчення матеріалів досьє та співбесіди з суддею</w:t>
      </w:r>
      <w:r w:rsidR="007A3DE4">
        <w:rPr>
          <w:rFonts w:ascii="Times New Roman" w:eastAsia="Times New Roman" w:hAnsi="Times New Roman"/>
          <w:sz w:val="27"/>
          <w:szCs w:val="27"/>
        </w:rPr>
        <w:t xml:space="preserve">          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Радчиковою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Комісією встановлено, що 10 січня 2014 року колегія суддів Шевченківського районного суду міста Києва у складі Антонюк М.С.,</w:t>
      </w:r>
      <w:r w:rsidR="00613B5C">
        <w:rPr>
          <w:rFonts w:ascii="Times New Roman" w:eastAsia="Times New Roman" w:hAnsi="Times New Roman"/>
          <w:sz w:val="27"/>
          <w:szCs w:val="27"/>
        </w:rPr>
        <w:t xml:space="preserve">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Лінник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та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Радчикової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постановила ухвалу, якою відмовила у </w:t>
      </w:r>
      <w:r w:rsidR="00613B5C">
        <w:rPr>
          <w:rFonts w:ascii="Times New Roman" w:eastAsia="Times New Roman" w:hAnsi="Times New Roman"/>
          <w:sz w:val="27"/>
          <w:szCs w:val="27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задоволенні 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>клопотань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захисників 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>Мозолевського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О.В. 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та 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>Колесника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Д.В. </w:t>
      </w:r>
      <w:r w:rsidR="0075034D">
        <w:rPr>
          <w:rFonts w:ascii="Times New Roman" w:eastAsia="Times New Roman" w:hAnsi="Times New Roman"/>
          <w:sz w:val="27"/>
          <w:szCs w:val="27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про </w:t>
      </w:r>
    </w:p>
    <w:p w:rsidR="0075034D" w:rsidRDefault="0075034D" w:rsidP="00A24A60">
      <w:pPr>
        <w:widowControl w:val="0"/>
        <w:spacing w:after="0" w:line="322" w:lineRule="exact"/>
        <w:ind w:left="23" w:firstLine="720"/>
        <w:jc w:val="both"/>
        <w:rPr>
          <w:rFonts w:ascii="Times New Roman" w:eastAsia="Times New Roman" w:hAnsi="Times New Roman"/>
          <w:sz w:val="27"/>
          <w:szCs w:val="27"/>
        </w:rPr>
      </w:pPr>
    </w:p>
    <w:p w:rsidR="00366B4B" w:rsidRDefault="00366B4B" w:rsidP="00A24A60">
      <w:pPr>
        <w:widowControl w:val="0"/>
        <w:spacing w:after="0" w:line="322" w:lineRule="exact"/>
        <w:ind w:left="23" w:firstLine="720"/>
        <w:jc w:val="both"/>
        <w:rPr>
          <w:rFonts w:ascii="Times New Roman" w:eastAsia="Times New Roman" w:hAnsi="Times New Roman"/>
          <w:sz w:val="27"/>
          <w:szCs w:val="27"/>
        </w:rPr>
      </w:pPr>
    </w:p>
    <w:p w:rsidR="006A1C43" w:rsidRPr="006A1C43" w:rsidRDefault="006A1C43" w:rsidP="00366B4B">
      <w:pPr>
        <w:widowControl w:val="0"/>
        <w:spacing w:after="0" w:line="322" w:lineRule="exact"/>
        <w:ind w:left="23" w:hanging="23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звільнення від кримінальної відповідальності</w:t>
      </w:r>
      <w:r w:rsidRPr="006A1C43">
        <w:rPr>
          <w:rFonts w:ascii="Times New Roman" w:eastAsia="Times New Roman" w:hAnsi="Times New Roman"/>
          <w:sz w:val="27"/>
          <w:szCs w:val="27"/>
        </w:rPr>
        <w:tab/>
      </w:r>
      <w:r w:rsidR="00613B5C">
        <w:rPr>
          <w:rFonts w:ascii="Times New Roman" w:eastAsia="Times New Roman" w:hAnsi="Times New Roman"/>
          <w:sz w:val="27"/>
          <w:szCs w:val="27"/>
        </w:rPr>
        <w:t xml:space="preserve">                        , </w:t>
      </w:r>
      <w:r w:rsidRPr="006A1C43">
        <w:rPr>
          <w:rFonts w:ascii="Times New Roman" w:eastAsia="Times New Roman" w:hAnsi="Times New Roman"/>
          <w:sz w:val="27"/>
          <w:szCs w:val="27"/>
        </w:rPr>
        <w:t>який підозрювався у вчиненні кримінального правопорушення, передбаченого статті 348 КК</w:t>
      </w:r>
      <w:r w:rsidR="00613B5C">
        <w:rPr>
          <w:rFonts w:ascii="Times New Roman" w:eastAsia="Times New Roman" w:hAnsi="Times New Roman"/>
          <w:sz w:val="27"/>
          <w:szCs w:val="27"/>
        </w:rPr>
        <w:t xml:space="preserve">  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України та утримувався під вартою у Київському СІЗО , на підставі статей 1, 2 Закону України від 19 грудня 2013 року № 712-VII “Про усунення негативних наслідків та недопущення переслідування та покарання осіб з приводу подій, </w:t>
      </w:r>
      <w:r w:rsidR="00613B5C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які мали місце під час про</w:t>
      </w:r>
      <w:r w:rsidR="00613B5C">
        <w:rPr>
          <w:rFonts w:ascii="Times New Roman" w:eastAsia="Times New Roman" w:hAnsi="Times New Roman"/>
          <w:sz w:val="27"/>
          <w:szCs w:val="27"/>
        </w:rPr>
        <w:t>ведення мирних зібрань” (далі – Закон № 712-</w:t>
      </w:r>
      <w:r w:rsidR="00613B5C">
        <w:rPr>
          <w:rFonts w:ascii="Times New Roman" w:eastAsia="Times New Roman" w:hAnsi="Times New Roman"/>
          <w:sz w:val="27"/>
          <w:szCs w:val="27"/>
          <w:lang w:val="en-US"/>
        </w:rPr>
        <w:t>V</w:t>
      </w:r>
      <w:r w:rsidRPr="006A1C43">
        <w:rPr>
          <w:rFonts w:ascii="Times New Roman" w:eastAsia="Times New Roman" w:hAnsi="Times New Roman"/>
          <w:sz w:val="27"/>
          <w:szCs w:val="27"/>
        </w:rPr>
        <w:t>ІІ).</w:t>
      </w:r>
    </w:p>
    <w:p w:rsidR="006A1C43" w:rsidRPr="006A1C43" w:rsidRDefault="006A1C43" w:rsidP="00A24A60">
      <w:pPr>
        <w:widowControl w:val="0"/>
        <w:tabs>
          <w:tab w:val="left" w:pos="9663"/>
        </w:tabs>
        <w:spacing w:after="0" w:line="322" w:lineRule="exact"/>
        <w:ind w:left="23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Рішення було мотивовано тим, що процедура звернення до суду із клопотанням про звільнення від кримінальної відповідальності визначена КПК України, і наділяє правом звернення до суду із таким клопотанням на стадії досудового розслідування виключно прокурора, до компетенції якого й </w:t>
      </w:r>
      <w:r w:rsidR="00046573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належить складання відповідного клопотання та подання його до суду без проведення досудового розслідування у повному обсязі. Оскільки ж із</w:t>
      </w:r>
      <w:r w:rsidR="00046573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клопотанням про звільнення від кримінальної відповідальності</w:t>
      </w:r>
      <w:r w:rsidRPr="006A1C43">
        <w:rPr>
          <w:rFonts w:ascii="Times New Roman" w:eastAsia="Times New Roman" w:hAnsi="Times New Roman"/>
          <w:sz w:val="27"/>
          <w:szCs w:val="27"/>
        </w:rPr>
        <w:tab/>
      </w:r>
      <w:r w:rsidR="00046573">
        <w:rPr>
          <w:rFonts w:ascii="Times New Roman" w:eastAsia="Times New Roman" w:hAnsi="Times New Roman"/>
          <w:sz w:val="27"/>
          <w:szCs w:val="27"/>
        </w:rPr>
        <w:t xml:space="preserve">  </w:t>
      </w:r>
      <w:r w:rsidRPr="006A1C43">
        <w:rPr>
          <w:rFonts w:ascii="Times New Roman" w:eastAsia="Times New Roman" w:hAnsi="Times New Roman"/>
          <w:sz w:val="27"/>
          <w:szCs w:val="27"/>
        </w:rPr>
        <w:t>,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кримінальне провадження відносно якого перебуває на стадії досудового розслідування, звернувся не прокурор, а його захисники, що не передбачено нормами чинного кримінально-процесуального законодавства, суд визнав таке клопотання передчасним та відмовив у його задоволенні. При цьому, аргументи сторони захисту щодо звернення з клопотанням про звільнення особи від кримінальної відповідальності, виходячи із загальних засад кримінального процесуального законодавства, суд до уваги не взяв.</w:t>
      </w:r>
    </w:p>
    <w:p w:rsidR="006A1C43" w:rsidRPr="006A1C43" w:rsidRDefault="006A1C43" w:rsidP="00A24A60">
      <w:pPr>
        <w:widowControl w:val="0"/>
        <w:tabs>
          <w:tab w:val="left" w:pos="7618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Пізніше, ухвалою Шевченківського районного суду міста Києва від 24</w:t>
      </w:r>
      <w:r w:rsidR="00046573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січня 2014 року в іншому складі суддів аналогічне клопотання іншого</w:t>
      </w:r>
      <w:r w:rsidR="00046573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захисника -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Грушовця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Є.А. про звільнення</w:t>
      </w:r>
      <w:r w:rsidRPr="006A1C43">
        <w:rPr>
          <w:rFonts w:ascii="Times New Roman" w:eastAsia="Times New Roman" w:hAnsi="Times New Roman"/>
          <w:sz w:val="27"/>
          <w:szCs w:val="27"/>
        </w:rPr>
        <w:tab/>
      </w:r>
      <w:r w:rsidR="00046573">
        <w:rPr>
          <w:rFonts w:ascii="Times New Roman" w:eastAsia="Times New Roman" w:hAnsi="Times New Roman"/>
          <w:sz w:val="27"/>
          <w:szCs w:val="27"/>
        </w:rPr>
        <w:t xml:space="preserve">     </w:t>
      </w:r>
      <w:r w:rsidRPr="006A1C43">
        <w:rPr>
          <w:rFonts w:ascii="Times New Roman" w:eastAsia="Times New Roman" w:hAnsi="Times New Roman"/>
          <w:sz w:val="27"/>
          <w:szCs w:val="27"/>
        </w:rPr>
        <w:t>від кримінальної</w:t>
      </w:r>
    </w:p>
    <w:p w:rsidR="00046573" w:rsidRPr="00046573" w:rsidRDefault="00046573" w:rsidP="00A24A6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>
        <w:rPr>
          <w:rFonts w:ascii="Times New Roman" w:eastAsia="Times New Roman" w:hAnsi="Times New Roman"/>
          <w:sz w:val="27"/>
          <w:szCs w:val="27"/>
        </w:rPr>
        <w:t>в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>ідповідальності</w:t>
      </w:r>
      <w:r>
        <w:rPr>
          <w:rFonts w:ascii="Times New Roman" w:eastAsia="Times New Roman" w:hAnsi="Times New Roman"/>
          <w:sz w:val="27"/>
          <w:szCs w:val="27"/>
        </w:rPr>
        <w:t xml:space="preserve"> 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було</w:t>
      </w:r>
      <w:r>
        <w:rPr>
          <w:rFonts w:ascii="Times New Roman" w:eastAsia="Times New Roman" w:hAnsi="Times New Roman"/>
          <w:sz w:val="27"/>
          <w:szCs w:val="27"/>
        </w:rPr>
        <w:t xml:space="preserve">  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задоволено, </w:t>
      </w:r>
      <w:r>
        <w:rPr>
          <w:rFonts w:ascii="Times New Roman" w:eastAsia="Times New Roman" w:hAnsi="Times New Roman"/>
          <w:sz w:val="27"/>
          <w:szCs w:val="27"/>
        </w:rPr>
        <w:t xml:space="preserve"> 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кримінальне </w:t>
      </w:r>
      <w:r>
        <w:rPr>
          <w:rFonts w:ascii="Times New Roman" w:eastAsia="Times New Roman" w:hAnsi="Times New Roman"/>
          <w:sz w:val="27"/>
          <w:szCs w:val="27"/>
        </w:rPr>
        <w:t xml:space="preserve"> 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провадження </w:t>
      </w:r>
      <w:r>
        <w:rPr>
          <w:rFonts w:ascii="Times New Roman" w:eastAsia="Times New Roman" w:hAnsi="Times New Roman"/>
          <w:sz w:val="27"/>
          <w:szCs w:val="27"/>
        </w:rPr>
        <w:t xml:space="preserve">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закрито, </w:t>
      </w: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із </w:t>
      </w:r>
      <w:r>
        <w:rPr>
          <w:rFonts w:ascii="Times New Roman" w:eastAsia="Times New Roman" w:hAnsi="Times New Roman"/>
          <w:sz w:val="27"/>
          <w:szCs w:val="27"/>
        </w:rPr>
        <w:t xml:space="preserve">           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>звільненням його від кримінальної відповідальності на підставі статті 1 Закону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№ 712-</w:t>
      </w:r>
      <w:r>
        <w:rPr>
          <w:rFonts w:ascii="Times New Roman" w:eastAsia="Times New Roman" w:hAnsi="Times New Roman"/>
          <w:sz w:val="27"/>
          <w:szCs w:val="27"/>
          <w:lang w:val="en-US"/>
        </w:rPr>
        <w:t>V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ІІ. </w:t>
      </w:r>
      <w:r w:rsidRPr="00046573">
        <w:rPr>
          <w:rFonts w:ascii="Times New Roman" w:eastAsia="Times New Roman" w:hAnsi="Times New Roman"/>
          <w:sz w:val="27"/>
          <w:szCs w:val="27"/>
        </w:rPr>
        <w:t xml:space="preserve">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>Запобіжний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захід 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>у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вигляді 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>тримання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під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 вартою, 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застосований </w:t>
      </w:r>
      <w:r w:rsidRPr="0038662E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 xml:space="preserve">до </w:t>
      </w:r>
      <w:r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</w:p>
    <w:p w:rsidR="006A1C43" w:rsidRPr="006A1C43" w:rsidRDefault="00046573" w:rsidP="00A24A6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</w:t>
      </w:r>
      <w:r w:rsidR="00191404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</w:t>
      </w:r>
      <w:r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="006A1C43" w:rsidRPr="006A1C43">
        <w:rPr>
          <w:rFonts w:ascii="Times New Roman" w:eastAsia="Times New Roman" w:hAnsi="Times New Roman"/>
          <w:sz w:val="27"/>
          <w:szCs w:val="27"/>
        </w:rPr>
        <w:t>скасовано та звільнено його з-під варти в залі судового засідання.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За фактом </w:t>
      </w:r>
      <w:r w:rsidRPr="006A1C43">
        <w:rPr>
          <w:rFonts w:ascii="Times New Roman" w:eastAsia="Times New Roman" w:hAnsi="Times New Roman"/>
          <w:sz w:val="27"/>
          <w:szCs w:val="27"/>
          <w:lang w:val="ru-RU"/>
        </w:rPr>
        <w:t xml:space="preserve">постановления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суддями Шевченківського районного суду 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міста Києва </w:t>
      </w:r>
      <w:r w:rsidRPr="006A1C43">
        <w:rPr>
          <w:rFonts w:ascii="Times New Roman" w:eastAsia="Times New Roman" w:hAnsi="Times New Roman"/>
          <w:sz w:val="27"/>
          <w:szCs w:val="27"/>
          <w:lang w:val="ru-RU"/>
        </w:rPr>
        <w:t xml:space="preserve">Антонюк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М.С.,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Лінник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О.П.,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Радчиковою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ухвали від 10 січня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2014 року, Комісією було відкрито дисциплінарну справу, за наслідком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розгляду якої 1 лютого 2015 року ухвалено рішення № 3602/дп-15 про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припинення дисциплінарного провадження.</w:t>
      </w:r>
    </w:p>
    <w:p w:rsidR="00046573" w:rsidRPr="00046573" w:rsidRDefault="006A1C43" w:rsidP="00A24A6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Під час розгляду цієї дисциплінарної справи Комісія дійшла висновку, що судді, зіткнувшись з неоднозначним регулюванням питань кримінального провадження, що виникло у зв’язку з прийняттям Закону № 712-VII,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відмовилися застосувати принцип верховенства права, тобто відмовилися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визнати перевагу дотримання прав та свободи підозрюваного над процедурою подання клопотання про звільнення від кримінальної відповідальності. У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зв’язку з цим було констатовано вчинення суддями дисциплінарного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проступку, передбаченого частиною другою статті 83 Закону України від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                     </w:t>
      </w:r>
      <w:r w:rsidR="00046573">
        <w:rPr>
          <w:rFonts w:ascii="Times New Roman" w:eastAsia="Times New Roman" w:hAnsi="Times New Roman"/>
          <w:sz w:val="27"/>
          <w:szCs w:val="27"/>
        </w:rPr>
        <w:t>7 липня 2010 року № 2453-</w:t>
      </w:r>
      <w:r w:rsidR="00046573">
        <w:rPr>
          <w:rFonts w:ascii="Times New Roman" w:eastAsia="Times New Roman" w:hAnsi="Times New Roman"/>
          <w:sz w:val="27"/>
          <w:szCs w:val="27"/>
          <w:lang w:val="en-US"/>
        </w:rPr>
        <w:t>V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І “Про судоустрій і статус суддів” (умисне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порушення норм права). Однак, у зв’язку зі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спливом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на день розгляду справи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строку 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Pr="006A1C43">
        <w:rPr>
          <w:rFonts w:ascii="Times New Roman" w:eastAsia="Times New Roman" w:hAnsi="Times New Roman"/>
          <w:sz w:val="27"/>
          <w:szCs w:val="27"/>
        </w:rPr>
        <w:t>притягнення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суддів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до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дисциплінарної 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відповідальності, 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дисциплінарне </w:t>
      </w:r>
    </w:p>
    <w:p w:rsidR="00046573" w:rsidRPr="00046573" w:rsidRDefault="00046573" w:rsidP="00A24A6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046573" w:rsidRPr="00046573" w:rsidRDefault="00046573" w:rsidP="00A24A6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6A1C43" w:rsidRPr="006A1C43" w:rsidRDefault="006A1C43" w:rsidP="00A24A6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провадження стосовно них було припинено, тобто дисциплінарне провадження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було припинено з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нереабілітучих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підстав.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Зазначене рішення Комісії суддя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не оскаржила, отже, погодилася з ним.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Таким чином, за критерієм професійної етики, оціненим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 8 глави 2 розділу II Положення, суддя отримала 115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балів.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За критерієм доброчесності, оціненим за результатами тестування 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особистих морально-психологічних якостей і загальних здібностей,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дослідження інформації, що міститься у досьє, та співбесіди за показниками, визначеними пунктом 9 глави 2 розділу II Положення, суддя набрала 125 балів.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Отже, за результатами кваліфікаційного оцінювання суддя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              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набрала 619,875 бала, що становить менше 67 відсотків від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суми максимально можливих балів за результатами кваліфікаційного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оцінювання всіх критеріїв.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З огляду на викладене, колегія Комісії дійшла висновку про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невідповідність судді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Радчикової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О.П. займаній посаді та внесення до Вищої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ради правосуддя подання про звільнення її з посади судді.</w:t>
      </w:r>
    </w:p>
    <w:p w:rsidR="006A1C43" w:rsidRPr="006A1C43" w:rsidRDefault="006A1C43" w:rsidP="00A24A60">
      <w:pPr>
        <w:widowControl w:val="0"/>
        <w:spacing w:after="28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Керуючись статтями 83-86, 88, 93, 101 Закону, Положенням, колегія </w:t>
      </w:r>
      <w:r w:rsidR="00046573" w:rsidRPr="00046573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>Комісії, -</w:t>
      </w:r>
    </w:p>
    <w:p w:rsidR="006A1C43" w:rsidRPr="006A1C43" w:rsidRDefault="006A1C43" w:rsidP="00A24A60">
      <w:pPr>
        <w:widowControl w:val="0"/>
        <w:spacing w:after="306" w:line="322" w:lineRule="exact"/>
        <w:ind w:left="20"/>
        <w:jc w:val="center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вирішила: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Визначити, що суддя Шевченківського районного суду міста Києва </w:t>
      </w:r>
      <w:r w:rsidR="00046573" w:rsidRPr="00046573">
        <w:rPr>
          <w:rFonts w:ascii="Times New Roman" w:eastAsia="Times New Roman" w:hAnsi="Times New Roman"/>
          <w:sz w:val="27"/>
          <w:szCs w:val="27"/>
        </w:rPr>
        <w:t xml:space="preserve">                 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Радчикова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Олена Петрівна за результатами кваліфікаційного оцінювання суддів місцевих та апеляційних судів на відповідність займаній посаді отримала</w:t>
      </w:r>
      <w:r w:rsidR="007837B1" w:rsidRPr="007837B1">
        <w:rPr>
          <w:rFonts w:ascii="Times New Roman" w:eastAsia="Times New Roman" w:hAnsi="Times New Roman"/>
          <w:sz w:val="27"/>
          <w:szCs w:val="27"/>
        </w:rPr>
        <w:t xml:space="preserve">           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619, 875 бала.</w:t>
      </w:r>
    </w:p>
    <w:p w:rsidR="006A1C43" w:rsidRPr="006A1C43" w:rsidRDefault="006A1C43" w:rsidP="00A24A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 xml:space="preserve">Визнати суддю Шевченківського районного суду міста Києва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Радчикову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Олену Петрівну такою, що не відповідає займаній посаді.</w:t>
      </w:r>
    </w:p>
    <w:p w:rsidR="00A07EAB" w:rsidRPr="00D0108C" w:rsidRDefault="006A1C43" w:rsidP="00D0108C">
      <w:pPr>
        <w:widowControl w:val="0"/>
        <w:spacing w:after="70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A1C43">
        <w:rPr>
          <w:rFonts w:ascii="Times New Roman" w:eastAsia="Times New Roman" w:hAnsi="Times New Roman"/>
          <w:sz w:val="27"/>
          <w:szCs w:val="27"/>
        </w:rPr>
        <w:t>Рекомендувати Вищій раді правосуддя розглянути питання про</w:t>
      </w:r>
      <w:r w:rsidR="007837B1" w:rsidRPr="007837B1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      </w:t>
      </w:r>
      <w:r w:rsidRPr="006A1C43">
        <w:rPr>
          <w:rFonts w:ascii="Times New Roman" w:eastAsia="Times New Roman" w:hAnsi="Times New Roman"/>
          <w:sz w:val="27"/>
          <w:szCs w:val="27"/>
        </w:rPr>
        <w:t xml:space="preserve"> звільнення з посади судді Шевченківського районного суду міста Києва </w:t>
      </w:r>
      <w:r w:rsidR="007837B1" w:rsidRPr="007837B1">
        <w:rPr>
          <w:rFonts w:ascii="Times New Roman" w:eastAsia="Times New Roman" w:hAnsi="Times New Roman"/>
          <w:sz w:val="27"/>
          <w:szCs w:val="27"/>
          <w:lang w:val="ru-RU"/>
        </w:rPr>
        <w:t xml:space="preserve">                  </w:t>
      </w:r>
      <w:proofErr w:type="spellStart"/>
      <w:r w:rsidRPr="006A1C43">
        <w:rPr>
          <w:rFonts w:ascii="Times New Roman" w:eastAsia="Times New Roman" w:hAnsi="Times New Roman"/>
          <w:sz w:val="27"/>
          <w:szCs w:val="27"/>
        </w:rPr>
        <w:t>Радчикову</w:t>
      </w:r>
      <w:proofErr w:type="spellEnd"/>
      <w:r w:rsidRPr="006A1C43">
        <w:rPr>
          <w:rFonts w:ascii="Times New Roman" w:eastAsia="Times New Roman" w:hAnsi="Times New Roman"/>
          <w:sz w:val="27"/>
          <w:szCs w:val="27"/>
        </w:rPr>
        <w:t xml:space="preserve"> Олену Петрівну.</w:t>
      </w:r>
    </w:p>
    <w:p w:rsidR="0049503F" w:rsidRPr="007837B1" w:rsidRDefault="00D0108C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9503F" w:rsidRPr="007837B1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49503F" w:rsidRPr="007837B1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49503F" w:rsidRPr="007837B1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7837B1" w:rsidRDefault="00D0108C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9503F" w:rsidRPr="007837B1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49503F" w:rsidRPr="007837B1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7837B1" w:rsidRDefault="0049503F" w:rsidP="00D0108C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7837B1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7837B1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49503F" w:rsidRPr="007837B1" w:rsidRDefault="0049503F" w:rsidP="00D0108C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7837B1" w:rsidRDefault="0049503F" w:rsidP="00D0108C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7837B1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7837B1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6F76D3" w:rsidRPr="007837B1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7837B1" w:rsidSect="0077790A">
      <w:foot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8A" w:rsidRDefault="00322D8A" w:rsidP="002F156E">
      <w:pPr>
        <w:spacing w:after="0" w:line="240" w:lineRule="auto"/>
      </w:pPr>
      <w:r>
        <w:separator/>
      </w:r>
    </w:p>
  </w:endnote>
  <w:endnote w:type="continuationSeparator" w:id="0">
    <w:p w:rsidR="00322D8A" w:rsidRDefault="00322D8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66319"/>
      <w:docPartObj>
        <w:docPartGallery w:val="Page Numbers (Bottom of Page)"/>
        <w:docPartUnique/>
      </w:docPartObj>
    </w:sdtPr>
    <w:sdtEndPr/>
    <w:sdtContent>
      <w:p w:rsidR="00ED5E47" w:rsidRDefault="00ED5E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08C">
          <w:rPr>
            <w:noProof/>
          </w:rPr>
          <w:t>5</w:t>
        </w:r>
        <w:r>
          <w:fldChar w:fldCharType="end"/>
        </w:r>
      </w:p>
    </w:sdtContent>
  </w:sdt>
  <w:p w:rsidR="00ED5E47" w:rsidRDefault="00ED5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8A" w:rsidRDefault="00322D8A" w:rsidP="002F156E">
      <w:pPr>
        <w:spacing w:after="0" w:line="240" w:lineRule="auto"/>
      </w:pPr>
      <w:r>
        <w:separator/>
      </w:r>
    </w:p>
  </w:footnote>
  <w:footnote w:type="continuationSeparator" w:id="0">
    <w:p w:rsidR="00322D8A" w:rsidRDefault="00322D8A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3B7B5A"/>
    <w:multiLevelType w:val="multilevel"/>
    <w:tmpl w:val="DB0E2DD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46573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1404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453E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22D8A"/>
    <w:rsid w:val="00336170"/>
    <w:rsid w:val="00345BC5"/>
    <w:rsid w:val="003466D8"/>
    <w:rsid w:val="003516AC"/>
    <w:rsid w:val="00355196"/>
    <w:rsid w:val="003576B3"/>
    <w:rsid w:val="00365619"/>
    <w:rsid w:val="00366522"/>
    <w:rsid w:val="00366B4B"/>
    <w:rsid w:val="00372B00"/>
    <w:rsid w:val="00385D12"/>
    <w:rsid w:val="0038662E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6358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1EBB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13B5C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1C43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034D"/>
    <w:rsid w:val="007607C4"/>
    <w:rsid w:val="00761CAB"/>
    <w:rsid w:val="00770CE8"/>
    <w:rsid w:val="00771DF7"/>
    <w:rsid w:val="007730CD"/>
    <w:rsid w:val="0077790A"/>
    <w:rsid w:val="007837B1"/>
    <w:rsid w:val="007A062E"/>
    <w:rsid w:val="007A3DE4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391A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4A60"/>
    <w:rsid w:val="00A25E6B"/>
    <w:rsid w:val="00A26D05"/>
    <w:rsid w:val="00A34207"/>
    <w:rsid w:val="00A46542"/>
    <w:rsid w:val="00A72BED"/>
    <w:rsid w:val="00A86F13"/>
    <w:rsid w:val="00A91D0E"/>
    <w:rsid w:val="00A958A7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443BE"/>
    <w:rsid w:val="00B53399"/>
    <w:rsid w:val="00B57026"/>
    <w:rsid w:val="00B70C98"/>
    <w:rsid w:val="00BD1F6A"/>
    <w:rsid w:val="00BE240F"/>
    <w:rsid w:val="00BE767E"/>
    <w:rsid w:val="00BF4A33"/>
    <w:rsid w:val="00C018B6"/>
    <w:rsid w:val="00C061FA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100F"/>
    <w:rsid w:val="00CB5F94"/>
    <w:rsid w:val="00CC716A"/>
    <w:rsid w:val="00CE465E"/>
    <w:rsid w:val="00CE73D0"/>
    <w:rsid w:val="00CF2433"/>
    <w:rsid w:val="00CF58F2"/>
    <w:rsid w:val="00D0108C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11955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2485"/>
    <w:rsid w:val="00E735E1"/>
    <w:rsid w:val="00EA42AB"/>
    <w:rsid w:val="00EC362E"/>
    <w:rsid w:val="00ED45D2"/>
    <w:rsid w:val="00ED5E47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D5F19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86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6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86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6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8900</Words>
  <Characters>5074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305</cp:revision>
  <dcterms:created xsi:type="dcterms:W3CDTF">2020-08-21T08:05:00Z</dcterms:created>
  <dcterms:modified xsi:type="dcterms:W3CDTF">2020-11-20T09:03:00Z</dcterms:modified>
</cp:coreProperties>
</file>