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0C8" w:rsidRPr="00291F60" w:rsidRDefault="00E340C8" w:rsidP="00E340C8">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310F261" wp14:editId="2C2F4CC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340C8" w:rsidRPr="00E340C8" w:rsidRDefault="00E340C8" w:rsidP="00E340C8">
      <w:pPr>
        <w:rPr>
          <w:rFonts w:ascii="Times New Roman" w:eastAsia="Times New Roman" w:hAnsi="Times New Roman"/>
          <w:lang w:eastAsia="ru-RU"/>
        </w:rPr>
      </w:pPr>
    </w:p>
    <w:p w:rsidR="00E340C8" w:rsidRPr="00291F60" w:rsidRDefault="00E340C8" w:rsidP="00E340C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340C8" w:rsidRPr="00E340C8" w:rsidRDefault="00E340C8" w:rsidP="00E340C8">
      <w:pPr>
        <w:jc w:val="center"/>
        <w:rPr>
          <w:rFonts w:ascii="Times New Roman" w:eastAsia="Times New Roman" w:hAnsi="Times New Roman" w:cs="Times New Roman"/>
          <w:sz w:val="26"/>
          <w:szCs w:val="26"/>
          <w:lang w:eastAsia="ru-RU"/>
        </w:rPr>
      </w:pPr>
    </w:p>
    <w:p w:rsidR="00E340C8" w:rsidRPr="006006D0" w:rsidRDefault="00E340C8" w:rsidP="00E340C8">
      <w:pPr>
        <w:pStyle w:val="a8"/>
        <w:jc w:val="both"/>
        <w:rPr>
          <w:rFonts w:ascii="Times New Roman" w:hAnsi="Times New Roman" w:cs="Times New Roman"/>
          <w:sz w:val="26"/>
          <w:szCs w:val="26"/>
        </w:rPr>
      </w:pPr>
      <w:r>
        <w:rPr>
          <w:rFonts w:ascii="Times New Roman" w:hAnsi="Times New Roman" w:cs="Times New Roman"/>
          <w:sz w:val="26"/>
          <w:szCs w:val="26"/>
        </w:rPr>
        <w:t>17</w:t>
      </w:r>
      <w:r w:rsidRPr="006006D0">
        <w:rPr>
          <w:rFonts w:ascii="Times New Roman" w:hAnsi="Times New Roman" w:cs="Times New Roman"/>
          <w:sz w:val="26"/>
          <w:szCs w:val="26"/>
        </w:rPr>
        <w:t xml:space="preserve">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E340C8" w:rsidRPr="00E340C8" w:rsidRDefault="00E340C8" w:rsidP="00E340C8">
      <w:pPr>
        <w:pStyle w:val="a8"/>
        <w:jc w:val="both"/>
        <w:rPr>
          <w:rFonts w:ascii="Times New Roman" w:hAnsi="Times New Roman" w:cs="Times New Roman"/>
          <w:sz w:val="26"/>
          <w:szCs w:val="26"/>
        </w:rPr>
      </w:pPr>
    </w:p>
    <w:p w:rsidR="00E340C8" w:rsidRPr="00E340C8" w:rsidRDefault="00E340C8" w:rsidP="00E340C8">
      <w:pPr>
        <w:pStyle w:val="a8"/>
        <w:jc w:val="center"/>
        <w:rPr>
          <w:rFonts w:ascii="Times New Roman" w:hAnsi="Times New Roman" w:cs="Times New Roman"/>
          <w:sz w:val="26"/>
          <w:szCs w:val="26"/>
          <w:u w:val="single"/>
        </w:rPr>
      </w:pPr>
      <w:r w:rsidRPr="00E340C8">
        <w:rPr>
          <w:rFonts w:ascii="Times New Roman" w:hAnsi="Times New Roman" w:cs="Times New Roman"/>
          <w:sz w:val="26"/>
          <w:szCs w:val="26"/>
        </w:rPr>
        <w:t xml:space="preserve">Р І Ш Е Н </w:t>
      </w:r>
      <w:proofErr w:type="spellStart"/>
      <w:r w:rsidRPr="00E340C8">
        <w:rPr>
          <w:rFonts w:ascii="Times New Roman" w:hAnsi="Times New Roman" w:cs="Times New Roman"/>
          <w:sz w:val="26"/>
          <w:szCs w:val="26"/>
        </w:rPr>
        <w:t>Н</w:t>
      </w:r>
      <w:proofErr w:type="spellEnd"/>
      <w:r w:rsidRPr="00E340C8">
        <w:rPr>
          <w:rFonts w:ascii="Times New Roman" w:hAnsi="Times New Roman" w:cs="Times New Roman"/>
          <w:sz w:val="26"/>
          <w:szCs w:val="26"/>
        </w:rPr>
        <w:t xml:space="preserve"> Я № </w:t>
      </w:r>
      <w:r w:rsidRPr="00E340C8">
        <w:rPr>
          <w:rFonts w:ascii="Times New Roman" w:hAnsi="Times New Roman" w:cs="Times New Roman"/>
          <w:sz w:val="26"/>
          <w:szCs w:val="26"/>
          <w:u w:val="single"/>
        </w:rPr>
        <w:t>1833/ко-18</w:t>
      </w:r>
    </w:p>
    <w:p w:rsidR="00E340C8" w:rsidRPr="00E340C8" w:rsidRDefault="002A2080" w:rsidP="00E340C8">
      <w:pPr>
        <w:pStyle w:val="2"/>
        <w:shd w:val="clear" w:color="auto" w:fill="auto"/>
        <w:spacing w:before="0" w:after="0" w:line="629" w:lineRule="exact"/>
        <w:ind w:right="1840"/>
        <w:jc w:val="left"/>
        <w:rPr>
          <w:sz w:val="26"/>
          <w:szCs w:val="26"/>
        </w:rPr>
      </w:pPr>
      <w:r w:rsidRPr="00E340C8">
        <w:rPr>
          <w:sz w:val="26"/>
          <w:szCs w:val="26"/>
        </w:rPr>
        <w:t xml:space="preserve">Вища кваліфікаційна комісія суддів України у складі колегії: </w:t>
      </w:r>
    </w:p>
    <w:p w:rsidR="00E340C8" w:rsidRPr="00793A1F" w:rsidRDefault="002A2080" w:rsidP="00E340C8">
      <w:pPr>
        <w:pStyle w:val="2"/>
        <w:shd w:val="clear" w:color="auto" w:fill="auto"/>
        <w:spacing w:before="0" w:after="0" w:line="629" w:lineRule="exact"/>
        <w:ind w:right="1840"/>
        <w:jc w:val="left"/>
        <w:rPr>
          <w:sz w:val="26"/>
          <w:szCs w:val="26"/>
        </w:rPr>
      </w:pPr>
      <w:r w:rsidRPr="00E340C8">
        <w:rPr>
          <w:sz w:val="26"/>
          <w:szCs w:val="26"/>
        </w:rPr>
        <w:t xml:space="preserve">головуючого </w:t>
      </w:r>
      <w:r w:rsidR="00793A1F">
        <w:t>–</w:t>
      </w:r>
      <w:r w:rsidRPr="00E340C8">
        <w:rPr>
          <w:sz w:val="26"/>
          <w:szCs w:val="26"/>
        </w:rPr>
        <w:t xml:space="preserve"> Устименко В.Є., </w:t>
      </w:r>
    </w:p>
    <w:p w:rsidR="00DE450B" w:rsidRPr="00E340C8" w:rsidRDefault="002A2080" w:rsidP="00E340C8">
      <w:pPr>
        <w:pStyle w:val="2"/>
        <w:shd w:val="clear" w:color="auto" w:fill="auto"/>
        <w:spacing w:before="0" w:after="0" w:line="629" w:lineRule="exact"/>
        <w:ind w:right="1840"/>
        <w:jc w:val="left"/>
        <w:rPr>
          <w:rStyle w:val="11"/>
          <w:sz w:val="26"/>
          <w:szCs w:val="26"/>
        </w:rPr>
      </w:pPr>
      <w:r w:rsidRPr="00E340C8">
        <w:rPr>
          <w:sz w:val="26"/>
          <w:szCs w:val="26"/>
        </w:rPr>
        <w:t xml:space="preserve">членів Комісії: Гладія С.В., </w:t>
      </w:r>
      <w:proofErr w:type="spellStart"/>
      <w:r w:rsidRPr="00E340C8">
        <w:rPr>
          <w:sz w:val="26"/>
          <w:szCs w:val="26"/>
        </w:rPr>
        <w:t>Луцюка</w:t>
      </w:r>
      <w:proofErr w:type="spellEnd"/>
      <w:r w:rsidRPr="00E340C8">
        <w:rPr>
          <w:sz w:val="26"/>
          <w:szCs w:val="26"/>
        </w:rPr>
        <w:t xml:space="preserve"> </w:t>
      </w:r>
      <w:r w:rsidR="00E340C8" w:rsidRPr="00E340C8">
        <w:rPr>
          <w:rStyle w:val="11"/>
          <w:sz w:val="26"/>
          <w:szCs w:val="26"/>
        </w:rPr>
        <w:t>П</w:t>
      </w:r>
      <w:r w:rsidRPr="00E340C8">
        <w:rPr>
          <w:rStyle w:val="11"/>
          <w:sz w:val="26"/>
          <w:szCs w:val="26"/>
        </w:rPr>
        <w:t>.С.,</w:t>
      </w:r>
    </w:p>
    <w:p w:rsidR="00E340C8" w:rsidRPr="00E340C8" w:rsidRDefault="00E340C8" w:rsidP="00E340C8">
      <w:pPr>
        <w:pStyle w:val="2"/>
        <w:shd w:val="clear" w:color="auto" w:fill="auto"/>
        <w:spacing w:before="0" w:after="0" w:line="240" w:lineRule="auto"/>
        <w:ind w:left="20" w:right="1840"/>
        <w:jc w:val="left"/>
        <w:rPr>
          <w:sz w:val="26"/>
          <w:szCs w:val="26"/>
        </w:rPr>
      </w:pPr>
    </w:p>
    <w:p w:rsidR="00DE450B" w:rsidRPr="00E340C8" w:rsidRDefault="002A2080">
      <w:pPr>
        <w:pStyle w:val="2"/>
        <w:shd w:val="clear" w:color="auto" w:fill="auto"/>
        <w:spacing w:before="0" w:after="354" w:line="298" w:lineRule="exact"/>
        <w:ind w:left="20" w:right="20"/>
        <w:rPr>
          <w:sz w:val="26"/>
          <w:szCs w:val="26"/>
        </w:rPr>
      </w:pPr>
      <w:r w:rsidRPr="00E340C8">
        <w:rPr>
          <w:sz w:val="26"/>
          <w:szCs w:val="26"/>
        </w:rPr>
        <w:t>розглянувши питання про результати кваліфікаційного оцінювання судді Харківського окружного адміністративного суду Зінченка Андрія Вікторовича на відповідність займаній посаді,</w:t>
      </w:r>
    </w:p>
    <w:p w:rsidR="00DE450B" w:rsidRPr="00E340C8" w:rsidRDefault="002A2080">
      <w:pPr>
        <w:pStyle w:val="2"/>
        <w:shd w:val="clear" w:color="auto" w:fill="auto"/>
        <w:spacing w:before="0" w:after="247" w:line="230" w:lineRule="exact"/>
        <w:ind w:right="260"/>
        <w:jc w:val="center"/>
        <w:rPr>
          <w:sz w:val="26"/>
          <w:szCs w:val="26"/>
        </w:rPr>
      </w:pPr>
      <w:r w:rsidRPr="00E340C8">
        <w:rPr>
          <w:sz w:val="26"/>
          <w:szCs w:val="26"/>
        </w:rPr>
        <w:t>встановила:</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Згідно з пунктом 16</w:t>
      </w:r>
      <w:r w:rsidR="00E340C8" w:rsidRPr="00E340C8">
        <w:rPr>
          <w:sz w:val="26"/>
          <w:szCs w:val="26"/>
          <w:vertAlign w:val="superscript"/>
        </w:rPr>
        <w:t>1</w:t>
      </w:r>
      <w:r w:rsidRPr="00E340C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 xml:space="preserve">Пунктом 20 розділу XII «Прикінцеві та перехідні положення» Закону України «Про судоустрій і статус суддів» (далі </w:t>
      </w:r>
      <w:r w:rsidR="00793A1F">
        <w:t>–</w:t>
      </w:r>
      <w:r w:rsidRPr="00E340C8">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Рішенням Комісі</w:t>
      </w:r>
      <w:r w:rsidR="00E340C8">
        <w:rPr>
          <w:sz w:val="26"/>
          <w:szCs w:val="26"/>
        </w:rPr>
        <w:t>ї від 01 лютого 2018 року № 8/зп</w:t>
      </w:r>
      <w:r w:rsidRPr="00E340C8">
        <w:rPr>
          <w:sz w:val="26"/>
          <w:szCs w:val="26"/>
        </w:rPr>
        <w:t>-18 призначено кваліфікаційне оцінювання 1790 суддів місцевих та апеляційних судів на відповідність займаній посаді, зокрема судді Харківського окружного адміністративного суду Зінченка Андрія Вікторовича.</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Рішенням</w:t>
      </w:r>
      <w:r w:rsidRPr="00E340C8">
        <w:rPr>
          <w:sz w:val="16"/>
          <w:szCs w:val="16"/>
        </w:rPr>
        <w:t xml:space="preserve"> </w:t>
      </w:r>
      <w:r w:rsidRPr="00E340C8">
        <w:rPr>
          <w:sz w:val="26"/>
          <w:szCs w:val="26"/>
        </w:rPr>
        <w:t>Комісії</w:t>
      </w:r>
      <w:r w:rsidRPr="00E340C8">
        <w:rPr>
          <w:sz w:val="16"/>
          <w:szCs w:val="16"/>
        </w:rPr>
        <w:t xml:space="preserve"> </w:t>
      </w:r>
      <w:r w:rsidRPr="00E340C8">
        <w:rPr>
          <w:sz w:val="26"/>
          <w:szCs w:val="26"/>
        </w:rPr>
        <w:t xml:space="preserve">від </w:t>
      </w:r>
      <w:r w:rsidRPr="00E340C8">
        <w:rPr>
          <w:rStyle w:val="SimHei"/>
          <w:rFonts w:ascii="Times New Roman" w:hAnsi="Times New Roman" w:cs="Times New Roman"/>
          <w:sz w:val="26"/>
          <w:szCs w:val="26"/>
        </w:rPr>
        <w:t>07</w:t>
      </w:r>
      <w:r w:rsidRPr="00E340C8">
        <w:rPr>
          <w:rStyle w:val="85pt"/>
          <w:sz w:val="26"/>
          <w:szCs w:val="26"/>
        </w:rPr>
        <w:t xml:space="preserve"> </w:t>
      </w:r>
      <w:r w:rsidRPr="00E340C8">
        <w:rPr>
          <w:sz w:val="26"/>
          <w:szCs w:val="26"/>
        </w:rPr>
        <w:t xml:space="preserve">вересня </w:t>
      </w:r>
      <w:r w:rsidRPr="00E340C8">
        <w:rPr>
          <w:rStyle w:val="SimHei"/>
          <w:rFonts w:ascii="Times New Roman" w:hAnsi="Times New Roman" w:cs="Times New Roman"/>
          <w:sz w:val="26"/>
          <w:szCs w:val="26"/>
        </w:rPr>
        <w:t>2018</w:t>
      </w:r>
      <w:r w:rsidRPr="00E340C8">
        <w:rPr>
          <w:rStyle w:val="85pt"/>
          <w:sz w:val="26"/>
          <w:szCs w:val="26"/>
        </w:rPr>
        <w:t xml:space="preserve"> </w:t>
      </w:r>
      <w:r w:rsidRPr="00E340C8">
        <w:rPr>
          <w:sz w:val="26"/>
          <w:szCs w:val="26"/>
        </w:rPr>
        <w:t xml:space="preserve">року № </w:t>
      </w:r>
      <w:r w:rsidRPr="00E340C8">
        <w:rPr>
          <w:rStyle w:val="SimHei"/>
          <w:rFonts w:ascii="Times New Roman" w:hAnsi="Times New Roman" w:cs="Times New Roman"/>
          <w:sz w:val="26"/>
          <w:szCs w:val="26"/>
        </w:rPr>
        <w:t>193</w:t>
      </w:r>
      <w:r w:rsidRPr="00E340C8">
        <w:rPr>
          <w:rStyle w:val="85pt"/>
          <w:sz w:val="26"/>
          <w:szCs w:val="26"/>
        </w:rPr>
        <w:t>/</w:t>
      </w:r>
      <w:r w:rsidR="00E340C8" w:rsidRPr="00E340C8">
        <w:rPr>
          <w:rStyle w:val="Constantia9pt0pt"/>
          <w:rFonts w:ascii="Times New Roman" w:hAnsi="Times New Roman" w:cs="Times New Roman"/>
          <w:sz w:val="26"/>
          <w:szCs w:val="26"/>
        </w:rPr>
        <w:t>зп</w:t>
      </w:r>
      <w:r w:rsidR="00E340C8" w:rsidRPr="00E340C8">
        <w:rPr>
          <w:rStyle w:val="85pt"/>
          <w:sz w:val="26"/>
          <w:szCs w:val="26"/>
        </w:rPr>
        <w:t>-</w:t>
      </w:r>
      <w:r w:rsidRPr="00E340C8">
        <w:rPr>
          <w:rStyle w:val="SimHei"/>
          <w:rFonts w:ascii="Times New Roman" w:hAnsi="Times New Roman" w:cs="Times New Roman"/>
          <w:sz w:val="26"/>
          <w:szCs w:val="26"/>
        </w:rPr>
        <w:t>18</w:t>
      </w:r>
      <w:r w:rsidRPr="00E340C8">
        <w:rPr>
          <w:rStyle w:val="85pt"/>
          <w:sz w:val="26"/>
          <w:szCs w:val="26"/>
        </w:rPr>
        <w:t xml:space="preserve"> </w:t>
      </w:r>
      <w:r w:rsidRPr="00E340C8">
        <w:rPr>
          <w:sz w:val="26"/>
          <w:szCs w:val="26"/>
        </w:rPr>
        <w:t xml:space="preserve">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Pr="00E340C8">
        <w:rPr>
          <w:rStyle w:val="SimHei"/>
          <w:rFonts w:ascii="Times New Roman" w:hAnsi="Times New Roman" w:cs="Times New Roman"/>
          <w:sz w:val="26"/>
          <w:szCs w:val="26"/>
        </w:rPr>
        <w:t>17</w:t>
      </w:r>
      <w:r w:rsidRPr="00E340C8">
        <w:rPr>
          <w:rStyle w:val="85pt"/>
          <w:sz w:val="26"/>
          <w:szCs w:val="26"/>
        </w:rPr>
        <w:t xml:space="preserve"> </w:t>
      </w:r>
      <w:r w:rsidRPr="00E340C8">
        <w:rPr>
          <w:sz w:val="26"/>
          <w:szCs w:val="26"/>
        </w:rPr>
        <w:t xml:space="preserve">квітня </w:t>
      </w:r>
      <w:r w:rsidRPr="00E340C8">
        <w:rPr>
          <w:rStyle w:val="SimHei"/>
          <w:rFonts w:ascii="Times New Roman" w:hAnsi="Times New Roman" w:cs="Times New Roman"/>
          <w:sz w:val="26"/>
          <w:szCs w:val="26"/>
        </w:rPr>
        <w:t>2018</w:t>
      </w:r>
      <w:r w:rsidRPr="00E340C8">
        <w:rPr>
          <w:rStyle w:val="85pt"/>
          <w:sz w:val="26"/>
          <w:szCs w:val="26"/>
        </w:rPr>
        <w:t xml:space="preserve"> </w:t>
      </w:r>
      <w:r w:rsidRPr="00E340C8">
        <w:rPr>
          <w:sz w:val="26"/>
          <w:szCs w:val="26"/>
        </w:rPr>
        <w:t>року, зокрема, судді Харківського окружного адміністративного суду Зінченка А.В.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24552" w:rsidRDefault="002A2080">
      <w:pPr>
        <w:pStyle w:val="2"/>
        <w:shd w:val="clear" w:color="auto" w:fill="auto"/>
        <w:spacing w:before="0" w:after="0" w:line="302" w:lineRule="exact"/>
        <w:ind w:left="20" w:right="20" w:firstLine="700"/>
        <w:rPr>
          <w:sz w:val="26"/>
          <w:szCs w:val="26"/>
        </w:rPr>
      </w:pPr>
      <w:r w:rsidRPr="00E340C8">
        <w:rPr>
          <w:sz w:val="26"/>
          <w:szCs w:val="26"/>
        </w:rPr>
        <w:t>Згідно з</w:t>
      </w:r>
      <w:r w:rsidR="00E340C8">
        <w:rPr>
          <w:sz w:val="26"/>
          <w:szCs w:val="26"/>
        </w:rPr>
        <w:t xml:space="preserve"> </w:t>
      </w:r>
      <w:r w:rsidRPr="00E340C8">
        <w:rPr>
          <w:sz w:val="26"/>
          <w:szCs w:val="26"/>
        </w:rPr>
        <w:t>частиною</w:t>
      </w:r>
      <w:r w:rsidR="00E340C8">
        <w:rPr>
          <w:sz w:val="26"/>
          <w:szCs w:val="26"/>
        </w:rPr>
        <w:t xml:space="preserve"> </w:t>
      </w:r>
      <w:r w:rsidRPr="00E340C8">
        <w:rPr>
          <w:sz w:val="26"/>
          <w:szCs w:val="26"/>
        </w:rPr>
        <w:t>першою</w:t>
      </w:r>
      <w:r w:rsidR="00E340C8">
        <w:rPr>
          <w:sz w:val="26"/>
          <w:szCs w:val="26"/>
        </w:rPr>
        <w:t xml:space="preserve"> </w:t>
      </w:r>
      <w:r w:rsidRPr="00E340C8">
        <w:rPr>
          <w:sz w:val="26"/>
          <w:szCs w:val="26"/>
        </w:rPr>
        <w:t>статті 61</w:t>
      </w:r>
      <w:r w:rsidR="00793A1F">
        <w:rPr>
          <w:sz w:val="26"/>
          <w:szCs w:val="26"/>
        </w:rPr>
        <w:t xml:space="preserve"> та</w:t>
      </w:r>
      <w:r w:rsidR="00E340C8">
        <w:rPr>
          <w:sz w:val="26"/>
          <w:szCs w:val="26"/>
        </w:rPr>
        <w:t xml:space="preserve"> </w:t>
      </w:r>
      <w:r w:rsidRPr="00E340C8">
        <w:rPr>
          <w:sz w:val="26"/>
          <w:szCs w:val="26"/>
        </w:rPr>
        <w:t>частиною</w:t>
      </w:r>
      <w:r w:rsidR="00E340C8">
        <w:rPr>
          <w:sz w:val="26"/>
          <w:szCs w:val="26"/>
        </w:rPr>
        <w:t xml:space="preserve"> </w:t>
      </w:r>
      <w:r w:rsidRPr="00E340C8">
        <w:rPr>
          <w:sz w:val="26"/>
          <w:szCs w:val="26"/>
        </w:rPr>
        <w:t>першою</w:t>
      </w:r>
      <w:r w:rsidR="00E340C8">
        <w:rPr>
          <w:sz w:val="26"/>
          <w:szCs w:val="26"/>
        </w:rPr>
        <w:t xml:space="preserve"> </w:t>
      </w:r>
      <w:r w:rsidR="00793A1F">
        <w:rPr>
          <w:sz w:val="26"/>
          <w:szCs w:val="26"/>
        </w:rPr>
        <w:t>та другою статті 62 </w:t>
      </w:r>
      <w:r w:rsidRPr="00E340C8">
        <w:rPr>
          <w:sz w:val="26"/>
          <w:szCs w:val="26"/>
        </w:rPr>
        <w:t>Закону</w:t>
      </w:r>
      <w:r w:rsidR="00124552">
        <w:rPr>
          <w:sz w:val="26"/>
          <w:szCs w:val="26"/>
        </w:rPr>
        <w:t xml:space="preserve">  </w:t>
      </w:r>
      <w:r w:rsidRPr="00E340C8">
        <w:rPr>
          <w:sz w:val="26"/>
          <w:szCs w:val="26"/>
        </w:rPr>
        <w:t xml:space="preserve"> суддя</w:t>
      </w:r>
      <w:r w:rsidR="00124552">
        <w:rPr>
          <w:sz w:val="26"/>
          <w:szCs w:val="26"/>
        </w:rPr>
        <w:t xml:space="preserve">  </w:t>
      </w:r>
      <w:r w:rsidRPr="00E340C8">
        <w:rPr>
          <w:sz w:val="26"/>
          <w:szCs w:val="26"/>
        </w:rPr>
        <w:t xml:space="preserve"> зобов’язаний </w:t>
      </w:r>
      <w:r w:rsidR="00124552">
        <w:rPr>
          <w:sz w:val="26"/>
          <w:szCs w:val="26"/>
        </w:rPr>
        <w:t xml:space="preserve">  </w:t>
      </w:r>
      <w:r w:rsidRPr="00E340C8">
        <w:rPr>
          <w:sz w:val="26"/>
          <w:szCs w:val="26"/>
        </w:rPr>
        <w:t xml:space="preserve">щорічно </w:t>
      </w:r>
      <w:r w:rsidR="00124552">
        <w:rPr>
          <w:sz w:val="26"/>
          <w:szCs w:val="26"/>
        </w:rPr>
        <w:t xml:space="preserve">  </w:t>
      </w:r>
      <w:r w:rsidRPr="00E340C8">
        <w:rPr>
          <w:sz w:val="26"/>
          <w:szCs w:val="26"/>
        </w:rPr>
        <w:t>до</w:t>
      </w:r>
      <w:r w:rsidR="00124552">
        <w:rPr>
          <w:sz w:val="26"/>
          <w:szCs w:val="26"/>
        </w:rPr>
        <w:t xml:space="preserve">  </w:t>
      </w:r>
      <w:r w:rsidRPr="00E340C8">
        <w:rPr>
          <w:sz w:val="26"/>
          <w:szCs w:val="26"/>
        </w:rPr>
        <w:t xml:space="preserve"> 1</w:t>
      </w:r>
      <w:r w:rsidR="00124552">
        <w:rPr>
          <w:sz w:val="26"/>
          <w:szCs w:val="26"/>
        </w:rPr>
        <w:t xml:space="preserve">  </w:t>
      </w:r>
      <w:r w:rsidRPr="00E340C8">
        <w:rPr>
          <w:sz w:val="26"/>
          <w:szCs w:val="26"/>
        </w:rPr>
        <w:t xml:space="preserve"> лютого </w:t>
      </w:r>
      <w:r w:rsidR="00124552">
        <w:rPr>
          <w:sz w:val="26"/>
          <w:szCs w:val="26"/>
        </w:rPr>
        <w:t xml:space="preserve"> </w:t>
      </w:r>
      <w:r w:rsidRPr="00E340C8">
        <w:rPr>
          <w:sz w:val="26"/>
          <w:szCs w:val="26"/>
        </w:rPr>
        <w:t>подавати</w:t>
      </w:r>
      <w:r w:rsidR="00124552">
        <w:rPr>
          <w:sz w:val="26"/>
          <w:szCs w:val="26"/>
        </w:rPr>
        <w:t xml:space="preserve"> </w:t>
      </w:r>
      <w:r w:rsidRPr="00E340C8">
        <w:rPr>
          <w:sz w:val="26"/>
          <w:szCs w:val="26"/>
        </w:rPr>
        <w:t xml:space="preserve"> шляхом </w:t>
      </w:r>
      <w:r w:rsidR="00124552">
        <w:rPr>
          <w:sz w:val="26"/>
          <w:szCs w:val="26"/>
        </w:rPr>
        <w:br w:type="page"/>
      </w:r>
    </w:p>
    <w:p w:rsidR="00DE450B" w:rsidRPr="00E340C8" w:rsidRDefault="002A2080" w:rsidP="00124552">
      <w:pPr>
        <w:pStyle w:val="2"/>
        <w:shd w:val="clear" w:color="auto" w:fill="auto"/>
        <w:spacing w:before="0" w:after="0" w:line="302" w:lineRule="exact"/>
        <w:ind w:left="20" w:right="20"/>
        <w:rPr>
          <w:sz w:val="26"/>
          <w:szCs w:val="26"/>
        </w:rPr>
      </w:pPr>
      <w:r w:rsidRPr="00E340C8">
        <w:rPr>
          <w:sz w:val="26"/>
          <w:szCs w:val="26"/>
        </w:rPr>
        <w:lastRenderedPageBreak/>
        <w:t xml:space="preserve">заповнення на офіційному веб-сайті Вищої кваліфікаційної комісії суддів України </w:t>
      </w:r>
      <w:r w:rsidRPr="00E340C8">
        <w:rPr>
          <w:rStyle w:val="12pt"/>
          <w:sz w:val="26"/>
          <w:szCs w:val="26"/>
        </w:rPr>
        <w:t xml:space="preserve">декларації родинних зв’язків та доброчесності за формою, що визначається Комісією. </w:t>
      </w:r>
      <w:r w:rsidR="00E340C8" w:rsidRPr="00E340C8">
        <w:rPr>
          <w:sz w:val="26"/>
          <w:szCs w:val="26"/>
        </w:rPr>
        <w:t>П</w:t>
      </w:r>
      <w:r w:rsidRPr="00E340C8">
        <w:rPr>
          <w:sz w:val="26"/>
          <w:szCs w:val="26"/>
        </w:rPr>
        <w:t xml:space="preserve">ри цьому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E340C8">
        <w:rPr>
          <w:rStyle w:val="12pt"/>
          <w:sz w:val="26"/>
          <w:szCs w:val="26"/>
        </w:rPr>
        <w:t>непідтвердження</w:t>
      </w:r>
      <w:proofErr w:type="spellEnd"/>
      <w:r w:rsidRPr="00E340C8">
        <w:rPr>
          <w:rStyle w:val="12pt"/>
          <w:sz w:val="26"/>
          <w:szCs w:val="26"/>
        </w:rPr>
        <w:t>.</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Приписами частини п’ятої статті 61 та частини шостої статті 62 Закону передбачено, що у разі одержання інформації, що може свідчити про недостовірність (в тому числі неповноту) тверджень судді у вказаних деклараціях, Вища кваліфікаційна комісія суддів України проводить відповідну перевірку.</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 xml:space="preserve">Положеннями пункту 6.2 розділу VI Регламенту Вищої кваліфікаційної комісії суддів </w:t>
      </w:r>
      <w:r w:rsidR="00124552">
        <w:rPr>
          <w:sz w:val="26"/>
          <w:szCs w:val="26"/>
        </w:rPr>
        <w:t xml:space="preserve"> </w:t>
      </w:r>
      <w:r w:rsidRPr="00E340C8">
        <w:rPr>
          <w:sz w:val="26"/>
          <w:szCs w:val="26"/>
        </w:rPr>
        <w:t>України, затвердженого</w:t>
      </w:r>
      <w:r w:rsidR="00124552">
        <w:rPr>
          <w:sz w:val="26"/>
          <w:szCs w:val="26"/>
        </w:rPr>
        <w:t xml:space="preserve"> </w:t>
      </w:r>
      <w:r w:rsidRPr="00E340C8">
        <w:rPr>
          <w:sz w:val="26"/>
          <w:szCs w:val="26"/>
        </w:rPr>
        <w:t>рішенням</w:t>
      </w:r>
      <w:r w:rsidR="00124552">
        <w:rPr>
          <w:sz w:val="26"/>
          <w:szCs w:val="26"/>
        </w:rPr>
        <w:t xml:space="preserve"> </w:t>
      </w:r>
      <w:r w:rsidRPr="00E340C8">
        <w:rPr>
          <w:sz w:val="26"/>
          <w:szCs w:val="26"/>
        </w:rPr>
        <w:t>Комісії від 13 жовтня</w:t>
      </w:r>
      <w:r w:rsidR="00124552">
        <w:rPr>
          <w:sz w:val="26"/>
          <w:szCs w:val="26"/>
        </w:rPr>
        <w:t xml:space="preserve"> </w:t>
      </w:r>
      <w:r w:rsidRPr="00E340C8">
        <w:rPr>
          <w:sz w:val="26"/>
          <w:szCs w:val="26"/>
        </w:rPr>
        <w:t xml:space="preserve">2016 року </w:t>
      </w:r>
      <w:r w:rsidR="00793A1F">
        <w:rPr>
          <w:sz w:val="26"/>
          <w:szCs w:val="26"/>
        </w:rPr>
        <w:t xml:space="preserve">                         </w:t>
      </w:r>
      <w:r w:rsidRPr="00E340C8">
        <w:rPr>
          <w:sz w:val="26"/>
          <w:szCs w:val="26"/>
        </w:rPr>
        <w:t xml:space="preserve">№ 81/зп-16 (зі змінами) (далі </w:t>
      </w:r>
      <w:r w:rsidR="00793A1F">
        <w:t>–</w:t>
      </w:r>
      <w:r w:rsidRPr="00E340C8">
        <w:rPr>
          <w:sz w:val="26"/>
          <w:szCs w:val="26"/>
        </w:rPr>
        <w:t xml:space="preserve"> Регламент), передбачено, що перевірка декларацій родинних зв’язків судді та доброчесності судді проводиться у разі надходження до Комісії</w:t>
      </w:r>
      <w:r w:rsidRPr="00124552">
        <w:rPr>
          <w:sz w:val="16"/>
          <w:szCs w:val="16"/>
        </w:rPr>
        <w:t xml:space="preserve"> </w:t>
      </w:r>
      <w:r w:rsidRPr="00E340C8">
        <w:rPr>
          <w:sz w:val="26"/>
          <w:szCs w:val="26"/>
        </w:rPr>
        <w:t>інформації, наданої будь-якою особою, що може свідчити про недостовірність (в тому числі неповноту) відомостей або тверджень, вказаних суддями у цих деклараціях.</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Під</w:t>
      </w:r>
      <w:r w:rsidRPr="00124552">
        <w:rPr>
          <w:sz w:val="16"/>
          <w:szCs w:val="16"/>
        </w:rPr>
        <w:t xml:space="preserve"> </w:t>
      </w:r>
      <w:r w:rsidRPr="00E340C8">
        <w:rPr>
          <w:sz w:val="26"/>
          <w:szCs w:val="26"/>
        </w:rPr>
        <w:t>час співбесіди, яка відбулася 17 жовтня 2018 року із суддею Зінченком А.В. проведено перевірку інформації, що може свідчити про недостовірність (в тому числі неповноту) відомостей або тверджень, вказаних суддею у деклараціях доброчесності та родинних зв’язків, за результатами якої встановлено таке.</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 xml:space="preserve">До Комісії 22 березня 2018 року надійшла заява </w:t>
      </w:r>
      <w:proofErr w:type="spellStart"/>
      <w:r w:rsidRPr="00E340C8">
        <w:rPr>
          <w:sz w:val="26"/>
          <w:szCs w:val="26"/>
        </w:rPr>
        <w:t>Маселка</w:t>
      </w:r>
      <w:proofErr w:type="spellEnd"/>
      <w:r w:rsidRPr="00E340C8">
        <w:rPr>
          <w:sz w:val="26"/>
          <w:szCs w:val="26"/>
        </w:rPr>
        <w:t xml:space="preserve"> Р.А. щодо проведення перевірки декларації доброчесності судді Харківського окружного адміністративного суду Зінченка А.В. У заяві йдеться про те, що твердження, зазначені суддею у пункті 17</w:t>
      </w:r>
      <w:r w:rsidR="00124552">
        <w:rPr>
          <w:sz w:val="26"/>
          <w:szCs w:val="26"/>
        </w:rPr>
        <w:t xml:space="preserve"> </w:t>
      </w:r>
      <w:r w:rsidRPr="00E340C8">
        <w:rPr>
          <w:sz w:val="26"/>
          <w:szCs w:val="26"/>
        </w:rPr>
        <w:t>декларації</w:t>
      </w:r>
      <w:r w:rsidR="00124552">
        <w:rPr>
          <w:sz w:val="26"/>
          <w:szCs w:val="26"/>
        </w:rPr>
        <w:t xml:space="preserve"> </w:t>
      </w:r>
      <w:r w:rsidRPr="00E340C8">
        <w:rPr>
          <w:sz w:val="26"/>
          <w:szCs w:val="26"/>
        </w:rPr>
        <w:t>не</w:t>
      </w:r>
      <w:r w:rsidR="00124552">
        <w:rPr>
          <w:sz w:val="26"/>
          <w:szCs w:val="26"/>
        </w:rPr>
        <w:t xml:space="preserve"> </w:t>
      </w:r>
      <w:r w:rsidRPr="00E340C8">
        <w:rPr>
          <w:sz w:val="26"/>
          <w:szCs w:val="26"/>
        </w:rPr>
        <w:t>відповідають дійсності,</w:t>
      </w:r>
      <w:r w:rsidR="00124552">
        <w:rPr>
          <w:sz w:val="26"/>
          <w:szCs w:val="26"/>
        </w:rPr>
        <w:t xml:space="preserve"> </w:t>
      </w:r>
      <w:r w:rsidRPr="00E340C8">
        <w:rPr>
          <w:sz w:val="26"/>
          <w:szCs w:val="26"/>
        </w:rPr>
        <w:t>оскільки 26 листопада</w:t>
      </w:r>
      <w:r w:rsidR="000B4167">
        <w:rPr>
          <w:sz w:val="26"/>
          <w:szCs w:val="26"/>
        </w:rPr>
        <w:t xml:space="preserve"> </w:t>
      </w:r>
      <w:r w:rsidRPr="00E340C8">
        <w:rPr>
          <w:sz w:val="26"/>
          <w:szCs w:val="26"/>
        </w:rPr>
        <w:t>2013</w:t>
      </w:r>
      <w:r w:rsidR="000B4167">
        <w:rPr>
          <w:sz w:val="26"/>
          <w:szCs w:val="26"/>
        </w:rPr>
        <w:t xml:space="preserve"> року</w:t>
      </w:r>
      <w:r w:rsidR="00124552">
        <w:rPr>
          <w:sz w:val="26"/>
          <w:szCs w:val="26"/>
        </w:rPr>
        <w:t xml:space="preserve"> </w:t>
      </w:r>
      <w:r w:rsidRPr="00E340C8">
        <w:rPr>
          <w:sz w:val="26"/>
          <w:szCs w:val="26"/>
        </w:rPr>
        <w:t>та 14</w:t>
      </w:r>
      <w:r w:rsidR="000B4167">
        <w:rPr>
          <w:sz w:val="26"/>
          <w:szCs w:val="26"/>
        </w:rPr>
        <w:t> </w:t>
      </w:r>
      <w:r w:rsidRPr="00E340C8">
        <w:rPr>
          <w:sz w:val="26"/>
          <w:szCs w:val="26"/>
        </w:rPr>
        <w:t>березня</w:t>
      </w:r>
      <w:r w:rsidR="00124552">
        <w:rPr>
          <w:sz w:val="26"/>
          <w:szCs w:val="26"/>
        </w:rPr>
        <w:t xml:space="preserve"> </w:t>
      </w:r>
      <w:r w:rsidRPr="00E340C8">
        <w:rPr>
          <w:sz w:val="26"/>
          <w:szCs w:val="26"/>
        </w:rPr>
        <w:t>2014 року</w:t>
      </w:r>
      <w:r w:rsidR="00124552">
        <w:rPr>
          <w:sz w:val="26"/>
          <w:szCs w:val="26"/>
        </w:rPr>
        <w:t xml:space="preserve"> </w:t>
      </w:r>
      <w:r w:rsidRPr="00E340C8">
        <w:rPr>
          <w:sz w:val="26"/>
          <w:szCs w:val="26"/>
        </w:rPr>
        <w:t>суддя</w:t>
      </w:r>
      <w:r w:rsidR="00124552">
        <w:rPr>
          <w:sz w:val="26"/>
          <w:szCs w:val="26"/>
        </w:rPr>
        <w:t xml:space="preserve"> </w:t>
      </w:r>
      <w:r w:rsidRPr="00E340C8">
        <w:rPr>
          <w:sz w:val="26"/>
          <w:szCs w:val="26"/>
        </w:rPr>
        <w:t>Зінченко</w:t>
      </w:r>
      <w:r w:rsidR="00124552">
        <w:rPr>
          <w:sz w:val="26"/>
          <w:szCs w:val="26"/>
        </w:rPr>
        <w:t xml:space="preserve"> </w:t>
      </w:r>
      <w:r w:rsidRPr="00E340C8">
        <w:rPr>
          <w:sz w:val="26"/>
          <w:szCs w:val="26"/>
        </w:rPr>
        <w:t>А.В. ухвалював</w:t>
      </w:r>
      <w:r w:rsidR="00124552">
        <w:rPr>
          <w:sz w:val="26"/>
          <w:szCs w:val="26"/>
        </w:rPr>
        <w:t xml:space="preserve"> </w:t>
      </w:r>
      <w:r w:rsidRPr="00E340C8">
        <w:rPr>
          <w:sz w:val="26"/>
          <w:szCs w:val="26"/>
        </w:rPr>
        <w:t>рішення, наведені у пункті 1</w:t>
      </w:r>
      <w:r w:rsidR="000B4167">
        <w:rPr>
          <w:sz w:val="16"/>
          <w:szCs w:val="16"/>
        </w:rPr>
        <w:t> </w:t>
      </w:r>
      <w:r w:rsidRPr="00E340C8">
        <w:rPr>
          <w:sz w:val="26"/>
          <w:szCs w:val="26"/>
        </w:rPr>
        <w:t>частини</w:t>
      </w:r>
      <w:r w:rsidRPr="00124552">
        <w:rPr>
          <w:sz w:val="16"/>
          <w:szCs w:val="16"/>
        </w:rPr>
        <w:t xml:space="preserve"> </w:t>
      </w:r>
      <w:r w:rsidRPr="00E340C8">
        <w:rPr>
          <w:sz w:val="26"/>
          <w:szCs w:val="26"/>
        </w:rPr>
        <w:t>першої статті 3 Закону України «Про відновлення довіри до судової влади в Україні».</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 xml:space="preserve">27 січня 2017 року суддею </w:t>
      </w:r>
      <w:proofErr w:type="spellStart"/>
      <w:r w:rsidRPr="00E340C8">
        <w:rPr>
          <w:sz w:val="26"/>
          <w:szCs w:val="26"/>
        </w:rPr>
        <w:t>суддею</w:t>
      </w:r>
      <w:proofErr w:type="spellEnd"/>
      <w:r w:rsidRPr="00E340C8">
        <w:rPr>
          <w:sz w:val="26"/>
          <w:szCs w:val="26"/>
        </w:rPr>
        <w:t xml:space="preserve"> Зінченком А.В. вперше подано декларацію доброчесності судді за 2016 рік.</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Відповідно до пункту 5 Правил заповнення та подання форми декларації доброчесності судді у разі заповнення декларації вперше у ній зазначаються твердження щодо обставин, які мали місце упродовж усього життя особи, яка її заповнює.</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У поданій декларації доброчесності суддя підтвердив, що ним не приймалися одноособово або у колегії с</w:t>
      </w:r>
      <w:r w:rsidR="00E340C8" w:rsidRPr="00E340C8">
        <w:rPr>
          <w:sz w:val="26"/>
          <w:szCs w:val="26"/>
        </w:rPr>
        <w:t>уддів рішення, передбачені статт</w:t>
      </w:r>
      <w:r w:rsidRPr="00E340C8">
        <w:rPr>
          <w:sz w:val="26"/>
          <w:szCs w:val="26"/>
        </w:rPr>
        <w:t>ею 3 Закону України «Про відновлення довіри до судової влади в Україні» (пункт 17).</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З огляду на положення пункту 1 частини першої статті 3 Закону України «Про відновлення довіри до судової влади в Україні» до таких рішень, зокрема, належать рішення про обмеження прав громадян на проведення зборів, мітингів, походів, демонстрацій в Україні у період з 21 листопада 2013 року до дня набрання чинності цим законом (тобто до 11 квітня 2014 року).</w:t>
      </w:r>
    </w:p>
    <w:p w:rsidR="00124552" w:rsidRDefault="002A2080">
      <w:pPr>
        <w:pStyle w:val="2"/>
        <w:shd w:val="clear" w:color="auto" w:fill="auto"/>
        <w:spacing w:before="0" w:after="0" w:line="302" w:lineRule="exact"/>
        <w:ind w:left="20" w:firstLine="700"/>
        <w:rPr>
          <w:sz w:val="26"/>
          <w:szCs w:val="26"/>
        </w:rPr>
      </w:pPr>
      <w:r w:rsidRPr="00E340C8">
        <w:rPr>
          <w:sz w:val="26"/>
          <w:szCs w:val="26"/>
        </w:rPr>
        <w:t>Статтею 106 Закону визначено підстави дисциплінарної відповідальності судді.</w:t>
      </w:r>
      <w:r w:rsidR="00124552">
        <w:rPr>
          <w:sz w:val="26"/>
          <w:szCs w:val="26"/>
        </w:rPr>
        <w:t xml:space="preserve"> </w:t>
      </w:r>
      <w:r w:rsidR="00124552">
        <w:rPr>
          <w:sz w:val="26"/>
          <w:szCs w:val="26"/>
        </w:rPr>
        <w:br w:type="page"/>
      </w:r>
    </w:p>
    <w:p w:rsidR="00DE450B" w:rsidRPr="00E340C8" w:rsidRDefault="002A2080">
      <w:pPr>
        <w:pStyle w:val="2"/>
        <w:shd w:val="clear" w:color="auto" w:fill="auto"/>
        <w:spacing w:before="0" w:after="0" w:line="298" w:lineRule="exact"/>
        <w:ind w:left="20" w:right="20" w:firstLine="700"/>
        <w:rPr>
          <w:sz w:val="26"/>
          <w:szCs w:val="26"/>
        </w:rPr>
      </w:pPr>
      <w:r w:rsidRPr="00E340C8">
        <w:rPr>
          <w:sz w:val="26"/>
          <w:szCs w:val="26"/>
        </w:rPr>
        <w:lastRenderedPageBreak/>
        <w:t>Відповідно до пункту 19 частини першої цієї статті однією з підстав дисциплінарної відповідальності судді є декларування завідомо недостовірних (у тому числі неповних) тверджень у декларації доброчесності судді.</w:t>
      </w:r>
    </w:p>
    <w:p w:rsidR="00DE450B" w:rsidRPr="00E340C8" w:rsidRDefault="00E340C8">
      <w:pPr>
        <w:pStyle w:val="2"/>
        <w:shd w:val="clear" w:color="auto" w:fill="auto"/>
        <w:spacing w:before="0" w:after="0" w:line="298" w:lineRule="exact"/>
        <w:ind w:left="20" w:right="20" w:firstLine="700"/>
        <w:rPr>
          <w:sz w:val="26"/>
          <w:szCs w:val="26"/>
        </w:rPr>
      </w:pPr>
      <w:r w:rsidRPr="00E340C8">
        <w:rPr>
          <w:sz w:val="26"/>
          <w:szCs w:val="26"/>
        </w:rPr>
        <w:t>Частиною п’ятою статт</w:t>
      </w:r>
      <w:r w:rsidR="002A2080" w:rsidRPr="00E340C8">
        <w:rPr>
          <w:sz w:val="26"/>
          <w:szCs w:val="26"/>
        </w:rPr>
        <w:t xml:space="preserve">і 84 Закону передбачено, що у разі виявлення під час проведення </w:t>
      </w:r>
      <w:r w:rsidR="002A2080" w:rsidRPr="00E340C8">
        <w:rPr>
          <w:rStyle w:val="12pt"/>
          <w:sz w:val="26"/>
          <w:szCs w:val="26"/>
        </w:rPr>
        <w:t xml:space="preserve">кваліфікаційного оцінювання </w:t>
      </w:r>
      <w:r w:rsidR="002A2080" w:rsidRPr="00E340C8">
        <w:rPr>
          <w:sz w:val="26"/>
          <w:szCs w:val="26"/>
        </w:rPr>
        <w:t>фактів, що можуть мати наслідком дисциплінарну відповідальність судді, Вища кваліфікаційна комісія суддів України може</w:t>
      </w:r>
      <w:r w:rsidR="002A2080" w:rsidRPr="00124552">
        <w:rPr>
          <w:sz w:val="16"/>
          <w:szCs w:val="16"/>
        </w:rPr>
        <w:t xml:space="preserve"> </w:t>
      </w:r>
      <w:r w:rsidR="002A2080" w:rsidRPr="00E340C8">
        <w:rPr>
          <w:sz w:val="26"/>
          <w:szCs w:val="26"/>
        </w:rPr>
        <w:t>звернутися до органу, що здійснює дисциплінарне провадження щодо судді, дл</w:t>
      </w:r>
      <w:r w:rsidRPr="00E340C8">
        <w:rPr>
          <w:sz w:val="26"/>
          <w:szCs w:val="26"/>
        </w:rPr>
        <w:t>я вирішення питання про відкритт</w:t>
      </w:r>
      <w:r w:rsidR="002A2080" w:rsidRPr="00E340C8">
        <w:rPr>
          <w:sz w:val="26"/>
          <w:szCs w:val="26"/>
        </w:rPr>
        <w:t>я дисциплінарної справи чи відмову в її відкритті.</w:t>
      </w:r>
    </w:p>
    <w:p w:rsidR="00DE450B" w:rsidRPr="00E340C8" w:rsidRDefault="002A2080">
      <w:pPr>
        <w:pStyle w:val="2"/>
        <w:shd w:val="clear" w:color="auto" w:fill="auto"/>
        <w:spacing w:before="0" w:after="0" w:line="298" w:lineRule="exact"/>
        <w:ind w:left="20" w:right="20" w:firstLine="700"/>
        <w:rPr>
          <w:sz w:val="26"/>
          <w:szCs w:val="26"/>
        </w:rPr>
      </w:pPr>
      <w:r w:rsidRPr="00E340C8">
        <w:rPr>
          <w:sz w:val="26"/>
          <w:szCs w:val="26"/>
        </w:rPr>
        <w:t>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DE450B" w:rsidRPr="00E340C8" w:rsidRDefault="002A2080">
      <w:pPr>
        <w:pStyle w:val="2"/>
        <w:shd w:val="clear" w:color="auto" w:fill="auto"/>
        <w:spacing w:before="0" w:after="310" w:line="317" w:lineRule="exact"/>
        <w:ind w:left="20" w:right="20" w:firstLine="700"/>
        <w:rPr>
          <w:sz w:val="26"/>
          <w:szCs w:val="26"/>
        </w:rPr>
      </w:pPr>
      <w:r w:rsidRPr="00E340C8">
        <w:rPr>
          <w:sz w:val="26"/>
          <w:szCs w:val="26"/>
        </w:rPr>
        <w:t>Керуючись статтями 84, 93, 101 Закону, розділом VI Регламенту Вищої кваліфікаційної комісії суддів України, Комісія</w:t>
      </w:r>
    </w:p>
    <w:p w:rsidR="00DE450B" w:rsidRPr="00E340C8" w:rsidRDefault="002A2080">
      <w:pPr>
        <w:pStyle w:val="2"/>
        <w:shd w:val="clear" w:color="auto" w:fill="auto"/>
        <w:spacing w:before="0" w:after="254" w:line="230" w:lineRule="exact"/>
        <w:jc w:val="center"/>
        <w:rPr>
          <w:sz w:val="26"/>
          <w:szCs w:val="26"/>
        </w:rPr>
      </w:pPr>
      <w:r w:rsidRPr="00E340C8">
        <w:rPr>
          <w:sz w:val="26"/>
          <w:szCs w:val="26"/>
        </w:rPr>
        <w:t>вирішила:</w:t>
      </w:r>
    </w:p>
    <w:p w:rsidR="00DE450B" w:rsidRPr="00E340C8" w:rsidRDefault="002A2080">
      <w:pPr>
        <w:pStyle w:val="2"/>
        <w:shd w:val="clear" w:color="auto" w:fill="auto"/>
        <w:spacing w:before="0" w:after="0" w:line="302" w:lineRule="exact"/>
        <w:ind w:left="20" w:right="20"/>
        <w:rPr>
          <w:sz w:val="26"/>
          <w:szCs w:val="26"/>
        </w:rPr>
      </w:pPr>
      <w:r w:rsidRPr="00E340C8">
        <w:rPr>
          <w:sz w:val="26"/>
          <w:szCs w:val="26"/>
        </w:rPr>
        <w:t>визнати підтвердженою інформацію про недостовірність тверджень, вказаних суддею Харківського окружного адміністративного суду Зінченком Андрієм Вікторовичем в декларації доброчесності судді за 2016 рік.</w:t>
      </w:r>
    </w:p>
    <w:p w:rsidR="00DE450B" w:rsidRPr="00E340C8" w:rsidRDefault="002A2080">
      <w:pPr>
        <w:pStyle w:val="2"/>
        <w:shd w:val="clear" w:color="auto" w:fill="auto"/>
        <w:spacing w:before="0" w:after="0" w:line="302" w:lineRule="exact"/>
        <w:ind w:left="20" w:right="20" w:firstLine="700"/>
        <w:rPr>
          <w:sz w:val="26"/>
          <w:szCs w:val="26"/>
        </w:rPr>
      </w:pPr>
      <w:r w:rsidRPr="00E340C8">
        <w:rPr>
          <w:sz w:val="26"/>
          <w:szCs w:val="26"/>
        </w:rPr>
        <w:t>Звернутися до Вищої ради правосуддя для вирішення питання про відкриття дисциплінарної справи чи відмову у її відкрити стосовно судді Харківського окружног</w:t>
      </w:r>
      <w:bookmarkStart w:id="0" w:name="_GoBack"/>
      <w:bookmarkEnd w:id="0"/>
      <w:r w:rsidRPr="00E340C8">
        <w:rPr>
          <w:sz w:val="26"/>
          <w:szCs w:val="26"/>
        </w:rPr>
        <w:t>о адміністративного суду Зінченка Андрія Вікторовича.</w:t>
      </w:r>
    </w:p>
    <w:p w:rsidR="00DE450B" w:rsidRDefault="002A2080">
      <w:pPr>
        <w:pStyle w:val="2"/>
        <w:shd w:val="clear" w:color="auto" w:fill="auto"/>
        <w:spacing w:before="0" w:after="616" w:line="302" w:lineRule="exact"/>
        <w:ind w:left="20" w:right="20" w:firstLine="700"/>
        <w:rPr>
          <w:sz w:val="26"/>
          <w:szCs w:val="26"/>
        </w:rPr>
      </w:pPr>
      <w:r w:rsidRPr="00E340C8">
        <w:rPr>
          <w:sz w:val="26"/>
          <w:szCs w:val="26"/>
        </w:rPr>
        <w:t>Зупинити кваліфікаційне оцінювання судді Харківського окружного адміністративного суду Зінченка Андрія Вікторовича.</w:t>
      </w:r>
    </w:p>
    <w:p w:rsidR="000E7357" w:rsidRPr="00E340C8" w:rsidRDefault="000E7357" w:rsidP="000E7357">
      <w:pPr>
        <w:pStyle w:val="2"/>
        <w:shd w:val="clear" w:color="auto" w:fill="auto"/>
        <w:spacing w:before="0" w:after="0" w:line="302" w:lineRule="exact"/>
        <w:ind w:left="20" w:right="20" w:firstLine="700"/>
        <w:rPr>
          <w:sz w:val="26"/>
          <w:szCs w:val="26"/>
        </w:rPr>
      </w:pPr>
    </w:p>
    <w:p w:rsidR="00E340C8" w:rsidRPr="00E340C8" w:rsidRDefault="00E340C8" w:rsidP="00E340C8">
      <w:pPr>
        <w:spacing w:after="312" w:line="298" w:lineRule="exact"/>
        <w:ind w:right="20"/>
        <w:rPr>
          <w:rFonts w:ascii="Times New Roman" w:hAnsi="Times New Roman" w:cs="Times New Roman"/>
          <w:sz w:val="26"/>
          <w:szCs w:val="26"/>
        </w:rPr>
      </w:pPr>
      <w:r w:rsidRPr="00E340C8">
        <w:rPr>
          <w:rFonts w:ascii="Times New Roman" w:hAnsi="Times New Roman" w:cs="Times New Roman"/>
          <w:sz w:val="26"/>
          <w:szCs w:val="26"/>
        </w:rPr>
        <w:t>Головуючий</w:t>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t>В.Є. Устименко</w:t>
      </w:r>
    </w:p>
    <w:p w:rsidR="00E340C8" w:rsidRPr="00E340C8" w:rsidRDefault="00E340C8" w:rsidP="00E340C8">
      <w:pPr>
        <w:spacing w:after="312" w:line="298" w:lineRule="exact"/>
        <w:ind w:right="20"/>
        <w:rPr>
          <w:rFonts w:ascii="Times New Roman" w:hAnsi="Times New Roman" w:cs="Times New Roman"/>
          <w:sz w:val="26"/>
          <w:szCs w:val="26"/>
        </w:rPr>
      </w:pPr>
      <w:r w:rsidRPr="00E340C8">
        <w:rPr>
          <w:rFonts w:ascii="Times New Roman" w:hAnsi="Times New Roman" w:cs="Times New Roman"/>
          <w:sz w:val="26"/>
          <w:szCs w:val="26"/>
        </w:rPr>
        <w:t>Члени Комісії:</w:t>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t>С.В. Гладій</w:t>
      </w:r>
    </w:p>
    <w:p w:rsidR="00E340C8" w:rsidRPr="00E340C8" w:rsidRDefault="00E340C8" w:rsidP="00E340C8">
      <w:pPr>
        <w:spacing w:after="312" w:line="298" w:lineRule="exact"/>
        <w:ind w:right="20"/>
        <w:rPr>
          <w:rFonts w:ascii="Times New Roman" w:hAnsi="Times New Roman" w:cs="Times New Roman"/>
          <w:sz w:val="26"/>
          <w:szCs w:val="26"/>
        </w:rPr>
      </w:pP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r>
      <w:r w:rsidRPr="00E340C8">
        <w:rPr>
          <w:rFonts w:ascii="Times New Roman" w:hAnsi="Times New Roman" w:cs="Times New Roman"/>
          <w:sz w:val="26"/>
          <w:szCs w:val="26"/>
        </w:rPr>
        <w:tab/>
        <w:t xml:space="preserve">П.С. </w:t>
      </w:r>
      <w:proofErr w:type="spellStart"/>
      <w:r w:rsidRPr="00E340C8">
        <w:rPr>
          <w:rFonts w:ascii="Times New Roman" w:hAnsi="Times New Roman" w:cs="Times New Roman"/>
          <w:sz w:val="26"/>
          <w:szCs w:val="26"/>
        </w:rPr>
        <w:t>Луцюк</w:t>
      </w:r>
      <w:proofErr w:type="spellEnd"/>
    </w:p>
    <w:p w:rsidR="00E340C8" w:rsidRDefault="00E340C8" w:rsidP="00E340C8">
      <w:pPr>
        <w:pStyle w:val="2"/>
        <w:shd w:val="clear" w:color="auto" w:fill="auto"/>
        <w:spacing w:before="0" w:after="616" w:line="302" w:lineRule="exact"/>
        <w:ind w:right="20"/>
      </w:pPr>
    </w:p>
    <w:sectPr w:rsidR="00E340C8" w:rsidSect="00793A1F">
      <w:headerReference w:type="even" r:id="rId8"/>
      <w:headerReference w:type="default" r:id="rId9"/>
      <w:type w:val="continuous"/>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2E7" w:rsidRDefault="007622E7">
      <w:r>
        <w:separator/>
      </w:r>
    </w:p>
  </w:endnote>
  <w:endnote w:type="continuationSeparator" w:id="0">
    <w:p w:rsidR="007622E7" w:rsidRDefault="0076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0030101010101"/>
    <w:charset w:val="86"/>
    <w:family w:val="modern"/>
    <w:notTrueType/>
    <w:pitch w:val="fixed"/>
    <w:sig w:usb0="00000001" w:usb1="080E0000" w:usb2="00000010" w:usb3="00000000" w:csb0="00040000" w:csb1="00000000"/>
  </w:font>
  <w:font w:name="Constantia">
    <w:panose1 w:val="02030602050306030303"/>
    <w:charset w:val="CC"/>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2E7" w:rsidRDefault="007622E7"/>
  </w:footnote>
  <w:footnote w:type="continuationSeparator" w:id="0">
    <w:p w:rsidR="007622E7" w:rsidRDefault="007622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099215"/>
      <w:docPartObj>
        <w:docPartGallery w:val="Page Numbers (Top of Page)"/>
        <w:docPartUnique/>
      </w:docPartObj>
    </w:sdtPr>
    <w:sdtContent>
      <w:p w:rsidR="00793A1F" w:rsidRDefault="00793A1F">
        <w:pPr>
          <w:pStyle w:val="ab"/>
          <w:jc w:val="center"/>
        </w:pPr>
        <w:r>
          <w:fldChar w:fldCharType="begin"/>
        </w:r>
        <w:r>
          <w:instrText>PAGE   \* MERGEFORMAT</w:instrText>
        </w:r>
        <w:r>
          <w:fldChar w:fldCharType="separate"/>
        </w:r>
        <w:r w:rsidRPr="00793A1F">
          <w:rPr>
            <w:noProof/>
            <w:lang w:val="ru-RU"/>
          </w:rPr>
          <w:t>2</w:t>
        </w:r>
        <w:r>
          <w:fldChar w:fldCharType="end"/>
        </w:r>
      </w:p>
    </w:sdtContent>
  </w:sdt>
  <w:p w:rsidR="00DE450B" w:rsidRDefault="00DE450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023180"/>
      <w:docPartObj>
        <w:docPartGallery w:val="Page Numbers (Top of Page)"/>
        <w:docPartUnique/>
      </w:docPartObj>
    </w:sdtPr>
    <w:sdtContent>
      <w:p w:rsidR="00793A1F" w:rsidRDefault="00793A1F">
        <w:pPr>
          <w:pStyle w:val="ab"/>
          <w:jc w:val="center"/>
        </w:pPr>
      </w:p>
      <w:p w:rsidR="00793A1F" w:rsidRDefault="00793A1F">
        <w:pPr>
          <w:pStyle w:val="ab"/>
          <w:jc w:val="center"/>
        </w:pPr>
      </w:p>
      <w:p w:rsidR="00793A1F" w:rsidRDefault="00793A1F">
        <w:pPr>
          <w:pStyle w:val="ab"/>
          <w:jc w:val="center"/>
        </w:pPr>
        <w:r>
          <w:fldChar w:fldCharType="begin"/>
        </w:r>
        <w:r>
          <w:instrText>PAGE   \* MERGEFORMAT</w:instrText>
        </w:r>
        <w:r>
          <w:fldChar w:fldCharType="separate"/>
        </w:r>
        <w:r w:rsidR="000E7357" w:rsidRPr="000E7357">
          <w:rPr>
            <w:noProof/>
            <w:lang w:val="ru-RU"/>
          </w:rPr>
          <w:t>3</w:t>
        </w:r>
        <w:r>
          <w:fldChar w:fldCharType="end"/>
        </w:r>
      </w:p>
    </w:sdtContent>
  </w:sdt>
  <w:p w:rsidR="00793A1F" w:rsidRDefault="00793A1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E450B"/>
    <w:rsid w:val="000B4167"/>
    <w:rsid w:val="000E7357"/>
    <w:rsid w:val="00124552"/>
    <w:rsid w:val="002A2080"/>
    <w:rsid w:val="004A03C7"/>
    <w:rsid w:val="007622E7"/>
    <w:rsid w:val="00793A1F"/>
    <w:rsid w:val="00DE450B"/>
    <w:rsid w:val="00E340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5pt3pt">
    <w:name w:val="Основной текст + 12;5 pt;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85pt">
    <w:name w:val="Основной текст + 18;5 pt"/>
    <w:basedOn w:val="a4"/>
    <w:rPr>
      <w:rFonts w:ascii="Times New Roman" w:eastAsia="Times New Roman" w:hAnsi="Times New Roman" w:cs="Times New Roman"/>
      <w:b w:val="0"/>
      <w:bCs w:val="0"/>
      <w:i w:val="0"/>
      <w:iCs w:val="0"/>
      <w:smallCaps w:val="0"/>
      <w:strike w:val="0"/>
      <w:color w:val="000000"/>
      <w:spacing w:val="0"/>
      <w:w w:val="100"/>
      <w:position w:val="0"/>
      <w:sz w:val="37"/>
      <w:szCs w:val="37"/>
      <w:u w:val="none"/>
      <w:lang w:val="uk-UA"/>
    </w:rPr>
  </w:style>
  <w:style w:type="character" w:customStyle="1" w:styleId="MSGothic155pt-2pt">
    <w:name w:val="Основной текст + MS Gothic;15;5 pt;Курсив;Интервал -2 pt"/>
    <w:basedOn w:val="a4"/>
    <w:rPr>
      <w:rFonts w:ascii="MS Gothic" w:eastAsia="MS Gothic" w:hAnsi="MS Gothic" w:cs="MS Gothic"/>
      <w:b w:val="0"/>
      <w:bCs w:val="0"/>
      <w:i/>
      <w:iCs/>
      <w:smallCaps w:val="0"/>
      <w:strike w:val="0"/>
      <w:color w:val="000000"/>
      <w:spacing w:val="-40"/>
      <w:w w:val="100"/>
      <w:position w:val="0"/>
      <w:sz w:val="31"/>
      <w:szCs w:val="31"/>
      <w:u w:val="none"/>
      <w:lang w:val="uk-UA"/>
    </w:rPr>
  </w:style>
  <w:style w:type="character" w:customStyle="1" w:styleId="145pt-1pt">
    <w:name w:val="Основной текст + 14;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9"/>
      <w:szCs w:val="29"/>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SimHei">
    <w:name w:val="Основной текст + SimHei"/>
    <w:basedOn w:val="a4"/>
    <w:rPr>
      <w:rFonts w:ascii="SimHei" w:eastAsia="SimHei" w:hAnsi="SimHei" w:cs="SimHei"/>
      <w:b w:val="0"/>
      <w:bCs w:val="0"/>
      <w:i w:val="0"/>
      <w:iCs w:val="0"/>
      <w:smallCaps w:val="0"/>
      <w:strike w:val="0"/>
      <w:color w:val="000000"/>
      <w:spacing w:val="0"/>
      <w:w w:val="100"/>
      <w:position w:val="0"/>
      <w:sz w:val="23"/>
      <w:szCs w:val="23"/>
      <w:u w:val="none"/>
      <w:lang w:val="uk-UA"/>
    </w:rPr>
  </w:style>
  <w:style w:type="character" w:customStyle="1" w:styleId="85pt">
    <w:name w:val="Основной текст + 8;5 pt"/>
    <w:basedOn w:val="a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rPr>
  </w:style>
  <w:style w:type="character" w:customStyle="1" w:styleId="Constantia9pt0pt">
    <w:name w:val="Основной текст + Constantia;9 pt;Интервал 0 pt"/>
    <w:basedOn w:val="a4"/>
    <w:rPr>
      <w:rFonts w:ascii="Constantia" w:eastAsia="Constantia" w:hAnsi="Constantia" w:cs="Constantia"/>
      <w:b w:val="0"/>
      <w:bCs w:val="0"/>
      <w:i w:val="0"/>
      <w:iCs w:val="0"/>
      <w:smallCaps w:val="0"/>
      <w:strike w:val="0"/>
      <w:color w:val="000000"/>
      <w:spacing w:val="10"/>
      <w:w w:val="100"/>
      <w:position w:val="0"/>
      <w:sz w:val="18"/>
      <w:szCs w:val="18"/>
      <w:u w:val="none"/>
      <w:lang w:val="uk-UA"/>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Malgun Gothic" w:eastAsia="Malgun Gothic" w:hAnsi="Malgun Gothic" w:cs="Malgun Gothic"/>
      <w:b w:val="0"/>
      <w:bCs w:val="0"/>
      <w:i w:val="0"/>
      <w:iCs w:val="0"/>
      <w:smallCaps w:val="0"/>
      <w:strike w:val="0"/>
      <w:sz w:val="31"/>
      <w:szCs w:val="31"/>
      <w:u w:val="none"/>
    </w:rPr>
  </w:style>
  <w:style w:type="paragraph" w:customStyle="1" w:styleId="10">
    <w:name w:val="Заголовок №1"/>
    <w:basedOn w:val="a"/>
    <w:link w:val="1"/>
    <w:pPr>
      <w:shd w:val="clear" w:color="auto" w:fill="FFFFFF"/>
      <w:spacing w:before="300" w:after="480" w:line="0" w:lineRule="atLeast"/>
      <w:outlineLvl w:val="0"/>
    </w:pPr>
    <w:rPr>
      <w:rFonts w:ascii="Times New Roman" w:eastAsia="Times New Roman" w:hAnsi="Times New Roman" w:cs="Times New Roman"/>
      <w:spacing w:val="10"/>
      <w:sz w:val="33"/>
      <w:szCs w:val="33"/>
    </w:rPr>
  </w:style>
  <w:style w:type="paragraph" w:customStyle="1" w:styleId="2">
    <w:name w:val="Основной текст2"/>
    <w:basedOn w:val="a"/>
    <w:link w:val="a4"/>
    <w:pPr>
      <w:shd w:val="clear" w:color="auto" w:fill="FFFFFF"/>
      <w:spacing w:before="480" w:after="300" w:line="0" w:lineRule="atLeas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Malgun Gothic" w:eastAsia="Malgun Gothic" w:hAnsi="Malgun Gothic" w:cs="Malgun Gothic"/>
      <w:sz w:val="31"/>
      <w:szCs w:val="31"/>
    </w:rPr>
  </w:style>
  <w:style w:type="paragraph" w:styleId="a8">
    <w:name w:val="No Spacing"/>
    <w:uiPriority w:val="1"/>
    <w:qFormat/>
    <w:rsid w:val="00E340C8"/>
    <w:rPr>
      <w:color w:val="000000"/>
    </w:rPr>
  </w:style>
  <w:style w:type="paragraph" w:styleId="a9">
    <w:name w:val="Balloon Text"/>
    <w:basedOn w:val="a"/>
    <w:link w:val="aa"/>
    <w:uiPriority w:val="99"/>
    <w:semiHidden/>
    <w:unhideWhenUsed/>
    <w:rsid w:val="00E340C8"/>
    <w:rPr>
      <w:rFonts w:ascii="Tahoma" w:hAnsi="Tahoma" w:cs="Tahoma"/>
      <w:sz w:val="16"/>
      <w:szCs w:val="16"/>
    </w:rPr>
  </w:style>
  <w:style w:type="character" w:customStyle="1" w:styleId="aa">
    <w:name w:val="Текст выноски Знак"/>
    <w:basedOn w:val="a0"/>
    <w:link w:val="a9"/>
    <w:uiPriority w:val="99"/>
    <w:semiHidden/>
    <w:rsid w:val="00E340C8"/>
    <w:rPr>
      <w:rFonts w:ascii="Tahoma" w:hAnsi="Tahoma" w:cs="Tahoma"/>
      <w:color w:val="000000"/>
      <w:sz w:val="16"/>
      <w:szCs w:val="16"/>
    </w:rPr>
  </w:style>
  <w:style w:type="paragraph" w:styleId="ab">
    <w:name w:val="header"/>
    <w:basedOn w:val="a"/>
    <w:link w:val="ac"/>
    <w:uiPriority w:val="99"/>
    <w:unhideWhenUsed/>
    <w:rsid w:val="00793A1F"/>
    <w:pPr>
      <w:tabs>
        <w:tab w:val="center" w:pos="4819"/>
        <w:tab w:val="right" w:pos="9639"/>
      </w:tabs>
    </w:pPr>
  </w:style>
  <w:style w:type="character" w:customStyle="1" w:styleId="ac">
    <w:name w:val="Верхний колонтитул Знак"/>
    <w:basedOn w:val="a0"/>
    <w:link w:val="ab"/>
    <w:uiPriority w:val="99"/>
    <w:rsid w:val="00793A1F"/>
    <w:rPr>
      <w:color w:val="000000"/>
    </w:rPr>
  </w:style>
  <w:style w:type="paragraph" w:styleId="ad">
    <w:name w:val="footer"/>
    <w:basedOn w:val="a"/>
    <w:link w:val="ae"/>
    <w:uiPriority w:val="99"/>
    <w:unhideWhenUsed/>
    <w:rsid w:val="00793A1F"/>
    <w:pPr>
      <w:tabs>
        <w:tab w:val="center" w:pos="4819"/>
        <w:tab w:val="right" w:pos="9639"/>
      </w:tabs>
    </w:pPr>
  </w:style>
  <w:style w:type="character" w:customStyle="1" w:styleId="ae">
    <w:name w:val="Нижний колонтитул Знак"/>
    <w:basedOn w:val="a0"/>
    <w:link w:val="ad"/>
    <w:uiPriority w:val="99"/>
    <w:rsid w:val="00793A1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4779</Words>
  <Characters>2725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2020-11-24T13:18:00Z</dcterms:created>
  <dcterms:modified xsi:type="dcterms:W3CDTF">2021-01-18T12:28:00Z</dcterms:modified>
</cp:coreProperties>
</file>