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6E" w:rsidRDefault="0026676E" w:rsidP="00361FFF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F4313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652C85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>07</w:t>
      </w:r>
      <w:r w:rsidR="00C2156D" w:rsidRPr="00652C85">
        <w:rPr>
          <w:sz w:val="24"/>
          <w:szCs w:val="24"/>
        </w:rPr>
        <w:t xml:space="preserve"> червня 2018</w:t>
      </w:r>
      <w:r w:rsidR="00BF51E7" w:rsidRPr="00652C85">
        <w:rPr>
          <w:sz w:val="24"/>
          <w:szCs w:val="24"/>
        </w:rPr>
        <w:t xml:space="preserve"> року</w:t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26676E" w:rsidRPr="00652C85">
        <w:rPr>
          <w:sz w:val="24"/>
          <w:szCs w:val="24"/>
        </w:rPr>
        <w:tab/>
      </w:r>
      <w:r w:rsidR="00745AD8">
        <w:rPr>
          <w:sz w:val="24"/>
          <w:szCs w:val="24"/>
        </w:rPr>
        <w:t xml:space="preserve">  </w:t>
      </w:r>
      <w:r w:rsidR="005F3B19">
        <w:rPr>
          <w:sz w:val="24"/>
          <w:szCs w:val="24"/>
        </w:rPr>
        <w:t xml:space="preserve">       </w:t>
      </w:r>
      <w:r w:rsidR="00745AD8">
        <w:rPr>
          <w:sz w:val="24"/>
          <w:szCs w:val="24"/>
        </w:rPr>
        <w:t xml:space="preserve">     </w:t>
      </w:r>
      <w:r w:rsidR="0026676E" w:rsidRPr="00652C85">
        <w:rPr>
          <w:sz w:val="24"/>
          <w:szCs w:val="24"/>
        </w:rPr>
        <w:t xml:space="preserve">  </w:t>
      </w:r>
      <w:r w:rsidR="0026676E" w:rsidRPr="00652C85">
        <w:rPr>
          <w:sz w:val="24"/>
          <w:szCs w:val="24"/>
          <w:lang w:eastAsia="ru-RU"/>
        </w:rPr>
        <w:t xml:space="preserve">м. Київ </w:t>
      </w:r>
    </w:p>
    <w:p w:rsidR="0026676E" w:rsidRPr="00652C85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246417" w:rsidRPr="00652C85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CF06C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253</w:t>
      </w:r>
      <w:r w:rsidR="00C2156D" w:rsidRPr="00652C8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661E5" w:rsidRPr="00CF4313" w:rsidRDefault="002661E5" w:rsidP="00CF06C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uk-UA"/>
        </w:rPr>
      </w:pPr>
    </w:p>
    <w:p w:rsidR="0064419D" w:rsidRDefault="0064419D" w:rsidP="00CF06C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CF06C5" w:rsidRPr="00CF06C5" w:rsidRDefault="00CF06C5" w:rsidP="00CF06C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64419D" w:rsidRDefault="0064419D" w:rsidP="00CF06C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головуючого </w:t>
      </w:r>
      <w:r w:rsidR="00361FFF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–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Устименко В.Є.,</w:t>
      </w:r>
    </w:p>
    <w:p w:rsidR="00CF06C5" w:rsidRPr="00CF06C5" w:rsidRDefault="00CF06C5" w:rsidP="00CF06C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64419D" w:rsidRDefault="0064419D" w:rsidP="00CF06C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членів Комісії: Луцюка П.С., Тітова Ю.Г.,</w:t>
      </w:r>
    </w:p>
    <w:p w:rsidR="00CF06C5" w:rsidRPr="00CF06C5" w:rsidRDefault="00CF06C5" w:rsidP="00CF06C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64419D" w:rsidRPr="00CF06C5" w:rsidRDefault="0064419D" w:rsidP="00CF06C5">
      <w:pPr>
        <w:widowControl w:val="0"/>
        <w:spacing w:after="286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розглянувши питання визначення результатів спеціальної перевірки Бєляєва Сергія Миколайовича у межах добору кандидатів на посаду судді місцевого суду,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оголошеного Комісією 03 квітня 2017 року,</w:t>
      </w:r>
    </w:p>
    <w:p w:rsidR="0064419D" w:rsidRPr="00CF06C5" w:rsidRDefault="0064419D" w:rsidP="00CF06C5">
      <w:pPr>
        <w:widowControl w:val="0"/>
        <w:spacing w:after="256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встановила: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Рішенням Комісії від 03 квітня 2017 року № 28/зп-17 оголошено добір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кандидатів на посаду судді місцевого суду з урахуванням 600 прогнозованих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вакантних посад суддів місцевого суду та затверджено Умови подання документів та допуску до добору і відбіркового іспиту кандидатів на посаду судді місцевого суду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(далі </w:t>
      </w:r>
      <w:r w:rsidR="00361FFF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–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Умови).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Для участі у доборі кандидат на посаду судді подає заяву та документи,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визначені частиною першою статті 71 Закону України «Про судоустрій і статус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суддів» (далі </w:t>
      </w:r>
      <w:r w:rsidR="00361FFF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–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Закон), в порядку та строки, передбачені Умовами.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Рішенням Комісії від 12 вересня 2017 року № 4/дс-17 Бєляєва С.М. допущено до участі у доборі кандидатів на посаду судді місцевого суду без складення відбіркового іспиту та проходження спеціальної підготовки як особу, яка відповідає пункту 29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розділу XII «Прикінцеві та перехідні положення» Закону України «Про судоустрій і статус суддів».</w:t>
      </w:r>
    </w:p>
    <w:p w:rsidR="0064419D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Відповідно до пункту 29 розділу XII «Прикінцеві та перехідні положення»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Закону України «Про судоустрій і статус суддів» кандидати на посаду судді, які були зараховані до резерву на заміщення вакантних посад суддів та включені до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val="ru-RU" w:eastAsia="uk-UA"/>
        </w:rPr>
        <w:t xml:space="preserve">рейтингового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списку, у разі якщо закінчення трирічного строку припало на період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одного року до набрання або дев'яноста днів після набрання чинності цим Законом, а також кандидати, щодо яких на день набрання чинності цим Законом внесені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рекомендації Вищої кваліфікаційної комісії суддів України, але яких не призначено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на посаду судді, мають право взяти участь у доборі на посаду судді у порядку, встановленому цим Законом, без складання відбіркового іспиту та проходження спеціальної підготовки. Такі кандидати повторно складають кваліфікаційний іспит та беруть участь у конкурсі на зайняття посади судді відповідно до результатів такого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іспиту.</w:t>
      </w:r>
    </w:p>
    <w:p w:rsidR="00CF06C5" w:rsidRDefault="00CF06C5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CF06C5" w:rsidRPr="00CF06C5" w:rsidRDefault="00CF06C5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lastRenderedPageBreak/>
        <w:t xml:space="preserve">Відповідно до частини першої статті 72 Закону України «Про судоустрій і статус суддів» добір кандидатів на посаду судді полягає у проходженні особами,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допущеними до добору, відбіркового іспиту, організації проведення Вищою кваліфікаційною комісією суддів України щодо осіб спеціальної перевірки в порядку, встановленому законодавством у сфері запобігання корупції, з урахуванням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особливостей, визначених цим Законом, а також у проходженні спеціальної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підготовки та складенні кваліфікаційного іспиту.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Згідно з положеннями частини першої статті 74 Закону України «Про судоустрій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і статус суддів» для проведення спеціальної перевірки Вища кваліфікаційна комісія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суддів України надсилає до уповноважених органів запити про перевірку відповідних відомостей щодо учасників добору на посаду судді.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Також відповідно до частини п’ятої статті 74 Закону України «Про судоустрій і статус суддів» у разі одержання інформації, що може свідчити про невідповідність кандидата на посаду судді установленим цим Законом вимогам, Вища кваліфікаційна комісія суддів України розглядає її на своєму засіданні із запрошенням такого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кандидата.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В анкеті кандидата Бєляєв С.М. вказав про відсутність військового квитка та </w:t>
      </w:r>
      <w:proofErr w:type="spellStart"/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неперебування</w:t>
      </w:r>
      <w:proofErr w:type="spellEnd"/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на військовому обліку.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Комісія 27 грудня 2017 року в межах проведення спеціальної перевірки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направила запит до Міністерства оборони України з проханням подати відомості про кандидата на посаду судді Бєляєва С.М. (були вказані адреса фактичного проживання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та адреса реєстрації проживання, а також додано копії анкети кандидата та паспорта),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а саме інформацію стосовно відношення кандидата до військового обов’язку, а також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інші відомості, які можуть вказувати на відповідність кандидата критеріям компетентності або доброчесності.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Міністерство оборони України у листі від 19 січня 2018 року повідомило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Комісію,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що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громадянин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Бєляєв С.М. за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місцем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реєстрації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та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проживання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у</w:t>
      </w:r>
    </w:p>
    <w:p w:rsidR="0064419D" w:rsidRPr="00CF06C5" w:rsidRDefault="0064419D" w:rsidP="0064419D">
      <w:pPr>
        <w:widowControl w:val="0"/>
        <w:spacing w:after="0" w:line="298" w:lineRule="exact"/>
        <w:ind w:right="20"/>
        <w:jc w:val="right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 місті Києві військовому комісаріаті на обліку не</w:t>
      </w:r>
    </w:p>
    <w:p w:rsidR="0064419D" w:rsidRPr="00CF06C5" w:rsidRDefault="0064419D" w:rsidP="0064419D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перебуває.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На запит Комісії щодо інформації Міністерства оборони України про відсутність його на військовому обліку Бєляєв С.М. пояснив, що виявив втрату військового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квитка при подачі документів на конкурс.</w:t>
      </w:r>
    </w:p>
    <w:p w:rsidR="0064419D" w:rsidRPr="00CF06C5" w:rsidRDefault="00CF06C5" w:rsidP="0064419D">
      <w:pPr>
        <w:widowControl w:val="0"/>
        <w:tabs>
          <w:tab w:val="left" w:pos="7070"/>
        </w:tabs>
        <w:spacing w:after="0" w:line="298" w:lineRule="exact"/>
        <w:ind w:lef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Також кандидат стверджує, що у                                                    </w:t>
      </w:r>
      <w:r w:rsidR="00361FFF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</w:t>
      </w:r>
      <w:bookmarkStart w:id="1" w:name="_GoBack"/>
      <w:bookmarkEnd w:id="1"/>
      <w:r w:rsidR="0064419D"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РВК йому пояснили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неможливість видачі нового військового квитка, оскільки попередній військовий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квиток видавався Військовим інститутом КНУ ім. Шевченка, тому йому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запропоновано звернутися до військового інституту.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Бєляєв С.М. надав Комісії лише довідку Міністерства оборони України від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28 березня 2018 року про закінчення у 2005 році курсу військової підготовки у Військовому інституті КНУ ім. Шевченка. Довідка призначена для пред’явлення до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РВК за місцем перебування на військовому обліку.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На засіданні Комісії 07 червня 2018 року Бєляєв С.М. пояснив, що на його переконання Військовий інститут КНУ ім. Шевченка мав би направити особову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справу до РВК за місцем його проживання для постановки на військовий облік.</w:t>
      </w:r>
    </w:p>
    <w:p w:rsidR="0064419D" w:rsidRPr="00CF06C5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Бєляєв С.М. не зміг пояснити Комісії причини свого </w:t>
      </w:r>
      <w:proofErr w:type="spellStart"/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незвертання</w:t>
      </w:r>
      <w:proofErr w:type="spellEnd"/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до РВК для постановки на військовий облік з 2005 року по 2018 рік.</w:t>
      </w:r>
    </w:p>
    <w:p w:rsidR="0064419D" w:rsidRDefault="0064419D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ідповідно до частини шостої статт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і 74 Закону за результатами розгляду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інформації Комісія ухвалює вмотивоване рішення про припинення подальшої участі у доборі кандидата на посаду судді.</w:t>
      </w:r>
    </w:p>
    <w:p w:rsidR="00CF06C5" w:rsidRPr="00CF06C5" w:rsidRDefault="00CF06C5" w:rsidP="0064419D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64419D" w:rsidRPr="00CF06C5" w:rsidRDefault="0064419D" w:rsidP="0064419D">
      <w:pPr>
        <w:widowControl w:val="0"/>
        <w:spacing w:after="0" w:line="298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lastRenderedPageBreak/>
        <w:t xml:space="preserve">Комісія при прийнятті рішення бере до уваги відповідь Міністерства оборони України про відсутність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val="ru-RU" w:eastAsia="uk-UA"/>
        </w:rPr>
        <w:t xml:space="preserve">Беляева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С.М. на військовому обліку. Жодної інформації, що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б підтверджувала перебування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val="ru-RU" w:eastAsia="uk-UA"/>
        </w:rPr>
        <w:t xml:space="preserve">Беляева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С.М. на військовому обліку, останнім не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надано.</w:t>
      </w:r>
    </w:p>
    <w:p w:rsidR="0064419D" w:rsidRPr="00CF06C5" w:rsidRDefault="0064419D" w:rsidP="0064419D">
      <w:pPr>
        <w:widowControl w:val="0"/>
        <w:spacing w:after="0" w:line="298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Також Комісія бере до уваги той факт, що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val="ru-RU" w:eastAsia="uk-UA"/>
        </w:rPr>
        <w:t xml:space="preserve">Беляев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С.М. не вживав заходів щодо постановки на військовий облік до отримання запиту Комісії.</w:t>
      </w:r>
    </w:p>
    <w:p w:rsidR="0064419D" w:rsidRPr="00CF06C5" w:rsidRDefault="0064419D" w:rsidP="0064419D">
      <w:pPr>
        <w:widowControl w:val="0"/>
        <w:spacing w:after="286" w:line="298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Заслухавши доповідача, членів Комісії, </w:t>
      </w:r>
      <w:proofErr w:type="spellStart"/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Беляева</w:t>
      </w:r>
      <w:proofErr w:type="spellEnd"/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С.М., вивчивши та дослідивши матеріали справи у їх сукупності, керуючись статтями 70, 74, 93, 101 Закону та </w:t>
      </w:r>
      <w:r w:rsid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Умовами, Комісія</w:t>
      </w:r>
    </w:p>
    <w:p w:rsidR="0064419D" w:rsidRPr="00CF06C5" w:rsidRDefault="0064419D" w:rsidP="0064419D">
      <w:pPr>
        <w:widowControl w:val="0"/>
        <w:spacing w:after="257" w:line="240" w:lineRule="exact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вирішила:</w:t>
      </w:r>
    </w:p>
    <w:p w:rsidR="0064419D" w:rsidRPr="00CF06C5" w:rsidRDefault="0064419D" w:rsidP="00CF06C5">
      <w:pPr>
        <w:widowControl w:val="0"/>
        <w:spacing w:after="0" w:line="302" w:lineRule="exac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припинити участь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val="ru-RU" w:eastAsia="uk-UA"/>
        </w:rPr>
        <w:t xml:space="preserve">Беляева </w:t>
      </w:r>
      <w:r w:rsidRPr="00CF06C5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Сергія Миколайовича у доборі кандидатів на посаду судді місцевого суду, оголошеному Комісією 03 квітня 2017 року.</w:t>
      </w:r>
    </w:p>
    <w:p w:rsidR="00652C85" w:rsidRPr="00745AD8" w:rsidRDefault="00652C8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6676E" w:rsidRPr="00745AD8" w:rsidRDefault="00CF4313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745AD8"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F06C5">
        <w:rPr>
          <w:rFonts w:ascii="Times New Roman" w:hAnsi="Times New Roman" w:cs="Times New Roman"/>
          <w:color w:val="000000"/>
          <w:sz w:val="26"/>
          <w:szCs w:val="26"/>
        </w:rPr>
        <w:t>В.Є. Устименко</w:t>
      </w:r>
    </w:p>
    <w:p w:rsidR="0026676E" w:rsidRPr="00745AD8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745AD8"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F06C5">
        <w:rPr>
          <w:rFonts w:ascii="Times New Roman" w:hAnsi="Times New Roman" w:cs="Times New Roman"/>
          <w:color w:val="000000"/>
          <w:sz w:val="26"/>
          <w:szCs w:val="26"/>
        </w:rPr>
        <w:t>П.С. Луцюк</w:t>
      </w:r>
    </w:p>
    <w:p w:rsidR="0026676E" w:rsidRPr="00745AD8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F06C5">
        <w:rPr>
          <w:rFonts w:ascii="Times New Roman" w:hAnsi="Times New Roman" w:cs="Times New Roman"/>
          <w:color w:val="000000"/>
          <w:sz w:val="26"/>
          <w:szCs w:val="26"/>
        </w:rPr>
        <w:t>Ю.Г. Тітов</w:t>
      </w:r>
    </w:p>
    <w:p w:rsidR="000F3A66" w:rsidRPr="00745AD8" w:rsidRDefault="000F3A66" w:rsidP="00BF51E7">
      <w:pPr>
        <w:spacing w:after="0" w:line="240" w:lineRule="auto"/>
        <w:ind w:right="2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0F3A66" w:rsidRPr="00745AD8" w:rsidSect="00BF51E7">
      <w:headerReference w:type="default" r:id="rId10"/>
      <w:pgSz w:w="11906" w:h="16838"/>
      <w:pgMar w:top="850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1B" w:rsidRDefault="000F7B1B" w:rsidP="00BF51E7">
      <w:pPr>
        <w:spacing w:after="0" w:line="240" w:lineRule="auto"/>
      </w:pPr>
      <w:r>
        <w:separator/>
      </w:r>
    </w:p>
  </w:endnote>
  <w:endnote w:type="continuationSeparator" w:id="0">
    <w:p w:rsidR="000F7B1B" w:rsidRDefault="000F7B1B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1B" w:rsidRDefault="000F7B1B" w:rsidP="00BF51E7">
      <w:pPr>
        <w:spacing w:after="0" w:line="240" w:lineRule="auto"/>
      </w:pPr>
      <w:r>
        <w:separator/>
      </w:r>
    </w:p>
  </w:footnote>
  <w:footnote w:type="continuationSeparator" w:id="0">
    <w:p w:rsidR="000F7B1B" w:rsidRDefault="000F7B1B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1E7" w:rsidRDefault="00BF51E7">
    <w:pPr>
      <w:pStyle w:val="a6"/>
      <w:jc w:val="center"/>
    </w:pPr>
  </w:p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53BEB"/>
    <w:rsid w:val="000673BE"/>
    <w:rsid w:val="00074002"/>
    <w:rsid w:val="000867BA"/>
    <w:rsid w:val="000F3A66"/>
    <w:rsid w:val="000F7B1B"/>
    <w:rsid w:val="001055C0"/>
    <w:rsid w:val="001C7F13"/>
    <w:rsid w:val="002437BB"/>
    <w:rsid w:val="00246417"/>
    <w:rsid w:val="002630EF"/>
    <w:rsid w:val="002661E5"/>
    <w:rsid w:val="0026676E"/>
    <w:rsid w:val="00361FFF"/>
    <w:rsid w:val="003652FC"/>
    <w:rsid w:val="00387F7A"/>
    <w:rsid w:val="00391BB5"/>
    <w:rsid w:val="003A52BB"/>
    <w:rsid w:val="003D7AF4"/>
    <w:rsid w:val="0044119B"/>
    <w:rsid w:val="004E69AE"/>
    <w:rsid w:val="00575939"/>
    <w:rsid w:val="00585CD4"/>
    <w:rsid w:val="005A320C"/>
    <w:rsid w:val="005B05C7"/>
    <w:rsid w:val="005C37DF"/>
    <w:rsid w:val="005F3B19"/>
    <w:rsid w:val="005F4D93"/>
    <w:rsid w:val="0064419D"/>
    <w:rsid w:val="00652C85"/>
    <w:rsid w:val="00654560"/>
    <w:rsid w:val="006E7583"/>
    <w:rsid w:val="006F48F2"/>
    <w:rsid w:val="00704D07"/>
    <w:rsid w:val="00737F66"/>
    <w:rsid w:val="00745AD8"/>
    <w:rsid w:val="00753B54"/>
    <w:rsid w:val="007A5C01"/>
    <w:rsid w:val="007B3459"/>
    <w:rsid w:val="007C78E3"/>
    <w:rsid w:val="0083130E"/>
    <w:rsid w:val="0086612F"/>
    <w:rsid w:val="00874B72"/>
    <w:rsid w:val="00896A28"/>
    <w:rsid w:val="008B637B"/>
    <w:rsid w:val="008F0A0B"/>
    <w:rsid w:val="00982C38"/>
    <w:rsid w:val="00985B69"/>
    <w:rsid w:val="009C2A52"/>
    <w:rsid w:val="009D1458"/>
    <w:rsid w:val="00A216C9"/>
    <w:rsid w:val="00A52E9F"/>
    <w:rsid w:val="00B330A7"/>
    <w:rsid w:val="00BF51E7"/>
    <w:rsid w:val="00C2156D"/>
    <w:rsid w:val="00C93707"/>
    <w:rsid w:val="00CD581F"/>
    <w:rsid w:val="00CF06C5"/>
    <w:rsid w:val="00CF4313"/>
    <w:rsid w:val="00D37286"/>
    <w:rsid w:val="00D52FF2"/>
    <w:rsid w:val="00DB160C"/>
    <w:rsid w:val="00DB7F3C"/>
    <w:rsid w:val="00DD1200"/>
    <w:rsid w:val="00DE6F69"/>
    <w:rsid w:val="00EA27B8"/>
    <w:rsid w:val="00F11943"/>
    <w:rsid w:val="00F174A1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CE975-D233-4EFD-BB38-E2EB8F88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4386</Words>
  <Characters>2501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5</cp:revision>
  <cp:lastPrinted>2020-08-26T08:19:00Z</cp:lastPrinted>
  <dcterms:created xsi:type="dcterms:W3CDTF">2020-10-27T11:48:00Z</dcterms:created>
  <dcterms:modified xsi:type="dcterms:W3CDTF">2020-11-02T11:52:00Z</dcterms:modified>
</cp:coreProperties>
</file>