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10A96" w:rsidRDefault="000B1D9D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410A96">
        <w:rPr>
          <w:rFonts w:ascii="Times New Roman" w:eastAsia="Times New Roman" w:hAnsi="Times New Roman"/>
          <w:sz w:val="25"/>
          <w:szCs w:val="25"/>
          <w:lang w:eastAsia="ru-RU"/>
        </w:rPr>
        <w:t xml:space="preserve">07 травня </w:t>
      </w:r>
      <w:r w:rsidR="002D5CC7" w:rsidRPr="00410A96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510A2" w:rsidRPr="00410A96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410A96">
        <w:rPr>
          <w:rFonts w:ascii="Times New Roman" w:eastAsia="Times New Roman" w:hAnsi="Times New Roman"/>
          <w:sz w:val="25"/>
          <w:szCs w:val="25"/>
          <w:lang w:eastAsia="ru-RU"/>
        </w:rPr>
        <w:t>року</w:t>
      </w:r>
      <w:r w:rsidR="00410A9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410A9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410A9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410A9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410A96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410A96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</w:t>
      </w:r>
      <w:r w:rsidR="006510A2" w:rsidRPr="00410A96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410A96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410A96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410A96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410A96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A72BED" w:rsidRPr="00410A96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410A96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1815E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5211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7E5BA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56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1815ED" w:rsidRDefault="007E5BA9" w:rsidP="00935FA1">
      <w:pPr>
        <w:widowControl w:val="0"/>
        <w:spacing w:after="0" w:line="605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7E5BA9" w:rsidRPr="007E5BA9" w:rsidRDefault="006F38B1" w:rsidP="00935FA1">
      <w:pPr>
        <w:widowControl w:val="0"/>
        <w:spacing w:after="0" w:line="605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r w:rsidR="007E5BA9" w:rsidRPr="00410A96">
        <w:rPr>
          <w:rFonts w:ascii="Times New Roman" w:eastAsia="Times New Roman" w:hAnsi="Times New Roman"/>
          <w:color w:val="000000"/>
          <w:sz w:val="25"/>
          <w:szCs w:val="25"/>
        </w:rPr>
        <w:t xml:space="preserve">Козьякова </w:t>
      </w:r>
      <w:r w:rsidR="007E5BA9" w:rsidRPr="007E5BA9">
        <w:rPr>
          <w:rFonts w:ascii="Times New Roman" w:eastAsia="Times New Roman" w:hAnsi="Times New Roman"/>
          <w:color w:val="000000"/>
          <w:sz w:val="25"/>
          <w:szCs w:val="25"/>
        </w:rPr>
        <w:t>С.Ю.,</w:t>
      </w:r>
    </w:p>
    <w:p w:rsidR="001815ED" w:rsidRDefault="001815ED" w:rsidP="00935FA1">
      <w:pPr>
        <w:widowControl w:val="0"/>
        <w:spacing w:after="0" w:line="293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E5BA9" w:rsidRPr="007E5BA9" w:rsidRDefault="007E5BA9" w:rsidP="00935FA1">
      <w:pPr>
        <w:widowControl w:val="0"/>
        <w:spacing w:after="0" w:line="293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>членів Комісії: Василенка А.В., Гладія С.В., Козлова А.Г., Лукаша Т.В., Мішина М.І., Прилипка С.М., Устименко В.Є., Шилової Т.С., Щотки С.О.,</w:t>
      </w:r>
    </w:p>
    <w:p w:rsidR="001815ED" w:rsidRDefault="001815ED" w:rsidP="00935FA1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E5BA9" w:rsidRPr="007E5BA9" w:rsidRDefault="007E5BA9" w:rsidP="00935FA1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рекомендування Хуторної Інни Юріївни для призначення </w:t>
      </w:r>
      <w:r w:rsidR="00A0262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>на посаду судді Бердичівського міськрайонного суду Житомирської області,</w:t>
      </w:r>
    </w:p>
    <w:p w:rsidR="001815ED" w:rsidRDefault="001815ED" w:rsidP="001815ED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E5BA9" w:rsidRPr="007E5BA9" w:rsidRDefault="007E5BA9" w:rsidP="001815ED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1815ED" w:rsidRDefault="001815ED" w:rsidP="001815ED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E5BA9" w:rsidRPr="007E5BA9" w:rsidRDefault="007E5BA9" w:rsidP="001815ED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>Указом Президента України від 18 травня 2012 року № 336/2012 Хуторну І.Ю. призначено на посаду судді Бердичівського міськрайонного суду міста Житомирської області строком на п’ять років.</w:t>
      </w:r>
    </w:p>
    <w:p w:rsidR="007E5BA9" w:rsidRPr="007E5BA9" w:rsidRDefault="007E5BA9" w:rsidP="001815ED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>Строк повноважень судді Хуторної І.Ю. закінчився у травні 2017 року.</w:t>
      </w:r>
    </w:p>
    <w:p w:rsidR="007E5BA9" w:rsidRPr="007E5BA9" w:rsidRDefault="007E5BA9" w:rsidP="001815ED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</w:t>
      </w:r>
      <w:r w:rsidR="00A0262C">
        <w:rPr>
          <w:rFonts w:ascii="Times New Roman" w:eastAsia="Times New Roman" w:hAnsi="Times New Roman"/>
          <w:color w:val="000000"/>
          <w:sz w:val="25"/>
          <w:szCs w:val="25"/>
        </w:rPr>
        <w:t>16¹</w:t>
      </w: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</w:t>
      </w:r>
      <w:r w:rsidR="00A0262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 xml:space="preserve"> на посаду судді в порядку, визначеному законом.</w:t>
      </w:r>
    </w:p>
    <w:p w:rsidR="007E5BA9" w:rsidRPr="007E5BA9" w:rsidRDefault="007E5BA9" w:rsidP="007E5BA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>Відповідність займаній посаді судді, якого призначено на посаду строком на</w:t>
      </w:r>
      <w:r w:rsidR="00A0262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 xml:space="preserve"> п’ять років або обрано суддею безстроково до набрання чинності Законом України </w:t>
      </w:r>
      <w:r w:rsidR="00A0262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>«Про внесення змін до Конституції України (щодо правосуддя)», має бути оцінена в порядку, встановленому законом.</w:t>
      </w:r>
    </w:p>
    <w:p w:rsidR="007E5BA9" w:rsidRPr="007E5BA9" w:rsidRDefault="007E5BA9" w:rsidP="007E5BA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20 розділу XII «Прикінцеві та перехідні положення» Закону України </w:t>
      </w:r>
      <w:r w:rsidR="00A0262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</w:t>
      </w: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>«Про судоустрій і статус суддів» від 02 чер</w:t>
      </w:r>
      <w:r w:rsidR="00A0262C">
        <w:rPr>
          <w:rFonts w:ascii="Times New Roman" w:eastAsia="Times New Roman" w:hAnsi="Times New Roman"/>
          <w:color w:val="000000"/>
          <w:sz w:val="25"/>
          <w:szCs w:val="25"/>
        </w:rPr>
        <w:t xml:space="preserve">вня 2016 року № 1402-VIII (далі – </w:t>
      </w: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>Закон) передбачено, що відповідність займаній посаді судді, якого призначено на посаду</w:t>
      </w:r>
      <w:r w:rsidR="00A0262C">
        <w:rPr>
          <w:rFonts w:ascii="Times New Roman" w:eastAsia="Times New Roman" w:hAnsi="Times New Roman"/>
          <w:color w:val="000000"/>
          <w:sz w:val="25"/>
          <w:szCs w:val="25"/>
        </w:rPr>
        <w:t xml:space="preserve">         </w:t>
      </w: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7E5BA9" w:rsidRPr="007E5BA9" w:rsidRDefault="007E5BA9" w:rsidP="007E5BA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20 жовтня 2017 року № 106/зп-17 призначено </w:t>
      </w:r>
      <w:r w:rsidR="00A0262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>кваліфікаційне оцінювання 999 суддів місцевих та апеляційних судів на відповідність займаній посаді, зокрема судді Бердичівського міськрайонного суду Житомирської області Хуторної І.Ю.</w:t>
      </w:r>
    </w:p>
    <w:p w:rsidR="007E5BA9" w:rsidRPr="007E5BA9" w:rsidRDefault="007E5BA9" w:rsidP="007E5BA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колегії Комісії від 18 квітня 2018 року № 406/ко-18 суддю Бердичівського міськрайонного суду Житомирської області Хуторну І.Ю. визнано </w:t>
      </w:r>
      <w:r w:rsidR="00A0262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</w:t>
      </w: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>такою, що відповідає займаній посаді.</w:t>
      </w:r>
    </w:p>
    <w:p w:rsidR="00A0262C" w:rsidRDefault="00A0262C" w:rsidP="007E5BA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A0262C" w:rsidRDefault="00A0262C" w:rsidP="007E5BA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E5BA9" w:rsidRPr="007E5BA9" w:rsidRDefault="007E5BA9" w:rsidP="007E5BA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E5BA9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Наразі Хуторна І.Ю.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</w:p>
    <w:p w:rsidR="007E5BA9" w:rsidRPr="007E5BA9" w:rsidRDefault="007E5BA9" w:rsidP="007E5BA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>Відповідно до абзацу шостого пункту 13 розділу III «Прикінцеві та перехідні положення» Закону України «Про Вищу раду правосуддя» від 21 грудня 2016 року</w:t>
      </w:r>
      <w:r w:rsidR="00A0262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№ 1798-</w:t>
      </w:r>
      <w:r w:rsidR="00A0262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</w:t>
      </w: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 xml:space="preserve">ІІІ за результатами кваліфікаційного оцінювання суддя, призначений на </w:t>
      </w:r>
      <w:r w:rsidR="00A0262C" w:rsidRPr="00A0262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 xml:space="preserve">посаду строком на п’ять років до набрання чинності Законом України «Про внесення </w:t>
      </w:r>
      <w:r w:rsidR="00A0262C" w:rsidRPr="00A0262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>змін до Конституції України (щодо правосуддя)», повноваження якого припинилися</w:t>
      </w:r>
      <w:r w:rsidR="00A0262C" w:rsidRPr="00A0262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 xml:space="preserve"> із закінченням строку, на який його було призначено, може бути призначений на</w:t>
      </w:r>
      <w:r w:rsidR="00A0262C" w:rsidRPr="00A0262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посаду за поданням Вищої ради правосуддя за умови підтвердження відповідності цій посаді згідно з підпунктами 2 та 4 пункту </w:t>
      </w:r>
      <w:r w:rsidR="00A0262C" w:rsidRPr="00A0262C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>16</w:t>
      </w:r>
      <w:r w:rsidR="00A0262C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>¹</w:t>
      </w: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України.</w:t>
      </w:r>
    </w:p>
    <w:p w:rsidR="007E5BA9" w:rsidRPr="007E5BA9" w:rsidRDefault="007E5BA9" w:rsidP="007E5BA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A5660C" w:rsidRPr="00A5660C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</w:t>
      </w: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>розгляду рекомендації Вищої кваліфікаційної комісії суддів України.</w:t>
      </w:r>
    </w:p>
    <w:p w:rsidR="007E5BA9" w:rsidRPr="007E5BA9" w:rsidRDefault="007E5BA9" w:rsidP="007E5BA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Хуторної Інни Юріївни на посаду судді Бердичівського міськрайонного суду Житомирської області.</w:t>
      </w:r>
    </w:p>
    <w:p w:rsidR="007E5BA9" w:rsidRPr="007E5BA9" w:rsidRDefault="007E5BA9" w:rsidP="007E5BA9">
      <w:pPr>
        <w:widowControl w:val="0"/>
        <w:spacing w:after="158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7E5BA9" w:rsidRPr="007E5BA9" w:rsidRDefault="007E5BA9" w:rsidP="007E5BA9">
      <w:pPr>
        <w:widowControl w:val="0"/>
        <w:spacing w:after="141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7E5BA9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2D5CC7" w:rsidRPr="00B80394" w:rsidRDefault="007E5BA9" w:rsidP="00B8039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 w:rsidRPr="00B80394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рекомендувати Хуторну Інну Юріївну для призначення на посаду судді</w:t>
      </w:r>
      <w:r w:rsidR="00B80394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80394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Бердичівського міськрайонного суду Житомирської області</w:t>
      </w:r>
      <w:r w:rsidR="001815ED" w:rsidRPr="00B80394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.</w:t>
      </w:r>
    </w:p>
    <w:p w:rsidR="002D5CC7" w:rsidRPr="00B80394" w:rsidRDefault="002D5CC7" w:rsidP="00B8039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D5CC7" w:rsidRPr="001815ED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4351E" w:rsidRPr="005A250B" w:rsidRDefault="0024351E" w:rsidP="0024351E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</w:t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  <w:t>С.Ю.</w:t>
      </w:r>
      <w:bookmarkStart w:id="0" w:name="_GoBack"/>
      <w:bookmarkEnd w:id="0"/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 xml:space="preserve"> Козьяков</w:t>
      </w:r>
    </w:p>
    <w:p w:rsidR="0024351E" w:rsidRPr="005A250B" w:rsidRDefault="0024351E" w:rsidP="0024351E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</w:t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  <w:t>А.В. Василенко</w:t>
      </w:r>
    </w:p>
    <w:p w:rsidR="0024351E" w:rsidRPr="005A250B" w:rsidRDefault="0024351E" w:rsidP="0024351E">
      <w:pPr>
        <w:widowControl w:val="0"/>
        <w:spacing w:before="20" w:after="36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24351E" w:rsidRPr="005A250B" w:rsidRDefault="0024351E" w:rsidP="0024351E">
      <w:pPr>
        <w:widowControl w:val="0"/>
        <w:spacing w:before="20" w:after="36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24351E" w:rsidRPr="005A250B" w:rsidRDefault="0024351E" w:rsidP="0024351E">
      <w:pPr>
        <w:widowControl w:val="0"/>
        <w:tabs>
          <w:tab w:val="left" w:pos="2865"/>
        </w:tabs>
        <w:spacing w:before="20" w:after="36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ab/>
        <w:t>Т.В. Лукаш</w:t>
      </w:r>
    </w:p>
    <w:p w:rsidR="0024351E" w:rsidRPr="005A250B" w:rsidRDefault="0024351E" w:rsidP="0024351E">
      <w:pPr>
        <w:widowControl w:val="0"/>
        <w:spacing w:before="20" w:after="36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>М.І. Мішин</w:t>
      </w:r>
    </w:p>
    <w:p w:rsidR="0024351E" w:rsidRPr="005A250B" w:rsidRDefault="0024351E" w:rsidP="0024351E">
      <w:pPr>
        <w:widowControl w:val="0"/>
        <w:spacing w:before="20" w:after="36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>С.М. Прилипко</w:t>
      </w:r>
    </w:p>
    <w:p w:rsidR="0024351E" w:rsidRPr="005A250B" w:rsidRDefault="0024351E" w:rsidP="0024351E">
      <w:pPr>
        <w:widowControl w:val="0"/>
        <w:spacing w:before="20" w:after="36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24351E" w:rsidRPr="005A250B" w:rsidRDefault="0024351E" w:rsidP="0024351E">
      <w:pPr>
        <w:widowControl w:val="0"/>
        <w:spacing w:before="20" w:after="36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24351E" w:rsidRPr="005A250B" w:rsidRDefault="0024351E" w:rsidP="0024351E">
      <w:pPr>
        <w:widowControl w:val="0"/>
        <w:spacing w:after="36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A250B">
        <w:rPr>
          <w:rFonts w:ascii="Times New Roman" w:eastAsia="Times New Roman" w:hAnsi="Times New Roman"/>
          <w:sz w:val="25"/>
          <w:szCs w:val="25"/>
          <w:lang w:eastAsia="uk-UA"/>
        </w:rPr>
        <w:t>С.О. Щотка</w:t>
      </w:r>
    </w:p>
    <w:sectPr w:rsidR="0024351E" w:rsidRPr="005A250B" w:rsidSect="0061158F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A07" w:rsidRDefault="00B46A07" w:rsidP="002F156E">
      <w:pPr>
        <w:spacing w:after="0" w:line="240" w:lineRule="auto"/>
      </w:pPr>
      <w:r>
        <w:separator/>
      </w:r>
    </w:p>
  </w:endnote>
  <w:endnote w:type="continuationSeparator" w:id="0">
    <w:p w:rsidR="00B46A07" w:rsidRDefault="00B46A0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A07" w:rsidRDefault="00B46A07" w:rsidP="002F156E">
      <w:pPr>
        <w:spacing w:after="0" w:line="240" w:lineRule="auto"/>
      </w:pPr>
      <w:r>
        <w:separator/>
      </w:r>
    </w:p>
  </w:footnote>
  <w:footnote w:type="continuationSeparator" w:id="0">
    <w:p w:rsidR="00B46A07" w:rsidRDefault="00B46A0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51E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B1D9D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15ED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4351E"/>
    <w:rsid w:val="00251B21"/>
    <w:rsid w:val="00253E94"/>
    <w:rsid w:val="00260A65"/>
    <w:rsid w:val="002676E0"/>
    <w:rsid w:val="00275577"/>
    <w:rsid w:val="002C1E4E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A96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4F73FF"/>
    <w:rsid w:val="00505AC1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5CAD"/>
    <w:rsid w:val="0061158F"/>
    <w:rsid w:val="00612AEB"/>
    <w:rsid w:val="00650342"/>
    <w:rsid w:val="00650569"/>
    <w:rsid w:val="006510A2"/>
    <w:rsid w:val="00663E2C"/>
    <w:rsid w:val="00683234"/>
    <w:rsid w:val="0069505A"/>
    <w:rsid w:val="006B2F01"/>
    <w:rsid w:val="006C151D"/>
    <w:rsid w:val="006D38EB"/>
    <w:rsid w:val="006E1E86"/>
    <w:rsid w:val="006F38B1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093B"/>
    <w:rsid w:val="007B3BC8"/>
    <w:rsid w:val="007D521B"/>
    <w:rsid w:val="007E5BA9"/>
    <w:rsid w:val="007E5CAA"/>
    <w:rsid w:val="007F435E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5FA1"/>
    <w:rsid w:val="009362A7"/>
    <w:rsid w:val="00944299"/>
    <w:rsid w:val="0095115B"/>
    <w:rsid w:val="00982A36"/>
    <w:rsid w:val="0098379F"/>
    <w:rsid w:val="0099184B"/>
    <w:rsid w:val="009A42C2"/>
    <w:rsid w:val="009C7439"/>
    <w:rsid w:val="009D4E41"/>
    <w:rsid w:val="009E6DE5"/>
    <w:rsid w:val="00A0262C"/>
    <w:rsid w:val="00A04893"/>
    <w:rsid w:val="00A25E6B"/>
    <w:rsid w:val="00A26D05"/>
    <w:rsid w:val="00A34207"/>
    <w:rsid w:val="00A46542"/>
    <w:rsid w:val="00A5660C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6A07"/>
    <w:rsid w:val="00B53399"/>
    <w:rsid w:val="00B57026"/>
    <w:rsid w:val="00B70C98"/>
    <w:rsid w:val="00B80394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4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351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4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351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2779</Words>
  <Characters>1585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268</cp:revision>
  <dcterms:created xsi:type="dcterms:W3CDTF">2020-08-21T08:05:00Z</dcterms:created>
  <dcterms:modified xsi:type="dcterms:W3CDTF">2020-10-29T12:12:00Z</dcterms:modified>
</cp:coreProperties>
</file>