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C86FB1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</w:t>
      </w:r>
      <w:r w:rsidR="005F3B19">
        <w:rPr>
          <w:sz w:val="24"/>
          <w:szCs w:val="24"/>
        </w:rPr>
        <w:t xml:space="preserve">       </w:t>
      </w:r>
      <w:r w:rsidR="00745AD8">
        <w:rPr>
          <w:sz w:val="24"/>
          <w:szCs w:val="24"/>
        </w:rPr>
        <w:t xml:space="preserve">  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DA780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255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CF4313" w:rsidRDefault="002661E5" w:rsidP="00DA780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D67D02" w:rsidRDefault="00D67D02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DA7805" w:rsidRPr="00DA7805" w:rsidRDefault="00DA7805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67D02" w:rsidRDefault="00D67D02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Устименко В.Є.,</w:t>
      </w:r>
    </w:p>
    <w:p w:rsidR="00DA7805" w:rsidRPr="00DA7805" w:rsidRDefault="00DA7805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67D02" w:rsidRDefault="00D67D02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Луцюка П.С., Макарчука М.А.,</w:t>
      </w:r>
    </w:p>
    <w:p w:rsidR="00DA7805" w:rsidRPr="00DA7805" w:rsidRDefault="00DA7805" w:rsidP="00DA780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67D02" w:rsidRPr="00DA7805" w:rsidRDefault="00D67D02" w:rsidP="00DA7805">
      <w:pPr>
        <w:widowControl w:val="0"/>
        <w:spacing w:after="33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03 квітня 2017 року,</w:t>
      </w:r>
    </w:p>
    <w:p w:rsidR="00D67D02" w:rsidRPr="00DA7805" w:rsidRDefault="00D67D02" w:rsidP="00DA7805">
      <w:pPr>
        <w:widowControl w:val="0"/>
        <w:spacing w:after="309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D67D02" w:rsidRPr="00DA7805" w:rsidRDefault="00D67D02" w:rsidP="00D67D02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Вищої кваліфікаційної комісії суддів України від 03 квітня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 № 28/зп-17 оголошено добір кандидатів на посаду судді місцевого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з урахуванням 600 прогнозованих вакантних посад суддів місцевого суду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й затверджено Умови подання документів та допуску до добору і відбіркового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іспиту кандидатів на посаду судді місцевого суду (далі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Умови).</w:t>
      </w:r>
    </w:p>
    <w:p w:rsidR="00D67D02" w:rsidRPr="00DA7805" w:rsidRDefault="00D67D02" w:rsidP="00D67D02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суддів»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02 червня 2016 року (далі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предмет відповідності встановленому Законом переліку, а також вимогам до їх оформлення.</w:t>
      </w:r>
    </w:p>
    <w:p w:rsidR="00D67D02" w:rsidRPr="00DA7805" w:rsidRDefault="00D67D02" w:rsidP="00D67D02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посаду судді та подали усі необхідні документи.</w:t>
      </w:r>
    </w:p>
    <w:p w:rsidR="00D67D02" w:rsidRPr="00DA7805" w:rsidRDefault="00D67D02" w:rsidP="00D67D02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пунктів 6, 7 частини першої статті 70 Закону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31 жовтня 2017 року проведено відбірковий іспит. Рішенням Комісії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DA7805" w:rsidRDefault="00D67D02" w:rsidP="00D67D02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Окрім того, пунктом 29 розділу XII «Прикінцеві та перехідні положення»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визначено, що кандидати на посаду судді, які були зараховані до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резерву на заміщення вакантних посад суддів та включені до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у разі якщо закінчення трирічного строку припало на період одного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набрання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чинності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цим Законом,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також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кандидати,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щодо яких 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день</w:t>
      </w:r>
    </w:p>
    <w:p w:rsidR="00DA7805" w:rsidRDefault="00DA7805" w:rsidP="00DA7805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Default="00DA7805" w:rsidP="00DA7805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67D02" w:rsidRPr="00DA7805" w:rsidRDefault="00D67D02" w:rsidP="00DA7805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набрання чинності цим Законом внесені рекомендації Вищої кваліфікаційної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комісії суддів України, але яких не призначено на посаду судді, мають право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взяти участь у доборі на посаду судді у порядку, встановленому цим Законом,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 на зайняття посади судді відповідно до результатів такого іспиту.</w:t>
      </w:r>
    </w:p>
    <w:p w:rsidR="00D67D02" w:rsidRPr="00DA7805" w:rsidRDefault="00D67D02" w:rsidP="00D67D02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перехідні положення» Закону, одночасно з поданням заяви про участь в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інформують Комісію про реалізацію цього права шляхом подання заяви за затвердженою формою.</w:t>
      </w:r>
    </w:p>
    <w:p w:rsidR="00D67D02" w:rsidRPr="00DA7805" w:rsidRDefault="00D67D02" w:rsidP="00DA7805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Верховною Радою України 03 жовтня 2017 року прийнято Закон України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№ 2147-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ІІІ «Про внесення змін до Господарського процесуального кодексу </w:t>
      </w:r>
      <w:r w:rsidR="00DA7805"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України, Цивільного процесуального кодексу України, Кодексу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адміністративного судочинства України та інших законодавчих актів», яким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внесено зміни до пункту 29 розділу XII «Прикінцеві та перехідні положення»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України «Про судоустрій і статус суддів» та надано право кандидатам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судді, які були зараховані до резерву на заміщення вакантних посад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 та включені до рейтингового списку, у разі якщо закінчення трирічного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строку припало на період одного року до набрання або дев’яноста днів після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набрання чинності Законом України «Про судоустрій і статус суддів» від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02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червня 2016 року, взяти участь у процедурі добору без складення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відбіркового іспиту та проходження спеціальної підготовки. Зазначений закон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щодо вказаних змін набрав чинності 29 листопада 2017 року.</w:t>
      </w:r>
    </w:p>
    <w:p w:rsidR="00D67D02" w:rsidRPr="00DA7805" w:rsidRDefault="00D67D02" w:rsidP="00D67D0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приймання заяв і документів для участі в оголошеному 03 квітня 2017 року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оновленим пунктом 29 розділу XII «Прикінцеві та перехідні положення»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та які були зараховані до резерву на заміщення вакантних посад суддів і включені до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списку, закінчення трирічного строку перебування в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якому припало на період одного року до набрання або дев’яноста днів після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набрання чинності Законом (30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2016 року).</w:t>
      </w:r>
    </w:p>
    <w:p w:rsidR="00D67D02" w:rsidRPr="00DA7805" w:rsidRDefault="00D67D02" w:rsidP="00D67D0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розгляду заяв таких кандидатів (відповідно до рішення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21 грудня 2017 року) разом з доданими документами, Комісією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ухвалено рішення щодо відповідності осіб вимогам до кандидата на посаду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 та наявності у них права на участь у доборі, оголошеному 03 квітня 2017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року, на умовах, визначених пунктом 29 розділу XII «Прикінцеві та перехідні положення» Закону.</w:t>
      </w:r>
    </w:p>
    <w:p w:rsidR="00D67D02" w:rsidRPr="00DA7805" w:rsidRDefault="00D67D02" w:rsidP="00D67D0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уповноважених органів про перевірку відповідних відомостей щодо кандидатів,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успішно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склали відбірковий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іспит та, які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мають право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участь у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доборі з</w:t>
      </w:r>
    </w:p>
    <w:p w:rsidR="00DA7805" w:rsidRDefault="00DA7805" w:rsidP="00D67D0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67D02" w:rsidRPr="00DA7805" w:rsidRDefault="00D67D02" w:rsidP="00D67D0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особливостями, визначеними пунктом 29 розділу XII «Прикінцеві та перехідні положення» Закону.</w:t>
      </w:r>
    </w:p>
    <w:p w:rsidR="00D67D02" w:rsidRPr="00DA7805" w:rsidRDefault="00D67D02" w:rsidP="00D67D0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спеціальної перевірки Комісією не отримано інформації,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D67D02" w:rsidRPr="00DA7805" w:rsidRDefault="00D67D02" w:rsidP="00D67D02">
      <w:pPr>
        <w:widowControl w:val="0"/>
        <w:tabs>
          <w:tab w:val="left" w:pos="956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D67D02" w:rsidRPr="00DA7805" w:rsidRDefault="00D67D02" w:rsidP="00D67D02">
      <w:pPr>
        <w:widowControl w:val="0"/>
        <w:spacing w:after="333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C86FB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bookmarkStart w:id="1" w:name="_GoBack"/>
      <w:bookmarkEnd w:id="1"/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D67D02" w:rsidRPr="00DA7805" w:rsidRDefault="00D67D02" w:rsidP="00D67D02">
      <w:pPr>
        <w:widowControl w:val="0"/>
        <w:spacing w:after="245" w:line="280" w:lineRule="exact"/>
        <w:ind w:left="47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D67D02" w:rsidRPr="00DA7805" w:rsidRDefault="00D67D02" w:rsidP="00D67D02">
      <w:pPr>
        <w:widowControl w:val="0"/>
        <w:spacing w:after="0" w:line="331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визнати Кирилюк Ірину Михайлівну такою, що за результатами спеціальної 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перевірки відповідає установленим Законом вимогам до кандидата на посаду</w:t>
      </w:r>
      <w:r w:rsid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A78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судді.</w:t>
      </w:r>
    </w:p>
    <w:p w:rsidR="00652C85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P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DA7805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F06C5" w:rsidRPr="00DA7805">
        <w:rPr>
          <w:rFonts w:ascii="Times New Roman" w:hAnsi="Times New Roman" w:cs="Times New Roman"/>
          <w:color w:val="000000"/>
          <w:sz w:val="26"/>
          <w:szCs w:val="26"/>
        </w:rPr>
        <w:t>В.Є. Устименко</w:t>
      </w:r>
    </w:p>
    <w:p w:rsidR="0026676E" w:rsidRPr="00DA780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F06C5" w:rsidRPr="00DA7805">
        <w:rPr>
          <w:rFonts w:ascii="Times New Roman" w:hAnsi="Times New Roman" w:cs="Times New Roman"/>
          <w:color w:val="000000"/>
          <w:sz w:val="26"/>
          <w:szCs w:val="26"/>
        </w:rPr>
        <w:t>П.С. Луцюк</w:t>
      </w:r>
    </w:p>
    <w:p w:rsidR="0026676E" w:rsidRPr="00DA780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DA7805">
        <w:rPr>
          <w:rFonts w:ascii="Times New Roman" w:hAnsi="Times New Roman" w:cs="Times New Roman"/>
          <w:color w:val="000000"/>
          <w:sz w:val="26"/>
          <w:szCs w:val="26"/>
        </w:rPr>
        <w:t>М.А. Макарчук</w:t>
      </w:r>
    </w:p>
    <w:p w:rsidR="000F3A66" w:rsidRPr="00DA7805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DA7805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7A" w:rsidRDefault="009D287A" w:rsidP="00BF51E7">
      <w:pPr>
        <w:spacing w:after="0" w:line="240" w:lineRule="auto"/>
      </w:pPr>
      <w:r>
        <w:separator/>
      </w:r>
    </w:p>
  </w:endnote>
  <w:endnote w:type="continuationSeparator" w:id="0">
    <w:p w:rsidR="009D287A" w:rsidRDefault="009D287A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7A" w:rsidRDefault="009D287A" w:rsidP="00BF51E7">
      <w:pPr>
        <w:spacing w:after="0" w:line="240" w:lineRule="auto"/>
      </w:pPr>
      <w:r>
        <w:separator/>
      </w:r>
    </w:p>
  </w:footnote>
  <w:footnote w:type="continuationSeparator" w:id="0">
    <w:p w:rsidR="009D287A" w:rsidRDefault="009D287A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FB1">
          <w:rPr>
            <w:noProof/>
          </w:rPr>
          <w:t>3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F3A66"/>
    <w:rsid w:val="001055C0"/>
    <w:rsid w:val="001C7F13"/>
    <w:rsid w:val="002437BB"/>
    <w:rsid w:val="00246417"/>
    <w:rsid w:val="002630EF"/>
    <w:rsid w:val="002661E5"/>
    <w:rsid w:val="0026676E"/>
    <w:rsid w:val="003652FC"/>
    <w:rsid w:val="00387F7A"/>
    <w:rsid w:val="00391BB5"/>
    <w:rsid w:val="003A52BB"/>
    <w:rsid w:val="003D7AF4"/>
    <w:rsid w:val="00422F3F"/>
    <w:rsid w:val="0044119B"/>
    <w:rsid w:val="004E69AE"/>
    <w:rsid w:val="00575939"/>
    <w:rsid w:val="00585CD4"/>
    <w:rsid w:val="005A320C"/>
    <w:rsid w:val="005B05C7"/>
    <w:rsid w:val="005C37DF"/>
    <w:rsid w:val="005F3B19"/>
    <w:rsid w:val="005F4D93"/>
    <w:rsid w:val="0064419D"/>
    <w:rsid w:val="00652C85"/>
    <w:rsid w:val="00654560"/>
    <w:rsid w:val="006E7583"/>
    <w:rsid w:val="006F48F2"/>
    <w:rsid w:val="00704D07"/>
    <w:rsid w:val="00737F66"/>
    <w:rsid w:val="00745AD8"/>
    <w:rsid w:val="00753B54"/>
    <w:rsid w:val="007A5C01"/>
    <w:rsid w:val="007B3459"/>
    <w:rsid w:val="007C78E3"/>
    <w:rsid w:val="0083130E"/>
    <w:rsid w:val="0086612F"/>
    <w:rsid w:val="00874B72"/>
    <w:rsid w:val="00896A28"/>
    <w:rsid w:val="008B637B"/>
    <w:rsid w:val="00982C38"/>
    <w:rsid w:val="00985B69"/>
    <w:rsid w:val="009C2A52"/>
    <w:rsid w:val="009D1458"/>
    <w:rsid w:val="009D287A"/>
    <w:rsid w:val="00A216C9"/>
    <w:rsid w:val="00A52E9F"/>
    <w:rsid w:val="00B330A7"/>
    <w:rsid w:val="00BF51E7"/>
    <w:rsid w:val="00C2156D"/>
    <w:rsid w:val="00C86FB1"/>
    <w:rsid w:val="00C93707"/>
    <w:rsid w:val="00CD581F"/>
    <w:rsid w:val="00CF06C5"/>
    <w:rsid w:val="00CF4313"/>
    <w:rsid w:val="00D37286"/>
    <w:rsid w:val="00D52FF2"/>
    <w:rsid w:val="00D67D02"/>
    <w:rsid w:val="00DA7805"/>
    <w:rsid w:val="00DB160C"/>
    <w:rsid w:val="00DB7F3C"/>
    <w:rsid w:val="00DD1200"/>
    <w:rsid w:val="00DE6F69"/>
    <w:rsid w:val="00EA27B8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178E-64EC-44DE-AB17-079AC601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4305</Words>
  <Characters>2454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4</cp:revision>
  <cp:lastPrinted>2020-08-26T08:19:00Z</cp:lastPrinted>
  <dcterms:created xsi:type="dcterms:W3CDTF">2020-10-27T12:32:00Z</dcterms:created>
  <dcterms:modified xsi:type="dcterms:W3CDTF">2020-11-02T12:17:00Z</dcterms:modified>
</cp:coreProperties>
</file>