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9A4" w:rsidRDefault="005019A4" w:rsidP="00712E24">
      <w:pPr>
        <w:ind w:left="426" w:right="-154" w:firstLine="567"/>
        <w:jc w:val="center"/>
        <w:rPr>
          <w:rFonts w:ascii="Times New Roman" w:eastAsia="Times New Roman" w:hAnsi="Times New Roman"/>
          <w:lang w:eastAsia="ru-RU"/>
        </w:rPr>
      </w:pPr>
      <w:bookmarkStart w:id="0" w:name="bookmark0"/>
    </w:p>
    <w:p w:rsidR="00AA7570" w:rsidRDefault="00AA7570" w:rsidP="00712E24">
      <w:pPr>
        <w:ind w:left="426" w:right="-154" w:firstLine="567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1C04F55" wp14:editId="19B021C9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570" w:rsidRPr="00291F60" w:rsidRDefault="00AA7570" w:rsidP="00712E24">
      <w:pPr>
        <w:ind w:left="426" w:right="-154" w:firstLine="567"/>
        <w:jc w:val="center"/>
        <w:rPr>
          <w:rFonts w:ascii="Times New Roman" w:eastAsia="Times New Roman" w:hAnsi="Times New Roman"/>
          <w:lang w:eastAsia="ru-RU"/>
        </w:rPr>
      </w:pPr>
    </w:p>
    <w:p w:rsidR="000F6713" w:rsidRPr="00712E24" w:rsidRDefault="005C1111" w:rsidP="00712E24">
      <w:pPr>
        <w:pStyle w:val="10"/>
        <w:keepNext/>
        <w:keepLines/>
        <w:shd w:val="clear" w:color="auto" w:fill="auto"/>
        <w:spacing w:after="0" w:line="360" w:lineRule="exact"/>
        <w:ind w:left="426" w:right="-154" w:firstLine="283"/>
        <w:rPr>
          <w:sz w:val="35"/>
          <w:szCs w:val="35"/>
        </w:rPr>
      </w:pPr>
      <w:r w:rsidRPr="00712E24">
        <w:rPr>
          <w:sz w:val="35"/>
          <w:szCs w:val="35"/>
        </w:rPr>
        <w:t>ВИЩА КВАЛІФІКАЦІЙНА КОМІСІЯ СУДДІВ УКРАЇНИ</w:t>
      </w:r>
      <w:bookmarkEnd w:id="0"/>
    </w:p>
    <w:p w:rsidR="00C64CA4" w:rsidRDefault="00C64CA4" w:rsidP="00712E24">
      <w:pPr>
        <w:pStyle w:val="11"/>
        <w:shd w:val="clear" w:color="auto" w:fill="auto"/>
        <w:tabs>
          <w:tab w:val="left" w:pos="8847"/>
        </w:tabs>
        <w:spacing w:before="0" w:after="0" w:line="270" w:lineRule="exact"/>
        <w:ind w:left="426" w:right="-154"/>
      </w:pPr>
    </w:p>
    <w:p w:rsidR="000F6713" w:rsidRDefault="005C1111" w:rsidP="00712E24">
      <w:pPr>
        <w:pStyle w:val="11"/>
        <w:shd w:val="clear" w:color="auto" w:fill="auto"/>
        <w:tabs>
          <w:tab w:val="left" w:pos="8847"/>
        </w:tabs>
        <w:spacing w:before="0" w:after="0" w:line="270" w:lineRule="exact"/>
        <w:ind w:left="426" w:right="-154"/>
      </w:pPr>
      <w:r>
        <w:t>24 липня 2017 року</w:t>
      </w:r>
      <w:r>
        <w:tab/>
      </w:r>
      <w:r w:rsidR="00712E24">
        <w:t xml:space="preserve">  </w:t>
      </w:r>
      <w:r>
        <w:t>м. Київ</w:t>
      </w:r>
    </w:p>
    <w:p w:rsidR="00AA7570" w:rsidRDefault="00AA7570" w:rsidP="00712E24">
      <w:pPr>
        <w:pStyle w:val="11"/>
        <w:shd w:val="clear" w:color="auto" w:fill="auto"/>
        <w:tabs>
          <w:tab w:val="left" w:pos="8847"/>
        </w:tabs>
        <w:spacing w:before="0" w:after="0" w:line="270" w:lineRule="exact"/>
        <w:ind w:left="426" w:right="-154"/>
      </w:pPr>
    </w:p>
    <w:p w:rsidR="00712E24" w:rsidRDefault="00712E24" w:rsidP="00712E24">
      <w:pPr>
        <w:pStyle w:val="11"/>
        <w:shd w:val="clear" w:color="auto" w:fill="auto"/>
        <w:tabs>
          <w:tab w:val="left" w:pos="8847"/>
        </w:tabs>
        <w:spacing w:before="0" w:after="0" w:line="270" w:lineRule="exact"/>
        <w:ind w:left="426" w:right="-154"/>
      </w:pPr>
    </w:p>
    <w:p w:rsidR="00AA7570" w:rsidRDefault="00AA7570" w:rsidP="00712E24">
      <w:pPr>
        <w:pStyle w:val="11"/>
        <w:shd w:val="clear" w:color="auto" w:fill="auto"/>
        <w:tabs>
          <w:tab w:val="left" w:pos="8847"/>
        </w:tabs>
        <w:spacing w:before="0" w:after="0" w:line="270" w:lineRule="exact"/>
        <w:ind w:left="426" w:right="-154"/>
      </w:pPr>
    </w:p>
    <w:p w:rsidR="00AA7570" w:rsidRDefault="00AA7570" w:rsidP="00712E24">
      <w:pPr>
        <w:pStyle w:val="11"/>
        <w:shd w:val="clear" w:color="auto" w:fill="auto"/>
        <w:tabs>
          <w:tab w:val="left" w:pos="8847"/>
        </w:tabs>
        <w:spacing w:before="0" w:after="0" w:line="270" w:lineRule="exact"/>
        <w:ind w:left="426" w:right="-154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  <w:r w:rsidR="003B0FBD">
        <w:t xml:space="preserve"> </w:t>
      </w:r>
      <w:r>
        <w:t xml:space="preserve"> № </w:t>
      </w:r>
      <w:r>
        <w:rPr>
          <w:u w:val="single"/>
        </w:rPr>
        <w:t>39/пс-17</w:t>
      </w:r>
    </w:p>
    <w:p w:rsidR="00AA7570" w:rsidRDefault="00AA7570" w:rsidP="00712E24">
      <w:pPr>
        <w:pStyle w:val="11"/>
        <w:shd w:val="clear" w:color="auto" w:fill="auto"/>
        <w:tabs>
          <w:tab w:val="left" w:pos="8847"/>
        </w:tabs>
        <w:spacing w:before="0" w:after="0" w:line="270" w:lineRule="exact"/>
        <w:ind w:left="426" w:right="-154"/>
        <w:jc w:val="center"/>
        <w:rPr>
          <w:u w:val="single"/>
        </w:rPr>
      </w:pPr>
    </w:p>
    <w:p w:rsidR="00712E24" w:rsidRPr="00AA7570" w:rsidRDefault="00712E24" w:rsidP="00712E24">
      <w:pPr>
        <w:pStyle w:val="11"/>
        <w:shd w:val="clear" w:color="auto" w:fill="auto"/>
        <w:tabs>
          <w:tab w:val="left" w:pos="8847"/>
        </w:tabs>
        <w:spacing w:before="0" w:after="0" w:line="270" w:lineRule="exact"/>
        <w:ind w:left="426" w:right="-154"/>
        <w:jc w:val="center"/>
        <w:rPr>
          <w:u w:val="single"/>
        </w:rPr>
      </w:pPr>
    </w:p>
    <w:p w:rsidR="00AA7570" w:rsidRDefault="00AA7570" w:rsidP="00712E24">
      <w:pPr>
        <w:pStyle w:val="11"/>
        <w:shd w:val="clear" w:color="auto" w:fill="auto"/>
        <w:tabs>
          <w:tab w:val="left" w:pos="8847"/>
        </w:tabs>
        <w:spacing w:before="0" w:after="0" w:line="270" w:lineRule="exact"/>
        <w:ind w:left="426" w:right="-154"/>
      </w:pPr>
    </w:p>
    <w:p w:rsidR="000F6713" w:rsidRDefault="000F6713" w:rsidP="00712E24">
      <w:pPr>
        <w:ind w:left="426" w:right="-154"/>
        <w:rPr>
          <w:sz w:val="2"/>
          <w:szCs w:val="2"/>
        </w:rPr>
      </w:pPr>
    </w:p>
    <w:p w:rsidR="000F6713" w:rsidRDefault="005C1111" w:rsidP="00712E24">
      <w:pPr>
        <w:pStyle w:val="11"/>
        <w:shd w:val="clear" w:color="auto" w:fill="auto"/>
        <w:spacing w:before="0" w:after="285" w:line="326" w:lineRule="exact"/>
        <w:ind w:left="426" w:right="-154" w:firstLine="567"/>
      </w:pPr>
      <w:r>
        <w:t xml:space="preserve">Вища кваліфікаційна комісія суддів України </w:t>
      </w:r>
      <w:r w:rsidR="00712E24">
        <w:t>у складі палати з питань добору </w:t>
      </w:r>
      <w:r>
        <w:t>і публічної служби суддів:</w:t>
      </w:r>
    </w:p>
    <w:p w:rsidR="000F6713" w:rsidRDefault="005C1111" w:rsidP="00712E24">
      <w:pPr>
        <w:pStyle w:val="11"/>
        <w:shd w:val="clear" w:color="auto" w:fill="auto"/>
        <w:spacing w:before="0" w:after="303" w:line="270" w:lineRule="exact"/>
        <w:ind w:left="426" w:right="-154"/>
      </w:pPr>
      <w:r>
        <w:t xml:space="preserve">головуючого </w:t>
      </w:r>
      <w:r w:rsidR="00712E24">
        <w:t>–</w:t>
      </w:r>
      <w:r>
        <w:t xml:space="preserve"> Устименко В.Є.,</w:t>
      </w:r>
    </w:p>
    <w:p w:rsidR="000F6713" w:rsidRDefault="005C1111" w:rsidP="00712E24">
      <w:pPr>
        <w:pStyle w:val="11"/>
        <w:shd w:val="clear" w:color="auto" w:fill="auto"/>
        <w:spacing w:before="0" w:after="248" w:line="331" w:lineRule="exact"/>
        <w:ind w:left="426" w:right="-154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</w:t>
      </w:r>
    </w:p>
    <w:p w:rsidR="00C64CA4" w:rsidRDefault="005C1111" w:rsidP="00087AF4">
      <w:pPr>
        <w:pStyle w:val="11"/>
        <w:shd w:val="clear" w:color="auto" w:fill="auto"/>
        <w:spacing w:before="0" w:after="281" w:line="330" w:lineRule="exact"/>
        <w:ind w:left="425" w:right="-153"/>
      </w:pPr>
      <w:r>
        <w:t>розглянувши питання щодо внесення подання про відрядження судді до Бердичівського міськрайонного суду Житомирської області для здійснення правосуддя</w:t>
      </w:r>
    </w:p>
    <w:p w:rsidR="000F6713" w:rsidRDefault="005C1111" w:rsidP="00087AF4">
      <w:pPr>
        <w:pStyle w:val="11"/>
        <w:shd w:val="clear" w:color="auto" w:fill="auto"/>
        <w:spacing w:before="0" w:after="315" w:line="330" w:lineRule="exact"/>
        <w:ind w:left="425" w:right="-153" w:firstLine="567"/>
        <w:jc w:val="center"/>
      </w:pPr>
      <w:r>
        <w:t>встановила: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 xml:space="preserve">До Вищої кваліфікаційної комісії суддів України (далі </w:t>
      </w:r>
      <w:r w:rsidR="00087AF4">
        <w:t>–</w:t>
      </w:r>
      <w:r w:rsidR="00087AF4">
        <w:t xml:space="preserve"> Комісія) 10 квітня </w:t>
      </w:r>
      <w:r>
        <w:t>2017 року надійшло повідомлення Державної судової адміністрації України про необхідність розгляду питання щодо відрядження суддів до Бердичівського міськрайонного суду Житомирської області у зв’язку з виявленням надмірного рівня судового навантаження.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Бердичівському міськрайонному суді Житомирської області визначено 12 штатних посад суддів, з них п’ять посад є вакантними.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За повідомленням ДСА України у зв’язку з виявленням надмірного рівня судового навантаження є необхідність відрядити до Бердичівського міськрайонного суду Житомирської області строком на 6 місяців п’ять суддів.</w:t>
      </w:r>
    </w:p>
    <w:p w:rsidR="00C64CA4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Станом на 24 липня 2017 року на посадах суддів у Бердичівському міськрайонному суді Житомирської області фактично перебуває сім суддів, у шести</w:t>
      </w:r>
      <w:r w:rsidR="00087AF4">
        <w:t xml:space="preserve"> </w:t>
      </w:r>
      <w:r>
        <w:t xml:space="preserve"> з </w:t>
      </w:r>
      <w:r w:rsidR="00087AF4">
        <w:t xml:space="preserve"> </w:t>
      </w:r>
      <w:r>
        <w:t>яких</w:t>
      </w:r>
      <w:r w:rsidR="00087AF4">
        <w:t xml:space="preserve">  </w:t>
      </w:r>
      <w:r>
        <w:t xml:space="preserve"> припинилися </w:t>
      </w:r>
      <w:r w:rsidR="00087AF4">
        <w:t xml:space="preserve">  </w:t>
      </w:r>
      <w:r>
        <w:t xml:space="preserve">повноваження </w:t>
      </w:r>
      <w:r w:rsidR="00087AF4">
        <w:t xml:space="preserve">  </w:t>
      </w:r>
      <w:r>
        <w:t>судді</w:t>
      </w:r>
      <w:r w:rsidR="00087AF4">
        <w:t xml:space="preserve">  </w:t>
      </w:r>
      <w:r>
        <w:t xml:space="preserve"> у </w:t>
      </w:r>
      <w:r w:rsidR="00087AF4">
        <w:t xml:space="preserve">  </w:t>
      </w:r>
      <w:r>
        <w:t>зв’язку</w:t>
      </w:r>
      <w:r w:rsidR="00087AF4">
        <w:t xml:space="preserve">  </w:t>
      </w:r>
      <w:r>
        <w:t xml:space="preserve"> із</w:t>
      </w:r>
      <w:r w:rsidR="00087AF4">
        <w:t xml:space="preserve">  </w:t>
      </w:r>
      <w:r>
        <w:t xml:space="preserve"> закінченням</w:t>
      </w:r>
    </w:p>
    <w:p w:rsidR="00C64CA4" w:rsidRPr="000E39B8" w:rsidRDefault="00712E24" w:rsidP="000E39B8">
      <w:pPr>
        <w:spacing w:line="330" w:lineRule="exact"/>
        <w:ind w:right="-153"/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0F6713" w:rsidRDefault="005C1111" w:rsidP="000E39B8">
      <w:pPr>
        <w:pStyle w:val="11"/>
        <w:shd w:val="clear" w:color="auto" w:fill="auto"/>
        <w:spacing w:before="0" w:after="0" w:line="330" w:lineRule="exact"/>
        <w:ind w:left="425" w:right="-153"/>
      </w:pPr>
      <w:r>
        <w:lastRenderedPageBreak/>
        <w:t>п’ятирічного строку. Таким чином, здійснює правосуддя у Бердичівському міськрайонному суді Житомирської області лише один суддя.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На виконання приписів пункту 1 розділу III Пор</w:t>
      </w:r>
      <w:r w:rsidR="007F7743">
        <w:t>ядку відрядження судді до </w:t>
      </w:r>
      <w:r>
        <w:t xml:space="preserve">іншого суду того самого рівня і спеціалізації (як тимчасового переведення) (далі </w:t>
      </w:r>
      <w:r w:rsidR="007F7743">
        <w:t>–</w:t>
      </w:r>
      <w:r>
        <w:t xml:space="preserve"> Порядок), затвердженого рішенням Вищої ради правосуддя від 24 січня 2017 року №54/0/15-17, Комісією призначено до</w:t>
      </w:r>
      <w:r w:rsidR="007F7743">
        <w:t xml:space="preserve"> розгляду питання щодо внесення </w:t>
      </w:r>
      <w:r>
        <w:t>подання про відрядження суддів до Ічнянського районного суду Чернігівської області для здійснення правосуддя.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Для розгляду Комісією питання щодо внес</w:t>
      </w:r>
      <w:r w:rsidR="007F7743">
        <w:t>ення подання про відрядження до </w:t>
      </w:r>
      <w:r>
        <w:t xml:space="preserve">Бердичівського </w:t>
      </w:r>
      <w:proofErr w:type="spellStart"/>
      <w:r>
        <w:t>міськрайонного</w:t>
      </w:r>
      <w:proofErr w:type="spellEnd"/>
      <w:r>
        <w:t xml:space="preserve"> суду Жит</w:t>
      </w:r>
      <w:r w:rsidR="007F7743">
        <w:t>омирської області 13 липня 2017 </w:t>
      </w:r>
      <w:r>
        <w:t>року надав згоду на відрядження суддя Дзержинського міського суду Донецької області Скиба Микола Миколайович, призначений на посаду судді строком на п’ять років Указом Президента України від 29 вересня 2016 року №425/2016.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На підставі наявних у розпорядженні Комісії матеріалів встановлено, що Дзержинський міський суд Донецької області налічує чотирнадцять штатних посад суддів, з яких три є вакантними. На даний</w:t>
      </w:r>
      <w:r w:rsidR="001E6700">
        <w:t xml:space="preserve"> час правосуддя здійснює десять </w:t>
      </w:r>
      <w:r>
        <w:t>суддів. Навантаження на суддів є сер</w:t>
      </w:r>
      <w:r w:rsidR="001E6700">
        <w:t>еднім і відрядження судді Скиби </w:t>
      </w:r>
      <w:r>
        <w:t>М.М. суттєво не вплине на середній рівень судового навантаження та доступ до правосуддя у Дзержинському міському суді Донецької області.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Про розгляд поданої на відрядження судд</w:t>
      </w:r>
      <w:r w:rsidR="001E6700">
        <w:t>і згоди було повідомлено шляхом </w:t>
      </w:r>
      <w:r>
        <w:t>розміщення оголошення щодо призначення до розгляду зазначеного питання на офіційному веб-сайті Комісії відповідн</w:t>
      </w:r>
      <w:r w:rsidR="001E6700">
        <w:t xml:space="preserve">о до вимог пункту 2 </w:t>
      </w:r>
      <w:proofErr w:type="spellStart"/>
      <w:r w:rsidR="001E6700" w:rsidRPr="001E6700">
        <w:t>розділу</w:t>
      </w:r>
      <w:r w:rsidR="001E6700">
        <w:t> </w:t>
      </w:r>
      <w:r w:rsidR="001E6700" w:rsidRPr="001E6700">
        <w:t>III</w:t>
      </w:r>
      <w:proofErr w:type="spellEnd"/>
      <w:r w:rsidR="001E6700">
        <w:t> </w:t>
      </w:r>
      <w:r>
        <w:t>Порядку.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У засідання Комісії суддя Скиба М.М. та</w:t>
      </w:r>
      <w:r w:rsidR="00D44C3E">
        <w:t xml:space="preserve"> представники Державної судової </w:t>
      </w:r>
      <w:r>
        <w:t>адміністрації України не з’явились. Згідно з Порядком їх неявка не перешкоджає розгляду призначеного питання.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Згідно з довідкою, наданою головою Дзержинського міського суду Донецької області, суддею Скибою М.М. за майж</w:t>
      </w:r>
      <w:r w:rsidR="00D44C3E">
        <w:t>е 10 місяців роботи розглянуто: </w:t>
      </w:r>
      <w:r>
        <w:t>кримінальних справ - 0; цивільних справ - 287; адміністративних справ - 3; справ про адміністративні правопорушення - 0.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>Наразі у провадженні судді Скиби М.М. пер</w:t>
      </w:r>
      <w:r w:rsidR="003A1FD1">
        <w:t>ебуває 2 адміністративні справи </w:t>
      </w:r>
      <w:r>
        <w:t xml:space="preserve">та 109 цивільних справ, з яких 26 </w:t>
      </w:r>
      <w:r w:rsidR="003A1FD1">
        <w:t>–</w:t>
      </w:r>
      <w:r>
        <w:t xml:space="preserve"> понад 3 місяці.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 xml:space="preserve">За повідомленням Державної судової адміністрації України від </w:t>
      </w:r>
      <w:r w:rsidR="00320888">
        <w:t>30</w:t>
      </w:r>
      <w:r>
        <w:t xml:space="preserve"> березня 2017 року до Бердичівського міськрайонного суду Житомирської області надійшло 2048 модельних справ на одного фа</w:t>
      </w:r>
      <w:r w:rsidR="003A1FD1">
        <w:t>ктично працюючого суддю, а тому </w:t>
      </w:r>
      <w:r>
        <w:t>відрядження судді Скиби М.М. змогло б полегшити складну ситуацію з розглядом справ у Бердичівському міськрайонному суді Житомирської області та</w:t>
      </w:r>
      <w:r w:rsidR="003A1FD1">
        <w:t> </w:t>
      </w:r>
      <w:r>
        <w:t>позитивно вплинути на середній рівень судового навантаження та доступ до правосуддя в зазначеному суді.</w:t>
      </w:r>
    </w:p>
    <w:p w:rsidR="000F6713" w:rsidRDefault="005C1111" w:rsidP="00087AF4">
      <w:pPr>
        <w:pStyle w:val="11"/>
        <w:shd w:val="clear" w:color="auto" w:fill="auto"/>
        <w:spacing w:before="0" w:after="0" w:line="330" w:lineRule="exact"/>
        <w:ind w:left="425" w:right="-153" w:firstLine="567"/>
      </w:pPr>
      <w:r>
        <w:t xml:space="preserve">Заслухавши доповідача, дослідивши наявні в розпорядженні Комісії матеріали, врахувавши стаж роботи Скиби М.М. </w:t>
      </w:r>
      <w:r w:rsidR="003A1FD1">
        <w:t>на посаді судді, інформацію про </w:t>
      </w:r>
      <w:r>
        <w:t>стан здійснення правосуддя у суді, в якому суддя обіймав штатну посаду, а також обставини, встановлені під час розгляду п</w:t>
      </w:r>
      <w:r w:rsidR="003A1FD1">
        <w:t>итання щодо відрядження суддів, </w:t>
      </w:r>
      <w:r>
        <w:t xml:space="preserve">Комісія </w:t>
      </w:r>
      <w:r w:rsidR="003A1FD1">
        <w:t xml:space="preserve"> </w:t>
      </w:r>
      <w:r>
        <w:t>дійшла</w:t>
      </w:r>
      <w:r w:rsidR="003A1FD1">
        <w:t xml:space="preserve"> </w:t>
      </w:r>
      <w:r>
        <w:t xml:space="preserve"> висновку </w:t>
      </w:r>
      <w:r w:rsidR="003A1FD1">
        <w:t xml:space="preserve"> </w:t>
      </w:r>
      <w:r>
        <w:t xml:space="preserve">про </w:t>
      </w:r>
      <w:r w:rsidR="003A1FD1">
        <w:t xml:space="preserve">  </w:t>
      </w:r>
      <w:r>
        <w:t>внесення</w:t>
      </w:r>
      <w:r w:rsidR="003A1FD1">
        <w:t xml:space="preserve">   </w:t>
      </w:r>
      <w:r>
        <w:t>до</w:t>
      </w:r>
      <w:r w:rsidR="003A1FD1">
        <w:t xml:space="preserve">  </w:t>
      </w:r>
      <w:r>
        <w:t xml:space="preserve"> Вищої </w:t>
      </w:r>
      <w:r w:rsidR="003A1FD1">
        <w:t xml:space="preserve">  </w:t>
      </w:r>
      <w:r>
        <w:t xml:space="preserve">ради </w:t>
      </w:r>
      <w:r w:rsidR="003A1FD1">
        <w:t xml:space="preserve">  </w:t>
      </w:r>
      <w:r>
        <w:t>правосуддя</w:t>
      </w:r>
      <w:r>
        <w:br w:type="page"/>
      </w:r>
    </w:p>
    <w:p w:rsidR="000F6713" w:rsidRDefault="005C1111" w:rsidP="003A1FD1">
      <w:pPr>
        <w:pStyle w:val="11"/>
        <w:shd w:val="clear" w:color="auto" w:fill="auto"/>
        <w:spacing w:before="0" w:after="0" w:line="330" w:lineRule="exact"/>
        <w:ind w:left="425" w:right="-153" w:firstLine="1"/>
      </w:pPr>
      <w:r>
        <w:lastRenderedPageBreak/>
        <w:t>подання з рекомендацією на відрядження судді Скиби М.М. до Бердичівського міськрайонного суду Житомирської області для здійснення правосуддя.</w:t>
      </w:r>
    </w:p>
    <w:p w:rsidR="000F6713" w:rsidRDefault="005C1111" w:rsidP="00087AF4">
      <w:pPr>
        <w:pStyle w:val="11"/>
        <w:shd w:val="clear" w:color="auto" w:fill="auto"/>
        <w:spacing w:before="0" w:after="341" w:line="330" w:lineRule="exact"/>
        <w:ind w:left="425" w:right="-153" w:firstLine="567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</w:t>
      </w:r>
      <w:r w:rsidR="005C0D12">
        <w:t>твердженого рішенням Вищої ради </w:t>
      </w:r>
      <w:r>
        <w:t>правосуддя від 24 січня 2017 року № 54/0/15-17, Вища кваліфікаційна комісія суддів України</w:t>
      </w:r>
    </w:p>
    <w:p w:rsidR="000F6713" w:rsidRDefault="005C1111" w:rsidP="00087AF4">
      <w:pPr>
        <w:pStyle w:val="11"/>
        <w:shd w:val="clear" w:color="auto" w:fill="auto"/>
        <w:spacing w:before="0" w:after="306" w:line="330" w:lineRule="exact"/>
        <w:ind w:left="425" w:right="-153" w:firstLine="567"/>
        <w:jc w:val="center"/>
      </w:pPr>
      <w:r>
        <w:t>вирішила:</w:t>
      </w:r>
    </w:p>
    <w:p w:rsidR="000F6713" w:rsidRDefault="005C1111" w:rsidP="005C0D12">
      <w:pPr>
        <w:pStyle w:val="11"/>
        <w:shd w:val="clear" w:color="auto" w:fill="auto"/>
        <w:spacing w:before="0" w:after="0" w:line="330" w:lineRule="exact"/>
        <w:ind w:left="425" w:right="-153" w:firstLine="1"/>
      </w:pPr>
      <w:r>
        <w:t>внести до Вищої ради правосуддя подання з рекомендацією на відрядження до Бердичівського міськрайонного суду Житомирської області для здійснення правосуддя судді Дзержинського міського суду</w:t>
      </w:r>
      <w:r w:rsidR="005C0D12">
        <w:t xml:space="preserve"> Донецької області Скиби Миколи </w:t>
      </w:r>
      <w:r>
        <w:t>Миколайовича строком на шість місяців.</w:t>
      </w:r>
      <w:r w:rsidR="00320888">
        <w:t xml:space="preserve"> </w:t>
      </w:r>
    </w:p>
    <w:p w:rsidR="000F6713" w:rsidRDefault="000F6713" w:rsidP="005C0D12">
      <w:pPr>
        <w:ind w:left="426" w:right="-154" w:firstLine="567"/>
        <w:rPr>
          <w:rFonts w:ascii="Times New Roman" w:hAnsi="Times New Roman" w:cs="Times New Roman"/>
          <w:sz w:val="27"/>
          <w:szCs w:val="27"/>
        </w:rPr>
      </w:pPr>
    </w:p>
    <w:p w:rsidR="005C0D12" w:rsidRPr="00320888" w:rsidRDefault="005C0D12" w:rsidP="005C0D12">
      <w:pPr>
        <w:ind w:left="426" w:right="-154" w:firstLine="567"/>
        <w:rPr>
          <w:rFonts w:ascii="Times New Roman" w:hAnsi="Times New Roman" w:cs="Times New Roman"/>
          <w:sz w:val="27"/>
          <w:szCs w:val="27"/>
        </w:rPr>
      </w:pPr>
    </w:p>
    <w:p w:rsidR="000F6713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Члени Комісії: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В.І. Бутенко</w:t>
      </w: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А.Г. Козлов</w:t>
      </w: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П.С. Луцюк</w:t>
      </w: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p w:rsidR="00471487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</w:p>
    <w:p w:rsidR="00471487" w:rsidRPr="00320888" w:rsidRDefault="00471487" w:rsidP="005C0D12">
      <w:pPr>
        <w:ind w:left="426" w:right="-15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sectPr w:rsidR="00471487" w:rsidRPr="00320888" w:rsidSect="000E39B8">
      <w:headerReference w:type="even" r:id="rId8"/>
      <w:headerReference w:type="default" r:id="rId9"/>
      <w:type w:val="continuous"/>
      <w:pgSz w:w="11909" w:h="16838"/>
      <w:pgMar w:top="851" w:right="1070" w:bottom="699" w:left="107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48E" w:rsidRDefault="00A2548E">
      <w:r>
        <w:separator/>
      </w:r>
    </w:p>
  </w:endnote>
  <w:endnote w:type="continuationSeparator" w:id="0">
    <w:p w:rsidR="00A2548E" w:rsidRDefault="00A2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48E" w:rsidRDefault="00A2548E"/>
  </w:footnote>
  <w:footnote w:type="continuationSeparator" w:id="0">
    <w:p w:rsidR="00A2548E" w:rsidRDefault="00A254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613542"/>
      <w:docPartObj>
        <w:docPartGallery w:val="Page Numbers (Top of Page)"/>
        <w:docPartUnique/>
      </w:docPartObj>
    </w:sdtPr>
    <w:sdtContent>
      <w:p w:rsidR="000E39B8" w:rsidRDefault="000E39B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E39B8">
          <w:rPr>
            <w:noProof/>
            <w:lang w:val="ru-RU"/>
          </w:rPr>
          <w:t>2</w:t>
        </w:r>
        <w:r>
          <w:fldChar w:fldCharType="end"/>
        </w:r>
      </w:p>
    </w:sdtContent>
  </w:sdt>
  <w:p w:rsidR="000F6713" w:rsidRDefault="000F6713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0426867"/>
      <w:docPartObj>
        <w:docPartGallery w:val="Page Numbers (Top of Page)"/>
        <w:docPartUnique/>
      </w:docPartObj>
    </w:sdtPr>
    <w:sdtContent>
      <w:p w:rsidR="000E39B8" w:rsidRDefault="000E39B8">
        <w:pPr>
          <w:pStyle w:val="aa"/>
          <w:jc w:val="center"/>
        </w:pPr>
      </w:p>
      <w:p w:rsidR="000E39B8" w:rsidRDefault="000E39B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D12" w:rsidRPr="005C0D12">
          <w:rPr>
            <w:noProof/>
            <w:lang w:val="ru-RU"/>
          </w:rPr>
          <w:t>3</w:t>
        </w:r>
        <w:r>
          <w:fldChar w:fldCharType="end"/>
        </w:r>
      </w:p>
    </w:sdtContent>
  </w:sdt>
  <w:p w:rsidR="000E39B8" w:rsidRDefault="000E39B8">
    <w:pPr>
      <w:pStyle w:val="aa"/>
    </w:pPr>
  </w:p>
  <w:p w:rsidR="000E39B8" w:rsidRDefault="000E39B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6713"/>
    <w:rsid w:val="00087AF4"/>
    <w:rsid w:val="000E39B8"/>
    <w:rsid w:val="000F6713"/>
    <w:rsid w:val="001E6700"/>
    <w:rsid w:val="00320888"/>
    <w:rsid w:val="003A1FD1"/>
    <w:rsid w:val="003B0FBD"/>
    <w:rsid w:val="00471487"/>
    <w:rsid w:val="005019A4"/>
    <w:rsid w:val="005C0D12"/>
    <w:rsid w:val="005C1111"/>
    <w:rsid w:val="00712E24"/>
    <w:rsid w:val="007F7743"/>
    <w:rsid w:val="00A2548E"/>
    <w:rsid w:val="00AA7570"/>
    <w:rsid w:val="00C64CA4"/>
    <w:rsid w:val="00D4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9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AA75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7570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E39B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E39B8"/>
    <w:rPr>
      <w:color w:val="000000"/>
    </w:rPr>
  </w:style>
  <w:style w:type="paragraph" w:styleId="ac">
    <w:name w:val="footer"/>
    <w:basedOn w:val="a"/>
    <w:link w:val="ad"/>
    <w:uiPriority w:val="99"/>
    <w:unhideWhenUsed/>
    <w:rsid w:val="000E39B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39B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5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3456</Words>
  <Characters>1971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13</cp:revision>
  <dcterms:created xsi:type="dcterms:W3CDTF">2021-02-11T09:46:00Z</dcterms:created>
  <dcterms:modified xsi:type="dcterms:W3CDTF">2021-03-11T12:23:00Z</dcterms:modified>
</cp:coreProperties>
</file>