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462" w:rsidRPr="00182462" w:rsidRDefault="00182462" w:rsidP="006B6DDF">
      <w:pPr>
        <w:widowControl/>
        <w:ind w:right="285"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3880" cy="772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72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68E" w:rsidRDefault="00DA768E" w:rsidP="006B6DDF">
      <w:pPr>
        <w:pStyle w:val="11"/>
        <w:shd w:val="clear" w:color="auto" w:fill="auto"/>
        <w:spacing w:before="0" w:after="126" w:line="270" w:lineRule="exact"/>
        <w:ind w:left="20" w:right="285"/>
        <w:jc w:val="center"/>
      </w:pPr>
    </w:p>
    <w:p w:rsidR="00DA768E" w:rsidRPr="00682864" w:rsidRDefault="00182462" w:rsidP="006B6DDF">
      <w:pPr>
        <w:pStyle w:val="11"/>
        <w:shd w:val="clear" w:color="auto" w:fill="auto"/>
        <w:spacing w:before="0" w:after="126" w:line="360" w:lineRule="auto"/>
        <w:ind w:left="20" w:right="285" w:firstLine="122"/>
        <w:jc w:val="center"/>
        <w:rPr>
          <w:sz w:val="35"/>
          <w:szCs w:val="35"/>
        </w:rPr>
      </w:pPr>
      <w:r w:rsidRPr="00682864">
        <w:rPr>
          <w:bCs/>
          <w:sz w:val="35"/>
          <w:szCs w:val="35"/>
        </w:rPr>
        <w:t>ВИЩА КВАЛІФІКАЦІЙНА КОМІСІЯ СУДДІВ УКРАЇНИ</w:t>
      </w:r>
    </w:p>
    <w:p w:rsidR="00F308A7" w:rsidRDefault="001B2E5C" w:rsidP="006B6DDF">
      <w:pPr>
        <w:pStyle w:val="11"/>
        <w:shd w:val="clear" w:color="auto" w:fill="auto"/>
        <w:spacing w:before="0" w:after="126" w:line="480" w:lineRule="auto"/>
        <w:ind w:left="20" w:right="285"/>
      </w:pPr>
      <w:r>
        <w:t>27 січня 2016 року</w:t>
      </w:r>
      <w:r w:rsidR="00682864">
        <w:tab/>
      </w:r>
      <w:r w:rsidR="00682864">
        <w:tab/>
      </w:r>
      <w:r w:rsidR="00682864">
        <w:tab/>
      </w:r>
      <w:r w:rsidR="00682864">
        <w:tab/>
      </w:r>
      <w:r w:rsidR="00682864">
        <w:tab/>
      </w:r>
      <w:r w:rsidR="00682864">
        <w:tab/>
      </w:r>
      <w:r w:rsidR="00682864">
        <w:tab/>
      </w:r>
      <w:r w:rsidR="00682864">
        <w:tab/>
        <w:t xml:space="preserve">        </w:t>
      </w:r>
      <w:r w:rsidR="00684091">
        <w:t xml:space="preserve"> </w:t>
      </w:r>
      <w:r w:rsidR="00CE7836">
        <w:t xml:space="preserve"> м. Київ</w:t>
      </w:r>
    </w:p>
    <w:p w:rsidR="00CE7836" w:rsidRPr="00CE7836" w:rsidRDefault="00CE7836" w:rsidP="006B6DDF">
      <w:pPr>
        <w:pStyle w:val="11"/>
        <w:shd w:val="clear" w:color="auto" w:fill="auto"/>
        <w:spacing w:before="0" w:after="0" w:line="480" w:lineRule="auto"/>
        <w:ind w:left="20" w:right="285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4/пс-16</w:t>
      </w:r>
    </w:p>
    <w:p w:rsidR="00CE7836" w:rsidRDefault="001B2E5C" w:rsidP="006B6DDF">
      <w:pPr>
        <w:pStyle w:val="11"/>
        <w:shd w:val="clear" w:color="auto" w:fill="auto"/>
        <w:spacing w:before="0" w:after="0" w:line="480" w:lineRule="auto"/>
        <w:ind w:left="20" w:right="285"/>
      </w:pPr>
      <w:r>
        <w:t xml:space="preserve">Вища кваліфікаційна комісія суддів України у складі кваліфікаційної палати: головуючого </w:t>
      </w:r>
      <w:r w:rsidR="00B25CA3">
        <w:t>–</w:t>
      </w:r>
      <w:r>
        <w:t xml:space="preserve"> </w:t>
      </w:r>
      <w:proofErr w:type="spellStart"/>
      <w:r w:rsidRPr="00DA768E">
        <w:t>Козьякова</w:t>
      </w:r>
      <w:proofErr w:type="spellEnd"/>
      <w:r w:rsidRPr="00DA768E">
        <w:t xml:space="preserve"> </w:t>
      </w:r>
      <w:r>
        <w:t>С.Ю.,</w:t>
      </w:r>
    </w:p>
    <w:p w:rsidR="00F308A7" w:rsidRDefault="001B2E5C" w:rsidP="006B6DDF">
      <w:pPr>
        <w:pStyle w:val="11"/>
        <w:shd w:val="clear" w:color="auto" w:fill="auto"/>
        <w:spacing w:before="0" w:after="222" w:line="374" w:lineRule="exact"/>
        <w:ind w:left="20" w:right="285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</w:t>
      </w:r>
      <w:r w:rsidR="00B25CA3">
        <w:t xml:space="preserve">.Ф., </w:t>
      </w:r>
      <w:proofErr w:type="spellStart"/>
      <w:r w:rsidR="00B25CA3">
        <w:t>Мішина</w:t>
      </w:r>
      <w:proofErr w:type="spellEnd"/>
      <w:r w:rsidR="00B25CA3">
        <w:t xml:space="preserve"> М.І., Шилової Т.С.,</w:t>
      </w:r>
      <w:proofErr w:type="spellStart"/>
      <w:r w:rsidR="00B25CA3">
        <w:t> </w:t>
      </w:r>
      <w:r>
        <w:t>Щотк</w:t>
      </w:r>
      <w:proofErr w:type="spellEnd"/>
      <w:r>
        <w:t>и С.О.,</w:t>
      </w:r>
    </w:p>
    <w:p w:rsidR="00F308A7" w:rsidRDefault="001B2E5C" w:rsidP="006B6DDF">
      <w:pPr>
        <w:pStyle w:val="11"/>
        <w:shd w:val="clear" w:color="auto" w:fill="auto"/>
        <w:spacing w:before="0" w:after="341" w:line="322" w:lineRule="exact"/>
        <w:ind w:left="20" w:right="285"/>
      </w:pPr>
      <w:r>
        <w:t xml:space="preserve">розглянувши питання про рекомендування судді Жовтневого районного суду міста Луганська </w:t>
      </w:r>
      <w:proofErr w:type="spellStart"/>
      <w:r>
        <w:rPr>
          <w:lang w:val="ru-RU"/>
        </w:rPr>
        <w:t>Серг</w:t>
      </w:r>
      <w:r w:rsidR="00CE7836">
        <w:rPr>
          <w:lang w:val="ru-RU"/>
        </w:rPr>
        <w:t>єє</w:t>
      </w:r>
      <w:r>
        <w:rPr>
          <w:lang w:val="ru-RU"/>
        </w:rPr>
        <w:t>ва</w:t>
      </w:r>
      <w:proofErr w:type="spellEnd"/>
      <w:r>
        <w:rPr>
          <w:lang w:val="ru-RU"/>
        </w:rPr>
        <w:t xml:space="preserve"> </w:t>
      </w:r>
      <w:r>
        <w:t>Володимира Михайл</w:t>
      </w:r>
      <w:r w:rsidR="006B6DDF">
        <w:t>овича для переведення до іншого </w:t>
      </w:r>
      <w:r>
        <w:t>суду того самого рівня без конкурсу,</w:t>
      </w:r>
    </w:p>
    <w:p w:rsidR="00F308A7" w:rsidRDefault="001B2E5C" w:rsidP="006B6DDF">
      <w:pPr>
        <w:pStyle w:val="11"/>
        <w:shd w:val="clear" w:color="auto" w:fill="auto"/>
        <w:spacing w:before="0" w:after="251" w:line="270" w:lineRule="exact"/>
        <w:ind w:left="20" w:right="285"/>
        <w:jc w:val="center"/>
      </w:pPr>
      <w:r>
        <w:t>встановила: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60"/>
      </w:pPr>
      <w:r>
        <w:t xml:space="preserve">До Комісії 28 жовтня 2015 року відповідно до </w:t>
      </w:r>
      <w:r w:rsidR="006B6DDF">
        <w:t>частини другої статті 82 Закону </w:t>
      </w:r>
      <w:r>
        <w:t xml:space="preserve">України «Про судоустрій і статус суддів» звернувся суддя Жовтневого районного суду міста Луганська </w:t>
      </w:r>
      <w:r w:rsidRPr="006B6DDF">
        <w:t>Серг</w:t>
      </w:r>
      <w:r w:rsidR="00AE1493" w:rsidRPr="006B6DDF">
        <w:t>єє</w:t>
      </w:r>
      <w:r w:rsidRPr="006B6DDF">
        <w:t xml:space="preserve">в </w:t>
      </w:r>
      <w:r w:rsidR="006B6DDF">
        <w:t xml:space="preserve">Володимир </w:t>
      </w:r>
      <w:proofErr w:type="spellStart"/>
      <w:r w:rsidR="006B6DDF">
        <w:t>Михайлови</w:t>
      </w:r>
      <w:proofErr w:type="spellEnd"/>
      <w:r w:rsidR="006B6DDF">
        <w:t>ч із </w:t>
      </w:r>
      <w:r>
        <w:t>заявою про рекомендування й</w:t>
      </w:r>
      <w:r w:rsidR="006B6DDF">
        <w:t>ого для переведення на вакантну </w:t>
      </w:r>
      <w:r>
        <w:t>посаду судді до іншого суду того ж рівня.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60"/>
      </w:pPr>
      <w:r>
        <w:t>Заслухавши доповідача - Василенка А.В., дослідивши матеріали справи т</w:t>
      </w:r>
      <w:r w:rsidR="006B6DDF">
        <w:t>а </w:t>
      </w:r>
      <w:r>
        <w:t xml:space="preserve">результати перевірки відомостей про суддю, Комісія дійшла висновку, що заява судді </w:t>
      </w:r>
      <w:r w:rsidRPr="00AE1493">
        <w:t>Серг</w:t>
      </w:r>
      <w:r w:rsidR="00AE1493" w:rsidRPr="00AE1493">
        <w:t>єє</w:t>
      </w:r>
      <w:r w:rsidRPr="00AE1493">
        <w:t xml:space="preserve">ва </w:t>
      </w:r>
      <w:r>
        <w:t>В.М. підлягає задоволенню з огляду на таке.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60"/>
      </w:pPr>
      <w:r>
        <w:t xml:space="preserve">21 грудня 2015 року суддя </w:t>
      </w:r>
      <w:proofErr w:type="spellStart"/>
      <w:r>
        <w:rPr>
          <w:lang w:val="ru-RU"/>
        </w:rPr>
        <w:t>Серг</w:t>
      </w:r>
      <w:r w:rsidR="00AE1493">
        <w:rPr>
          <w:lang w:val="ru-RU"/>
        </w:rPr>
        <w:t>єє</w:t>
      </w:r>
      <w:r>
        <w:rPr>
          <w:lang w:val="ru-RU"/>
        </w:rPr>
        <w:t>в</w:t>
      </w:r>
      <w:proofErr w:type="spellEnd"/>
      <w:r>
        <w:rPr>
          <w:lang w:val="ru-RU"/>
        </w:rPr>
        <w:t xml:space="preserve"> </w:t>
      </w:r>
      <w:r>
        <w:t>В.М. зве</w:t>
      </w:r>
      <w:r w:rsidR="006B6DDF">
        <w:t>рнувся до Комісії із заявою про </w:t>
      </w:r>
      <w:r>
        <w:t xml:space="preserve">прискорення розгляду питання щодо його переведення та просив розглянути питання про можливість переведення його на посаду судді </w:t>
      </w:r>
      <w:proofErr w:type="spellStart"/>
      <w:r>
        <w:t>Старобільського</w:t>
      </w:r>
      <w:proofErr w:type="spellEnd"/>
      <w:r>
        <w:t xml:space="preserve"> районного суду Луганської об</w:t>
      </w:r>
      <w:r w:rsidR="006B6DDF">
        <w:t>ласті. Розгляд питання про його </w:t>
      </w:r>
      <w:r>
        <w:t xml:space="preserve">переведення суддя </w:t>
      </w:r>
      <w:proofErr w:type="spellStart"/>
      <w:r>
        <w:rPr>
          <w:lang w:val="ru-RU"/>
        </w:rPr>
        <w:t>Серг</w:t>
      </w:r>
      <w:r w:rsidR="00AE1493">
        <w:rPr>
          <w:lang w:val="ru-RU"/>
        </w:rPr>
        <w:t>єє</w:t>
      </w:r>
      <w:r>
        <w:rPr>
          <w:lang w:val="ru-RU"/>
        </w:rPr>
        <w:t>в</w:t>
      </w:r>
      <w:proofErr w:type="spellEnd"/>
      <w:r>
        <w:rPr>
          <w:lang w:val="ru-RU"/>
        </w:rPr>
        <w:t xml:space="preserve"> </w:t>
      </w:r>
      <w:r>
        <w:t>В.М. просив провести без його участі.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60"/>
      </w:pPr>
      <w:r>
        <w:t xml:space="preserve">В обґрунтування поданої заяви суддя </w:t>
      </w:r>
      <w:r w:rsidRPr="00DA768E">
        <w:t>Серг</w:t>
      </w:r>
      <w:r w:rsidR="00AE1493">
        <w:t>єє</w:t>
      </w:r>
      <w:r w:rsidRPr="00DA768E">
        <w:t xml:space="preserve">в </w:t>
      </w:r>
      <w:r>
        <w:t xml:space="preserve">В.М. зазначив, що у травні 2014 року він змушений був виїхати з міста Луганська у зв’язку з прийняттям ним рішення про затримання колишнього керівника ЛНР </w:t>
      </w:r>
      <w:proofErr w:type="spellStart"/>
      <w:r w:rsidRPr="00DA768E">
        <w:t>Болотова</w:t>
      </w:r>
      <w:proofErr w:type="spellEnd"/>
      <w:r w:rsidRPr="00DA768E">
        <w:t>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60"/>
      </w:pPr>
      <w:r>
        <w:t>Постановою Верховної Ради Украї</w:t>
      </w:r>
      <w:r w:rsidR="006B6DDF">
        <w:t>ни від 29 листопада 2001 року     № </w:t>
      </w:r>
      <w:r>
        <w:t>2869-</w:t>
      </w:r>
      <w:r w:rsidR="00AE1493">
        <w:t>ІІІ</w:t>
      </w:r>
      <w:r>
        <w:t xml:space="preserve"> </w:t>
      </w:r>
      <w:proofErr w:type="spellStart"/>
      <w:r>
        <w:rPr>
          <w:lang w:val="ru-RU"/>
        </w:rPr>
        <w:t>Серг</w:t>
      </w:r>
      <w:r w:rsidR="00AE1493">
        <w:rPr>
          <w:lang w:val="ru-RU"/>
        </w:rPr>
        <w:t>єє</w:t>
      </w:r>
      <w:r>
        <w:rPr>
          <w:lang w:val="ru-RU"/>
        </w:rPr>
        <w:t>ва</w:t>
      </w:r>
      <w:proofErr w:type="spellEnd"/>
      <w:r>
        <w:rPr>
          <w:lang w:val="ru-RU"/>
        </w:rPr>
        <w:t xml:space="preserve"> </w:t>
      </w:r>
      <w:r>
        <w:t>Володимира Михайловича обрано на посаду судді Жовтневого районного суду міста Луганська безстроково.</w:t>
      </w:r>
    </w:p>
    <w:p w:rsidR="00DA768E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60"/>
      </w:pPr>
      <w:r>
        <w:t xml:space="preserve">Рішенням зборів суддів Жовтневого </w:t>
      </w:r>
      <w:r w:rsidR="006B6DDF">
        <w:t xml:space="preserve"> </w:t>
      </w:r>
      <w:r>
        <w:t xml:space="preserve">районного </w:t>
      </w:r>
      <w:r w:rsidR="006B6DDF">
        <w:t xml:space="preserve"> </w:t>
      </w:r>
      <w:r>
        <w:t>суду</w:t>
      </w:r>
      <w:r w:rsidR="006B6DDF">
        <w:t xml:space="preserve"> </w:t>
      </w:r>
      <w:r>
        <w:t xml:space="preserve"> міста </w:t>
      </w:r>
      <w:r w:rsidR="006B6DDF">
        <w:t xml:space="preserve"> </w:t>
      </w:r>
      <w:r>
        <w:t xml:space="preserve">Луганська </w:t>
      </w:r>
      <w:r w:rsidR="006B6DDF">
        <w:t xml:space="preserve"> </w:t>
      </w:r>
      <w:r>
        <w:t>від</w:t>
      </w:r>
      <w:r w:rsidR="006B6DDF">
        <w:t xml:space="preserve"> </w:t>
      </w:r>
    </w:p>
    <w:p w:rsidR="00DA768E" w:rsidRPr="00A43AA0" w:rsidRDefault="00194198" w:rsidP="00A43AA0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/>
      </w:pPr>
      <w:r>
        <w:lastRenderedPageBreak/>
        <w:t xml:space="preserve">15 квітня 2014 року № 3 </w:t>
      </w:r>
      <w:proofErr w:type="spellStart"/>
      <w:r>
        <w:rPr>
          <w:lang w:val="ru-RU"/>
        </w:rPr>
        <w:t>Серг</w:t>
      </w:r>
      <w:r w:rsidR="00F9074D">
        <w:rPr>
          <w:lang w:val="ru-RU"/>
        </w:rPr>
        <w:t>єє</w:t>
      </w:r>
      <w:r>
        <w:rPr>
          <w:lang w:val="ru-RU"/>
        </w:rPr>
        <w:t>ва</w:t>
      </w:r>
      <w:proofErr w:type="spellEnd"/>
      <w:r>
        <w:rPr>
          <w:lang w:val="ru-RU"/>
        </w:rPr>
        <w:t xml:space="preserve"> </w:t>
      </w:r>
      <w:r>
        <w:t xml:space="preserve">В.М. було </w:t>
      </w:r>
      <w:r w:rsidR="00E65B0A">
        <w:t>призначено на посаду заступника </w:t>
      </w:r>
      <w:r>
        <w:t>голови цього суду строком на один рік.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>Розпорядженням Кабінету Міністрів Укра</w:t>
      </w:r>
      <w:r w:rsidR="00E65B0A">
        <w:t>їни від 7 листопада 2014 року № </w:t>
      </w:r>
      <w:r>
        <w:t>1085-р затверджено перелік населених пунктів, на території яких органи державної влади тимчасово не здійснюють свої повноваження, та перелік населених пунктів, що розташовані на лінії зіткнення. До даного переліку включено, зокрема, і місто Луганськ.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>Згідно з листом Вищого спеціалізованого суду України з розгляду цивільних і кримінальних справ від 20 листопада 2015 року № 9-2289/0/4-15 розпорядженням цього суду від 2 вересня 2014 року №</w:t>
      </w:r>
      <w:r w:rsidR="00F9074D">
        <w:t xml:space="preserve"> </w:t>
      </w:r>
      <w:r w:rsidR="00E65B0A">
        <w:t>27/0/38-14 територіальну </w:t>
      </w:r>
      <w:r>
        <w:t>підсудність справ (проваджень) Жовтневого районного суду міста Луганська у зв’язку з припиненням його діяльнос</w:t>
      </w:r>
      <w:r w:rsidR="00E65B0A">
        <w:t>ті визначено Троїцькому </w:t>
      </w:r>
      <w:r>
        <w:t>районному суду Луганської області.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 xml:space="preserve">Суддя Жовтневого районного суду міста Луганська </w:t>
      </w:r>
      <w:r w:rsidRPr="00DA768E">
        <w:t>Серг</w:t>
      </w:r>
      <w:r w:rsidR="00F9074D">
        <w:t>єє</w:t>
      </w:r>
      <w:r w:rsidRPr="00DA768E">
        <w:t xml:space="preserve">в </w:t>
      </w:r>
      <w:r w:rsidR="00E65B0A">
        <w:t>В.М. 30 </w:t>
      </w:r>
      <w:r>
        <w:t xml:space="preserve">жовтня 2014 року звернувся до Комісії із </w:t>
      </w:r>
      <w:r w:rsidR="00E65B0A">
        <w:t>заявою щодо надання довідки про </w:t>
      </w:r>
      <w:r>
        <w:t xml:space="preserve">наявність вакантних посад у </w:t>
      </w:r>
      <w:proofErr w:type="spellStart"/>
      <w:r>
        <w:t>Старобільському</w:t>
      </w:r>
      <w:proofErr w:type="spellEnd"/>
      <w:r>
        <w:t xml:space="preserve"> районному суді Луганської області для подальшого переведення його до цьог</w:t>
      </w:r>
      <w:r w:rsidR="00E65B0A">
        <w:t>о суду. У зв’язку з відсутністю </w:t>
      </w:r>
      <w:r>
        <w:t>вакантних посад подана суддею Сергєєвим В.М. заява повернута йому без розгляду.</w:t>
      </w:r>
    </w:p>
    <w:p w:rsidR="00F308A7" w:rsidRDefault="001B2E5C" w:rsidP="00E65B0A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 xml:space="preserve">Рішенням Комісії від 9 квітня 2015 року № 16/зп-15 </w:t>
      </w:r>
      <w:r w:rsidRPr="00DA768E">
        <w:t>Серг</w:t>
      </w:r>
      <w:r w:rsidR="00F9074D">
        <w:t>єє</w:t>
      </w:r>
      <w:r w:rsidRPr="00DA768E">
        <w:t xml:space="preserve">ва </w:t>
      </w:r>
      <w:r>
        <w:t xml:space="preserve">В.М. прикріплено до </w:t>
      </w:r>
      <w:proofErr w:type="spellStart"/>
      <w:r>
        <w:t>Рубіжанського</w:t>
      </w:r>
      <w:proofErr w:type="spellEnd"/>
      <w:r>
        <w:t xml:space="preserve"> міського суду Луганської області, про що заступником голови цього суду видано </w:t>
      </w:r>
      <w:r w:rsidR="00E65B0A">
        <w:t>наказ від 21 квітня 2015 року           № </w:t>
      </w:r>
      <w:r>
        <w:t>27-ОС.</w:t>
      </w:r>
      <w:r w:rsidR="00E65B0A">
        <w:t>   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>У зв’язку з закінченням 27 вересня 2015 року шестимісячного строку тимчасового прикріплення судді Жовтневого районного суду міста Лу</w:t>
      </w:r>
      <w:r w:rsidR="00E65B0A">
        <w:t>ганська </w:t>
      </w:r>
      <w:r w:rsidRPr="00DA768E">
        <w:t>Серг</w:t>
      </w:r>
      <w:r w:rsidR="00F9074D">
        <w:t>єє</w:t>
      </w:r>
      <w:r w:rsidRPr="00DA768E">
        <w:t xml:space="preserve">ва </w:t>
      </w:r>
      <w:r>
        <w:t xml:space="preserve">В.М. наказом голови </w:t>
      </w:r>
      <w:proofErr w:type="spellStart"/>
      <w:r>
        <w:t>Рубіжанського</w:t>
      </w:r>
      <w:proofErr w:type="spellEnd"/>
      <w:r>
        <w:t xml:space="preserve"> міського суду Луганської області від 28 вересня 2015 року № </w:t>
      </w:r>
      <w:r w:rsidR="00F9074D">
        <w:t>105</w:t>
      </w:r>
      <w:r>
        <w:t>-ОС його відкріплено від цього суду.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 xml:space="preserve">За повідомленням Національної поліції </w:t>
      </w:r>
      <w:r w:rsidR="00E65B0A">
        <w:t>України, Служби безпеки України </w:t>
      </w:r>
      <w:r>
        <w:t xml:space="preserve">та Генеральної прокуратури України </w:t>
      </w:r>
      <w:r w:rsidR="00E65B0A">
        <w:t>інформація, яка б перешкоджала </w:t>
      </w:r>
      <w:r>
        <w:t xml:space="preserve">переведенню судді </w:t>
      </w:r>
      <w:r w:rsidRPr="00DA768E">
        <w:t>Серг</w:t>
      </w:r>
      <w:r w:rsidR="00F9074D">
        <w:t>єє</w:t>
      </w:r>
      <w:r w:rsidRPr="00DA768E">
        <w:t xml:space="preserve">ва </w:t>
      </w:r>
      <w:r>
        <w:t>В.М. на посаду судді до іншого суду, відсутня.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>Частиною другою статті 53 Закону України «Про судоустрій і статус суддів» визначено, що суддю не може бути пер</w:t>
      </w:r>
      <w:r w:rsidR="00E65B0A">
        <w:t>еведено до іншого суду без його </w:t>
      </w:r>
      <w:r>
        <w:t>згоди, крім переведення: 1) у разі реорганіз</w:t>
      </w:r>
      <w:r w:rsidR="00E65B0A">
        <w:t>ації, ліквідації або припинення </w:t>
      </w:r>
      <w:r>
        <w:t>роботи суду; 2) в порядку дисциплінарного стягнення.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>Переведення судді, обраного безстроково, відповідно до частини другої статті 82 Закону України «Про судоустрій і статус суддів» до іншог</w:t>
      </w:r>
      <w:r w:rsidR="00E65B0A">
        <w:t>о суду того </w:t>
      </w:r>
      <w:r>
        <w:t>самого рівня може здійснюватися Президентом України без конкурсу у випадку реорганізації, ліквідації або припинення роботи суду, в якому такий суддя обіймає посаду судді.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>Відповідно до пункту 5 частини першої статті 101 Закону України «Про судоустрій і статус суддів» подання про переведення судді вносить Вища кваліфікаційна комісія суддів України відповідно до цього Закону.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 xml:space="preserve">Пунктом 1.3 Положення про </w:t>
      </w:r>
      <w:r w:rsidR="00E65B0A">
        <w:t xml:space="preserve"> </w:t>
      </w:r>
      <w:r>
        <w:t xml:space="preserve">порядок </w:t>
      </w:r>
      <w:r w:rsidR="00E65B0A">
        <w:t xml:space="preserve"> </w:t>
      </w:r>
      <w:r>
        <w:t>переведення</w:t>
      </w:r>
      <w:r w:rsidR="00E65B0A">
        <w:t xml:space="preserve">  </w:t>
      </w:r>
      <w:r>
        <w:t xml:space="preserve">судді </w:t>
      </w:r>
      <w:r w:rsidR="00E65B0A">
        <w:t xml:space="preserve"> </w:t>
      </w:r>
      <w:r>
        <w:t>до</w:t>
      </w:r>
      <w:r w:rsidR="00E65B0A">
        <w:t xml:space="preserve"> </w:t>
      </w:r>
      <w:r>
        <w:t xml:space="preserve"> іншого </w:t>
      </w:r>
      <w:r w:rsidR="00E65B0A">
        <w:t xml:space="preserve"> </w:t>
      </w:r>
      <w:r>
        <w:t>суду</w:t>
      </w:r>
    </w:p>
    <w:p w:rsidR="00311BD7" w:rsidRPr="00900D5F" w:rsidRDefault="00E65B0A" w:rsidP="00900D5F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/>
      </w:pPr>
      <w:r>
        <w:lastRenderedPageBreak/>
        <w:t>того самого рівня у випадку реорганізації, ліквідації або припинення роботи суду, затвердженого рішенням Вищої кваліфікаці</w:t>
      </w:r>
      <w:r w:rsidR="00F8098B">
        <w:t xml:space="preserve">йної комісії суддів України </w:t>
      </w:r>
      <w:proofErr w:type="spellStart"/>
      <w:r w:rsidR="00F8098B">
        <w:t>ві</w:t>
      </w:r>
      <w:proofErr w:type="spellEnd"/>
      <w:r w:rsidR="00F8098B">
        <w:t>д </w:t>
      </w:r>
      <w:r>
        <w:t>23 жовтня 2015 року № 68/зп-15, передбачено, що таке переведення здійснюється при наявності вакантних посад судді у судах, що визначені Комісією.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>Ведення обліку даних про кількість посад суддів у судах загальної юрисдикції, у тому числі вакантних, статтею 101 Закону України «Про судоустрій і статус суддів» віднесено до повноважень Вищої кваліфікаційної комісії суддів України.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 w:firstLine="580"/>
      </w:pPr>
      <w:r>
        <w:t>Дослідивши інформацію щодо наявності в</w:t>
      </w:r>
      <w:r w:rsidR="00F8098B">
        <w:t>акантних посад у місцевих судах </w:t>
      </w:r>
      <w:r>
        <w:t xml:space="preserve">загальної юрисдикції, потребу в їх заміщенні, та з метою забезпечення належної роботи </w:t>
      </w:r>
      <w:proofErr w:type="spellStart"/>
      <w:r>
        <w:t>Старобільського</w:t>
      </w:r>
      <w:proofErr w:type="spellEnd"/>
      <w:r>
        <w:t xml:space="preserve"> районного суду Луганської області Комісія дійшла висновків щодо задоволення заяви судді Сергєєва В.М. про рекомендування його для переведення на вакан</w:t>
      </w:r>
      <w:r w:rsidR="00F8098B">
        <w:t>тну посаду судді до іншого суду </w:t>
      </w:r>
      <w:r>
        <w:t xml:space="preserve">того ж рівня та про рекомендування його </w:t>
      </w:r>
      <w:r w:rsidR="00F8098B">
        <w:t xml:space="preserve">для переведення на посаду </w:t>
      </w:r>
      <w:proofErr w:type="spellStart"/>
      <w:r w:rsidR="00F8098B">
        <w:t>судді </w:t>
      </w:r>
      <w:r>
        <w:t>Старобіль</w:t>
      </w:r>
      <w:proofErr w:type="spellEnd"/>
      <w:r>
        <w:t>ського районного суду Луганської області безстроково.</w:t>
      </w:r>
    </w:p>
    <w:p w:rsidR="00F308A7" w:rsidRDefault="001B2E5C" w:rsidP="006B6DDF">
      <w:pPr>
        <w:pStyle w:val="11"/>
        <w:shd w:val="clear" w:color="auto" w:fill="auto"/>
        <w:spacing w:before="0" w:after="281" w:line="322" w:lineRule="exact"/>
        <w:ind w:left="20" w:right="285" w:firstLine="580"/>
      </w:pPr>
      <w:r>
        <w:t>Керуючись стат</w:t>
      </w:r>
      <w:r w:rsidR="00DA768E">
        <w:t>т</w:t>
      </w:r>
      <w:r>
        <w:t>ями 53, 82, 101, 108 Закону України «Про судоустрій і статус суддів», пунктами 1.3, 4.4, 5.2, 6.1 По</w:t>
      </w:r>
      <w:r w:rsidR="00F8098B">
        <w:t>ложення про порядок переведення </w:t>
      </w:r>
      <w:r>
        <w:t>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F308A7" w:rsidRDefault="001B2E5C" w:rsidP="006B6DDF">
      <w:pPr>
        <w:pStyle w:val="11"/>
        <w:shd w:val="clear" w:color="auto" w:fill="auto"/>
        <w:spacing w:before="0" w:after="251" w:line="270" w:lineRule="exact"/>
        <w:ind w:left="20" w:right="285"/>
        <w:jc w:val="center"/>
      </w:pPr>
      <w:r>
        <w:t>вирішила:</w:t>
      </w:r>
    </w:p>
    <w:p w:rsidR="00F308A7" w:rsidRDefault="001B2E5C" w:rsidP="006B6DDF">
      <w:pPr>
        <w:pStyle w:val="11"/>
        <w:shd w:val="clear" w:color="auto" w:fill="auto"/>
        <w:spacing w:before="0" w:after="0" w:line="322" w:lineRule="exact"/>
        <w:ind w:left="20" w:right="285"/>
      </w:pPr>
      <w:r>
        <w:t xml:space="preserve">рекомендувати суддю Жовтневого районного суду міста Луганська Сергєєва Володимира Михайловича для переведення на посаду судді </w:t>
      </w:r>
      <w:proofErr w:type="spellStart"/>
      <w:r>
        <w:t>Старобільського</w:t>
      </w:r>
      <w:proofErr w:type="spellEnd"/>
      <w:r>
        <w:t xml:space="preserve"> районного суду Луганської області безстроково.</w:t>
      </w:r>
    </w:p>
    <w:p w:rsidR="00DA768E" w:rsidRDefault="00DA768E" w:rsidP="006B6DDF">
      <w:pPr>
        <w:pStyle w:val="11"/>
        <w:shd w:val="clear" w:color="auto" w:fill="auto"/>
        <w:spacing w:before="0" w:after="0" w:line="322" w:lineRule="exact"/>
        <w:ind w:left="20" w:right="285"/>
      </w:pPr>
    </w:p>
    <w:p w:rsidR="00DA768E" w:rsidRDefault="00DA768E" w:rsidP="006B6DDF">
      <w:pPr>
        <w:pStyle w:val="11"/>
        <w:shd w:val="clear" w:color="auto" w:fill="auto"/>
        <w:spacing w:before="0" w:after="0" w:line="322" w:lineRule="exact"/>
        <w:ind w:left="20" w:right="285"/>
      </w:pPr>
    </w:p>
    <w:p w:rsidR="00F8098B" w:rsidRDefault="00F8098B" w:rsidP="006B6DDF">
      <w:pPr>
        <w:pStyle w:val="11"/>
        <w:shd w:val="clear" w:color="auto" w:fill="auto"/>
        <w:spacing w:before="0" w:after="0" w:line="322" w:lineRule="exact"/>
        <w:ind w:left="20" w:right="285"/>
      </w:pPr>
    </w:p>
    <w:p w:rsidR="005D58C1" w:rsidRDefault="005D58C1" w:rsidP="006B6DDF">
      <w:pPr>
        <w:pStyle w:val="11"/>
        <w:shd w:val="clear" w:color="auto" w:fill="auto"/>
        <w:spacing w:before="0" w:after="287" w:line="270" w:lineRule="exact"/>
        <w:ind w:left="20" w:right="285"/>
      </w:pPr>
      <w:r>
        <w:t>Голову</w:t>
      </w:r>
      <w:bookmarkStart w:id="0" w:name="_GoBack"/>
      <w:bookmarkEnd w:id="0"/>
      <w:r>
        <w:t>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С.Ю. Козьяков</w:t>
      </w:r>
    </w:p>
    <w:p w:rsidR="005D58C1" w:rsidRDefault="005D58C1" w:rsidP="006B6DDF">
      <w:pPr>
        <w:pStyle w:val="11"/>
        <w:shd w:val="clear" w:color="auto" w:fill="auto"/>
        <w:spacing w:before="0" w:after="0" w:line="270" w:lineRule="exact"/>
        <w:ind w:left="20" w:right="285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5D58C1" w:rsidRDefault="005D58C1" w:rsidP="006B6DDF">
      <w:pPr>
        <w:pStyle w:val="11"/>
        <w:shd w:val="clear" w:color="auto" w:fill="auto"/>
        <w:spacing w:before="0" w:after="0" w:line="270" w:lineRule="exact"/>
        <w:ind w:left="20" w:right="285"/>
      </w:pPr>
    </w:p>
    <w:p w:rsidR="005D58C1" w:rsidRDefault="005D58C1" w:rsidP="006B6DDF">
      <w:pPr>
        <w:pStyle w:val="11"/>
        <w:shd w:val="clear" w:color="auto" w:fill="auto"/>
        <w:spacing w:before="0" w:after="0" w:line="270" w:lineRule="exact"/>
        <w:ind w:left="20" w:right="28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Т.Ф. Весельська</w:t>
      </w:r>
    </w:p>
    <w:p w:rsidR="005D58C1" w:rsidRDefault="005D58C1" w:rsidP="006B6DDF">
      <w:pPr>
        <w:pStyle w:val="11"/>
        <w:shd w:val="clear" w:color="auto" w:fill="auto"/>
        <w:spacing w:before="0" w:after="0" w:line="270" w:lineRule="exact"/>
        <w:ind w:left="20" w:right="285"/>
      </w:pPr>
    </w:p>
    <w:p w:rsidR="005D58C1" w:rsidRDefault="005D58C1" w:rsidP="006B6DDF">
      <w:pPr>
        <w:pStyle w:val="11"/>
        <w:shd w:val="clear" w:color="auto" w:fill="auto"/>
        <w:spacing w:before="0" w:after="0" w:line="270" w:lineRule="exact"/>
        <w:ind w:left="20" w:right="28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5D58C1" w:rsidRDefault="005D58C1" w:rsidP="006B6DDF">
      <w:pPr>
        <w:pStyle w:val="11"/>
        <w:shd w:val="clear" w:color="auto" w:fill="auto"/>
        <w:spacing w:before="0" w:after="0" w:line="270" w:lineRule="exact"/>
        <w:ind w:left="20" w:right="285"/>
      </w:pPr>
    </w:p>
    <w:p w:rsidR="005D58C1" w:rsidRDefault="005D58C1" w:rsidP="006B6DDF">
      <w:pPr>
        <w:pStyle w:val="11"/>
        <w:shd w:val="clear" w:color="auto" w:fill="auto"/>
        <w:spacing w:before="0" w:after="0" w:line="270" w:lineRule="exact"/>
        <w:ind w:left="20" w:right="28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5D58C1" w:rsidRDefault="005D58C1" w:rsidP="006B6DDF">
      <w:pPr>
        <w:pStyle w:val="11"/>
        <w:shd w:val="clear" w:color="auto" w:fill="auto"/>
        <w:spacing w:before="0" w:after="0" w:line="270" w:lineRule="exact"/>
        <w:ind w:left="20" w:right="285"/>
      </w:pPr>
    </w:p>
    <w:p w:rsidR="005D58C1" w:rsidRDefault="005D58C1" w:rsidP="006B6DDF">
      <w:pPr>
        <w:pStyle w:val="11"/>
        <w:shd w:val="clear" w:color="auto" w:fill="auto"/>
        <w:spacing w:before="0" w:after="0" w:line="270" w:lineRule="exact"/>
        <w:ind w:left="20" w:right="285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DA768E" w:rsidRDefault="00DA768E" w:rsidP="006B6DDF">
      <w:pPr>
        <w:pStyle w:val="11"/>
        <w:shd w:val="clear" w:color="auto" w:fill="auto"/>
        <w:spacing w:before="0" w:after="0" w:line="322" w:lineRule="exact"/>
        <w:ind w:left="20" w:right="285"/>
      </w:pPr>
    </w:p>
    <w:sectPr w:rsidR="00DA768E" w:rsidSect="00A43AA0">
      <w:headerReference w:type="even" r:id="rId8"/>
      <w:headerReference w:type="default" r:id="rId9"/>
      <w:type w:val="continuous"/>
      <w:pgSz w:w="11909" w:h="16838"/>
      <w:pgMar w:top="826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90D" w:rsidRDefault="0058490D">
      <w:r>
        <w:separator/>
      </w:r>
    </w:p>
  </w:endnote>
  <w:endnote w:type="continuationSeparator" w:id="0">
    <w:p w:rsidR="0058490D" w:rsidRDefault="0058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90D" w:rsidRDefault="0058490D"/>
  </w:footnote>
  <w:footnote w:type="continuationSeparator" w:id="0">
    <w:p w:rsidR="0058490D" w:rsidRDefault="0058490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A7" w:rsidRDefault="0058490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pt;margin-top:35.15pt;width:4.5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308A7" w:rsidRDefault="001B2E5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361073"/>
      <w:docPartObj>
        <w:docPartGallery w:val="Page Numbers (Top of Page)"/>
        <w:docPartUnique/>
      </w:docPartObj>
    </w:sdtPr>
    <w:sdtEndPr/>
    <w:sdtContent>
      <w:p w:rsidR="00A43AA0" w:rsidRDefault="00A43AA0">
        <w:pPr>
          <w:pStyle w:val="aa"/>
          <w:jc w:val="center"/>
        </w:pPr>
      </w:p>
      <w:p w:rsidR="00A43AA0" w:rsidRDefault="00A43AA0">
        <w:pPr>
          <w:pStyle w:val="aa"/>
          <w:jc w:val="center"/>
        </w:pPr>
      </w:p>
      <w:p w:rsidR="00B528D5" w:rsidRDefault="00B528D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98B" w:rsidRPr="00F8098B">
          <w:rPr>
            <w:noProof/>
            <w:lang w:val="ru-RU"/>
          </w:rPr>
          <w:t>3</w:t>
        </w:r>
        <w:r>
          <w:fldChar w:fldCharType="end"/>
        </w:r>
      </w:p>
    </w:sdtContent>
  </w:sdt>
  <w:p w:rsidR="00B528D5" w:rsidRDefault="00B528D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308A7"/>
    <w:rsid w:val="00182462"/>
    <w:rsid w:val="00194198"/>
    <w:rsid w:val="001B2E5C"/>
    <w:rsid w:val="00311BD7"/>
    <w:rsid w:val="004F06BC"/>
    <w:rsid w:val="0058490D"/>
    <w:rsid w:val="005D58C1"/>
    <w:rsid w:val="00682864"/>
    <w:rsid w:val="00684091"/>
    <w:rsid w:val="006B6DDF"/>
    <w:rsid w:val="00900D5F"/>
    <w:rsid w:val="00A43AA0"/>
    <w:rsid w:val="00AE1493"/>
    <w:rsid w:val="00B25CA3"/>
    <w:rsid w:val="00B528D5"/>
    <w:rsid w:val="00C85B54"/>
    <w:rsid w:val="00CE7836"/>
    <w:rsid w:val="00DA768E"/>
    <w:rsid w:val="00E65B0A"/>
    <w:rsid w:val="00F308A7"/>
    <w:rsid w:val="00F8098B"/>
    <w:rsid w:val="00F9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24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2462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528D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8D5"/>
    <w:rPr>
      <w:color w:val="000000"/>
    </w:rPr>
  </w:style>
  <w:style w:type="paragraph" w:styleId="ac">
    <w:name w:val="footer"/>
    <w:basedOn w:val="a"/>
    <w:link w:val="ad"/>
    <w:uiPriority w:val="99"/>
    <w:unhideWhenUsed/>
    <w:rsid w:val="00B528D5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8D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4048</Words>
  <Characters>2308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18</cp:revision>
  <dcterms:created xsi:type="dcterms:W3CDTF">2021-04-07T10:53:00Z</dcterms:created>
  <dcterms:modified xsi:type="dcterms:W3CDTF">2021-05-31T07:36:00Z</dcterms:modified>
</cp:coreProperties>
</file>