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33" w:rsidRDefault="00C46033" w:rsidP="00C46033">
      <w:pPr>
        <w:framePr w:h="11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33400" cy="72390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033" w:rsidRDefault="00C46033" w:rsidP="00C46033">
      <w:pPr>
        <w:rPr>
          <w:sz w:val="2"/>
          <w:szCs w:val="2"/>
        </w:rPr>
      </w:pPr>
    </w:p>
    <w:p w:rsidR="007D760C" w:rsidRDefault="00123047" w:rsidP="00C46033">
      <w:pPr>
        <w:pStyle w:val="10"/>
        <w:keepNext/>
        <w:keepLines/>
        <w:shd w:val="clear" w:color="auto" w:fill="auto"/>
        <w:spacing w:before="240" w:after="266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C46033" w:rsidRPr="00C46033" w:rsidRDefault="00C46033" w:rsidP="00DF6745">
      <w:pPr>
        <w:pStyle w:val="20"/>
        <w:shd w:val="clear" w:color="auto" w:fill="auto"/>
        <w:tabs>
          <w:tab w:val="left" w:pos="8670"/>
        </w:tabs>
        <w:spacing w:after="240" w:line="230" w:lineRule="exact"/>
        <w:ind w:left="2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Pr="00C46033">
        <w:rPr>
          <w:rFonts w:ascii="Times New Roman" w:hAnsi="Times New Roman" w:cs="Times New Roman"/>
          <w:sz w:val="27"/>
          <w:szCs w:val="27"/>
        </w:rPr>
        <w:t xml:space="preserve"> березня 2019 року</w:t>
      </w:r>
      <w:r w:rsidRPr="00C46033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C46033" w:rsidRPr="00C46033" w:rsidRDefault="00C46033" w:rsidP="00DF6745">
      <w:pPr>
        <w:pStyle w:val="21"/>
        <w:shd w:val="clear" w:color="auto" w:fill="auto"/>
        <w:spacing w:before="0" w:after="120" w:line="270" w:lineRule="exact"/>
        <w:ind w:left="23"/>
        <w:rPr>
          <w:sz w:val="29"/>
          <w:szCs w:val="29"/>
        </w:rPr>
      </w:pPr>
      <w:r w:rsidRPr="00C46033">
        <w:rPr>
          <w:sz w:val="29"/>
          <w:szCs w:val="29"/>
        </w:rPr>
        <w:t xml:space="preserve">Р ІШ Е Н </w:t>
      </w:r>
      <w:proofErr w:type="spellStart"/>
      <w:r w:rsidRPr="00C46033">
        <w:rPr>
          <w:sz w:val="29"/>
          <w:szCs w:val="29"/>
        </w:rPr>
        <w:t>Н</w:t>
      </w:r>
      <w:proofErr w:type="spellEnd"/>
      <w:r w:rsidRPr="00C46033">
        <w:rPr>
          <w:sz w:val="29"/>
          <w:szCs w:val="29"/>
        </w:rPr>
        <w:t xml:space="preserve"> Я № </w:t>
      </w:r>
      <w:r w:rsidRPr="00C46033">
        <w:rPr>
          <w:rStyle w:val="ac"/>
          <w:i w:val="0"/>
          <w:sz w:val="29"/>
          <w:szCs w:val="29"/>
        </w:rPr>
        <w:t>2</w:t>
      </w:r>
      <w:r>
        <w:rPr>
          <w:rStyle w:val="ac"/>
          <w:i w:val="0"/>
          <w:sz w:val="29"/>
          <w:szCs w:val="29"/>
        </w:rPr>
        <w:t>9</w:t>
      </w:r>
      <w:r w:rsidRPr="00C46033">
        <w:rPr>
          <w:rStyle w:val="ac"/>
          <w:i w:val="0"/>
          <w:sz w:val="29"/>
          <w:szCs w:val="29"/>
        </w:rPr>
        <w:t>/зп-19</w:t>
      </w:r>
    </w:p>
    <w:p w:rsidR="007D760C" w:rsidRDefault="007D760C">
      <w:pPr>
        <w:rPr>
          <w:sz w:val="2"/>
          <w:szCs w:val="2"/>
        </w:rPr>
      </w:pPr>
    </w:p>
    <w:p w:rsidR="0050773F" w:rsidRDefault="00123047">
      <w:pPr>
        <w:pStyle w:val="11"/>
        <w:shd w:val="clear" w:color="auto" w:fill="auto"/>
        <w:spacing w:before="0" w:after="0" w:line="648" w:lineRule="exact"/>
        <w:ind w:left="20" w:right="30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7D760C" w:rsidRDefault="00123047" w:rsidP="0050773F">
      <w:pPr>
        <w:pStyle w:val="11"/>
        <w:shd w:val="clear" w:color="auto" w:fill="auto"/>
        <w:spacing w:before="0" w:after="240" w:line="648" w:lineRule="exact"/>
        <w:ind w:left="23" w:right="301" w:firstLine="0"/>
        <w:jc w:val="left"/>
      </w:pPr>
      <w:r>
        <w:t>головуючого — Козьякова С.Ю.,</w:t>
      </w:r>
    </w:p>
    <w:p w:rsidR="007D760C" w:rsidRDefault="00123047">
      <w:pPr>
        <w:pStyle w:val="11"/>
        <w:shd w:val="clear" w:color="auto" w:fill="auto"/>
        <w:spacing w:before="0" w:after="300" w:line="322" w:lineRule="exact"/>
        <w:ind w:left="20" w:right="20" w:firstLine="0"/>
      </w:pPr>
      <w:r>
        <w:t>членів Комісії: Бутенка В.І., Василенка А.В., Весельської Т.Ф., Гладія С.В., Заріцької А.О., Лукаша Т.В., Луцюка П.С., Макарчука М.А., Мішина М.І., Прилипка С.М., Тітова Ю.Г., Устименко В.Є., Шилової Т.С., Щотки С.О.,</w:t>
      </w:r>
    </w:p>
    <w:p w:rsidR="007D760C" w:rsidRDefault="00123047">
      <w:pPr>
        <w:pStyle w:val="11"/>
        <w:shd w:val="clear" w:color="auto" w:fill="auto"/>
        <w:spacing w:before="0" w:after="341" w:line="322" w:lineRule="exact"/>
        <w:ind w:left="20" w:right="20" w:firstLine="0"/>
      </w:pPr>
      <w:r>
        <w:t xml:space="preserve">розглянувши питання про затвердження складів колегій Комісії для </w:t>
      </w:r>
      <w:r w:rsidR="00101E96">
        <w:t xml:space="preserve">     </w:t>
      </w:r>
      <w:r>
        <w:t xml:space="preserve">дослідження досьє і проведення співбесід у межах кваліфікаційного </w:t>
      </w:r>
      <w:r w:rsidR="00101E96">
        <w:t xml:space="preserve">      </w:t>
      </w:r>
      <w:r>
        <w:t>оцінювання суддів у зв’язку з накладенням дисциплінарного стягнення,</w:t>
      </w:r>
    </w:p>
    <w:p w:rsidR="007D760C" w:rsidRDefault="00123047">
      <w:pPr>
        <w:pStyle w:val="11"/>
        <w:shd w:val="clear" w:color="auto" w:fill="auto"/>
        <w:spacing w:before="0" w:after="251" w:line="270" w:lineRule="exact"/>
        <w:ind w:firstLine="0"/>
        <w:jc w:val="center"/>
      </w:pPr>
      <w:r>
        <w:t>встановила: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пунктом 4 частини першої статті 109</w:t>
      </w:r>
      <w:r>
        <w:t xml:space="preserve"> Закону України «Про судоустрій і статус суддів» до суддів може застосовуватися дисциплінарне стягнення у виді подання про тимчасове (від одного до шести місяців) відсторонення від здійснення правосуддя - з позбавленням права на отримання доплат до посадов</w:t>
      </w:r>
      <w:r>
        <w:t xml:space="preserve">ого окладу судді та обов’язковим направленням судді до Національної школи суддів України для проходження курсу підвищення кваліфікації, визначеного органом, що здійснює дисциплінарне провадження </w:t>
      </w:r>
      <w:r w:rsidR="009041B8">
        <w:t xml:space="preserve"> </w:t>
      </w:r>
      <w:r>
        <w:t>щодо суддів, та подальшим кваліфікаційним оцінюванням для під</w:t>
      </w:r>
      <w:r>
        <w:t>твердження здатності судді здійснювати правосуддя у відповідному суді.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 про застосування зазначеного дисциплінарного стягнення ухвалюється Вищою радою правосуддя.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проходження курсу підвищення кваліфікації, </w:t>
      </w:r>
      <w:r w:rsidR="00120E87">
        <w:t xml:space="preserve">     </w:t>
      </w:r>
      <w:r>
        <w:t>визначеного органом, що зді</w:t>
      </w:r>
      <w:r>
        <w:t xml:space="preserve">йснював дисциплінарне провадження стосовно </w:t>
      </w:r>
      <w:r w:rsidR="00120E87">
        <w:t xml:space="preserve">   </w:t>
      </w:r>
      <w:r>
        <w:t>судді, Національна школа суддів України надає Комісії звіт.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Рішеннями Комісії від 26 червня 2018 року № 156/зп-18 та від 07 вересня 2018 року № 195/зп-18 призначено кваліфікаційне оцінювання суддів у зв’язку </w:t>
      </w:r>
      <w:r w:rsidR="00F300D3">
        <w:t xml:space="preserve">      </w:t>
      </w:r>
      <w:r>
        <w:t>з нак</w:t>
      </w:r>
      <w:r>
        <w:t>ладенням дисциплінарного стягнення.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Підпунктом 2 пункту 1.3 розділу І Регламенту Вищої кваліфікаційної </w:t>
      </w:r>
      <w:r w:rsidR="00835CF4">
        <w:t xml:space="preserve">  </w:t>
      </w:r>
      <w:r>
        <w:t xml:space="preserve">комісії суддів України, затвердженого рішенням Комісії від 13 жовтня </w:t>
      </w:r>
      <w:r w:rsidR="00835CF4">
        <w:t xml:space="preserve">              2016 року № 81</w:t>
      </w:r>
      <w:r>
        <w:t xml:space="preserve">/зп-16 (зі змінами) (далі - Регламент), Комісія виконує функції </w:t>
      </w:r>
      <w:r w:rsidR="00835CF4">
        <w:t xml:space="preserve">     </w:t>
      </w:r>
      <w:r>
        <w:t>та зд</w:t>
      </w:r>
      <w:r>
        <w:t>ійснює повноваження у складі кваліфікаційної палати з питань проведення кваліфікаційного оцінювання.</w:t>
      </w:r>
      <w:r>
        <w:br w:type="page"/>
      </w:r>
    </w:p>
    <w:p w:rsidR="00F075E0" w:rsidRDefault="00F075E0" w:rsidP="00F075E0">
      <w:pPr>
        <w:pStyle w:val="11"/>
        <w:shd w:val="clear" w:color="auto" w:fill="auto"/>
        <w:spacing w:before="0" w:after="0" w:line="322" w:lineRule="exact"/>
        <w:ind w:left="20" w:right="20" w:firstLine="700"/>
        <w:jc w:val="center"/>
      </w:pPr>
      <w:r>
        <w:lastRenderedPageBreak/>
        <w:t>2</w:t>
      </w:r>
    </w:p>
    <w:p w:rsidR="00F075E0" w:rsidRDefault="00F075E0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Рішеннями Комісії від 26 червня 2018 року № 156/зп-18 та від 07 вересня 2018 року № 195/зп-18 до роботи кваліфікаційної палати Комісії залучено </w:t>
      </w:r>
      <w:r w:rsidR="001337E1">
        <w:t xml:space="preserve">     </w:t>
      </w:r>
      <w:r>
        <w:t>членів пал</w:t>
      </w:r>
      <w:r>
        <w:t>ати з питань добору і публічної служби суддів для цілей проведення кваліфікаційного оцінювання суддів у зв’язку з накладенням дисциплінарного стягнення.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 метою проведення другого етапу кваліфікаційного оцінювання «Дослідження досьє та проведення співбесід</w:t>
      </w:r>
      <w:r>
        <w:t xml:space="preserve">и» та визначення його результатів Комісія дійшла висновку про доцільність проведення їх у складі колегій </w:t>
      </w:r>
      <w:r w:rsidR="00C54268">
        <w:t xml:space="preserve">     </w:t>
      </w:r>
      <w:r>
        <w:t>Комісії.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Пунктом 2.1.2 розділу II Регламенту встановлено, що колегія, її склад визначаються рішенням Комісії.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Комісія, заслухавши доповідача, обговорив</w:t>
      </w:r>
      <w:r>
        <w:t xml:space="preserve">ши питання порядку денного, дійшла висновку про необхідність затвердження складів колегій Комісії для проведення другого етапу кваліфікаційного оцінювання у зв’язку з </w:t>
      </w:r>
      <w:r w:rsidR="000A18A8">
        <w:t xml:space="preserve">      </w:t>
      </w:r>
      <w:r>
        <w:t xml:space="preserve">накладенням дисциплінарного стягнення, а саме дослідження досьє та </w:t>
      </w:r>
      <w:r w:rsidR="000A18A8">
        <w:t xml:space="preserve">  </w:t>
      </w:r>
      <w:r>
        <w:t xml:space="preserve">проведення співбесід, </w:t>
      </w:r>
      <w:r>
        <w:t xml:space="preserve">призначеного рішеннями Комісії від 26 червня 2018 року </w:t>
      </w:r>
      <w:r w:rsidR="000A18A8">
        <w:t xml:space="preserve">  </w:t>
      </w:r>
      <w:r>
        <w:t>№ 156/зп-18 та від 07 вересня 2018 року № 195/зп-18.</w:t>
      </w:r>
    </w:p>
    <w:p w:rsidR="007D760C" w:rsidRDefault="00123047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>Ураховуючи викладене, керуючись статтями 83-85, 93, 98, 101 Закону, Регламентом, Комісія</w:t>
      </w:r>
    </w:p>
    <w:p w:rsidR="007D760C" w:rsidRDefault="00123047">
      <w:pPr>
        <w:pStyle w:val="11"/>
        <w:shd w:val="clear" w:color="auto" w:fill="auto"/>
        <w:spacing w:before="0" w:after="311" w:line="270" w:lineRule="exact"/>
        <w:ind w:firstLine="0"/>
        <w:jc w:val="center"/>
      </w:pPr>
      <w:r>
        <w:t>вирішила:</w:t>
      </w:r>
    </w:p>
    <w:p w:rsidR="007D760C" w:rsidRDefault="00123047">
      <w:pPr>
        <w:pStyle w:val="11"/>
        <w:shd w:val="clear" w:color="auto" w:fill="auto"/>
        <w:spacing w:before="0" w:after="300" w:line="322" w:lineRule="exact"/>
        <w:ind w:left="20" w:right="20" w:firstLine="0"/>
      </w:pPr>
      <w:r>
        <w:t xml:space="preserve">затвердити такі склади колегій Комісії для </w:t>
      </w:r>
      <w:r>
        <w:t xml:space="preserve">дослідження досьє і проведення співбесід у межах кваліфікаційного оцінювання суддів, призначеного </w:t>
      </w:r>
      <w:r w:rsidR="008C5534">
        <w:t xml:space="preserve">    </w:t>
      </w:r>
      <w:r>
        <w:t xml:space="preserve">рішеннями Комісії від 26 червня 2018 року № 156/зп-18 та від 07 вересня </w:t>
      </w:r>
      <w:r w:rsidR="008C5534">
        <w:t xml:space="preserve">         </w:t>
      </w:r>
      <w:r>
        <w:t>2018 року № 195/зп-18, у зв’язку з накладенням дисциплінарного стягнення та визначення</w:t>
      </w:r>
      <w:r>
        <w:t xml:space="preserve"> результатів цього оцінювання: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firstLine="0"/>
      </w:pPr>
      <w:r>
        <w:t>колегія Комісії 1: Бутенко Володимир Іванович;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160" w:firstLine="0"/>
        <w:jc w:val="left"/>
      </w:pPr>
      <w:r>
        <w:t>Василенко Андрій Володимирович;</w:t>
      </w:r>
    </w:p>
    <w:p w:rsidR="007D760C" w:rsidRDefault="00123047">
      <w:pPr>
        <w:pStyle w:val="11"/>
        <w:shd w:val="clear" w:color="auto" w:fill="auto"/>
        <w:spacing w:before="0" w:after="300" w:line="322" w:lineRule="exact"/>
        <w:ind w:left="2160" w:firstLine="0"/>
        <w:jc w:val="left"/>
      </w:pPr>
      <w:r>
        <w:t>Шилова Тетяна Семенівна;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firstLine="0"/>
      </w:pPr>
      <w:r>
        <w:t>колегія Комісії 2: Заріцька Анастасія Олексіївна;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160" w:firstLine="0"/>
        <w:jc w:val="left"/>
      </w:pPr>
      <w:r>
        <w:t>Тітов Юрій Георгійович;</w:t>
      </w:r>
    </w:p>
    <w:p w:rsidR="007D760C" w:rsidRDefault="00123047">
      <w:pPr>
        <w:pStyle w:val="11"/>
        <w:shd w:val="clear" w:color="auto" w:fill="auto"/>
        <w:spacing w:before="0" w:after="300" w:line="322" w:lineRule="exact"/>
        <w:ind w:left="2160" w:firstLine="0"/>
        <w:jc w:val="left"/>
      </w:pPr>
      <w:proofErr w:type="spellStart"/>
      <w:r>
        <w:t>Щотка</w:t>
      </w:r>
      <w:proofErr w:type="spellEnd"/>
      <w:r>
        <w:t xml:space="preserve"> Станіслав Олексійович;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firstLine="0"/>
      </w:pPr>
      <w:r>
        <w:t>колегія Комісії 3:</w:t>
      </w:r>
      <w:r>
        <w:t xml:space="preserve"> Гладій Степан Васильович;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160" w:firstLine="0"/>
        <w:jc w:val="left"/>
      </w:pPr>
      <w:r>
        <w:t>Луцюк Павло Сергійович;</w:t>
      </w:r>
    </w:p>
    <w:p w:rsidR="007D760C" w:rsidRDefault="00123047">
      <w:pPr>
        <w:pStyle w:val="11"/>
        <w:shd w:val="clear" w:color="auto" w:fill="auto"/>
        <w:spacing w:before="0" w:after="300" w:line="322" w:lineRule="exact"/>
        <w:ind w:left="2160" w:firstLine="0"/>
        <w:jc w:val="left"/>
      </w:pPr>
      <w:r>
        <w:t>Устименко Валентина Євгенівна;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0" w:firstLine="0"/>
      </w:pPr>
      <w:r>
        <w:t>колегія Комісії 4: Весельська Тетяна Федорівна;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160" w:firstLine="0"/>
        <w:jc w:val="left"/>
      </w:pPr>
      <w:r>
        <w:t>Лукаш Тарас Валерійович;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160" w:firstLine="0"/>
        <w:jc w:val="left"/>
        <w:sectPr w:rsidR="007D760C" w:rsidSect="00F56050">
          <w:headerReference w:type="even" r:id="rId9"/>
          <w:type w:val="continuous"/>
          <w:pgSz w:w="11909" w:h="16838"/>
          <w:pgMar w:top="851" w:right="1111" w:bottom="790" w:left="1111" w:header="0" w:footer="3" w:gutter="0"/>
          <w:cols w:space="720"/>
          <w:noEndnote/>
          <w:docGrid w:linePitch="360"/>
        </w:sectPr>
      </w:pPr>
      <w:r>
        <w:t>Макарчук Михайло Андрійович;</w:t>
      </w:r>
    </w:p>
    <w:p w:rsidR="00730432" w:rsidRDefault="00730432" w:rsidP="00730432">
      <w:pPr>
        <w:pStyle w:val="11"/>
        <w:shd w:val="clear" w:color="auto" w:fill="auto"/>
        <w:spacing w:before="0" w:after="0" w:line="317" w:lineRule="exact"/>
        <w:ind w:right="-3063" w:firstLine="0"/>
        <w:jc w:val="center"/>
      </w:pPr>
      <w:r>
        <w:lastRenderedPageBreak/>
        <w:t>3</w:t>
      </w:r>
    </w:p>
    <w:p w:rsidR="00730432" w:rsidRDefault="00730432">
      <w:pPr>
        <w:pStyle w:val="11"/>
        <w:shd w:val="clear" w:color="auto" w:fill="auto"/>
        <w:spacing w:before="0" w:after="0" w:line="317" w:lineRule="exact"/>
        <w:ind w:firstLine="0"/>
        <w:jc w:val="left"/>
      </w:pPr>
    </w:p>
    <w:p w:rsidR="007D760C" w:rsidRDefault="00123047">
      <w:pPr>
        <w:pStyle w:val="11"/>
        <w:shd w:val="clear" w:color="auto" w:fill="auto"/>
        <w:spacing w:before="0" w:after="0" w:line="317" w:lineRule="exact"/>
        <w:ind w:firstLine="0"/>
        <w:jc w:val="left"/>
      </w:pPr>
      <w:r>
        <w:t>колегія Комісії 5: Козлов Андрій Георгійович;</w:t>
      </w:r>
    </w:p>
    <w:p w:rsidR="007D760C" w:rsidRDefault="00123047">
      <w:pPr>
        <w:pStyle w:val="11"/>
        <w:shd w:val="clear" w:color="auto" w:fill="auto"/>
        <w:spacing w:before="0" w:after="296" w:line="317" w:lineRule="exact"/>
        <w:ind w:left="2140" w:right="280" w:firstLine="0"/>
        <w:jc w:val="left"/>
      </w:pPr>
      <w:r>
        <w:t>Мішин Микола Іванович; Прилипко Сергій Миколайович;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firstLine="0"/>
        <w:jc w:val="left"/>
      </w:pPr>
      <w:r>
        <w:t>колегія Комісії 6: Козьяков Сергій Юрійович;</w:t>
      </w:r>
    </w:p>
    <w:p w:rsidR="007D760C" w:rsidRDefault="00123047">
      <w:pPr>
        <w:pStyle w:val="11"/>
        <w:shd w:val="clear" w:color="auto" w:fill="auto"/>
        <w:spacing w:before="0" w:after="0" w:line="322" w:lineRule="exact"/>
        <w:ind w:left="2140" w:right="280" w:firstLine="0"/>
        <w:jc w:val="left"/>
        <w:sectPr w:rsidR="007D760C" w:rsidSect="00730432">
          <w:pgSz w:w="11909" w:h="16838"/>
          <w:pgMar w:top="993" w:right="4195" w:bottom="1801" w:left="1421" w:header="0" w:footer="3" w:gutter="0"/>
          <w:cols w:space="720"/>
          <w:noEndnote/>
          <w:docGrid w:linePitch="360"/>
        </w:sectPr>
      </w:pPr>
      <w:r>
        <w:t xml:space="preserve">Козлов Андрій </w:t>
      </w:r>
      <w:proofErr w:type="spellStart"/>
      <w:r>
        <w:t>Гергійович</w:t>
      </w:r>
      <w:proofErr w:type="spellEnd"/>
      <w:r>
        <w:t xml:space="preserve">; Мішин Микола Іванович; Прилипко </w:t>
      </w:r>
      <w:r>
        <w:t>Сергій Миколайович.</w:t>
      </w:r>
    </w:p>
    <w:p w:rsidR="007D760C" w:rsidRDefault="007D760C">
      <w:pPr>
        <w:spacing w:line="360" w:lineRule="exact"/>
      </w:pPr>
    </w:p>
    <w:p w:rsidR="007D760C" w:rsidRDefault="007D760C">
      <w:pPr>
        <w:spacing w:line="360" w:lineRule="exact"/>
      </w:pPr>
    </w:p>
    <w:p w:rsidR="00D15AFE" w:rsidRPr="00347B73" w:rsidRDefault="00D15AFE" w:rsidP="00D15AFE">
      <w:pPr>
        <w:spacing w:after="240" w:line="341" w:lineRule="exact"/>
        <w:ind w:left="284" w:right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С.Ю. Козьяков</w:t>
      </w:r>
    </w:p>
    <w:p w:rsidR="00D15AFE" w:rsidRPr="00347B73" w:rsidRDefault="00D15AFE" w:rsidP="00D15AFE">
      <w:pPr>
        <w:spacing w:after="240" w:line="341" w:lineRule="exact"/>
        <w:ind w:left="284" w:right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 xml:space="preserve">Члени Комісії </w:t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В.І. Бутенко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А.В. Василенко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Т.Ф. Весельська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С.В. Гладій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А.О. Заріцька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Т.В. Лукаш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П.С. Луцюк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М.А. Макарчук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М.І. Мішин</w:t>
      </w:r>
    </w:p>
    <w:p w:rsidR="00D15AFE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С.М. Прилипко</w:t>
      </w:r>
    </w:p>
    <w:p w:rsidR="00C53878" w:rsidRPr="00347B73" w:rsidRDefault="00C53878" w:rsidP="00C53878">
      <w:pPr>
        <w:spacing w:after="240" w:line="341" w:lineRule="exact"/>
        <w:ind w:left="7103" w:right="2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Ю.Г. Тітов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В.Є. Устименко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Т.С. Шилова</w:t>
      </w:r>
    </w:p>
    <w:p w:rsidR="00D15AFE" w:rsidRPr="00347B73" w:rsidRDefault="00D15AFE" w:rsidP="00D15AFE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С.О. </w:t>
      </w:r>
      <w:proofErr w:type="spellStart"/>
      <w:r w:rsidRPr="00347B73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D15AFE" w:rsidRPr="00347B73" w:rsidRDefault="00D15AFE" w:rsidP="00D15AFE">
      <w:pPr>
        <w:pStyle w:val="31"/>
        <w:shd w:val="clear" w:color="auto" w:fill="auto"/>
        <w:tabs>
          <w:tab w:val="left" w:pos="1435"/>
        </w:tabs>
        <w:spacing w:after="240" w:line="360" w:lineRule="exact"/>
        <w:ind w:right="20" w:firstLine="0"/>
        <w:rPr>
          <w:sz w:val="27"/>
          <w:szCs w:val="27"/>
        </w:rPr>
        <w:sectPr w:rsidR="00D15AFE" w:rsidRPr="00347B73" w:rsidSect="00D15AFE">
          <w:headerReference w:type="default" r:id="rId10"/>
          <w:type w:val="continuous"/>
          <w:pgSz w:w="11909" w:h="16838"/>
          <w:pgMar w:top="1134" w:right="1099" w:bottom="1232" w:left="1118" w:header="0" w:footer="3" w:gutter="0"/>
          <w:cols w:space="720"/>
          <w:noEndnote/>
          <w:docGrid w:linePitch="360"/>
        </w:sectPr>
      </w:pPr>
    </w:p>
    <w:p w:rsidR="007D760C" w:rsidRDefault="007D760C">
      <w:pPr>
        <w:rPr>
          <w:sz w:val="2"/>
          <w:szCs w:val="2"/>
        </w:rPr>
      </w:pPr>
      <w:bookmarkStart w:id="1" w:name="_GoBack"/>
      <w:bookmarkEnd w:id="1"/>
    </w:p>
    <w:sectPr w:rsidR="007D760C">
      <w:type w:val="continuous"/>
      <w:pgSz w:w="11909" w:h="16838"/>
      <w:pgMar w:top="1786" w:right="1392" w:bottom="1786" w:left="13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047" w:rsidRDefault="00123047">
      <w:r>
        <w:separator/>
      </w:r>
    </w:p>
  </w:endnote>
  <w:endnote w:type="continuationSeparator" w:id="0">
    <w:p w:rsidR="00123047" w:rsidRDefault="001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047" w:rsidRDefault="00123047"/>
  </w:footnote>
  <w:footnote w:type="continuationSeparator" w:id="0">
    <w:p w:rsidR="00123047" w:rsidRDefault="001230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0C" w:rsidRDefault="0012304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39.3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60C" w:rsidRDefault="00123047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FE" w:rsidRDefault="00D15A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E7D69"/>
    <w:multiLevelType w:val="multilevel"/>
    <w:tmpl w:val="0BBA5F0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D760C"/>
    <w:rsid w:val="000A18A8"/>
    <w:rsid w:val="00101E96"/>
    <w:rsid w:val="00120E87"/>
    <w:rsid w:val="00123047"/>
    <w:rsid w:val="001337E1"/>
    <w:rsid w:val="0050773F"/>
    <w:rsid w:val="00730432"/>
    <w:rsid w:val="00757ECE"/>
    <w:rsid w:val="007D760C"/>
    <w:rsid w:val="00835CF4"/>
    <w:rsid w:val="008C5534"/>
    <w:rsid w:val="008F122C"/>
    <w:rsid w:val="009041B8"/>
    <w:rsid w:val="00C46033"/>
    <w:rsid w:val="00C53878"/>
    <w:rsid w:val="00C54268"/>
    <w:rsid w:val="00D15AFE"/>
    <w:rsid w:val="00DF6745"/>
    <w:rsid w:val="00F075E0"/>
    <w:rsid w:val="00F300D3"/>
    <w:rsid w:val="00F5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4"/>
      <w:szCs w:val="1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3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Consolas" w:eastAsia="Consolas" w:hAnsi="Consolas" w:cs="Consolas"/>
      <w:sz w:val="134"/>
      <w:szCs w:val="1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C460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6033"/>
    <w:rPr>
      <w:rFonts w:ascii="Tahoma" w:hAnsi="Tahoma" w:cs="Tahoma"/>
      <w:color w:val="000000"/>
      <w:sz w:val="16"/>
      <w:szCs w:val="16"/>
    </w:rPr>
  </w:style>
  <w:style w:type="character" w:customStyle="1" w:styleId="ac">
    <w:name w:val="Основной текст + Курсив"/>
    <w:basedOn w:val="a4"/>
    <w:rsid w:val="00C460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rsid w:val="00C46033"/>
    <w:pPr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header"/>
    <w:basedOn w:val="a"/>
    <w:link w:val="ae"/>
    <w:uiPriority w:val="99"/>
    <w:unhideWhenUsed/>
    <w:rsid w:val="00F56050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6050"/>
    <w:rPr>
      <w:color w:val="000000"/>
    </w:rPr>
  </w:style>
  <w:style w:type="paragraph" w:styleId="af">
    <w:name w:val="footer"/>
    <w:basedOn w:val="a"/>
    <w:link w:val="af0"/>
    <w:uiPriority w:val="99"/>
    <w:unhideWhenUsed/>
    <w:rsid w:val="00F56050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6050"/>
    <w:rPr>
      <w:color w:val="000000"/>
    </w:rPr>
  </w:style>
  <w:style w:type="paragraph" w:customStyle="1" w:styleId="31">
    <w:name w:val="Основной текст3"/>
    <w:basedOn w:val="a"/>
    <w:rsid w:val="00D15AFE"/>
    <w:pPr>
      <w:shd w:val="clear" w:color="auto" w:fill="FFFFFF"/>
      <w:spacing w:line="648" w:lineRule="exac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3013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24</cp:revision>
  <dcterms:created xsi:type="dcterms:W3CDTF">2020-09-07T12:26:00Z</dcterms:created>
  <dcterms:modified xsi:type="dcterms:W3CDTF">2020-09-07T12:46:00Z</dcterms:modified>
</cp:coreProperties>
</file>