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2EB" w:rsidRDefault="00BE12EB" w:rsidP="00BE12EB">
      <w:pPr>
        <w:ind w:right="-1"/>
        <w:jc w:val="center"/>
        <w:rPr>
          <w:rFonts w:ascii="Times New Roman" w:hAnsi="Times New Roman" w:cs="Times New Roman"/>
          <w:sz w:val="26"/>
          <w:szCs w:val="26"/>
        </w:rPr>
      </w:pPr>
      <w:r w:rsidRPr="00BE12EB">
        <w:rPr>
          <w:rFonts w:ascii="Times New Roman" w:hAnsi="Times New Roman" w:cs="Times New Roman"/>
          <w:noProof/>
          <w:kern w:val="1"/>
          <w:sz w:val="26"/>
          <w:szCs w:val="26"/>
        </w:rPr>
        <w:drawing>
          <wp:inline distT="0" distB="0" distL="0" distR="0" wp14:anchorId="1E7FC8A2" wp14:editId="2740BE81">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C55343" w:rsidRPr="00BE12EB" w:rsidRDefault="00C55343" w:rsidP="00BE12EB">
      <w:pPr>
        <w:ind w:right="-1"/>
        <w:jc w:val="center"/>
        <w:rPr>
          <w:rFonts w:ascii="Times New Roman" w:hAnsi="Times New Roman" w:cs="Times New Roman"/>
          <w:sz w:val="26"/>
          <w:szCs w:val="26"/>
        </w:rPr>
      </w:pPr>
    </w:p>
    <w:p w:rsidR="00BE12EB" w:rsidRPr="00BE12EB" w:rsidRDefault="00BE12EB" w:rsidP="00BE12EB">
      <w:pPr>
        <w:jc w:val="center"/>
        <w:rPr>
          <w:rFonts w:ascii="Times New Roman" w:hAnsi="Times New Roman" w:cs="Times New Roman"/>
          <w:sz w:val="36"/>
          <w:szCs w:val="26"/>
        </w:rPr>
      </w:pPr>
      <w:r w:rsidRPr="00BE12EB">
        <w:rPr>
          <w:rFonts w:ascii="Times New Roman" w:hAnsi="Times New Roman" w:cs="Times New Roman"/>
          <w:sz w:val="36"/>
          <w:szCs w:val="26"/>
        </w:rPr>
        <w:t>ВИЩА КВАЛІФІКАЦІЙНА КОМІСІЯ СУДДІВ УКРАЇНИ</w:t>
      </w:r>
    </w:p>
    <w:p w:rsidR="00BE12EB" w:rsidRDefault="00BE12EB" w:rsidP="00BE12EB">
      <w:pPr>
        <w:pStyle w:val="a9"/>
        <w:rPr>
          <w:rFonts w:ascii="Times New Roman" w:hAnsi="Times New Roman" w:cs="Times New Roman"/>
          <w:sz w:val="26"/>
          <w:szCs w:val="26"/>
        </w:rPr>
      </w:pPr>
    </w:p>
    <w:p w:rsidR="00C55343" w:rsidRPr="00BE12EB" w:rsidRDefault="00C55343" w:rsidP="00BE12EB">
      <w:pPr>
        <w:pStyle w:val="a9"/>
        <w:rPr>
          <w:rFonts w:ascii="Times New Roman" w:hAnsi="Times New Roman" w:cs="Times New Roman"/>
          <w:sz w:val="26"/>
          <w:szCs w:val="26"/>
        </w:rPr>
      </w:pPr>
    </w:p>
    <w:p w:rsidR="00BE12EB" w:rsidRPr="00BE12EB" w:rsidRDefault="00BE12EB" w:rsidP="00BE12EB">
      <w:pPr>
        <w:pStyle w:val="a9"/>
        <w:rPr>
          <w:rFonts w:ascii="Times New Roman" w:hAnsi="Times New Roman" w:cs="Times New Roman"/>
          <w:sz w:val="26"/>
          <w:szCs w:val="26"/>
        </w:rPr>
      </w:pPr>
      <w:r w:rsidRPr="00BE12EB">
        <w:rPr>
          <w:rFonts w:ascii="Times New Roman" w:hAnsi="Times New Roman" w:cs="Times New Roman"/>
          <w:sz w:val="26"/>
          <w:szCs w:val="26"/>
        </w:rPr>
        <w:t xml:space="preserve">26 вересня 2019 року </w:t>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t xml:space="preserve">     м. Київ</w:t>
      </w:r>
    </w:p>
    <w:p w:rsidR="00BE12EB" w:rsidRPr="00BE12EB" w:rsidRDefault="00BE12EB" w:rsidP="00BE12EB">
      <w:pPr>
        <w:pStyle w:val="a9"/>
        <w:rPr>
          <w:rFonts w:ascii="Times New Roman" w:hAnsi="Times New Roman" w:cs="Times New Roman"/>
          <w:sz w:val="26"/>
          <w:szCs w:val="26"/>
        </w:rPr>
      </w:pPr>
    </w:p>
    <w:p w:rsidR="00BE12EB" w:rsidRPr="00BE12EB" w:rsidRDefault="00BE12EB" w:rsidP="00BE12EB">
      <w:pPr>
        <w:pStyle w:val="a9"/>
        <w:jc w:val="center"/>
        <w:rPr>
          <w:rFonts w:ascii="Times New Roman" w:hAnsi="Times New Roman" w:cs="Times New Roman"/>
          <w:bCs/>
          <w:sz w:val="26"/>
          <w:szCs w:val="26"/>
          <w:u w:val="single"/>
        </w:rPr>
      </w:pPr>
      <w:r w:rsidRPr="00BE12EB">
        <w:rPr>
          <w:rFonts w:ascii="Times New Roman" w:hAnsi="Times New Roman" w:cs="Times New Roman"/>
          <w:bCs/>
          <w:sz w:val="26"/>
          <w:szCs w:val="26"/>
        </w:rPr>
        <w:t xml:space="preserve">Р І Ш Е Н </w:t>
      </w:r>
      <w:proofErr w:type="spellStart"/>
      <w:r w:rsidRPr="00BE12EB">
        <w:rPr>
          <w:rFonts w:ascii="Times New Roman" w:hAnsi="Times New Roman" w:cs="Times New Roman"/>
          <w:bCs/>
          <w:sz w:val="26"/>
          <w:szCs w:val="26"/>
        </w:rPr>
        <w:t>Н</w:t>
      </w:r>
      <w:proofErr w:type="spellEnd"/>
      <w:r w:rsidRPr="00BE12EB">
        <w:rPr>
          <w:rFonts w:ascii="Times New Roman" w:hAnsi="Times New Roman" w:cs="Times New Roman"/>
          <w:bCs/>
          <w:sz w:val="26"/>
          <w:szCs w:val="26"/>
        </w:rPr>
        <w:t xml:space="preserve"> Я   №</w:t>
      </w:r>
      <w:r w:rsidRPr="00BE12EB">
        <w:rPr>
          <w:rFonts w:ascii="Times New Roman" w:hAnsi="Times New Roman" w:cs="Times New Roman"/>
          <w:bCs/>
          <w:sz w:val="26"/>
          <w:szCs w:val="26"/>
          <w:u w:val="single"/>
        </w:rPr>
        <w:t xml:space="preserve"> 168/зп-19</w:t>
      </w:r>
    </w:p>
    <w:p w:rsidR="00BE12EB" w:rsidRDefault="00BE12EB" w:rsidP="00BE12EB">
      <w:pPr>
        <w:pStyle w:val="a9"/>
        <w:rPr>
          <w:rFonts w:ascii="Times New Roman" w:hAnsi="Times New Roman" w:cs="Times New Roman"/>
          <w:bCs/>
          <w:sz w:val="26"/>
          <w:szCs w:val="26"/>
        </w:rPr>
      </w:pPr>
    </w:p>
    <w:p w:rsidR="00C55343" w:rsidRPr="00BE12EB" w:rsidRDefault="00C55343" w:rsidP="00BE12EB">
      <w:pPr>
        <w:pStyle w:val="a9"/>
        <w:rPr>
          <w:rFonts w:ascii="Times New Roman" w:hAnsi="Times New Roman" w:cs="Times New Roman"/>
          <w:bCs/>
          <w:sz w:val="26"/>
          <w:szCs w:val="26"/>
        </w:rPr>
      </w:pPr>
    </w:p>
    <w:p w:rsidR="00BE12EB" w:rsidRDefault="00BE12EB" w:rsidP="00BE12EB">
      <w:pPr>
        <w:shd w:val="clear" w:color="auto" w:fill="FFFFFF"/>
        <w:jc w:val="both"/>
        <w:rPr>
          <w:rFonts w:ascii="Times New Roman" w:hAnsi="Times New Roman" w:cs="Times New Roman"/>
          <w:sz w:val="26"/>
          <w:szCs w:val="26"/>
        </w:rPr>
      </w:pPr>
      <w:r w:rsidRPr="00BE12EB">
        <w:rPr>
          <w:rFonts w:ascii="Times New Roman" w:hAnsi="Times New Roman" w:cs="Times New Roman"/>
          <w:sz w:val="26"/>
          <w:szCs w:val="26"/>
        </w:rPr>
        <w:t>Вища кваліфікаційна комісія суддів України у пленарному складі:</w:t>
      </w:r>
    </w:p>
    <w:p w:rsidR="00BE12EB" w:rsidRPr="00BE12EB" w:rsidRDefault="00BE12EB" w:rsidP="00BE12EB">
      <w:pPr>
        <w:shd w:val="clear" w:color="auto" w:fill="FFFFFF"/>
        <w:jc w:val="both"/>
        <w:rPr>
          <w:rFonts w:ascii="Times New Roman" w:hAnsi="Times New Roman" w:cs="Times New Roman"/>
          <w:sz w:val="26"/>
          <w:szCs w:val="26"/>
        </w:rPr>
      </w:pPr>
    </w:p>
    <w:p w:rsidR="00C36515" w:rsidRPr="00BE12EB" w:rsidRDefault="003713F1">
      <w:pPr>
        <w:pStyle w:val="3"/>
        <w:shd w:val="clear" w:color="auto" w:fill="auto"/>
        <w:spacing w:before="0" w:after="240" w:line="312" w:lineRule="exact"/>
        <w:ind w:left="20" w:right="20"/>
      </w:pPr>
      <w:r w:rsidRPr="00BE12EB">
        <w:t xml:space="preserve">членів Комісії: </w:t>
      </w:r>
      <w:proofErr w:type="spellStart"/>
      <w:r w:rsidRPr="00BE12EB">
        <w:t>Бутенка</w:t>
      </w:r>
      <w:proofErr w:type="spellEnd"/>
      <w:r w:rsidRPr="00BE12EB">
        <w:t xml:space="preserve"> В.І., Дроздова О.М., </w:t>
      </w:r>
      <w:proofErr w:type="spellStart"/>
      <w:r w:rsidRPr="00BE12EB">
        <w:t>Заріцької</w:t>
      </w:r>
      <w:proofErr w:type="spellEnd"/>
      <w:r w:rsidRPr="00BE12EB">
        <w:t xml:space="preserve"> А.О., </w:t>
      </w:r>
      <w:proofErr w:type="spellStart"/>
      <w:r w:rsidRPr="00BE12EB">
        <w:t>Макарчука</w:t>
      </w:r>
      <w:proofErr w:type="spellEnd"/>
      <w:r w:rsidRPr="00BE12EB">
        <w:t xml:space="preserve"> М.А., </w:t>
      </w:r>
      <w:r w:rsidR="00BE12EB">
        <w:t xml:space="preserve"> </w:t>
      </w:r>
      <w:proofErr w:type="spellStart"/>
      <w:r w:rsidRPr="00BE12EB">
        <w:t>Мішина</w:t>
      </w:r>
      <w:proofErr w:type="spellEnd"/>
      <w:r w:rsidRPr="00BE12EB">
        <w:t xml:space="preserve"> М.І., Остапця С.Л., </w:t>
      </w:r>
      <w:proofErr w:type="spellStart"/>
      <w:r w:rsidRPr="00BE12EB">
        <w:t>Сіроша</w:t>
      </w:r>
      <w:proofErr w:type="spellEnd"/>
      <w:r w:rsidRPr="00BE12EB">
        <w:t xml:space="preserve"> М.В., </w:t>
      </w:r>
      <w:proofErr w:type="spellStart"/>
      <w:r w:rsidRPr="00BE12EB">
        <w:t>Солодкова</w:t>
      </w:r>
      <w:proofErr w:type="spellEnd"/>
      <w:r w:rsidRPr="00BE12EB">
        <w:t xml:space="preserve"> </w:t>
      </w:r>
      <w:r w:rsidRPr="00BE12EB">
        <w:rPr>
          <w:rStyle w:val="Sylfaen"/>
          <w:rFonts w:ascii="Times New Roman" w:hAnsi="Times New Roman" w:cs="Times New Roman"/>
          <w:i w:val="0"/>
        </w:rPr>
        <w:t>А.А</w:t>
      </w:r>
      <w:r w:rsidRPr="00BE12EB">
        <w:rPr>
          <w:rStyle w:val="Sylfaen"/>
          <w:rFonts w:ascii="Times New Roman" w:hAnsi="Times New Roman" w:cs="Times New Roman"/>
        </w:rPr>
        <w:t>.,</w:t>
      </w:r>
      <w:r w:rsidRPr="00BE12EB">
        <w:t xml:space="preserve"> </w:t>
      </w:r>
      <w:proofErr w:type="spellStart"/>
      <w:r w:rsidRPr="00BE12EB">
        <w:t>Тітова</w:t>
      </w:r>
      <w:proofErr w:type="spellEnd"/>
      <w:r w:rsidRPr="00BE12EB">
        <w:t xml:space="preserve"> Ю.Г., </w:t>
      </w:r>
      <w:r w:rsidR="00BE12EB">
        <w:t xml:space="preserve">               </w:t>
      </w:r>
      <w:r w:rsidRPr="00BE12EB">
        <w:t>Устименко В.Є., Шипової Т.С.,</w:t>
      </w:r>
    </w:p>
    <w:p w:rsidR="00C36515" w:rsidRPr="00BE12EB" w:rsidRDefault="003713F1">
      <w:pPr>
        <w:pStyle w:val="3"/>
        <w:shd w:val="clear" w:color="auto" w:fill="auto"/>
        <w:spacing w:before="0" w:after="282" w:line="312" w:lineRule="exact"/>
        <w:ind w:left="20" w:right="20"/>
      </w:pPr>
      <w:r w:rsidRPr="00BE12EB">
        <w:t xml:space="preserve">розглянувши організаційні питання діяльності Вищої кваліфікаційної комісії </w:t>
      </w:r>
      <w:r w:rsidR="00BE12EB">
        <w:t xml:space="preserve">                  </w:t>
      </w:r>
      <w:r w:rsidRPr="00BE12EB">
        <w:t>суддів України,</w:t>
      </w:r>
    </w:p>
    <w:p w:rsidR="00C36515" w:rsidRPr="00BE12EB" w:rsidRDefault="003713F1">
      <w:pPr>
        <w:pStyle w:val="3"/>
        <w:shd w:val="clear" w:color="auto" w:fill="auto"/>
        <w:spacing w:before="0" w:after="319" w:line="260" w:lineRule="exact"/>
        <w:jc w:val="center"/>
      </w:pPr>
      <w:r w:rsidRPr="00BE12EB">
        <w:t>встановила:</w:t>
      </w:r>
    </w:p>
    <w:p w:rsidR="00C36515" w:rsidRPr="00BE12EB" w:rsidRDefault="003713F1">
      <w:pPr>
        <w:pStyle w:val="3"/>
        <w:shd w:val="clear" w:color="auto" w:fill="auto"/>
        <w:spacing w:before="0" w:line="307" w:lineRule="exact"/>
        <w:ind w:left="20" w:right="20" w:firstLine="580"/>
      </w:pPr>
      <w:r w:rsidRPr="00BE12EB">
        <w:t xml:space="preserve">Відповідно до частини третьої статті 82 Закону України «Про судоустрій і статус суддів» (далі </w:t>
      </w:r>
      <w:r w:rsidR="00BE12EB">
        <w:t>–</w:t>
      </w:r>
      <w:r w:rsidRPr="00BE12EB">
        <w:t xml:space="preserve"> Закон) переведення судді на посаду судді до іншого суду </w:t>
      </w:r>
      <w:r w:rsidR="00FF0B3C">
        <w:t xml:space="preserve">                </w:t>
      </w:r>
      <w:r w:rsidRPr="00BE12EB">
        <w:t xml:space="preserve">того самого або нижчого рівня може здійснюватися без конкурсу тільки у </w:t>
      </w:r>
      <w:r w:rsidR="00BE12EB">
        <w:t xml:space="preserve">                      </w:t>
      </w:r>
      <w:r w:rsidRPr="00BE12EB">
        <w:t xml:space="preserve">випадках реорганізації, ліквідації або припинення роботи суду, в якому такий </w:t>
      </w:r>
      <w:r w:rsidR="00BE12EB">
        <w:t xml:space="preserve">               </w:t>
      </w:r>
      <w:r w:rsidRPr="00BE12EB">
        <w:t>суддя обіймає посаду судді.</w:t>
      </w:r>
    </w:p>
    <w:p w:rsidR="00C36515" w:rsidRPr="00BE12EB" w:rsidRDefault="003713F1">
      <w:pPr>
        <w:pStyle w:val="3"/>
        <w:shd w:val="clear" w:color="auto" w:fill="auto"/>
        <w:spacing w:before="0" w:line="307" w:lineRule="exact"/>
        <w:ind w:left="20" w:right="20" w:firstLine="580"/>
      </w:pPr>
      <w:r w:rsidRPr="00BE12EB">
        <w:t>Як передбачено пунктом 6 розділу XII «Прикінцеві та перехідні положення» Закону Верховний Суд України, Вищий спеціалізований суд України з розгляду цивільних і кримінальних справ, Вищий господарський суд України, Вищий адміністративний суд України діють у межах їх повноважень, визначених процесуальним законом, до початку роботи Верховного Суду у складі</w:t>
      </w:r>
      <w:r w:rsidR="00BE12EB">
        <w:t xml:space="preserve">                </w:t>
      </w:r>
      <w:r w:rsidRPr="00BE12EB">
        <w:t xml:space="preserve"> визначеному цим Законом, та до набрання чинності відповідним процесуальним законодавством, що регулює порядок розгляду справ Верховним Судом у складі, визначеному цим Законом.</w:t>
      </w:r>
    </w:p>
    <w:p w:rsidR="00C36515" w:rsidRPr="00BE12EB" w:rsidRDefault="003713F1">
      <w:pPr>
        <w:pStyle w:val="3"/>
        <w:shd w:val="clear" w:color="auto" w:fill="auto"/>
        <w:spacing w:before="0" w:line="307" w:lineRule="exact"/>
        <w:ind w:left="20" w:right="20" w:firstLine="580"/>
      </w:pPr>
      <w:r w:rsidRPr="00BE12EB">
        <w:t xml:space="preserve">Згідно з пунктом 7 розділу XII «Прикінцеві та перехідні положення» Закону з дня початку роботи Верховного Суду у складі, визначеному цим Законом, </w:t>
      </w:r>
      <w:r w:rsidR="00BE12EB">
        <w:t xml:space="preserve"> </w:t>
      </w:r>
      <w:r w:rsidRPr="00BE12EB">
        <w:t>Верховний Суд України, Вищий спеціалізований суд України з розгляду</w:t>
      </w:r>
      <w:r w:rsidR="00BE12EB">
        <w:t xml:space="preserve">                   </w:t>
      </w:r>
      <w:r w:rsidRPr="00BE12EB">
        <w:t xml:space="preserve"> цивільних і кримінальних справ, Вищий господарський суд України, Вищий адміністративний суд України припиняють свою діяльність та ліквідуються.</w:t>
      </w:r>
    </w:p>
    <w:p w:rsidR="00C36515" w:rsidRDefault="003713F1">
      <w:pPr>
        <w:pStyle w:val="3"/>
        <w:shd w:val="clear" w:color="auto" w:fill="auto"/>
        <w:spacing w:before="0" w:line="307" w:lineRule="exact"/>
        <w:ind w:left="20" w:right="20" w:firstLine="580"/>
      </w:pPr>
      <w:r w:rsidRPr="00BE12EB">
        <w:t>У зв’язку з набранням чинності відповідного процесуального законодавства та початком роботи Верховного Суду з 15 грудня 2017 року (Постанова Пленуму</w:t>
      </w:r>
    </w:p>
    <w:p w:rsidR="00C55343" w:rsidRDefault="00C55343">
      <w:pPr>
        <w:pStyle w:val="3"/>
        <w:shd w:val="clear" w:color="auto" w:fill="auto"/>
        <w:spacing w:before="0" w:line="307" w:lineRule="exact"/>
        <w:ind w:left="20" w:right="20" w:firstLine="580"/>
      </w:pPr>
    </w:p>
    <w:p w:rsidR="00C55343" w:rsidRDefault="00C55343">
      <w:pPr>
        <w:pStyle w:val="3"/>
        <w:shd w:val="clear" w:color="auto" w:fill="auto"/>
        <w:spacing w:before="0" w:line="307" w:lineRule="exact"/>
        <w:ind w:left="20" w:right="20" w:firstLine="580"/>
      </w:pPr>
    </w:p>
    <w:p w:rsidR="00C55343" w:rsidRPr="00BE12EB" w:rsidRDefault="00C55343">
      <w:pPr>
        <w:pStyle w:val="3"/>
        <w:shd w:val="clear" w:color="auto" w:fill="auto"/>
        <w:spacing w:before="0" w:line="307" w:lineRule="exact"/>
        <w:ind w:left="20" w:right="20" w:firstLine="580"/>
      </w:pPr>
    </w:p>
    <w:p w:rsidR="00C55343" w:rsidRDefault="00C55343">
      <w:pPr>
        <w:pStyle w:val="3"/>
        <w:shd w:val="clear" w:color="auto" w:fill="auto"/>
        <w:spacing w:before="0" w:line="307" w:lineRule="exact"/>
        <w:ind w:left="20" w:right="20"/>
      </w:pPr>
    </w:p>
    <w:p w:rsidR="00C36515" w:rsidRPr="00BE12EB" w:rsidRDefault="003713F1">
      <w:pPr>
        <w:pStyle w:val="3"/>
        <w:shd w:val="clear" w:color="auto" w:fill="auto"/>
        <w:spacing w:before="0" w:line="307" w:lineRule="exact"/>
        <w:ind w:left="20" w:right="20"/>
      </w:pPr>
      <w:r w:rsidRPr="00BE12EB">
        <w:t xml:space="preserve">Верховного Суду від 30 листопада 2017 року № 2) Верховний Суд України, </w:t>
      </w:r>
      <w:r w:rsidR="00C55343">
        <w:t xml:space="preserve">                 </w:t>
      </w:r>
      <w:r w:rsidRPr="00BE12EB">
        <w:t>Вищий спеціалізований суд України з розгляду цивільних і кримінальних справ, Вищий господарський суд України та Вищий адміністративний суд України припинили свою діяльність.</w:t>
      </w:r>
    </w:p>
    <w:p w:rsidR="00C36515" w:rsidRPr="00BE12EB" w:rsidRDefault="003713F1">
      <w:pPr>
        <w:pStyle w:val="3"/>
        <w:shd w:val="clear" w:color="auto" w:fill="auto"/>
        <w:spacing w:before="0" w:line="307" w:lineRule="exact"/>
        <w:ind w:left="20" w:right="20" w:firstLine="580"/>
      </w:pPr>
      <w:r w:rsidRPr="00BE12EB">
        <w:t xml:space="preserve">Відповідно до частини 8 статті 98 Закону Вища кваліфікаційна комісія суддів України затверджує Регламент, в якому регулюються відповідно до цього Закону процедурні питання її діяльності. Відтак, рішенням Комісії від 13 жовтня </w:t>
      </w:r>
      <w:r w:rsidR="00C55343">
        <w:t xml:space="preserve">                        </w:t>
      </w:r>
      <w:r w:rsidRPr="00BE12EB">
        <w:t xml:space="preserve">2016 року № 81/зп-16 затверджено Регламент Вищої кваліфікаційної комісії суддів України (далі </w:t>
      </w:r>
      <w:r w:rsidR="00C55343">
        <w:t>–</w:t>
      </w:r>
      <w:r w:rsidRPr="00BE12EB">
        <w:t xml:space="preserve"> Регламент) (зі змінами).</w:t>
      </w:r>
    </w:p>
    <w:p w:rsidR="00C36515" w:rsidRPr="00BE12EB" w:rsidRDefault="003713F1">
      <w:pPr>
        <w:pStyle w:val="3"/>
        <w:shd w:val="clear" w:color="auto" w:fill="auto"/>
        <w:spacing w:before="0" w:line="307" w:lineRule="exact"/>
        <w:ind w:left="20" w:right="20" w:firstLine="580"/>
      </w:pPr>
      <w:r w:rsidRPr="00BE12EB">
        <w:t>П</w:t>
      </w:r>
      <w:r w:rsidRPr="00C55343">
        <w:rPr>
          <w:rStyle w:val="11"/>
          <w:u w:val="none"/>
        </w:rPr>
        <w:t>ідп</w:t>
      </w:r>
      <w:r w:rsidRPr="00BE12EB">
        <w:t xml:space="preserve">унктом 3.1.1 пункту 3.1 розділу III Регламенту встановлено, що </w:t>
      </w:r>
      <w:r w:rsidR="00C55343">
        <w:t xml:space="preserve">                  </w:t>
      </w:r>
      <w:r w:rsidRPr="00BE12EB">
        <w:t xml:space="preserve">Голова Комісії, голови палат Комісії формують порядок денний засідання Комісії </w:t>
      </w:r>
      <w:r w:rsidR="00C55343">
        <w:t xml:space="preserve">  </w:t>
      </w:r>
      <w:r w:rsidRPr="00BE12EB">
        <w:t xml:space="preserve">або палати та визначають орієнтовний графік засідань; дату, час і місце </w:t>
      </w:r>
      <w:r w:rsidR="00C55343">
        <w:t xml:space="preserve">                        </w:t>
      </w:r>
      <w:r w:rsidRPr="00BE12EB">
        <w:t xml:space="preserve">проведення засідання; перелік та порядок розгляду питань, що виносяться на засідання; доповідача за кожним питанням порядку денного засідання з організаційних питань та питань, щодо яких не підлягає визначенню член Комісії </w:t>
      </w:r>
      <w:r w:rsidR="00C55343">
        <w:t xml:space="preserve">  </w:t>
      </w:r>
      <w:r w:rsidRPr="00BE12EB">
        <w:t>для підготовки та доповіді справи згідно з автоматизованою системою розподілу.</w:t>
      </w:r>
    </w:p>
    <w:p w:rsidR="00C36515" w:rsidRPr="00BE12EB" w:rsidRDefault="003713F1">
      <w:pPr>
        <w:pStyle w:val="3"/>
        <w:shd w:val="clear" w:color="auto" w:fill="auto"/>
        <w:spacing w:before="0" w:line="307" w:lineRule="exact"/>
        <w:ind w:left="20" w:right="20" w:firstLine="580"/>
      </w:pPr>
      <w:r w:rsidRPr="00BE12EB">
        <w:t xml:space="preserve">Головою Комісії 17 вересня 2019 року затверджено порядок денний засідання Вищої кваліфікаційної комісії суддів України у складі палати з питань добору і публічної служби суддів із залученням кваліфікаційної палати </w:t>
      </w:r>
      <w:r w:rsidR="00C55343">
        <w:t xml:space="preserve">                                                </w:t>
      </w:r>
      <w:r w:rsidRPr="00BE12EB">
        <w:t>на 27 вересня 2019 року «Про рекомендування суддів Верховного Суду України, Вищого адміністративного суду України, Вищого господарського суду України, Вищого спеціалізованого суду України з розгляду цивільних і кримінальних справ для переведення на посаду судді до іншого суду того самого або нижчого рівня без конкурсу».</w:t>
      </w:r>
    </w:p>
    <w:p w:rsidR="00C36515" w:rsidRPr="00BE12EB" w:rsidRDefault="003713F1">
      <w:pPr>
        <w:pStyle w:val="3"/>
        <w:shd w:val="clear" w:color="auto" w:fill="auto"/>
        <w:spacing w:before="0" w:line="307" w:lineRule="exact"/>
        <w:ind w:left="20" w:right="20" w:firstLine="580"/>
      </w:pPr>
      <w:r w:rsidRPr="00BE12EB">
        <w:t>Протягом липня-вересня 2019 року Комісією проведено низку заходів щодо ліквідації кадрового дефіциту в судах України шляхом відновлення здійснення правосуддя на постійній основі або врегулювання надмірного рівня судового навантаження. Зокрема, оголошено ряд конкурсів на зайняття вакантних посад суддів, стадії яких реалізуються Комісією.</w:t>
      </w:r>
    </w:p>
    <w:p w:rsidR="00C36515" w:rsidRPr="00BE12EB" w:rsidRDefault="003713F1">
      <w:pPr>
        <w:pStyle w:val="3"/>
        <w:shd w:val="clear" w:color="auto" w:fill="auto"/>
        <w:spacing w:before="0" w:line="307" w:lineRule="exact"/>
        <w:ind w:left="20" w:right="20" w:firstLine="580"/>
      </w:pPr>
      <w:r w:rsidRPr="00BE12EB">
        <w:t xml:space="preserve">Окрім цього, постановою Верховної Ради України від 12 вересня 2019 року «Про прийняття за основу проекту Закону України про внесення змін до деяких законів України щодо діяльності органів суддівського врядування» прийнято за основу проект Закону України про внесення змін до деяких законів України щодо діяльності органів суддівського врядування (реєстраційний № 1008), поданий Президентом України як невідкладний. Зокрема, цим законопроектом передбачено зменшення штатної чисельності суддів Верховного Суду. Також постановлено Комітету Верховної Ради України з питань правової політики доопрацювати зазначений законопроект з урахуванням зауважень і пропозицій суб’єктів права законодавчої ініціативи та </w:t>
      </w:r>
      <w:proofErr w:type="spellStart"/>
      <w:r w:rsidRPr="00BE12EB">
        <w:t>внести</w:t>
      </w:r>
      <w:proofErr w:type="spellEnd"/>
      <w:r w:rsidRPr="00BE12EB">
        <w:t xml:space="preserve"> його на розгляд Верховної Ради України у </w:t>
      </w:r>
      <w:r w:rsidR="00C55343">
        <w:t xml:space="preserve">                </w:t>
      </w:r>
      <w:r w:rsidRPr="00BE12EB">
        <w:t>другому читанні.</w:t>
      </w:r>
    </w:p>
    <w:p w:rsidR="00C36515" w:rsidRPr="00BE12EB" w:rsidRDefault="003713F1">
      <w:pPr>
        <w:pStyle w:val="3"/>
        <w:shd w:val="clear" w:color="auto" w:fill="auto"/>
        <w:spacing w:before="0" w:line="307" w:lineRule="exact"/>
        <w:ind w:left="20" w:right="20" w:firstLine="580"/>
      </w:pPr>
      <w:r w:rsidRPr="00BE12EB">
        <w:t>Зважаючи на викладені обставини, виникає необхідність здійснити додаткові організаційні заходи для належного вирішення та розгляду питання щодо рекомендування суддів Верховного Суду України, Вищого адміністративного суду України, Вищого господарського суду України, Вищого спеціалізованого суду України з розгляду цивільних і кримінальних справ для переведення на посаду судді до іншого суду того самого або нижчого рівня без конкурсу.</w:t>
      </w:r>
    </w:p>
    <w:p w:rsidR="00C36515" w:rsidRPr="00BE12EB" w:rsidRDefault="00BE12EB">
      <w:pPr>
        <w:pStyle w:val="20"/>
        <w:shd w:val="clear" w:color="auto" w:fill="auto"/>
        <w:spacing w:after="236" w:line="330" w:lineRule="exact"/>
        <w:ind w:right="20"/>
        <w:rPr>
          <w:rFonts w:ascii="Times New Roman" w:hAnsi="Times New Roman" w:cs="Times New Roman"/>
          <w:color w:val="A6A6A6" w:themeColor="background1" w:themeShade="A6"/>
          <w:sz w:val="26"/>
          <w:szCs w:val="26"/>
        </w:rPr>
      </w:pPr>
      <w:r w:rsidRPr="00BE12EB">
        <w:rPr>
          <w:rFonts w:ascii="Times New Roman" w:hAnsi="Times New Roman" w:cs="Times New Roman"/>
          <w:color w:val="A6A6A6" w:themeColor="background1" w:themeShade="A6"/>
          <w:sz w:val="26"/>
          <w:szCs w:val="26"/>
        </w:rPr>
        <w:lastRenderedPageBreak/>
        <w:t>3</w:t>
      </w:r>
    </w:p>
    <w:p w:rsidR="00C36515" w:rsidRPr="00BE12EB" w:rsidRDefault="003713F1">
      <w:pPr>
        <w:pStyle w:val="3"/>
        <w:shd w:val="clear" w:color="auto" w:fill="auto"/>
        <w:spacing w:before="0" w:after="282" w:line="312" w:lineRule="exact"/>
        <w:ind w:firstLine="600"/>
      </w:pPr>
      <w:r w:rsidRPr="00BE12EB">
        <w:t>Керуючись статтями 82, 93, 98, 99, 101 Закону України «Про судоустрій і статус суддів», Регламентом Вищої кваліфікаційної комісії суддів України,</w:t>
      </w:r>
      <w:r w:rsidR="008E6C79">
        <w:t xml:space="preserve">                                </w:t>
      </w:r>
      <w:r w:rsidRPr="00BE12EB">
        <w:t xml:space="preserve"> Комісія</w:t>
      </w:r>
    </w:p>
    <w:p w:rsidR="00C36515" w:rsidRPr="00BE12EB" w:rsidRDefault="003713F1">
      <w:pPr>
        <w:pStyle w:val="3"/>
        <w:shd w:val="clear" w:color="auto" w:fill="auto"/>
        <w:spacing w:before="0" w:after="134" w:line="260" w:lineRule="exact"/>
        <w:ind w:right="20"/>
        <w:jc w:val="center"/>
      </w:pPr>
      <w:r w:rsidRPr="00BE12EB">
        <w:t>вирішила:</w:t>
      </w:r>
    </w:p>
    <w:p w:rsidR="00C36515" w:rsidRPr="00BE12EB" w:rsidRDefault="003713F1">
      <w:pPr>
        <w:pStyle w:val="3"/>
        <w:shd w:val="clear" w:color="auto" w:fill="auto"/>
        <w:spacing w:before="0" w:line="307" w:lineRule="exact"/>
      </w:pPr>
      <w:r w:rsidRPr="00BE12EB">
        <w:t>зняти з розгляду питання про рекомендування суддів Верховного Суду України, Вищого адміністративного суду України, Вищого господарського суду України, Вищого спеціалізованого суду України з розгляду цивільних і кримінальних справ для переведення на посаду судді до іншого суду того самого або нижчого рівня без конкурсу, призначене на 27 вересня 2019 року.</w:t>
      </w:r>
    </w:p>
    <w:p w:rsidR="00BE12EB" w:rsidRPr="00BE12EB" w:rsidRDefault="00BE12EB">
      <w:pPr>
        <w:pStyle w:val="3"/>
        <w:shd w:val="clear" w:color="auto" w:fill="auto"/>
        <w:spacing w:before="0" w:line="307" w:lineRule="exact"/>
      </w:pPr>
    </w:p>
    <w:p w:rsidR="00BE12EB" w:rsidRPr="00BE12EB" w:rsidRDefault="00BE12EB" w:rsidP="00BE12EB">
      <w:pPr>
        <w:spacing w:line="520" w:lineRule="exact"/>
        <w:jc w:val="both"/>
        <w:rPr>
          <w:rFonts w:ascii="Times New Roman" w:hAnsi="Times New Roman" w:cs="Times New Roman"/>
          <w:sz w:val="26"/>
          <w:szCs w:val="26"/>
        </w:rPr>
      </w:pPr>
    </w:p>
    <w:p w:rsidR="00BE12EB" w:rsidRPr="00BE12EB" w:rsidRDefault="00BE12EB" w:rsidP="00BE12EB">
      <w:pPr>
        <w:spacing w:line="520" w:lineRule="exact"/>
        <w:jc w:val="both"/>
        <w:rPr>
          <w:rFonts w:ascii="Times New Roman" w:hAnsi="Times New Roman" w:cs="Times New Roman"/>
          <w:sz w:val="26"/>
          <w:szCs w:val="26"/>
        </w:rPr>
      </w:pPr>
      <w:r w:rsidRPr="00BE12EB">
        <w:rPr>
          <w:rFonts w:ascii="Times New Roman" w:hAnsi="Times New Roman" w:cs="Times New Roman"/>
          <w:sz w:val="26"/>
          <w:szCs w:val="26"/>
        </w:rPr>
        <w:t>Головуючий</w:t>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t>С.В. Гладій</w:t>
      </w:r>
    </w:p>
    <w:p w:rsidR="00BE12EB" w:rsidRPr="00BE12EB" w:rsidRDefault="00BE12EB" w:rsidP="00BE12EB">
      <w:pPr>
        <w:spacing w:line="520" w:lineRule="exact"/>
        <w:jc w:val="both"/>
        <w:rPr>
          <w:rFonts w:ascii="Times New Roman" w:hAnsi="Times New Roman" w:cs="Times New Roman"/>
          <w:sz w:val="26"/>
          <w:szCs w:val="26"/>
        </w:rPr>
      </w:pPr>
      <w:r w:rsidRPr="00BE12EB">
        <w:rPr>
          <w:rFonts w:ascii="Times New Roman" w:hAnsi="Times New Roman" w:cs="Times New Roman"/>
          <w:sz w:val="26"/>
          <w:szCs w:val="26"/>
        </w:rPr>
        <w:t>Члени Комісії:</w:t>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r>
      <w:r w:rsidRPr="00BE12EB">
        <w:rPr>
          <w:rFonts w:ascii="Times New Roman" w:hAnsi="Times New Roman" w:cs="Times New Roman"/>
          <w:sz w:val="26"/>
          <w:szCs w:val="26"/>
        </w:rPr>
        <w:tab/>
        <w:t xml:space="preserve">В.І. </w:t>
      </w:r>
      <w:proofErr w:type="spellStart"/>
      <w:r w:rsidRPr="00BE12EB">
        <w:rPr>
          <w:rFonts w:ascii="Times New Roman" w:hAnsi="Times New Roman" w:cs="Times New Roman"/>
          <w:sz w:val="26"/>
          <w:szCs w:val="26"/>
        </w:rPr>
        <w:t>Бутенко</w:t>
      </w:r>
      <w:proofErr w:type="spellEnd"/>
    </w:p>
    <w:p w:rsidR="00BE12EB" w:rsidRPr="00BE12EB" w:rsidRDefault="00BE12EB" w:rsidP="00BE12EB">
      <w:pPr>
        <w:spacing w:line="520" w:lineRule="exact"/>
        <w:ind w:left="7797"/>
        <w:jc w:val="both"/>
        <w:rPr>
          <w:rFonts w:ascii="Times New Roman" w:hAnsi="Times New Roman" w:cs="Times New Roman"/>
          <w:sz w:val="26"/>
          <w:szCs w:val="26"/>
        </w:rPr>
      </w:pPr>
      <w:r w:rsidRPr="00BE12EB">
        <w:rPr>
          <w:rFonts w:ascii="Times New Roman" w:hAnsi="Times New Roman" w:cs="Times New Roman"/>
          <w:sz w:val="26"/>
          <w:szCs w:val="26"/>
        </w:rPr>
        <w:t>О.М. Дроздов</w:t>
      </w:r>
    </w:p>
    <w:p w:rsidR="00BE12EB" w:rsidRPr="00BE12EB" w:rsidRDefault="00BE12EB" w:rsidP="00BE12EB">
      <w:pPr>
        <w:spacing w:line="520" w:lineRule="exact"/>
        <w:ind w:left="7797"/>
        <w:jc w:val="both"/>
        <w:rPr>
          <w:rFonts w:ascii="Times New Roman" w:hAnsi="Times New Roman" w:cs="Times New Roman"/>
          <w:sz w:val="26"/>
          <w:szCs w:val="26"/>
        </w:rPr>
      </w:pPr>
      <w:r w:rsidRPr="00BE12EB">
        <w:rPr>
          <w:rFonts w:ascii="Times New Roman" w:hAnsi="Times New Roman" w:cs="Times New Roman"/>
          <w:sz w:val="26"/>
          <w:szCs w:val="26"/>
        </w:rPr>
        <w:t xml:space="preserve">А.О. </w:t>
      </w:r>
      <w:proofErr w:type="spellStart"/>
      <w:r w:rsidRPr="00BE12EB">
        <w:rPr>
          <w:rFonts w:ascii="Times New Roman" w:hAnsi="Times New Roman" w:cs="Times New Roman"/>
          <w:sz w:val="26"/>
          <w:szCs w:val="26"/>
        </w:rPr>
        <w:t>Заріцька</w:t>
      </w:r>
      <w:proofErr w:type="spellEnd"/>
    </w:p>
    <w:p w:rsidR="00BE12EB" w:rsidRPr="00BE12EB" w:rsidRDefault="00BE12EB" w:rsidP="00BE12EB">
      <w:pPr>
        <w:spacing w:line="520" w:lineRule="exact"/>
        <w:ind w:left="7797"/>
        <w:jc w:val="both"/>
        <w:rPr>
          <w:rFonts w:ascii="Times New Roman" w:hAnsi="Times New Roman" w:cs="Times New Roman"/>
          <w:sz w:val="26"/>
          <w:szCs w:val="26"/>
        </w:rPr>
      </w:pPr>
      <w:r w:rsidRPr="00BE12EB">
        <w:rPr>
          <w:rFonts w:ascii="Times New Roman" w:hAnsi="Times New Roman" w:cs="Times New Roman"/>
          <w:sz w:val="26"/>
          <w:szCs w:val="26"/>
        </w:rPr>
        <w:t xml:space="preserve">М.А. </w:t>
      </w:r>
      <w:proofErr w:type="spellStart"/>
      <w:r w:rsidRPr="00BE12EB">
        <w:rPr>
          <w:rFonts w:ascii="Times New Roman" w:hAnsi="Times New Roman" w:cs="Times New Roman"/>
          <w:sz w:val="26"/>
          <w:szCs w:val="26"/>
        </w:rPr>
        <w:t>Макарчук</w:t>
      </w:r>
      <w:proofErr w:type="spellEnd"/>
    </w:p>
    <w:p w:rsidR="00BE12EB" w:rsidRPr="00BE12EB" w:rsidRDefault="00BE12EB" w:rsidP="00BE12EB">
      <w:pPr>
        <w:spacing w:line="520" w:lineRule="exact"/>
        <w:ind w:left="7797"/>
        <w:jc w:val="both"/>
        <w:rPr>
          <w:rFonts w:ascii="Times New Roman" w:hAnsi="Times New Roman" w:cs="Times New Roman"/>
          <w:sz w:val="26"/>
          <w:szCs w:val="26"/>
        </w:rPr>
      </w:pPr>
      <w:r w:rsidRPr="00BE12EB">
        <w:rPr>
          <w:rFonts w:ascii="Times New Roman" w:hAnsi="Times New Roman" w:cs="Times New Roman"/>
          <w:sz w:val="26"/>
          <w:szCs w:val="26"/>
        </w:rPr>
        <w:t xml:space="preserve">М.І. </w:t>
      </w:r>
      <w:proofErr w:type="spellStart"/>
      <w:r w:rsidRPr="00BE12EB">
        <w:rPr>
          <w:rFonts w:ascii="Times New Roman" w:hAnsi="Times New Roman" w:cs="Times New Roman"/>
          <w:sz w:val="26"/>
          <w:szCs w:val="26"/>
        </w:rPr>
        <w:t>Мішин</w:t>
      </w:r>
      <w:proofErr w:type="spellEnd"/>
    </w:p>
    <w:p w:rsidR="00BE12EB" w:rsidRPr="00BE12EB" w:rsidRDefault="00BE12EB" w:rsidP="00BE12EB">
      <w:pPr>
        <w:spacing w:line="520" w:lineRule="exact"/>
        <w:ind w:left="7797"/>
        <w:jc w:val="both"/>
        <w:rPr>
          <w:rFonts w:ascii="Times New Roman" w:hAnsi="Times New Roman" w:cs="Times New Roman"/>
          <w:sz w:val="26"/>
          <w:szCs w:val="26"/>
        </w:rPr>
      </w:pPr>
      <w:r w:rsidRPr="00BE12EB">
        <w:rPr>
          <w:rFonts w:ascii="Times New Roman" w:hAnsi="Times New Roman" w:cs="Times New Roman"/>
          <w:sz w:val="26"/>
          <w:szCs w:val="26"/>
        </w:rPr>
        <w:t>С.Л. Остапець</w:t>
      </w:r>
    </w:p>
    <w:p w:rsidR="00BE12EB" w:rsidRPr="00BE12EB" w:rsidRDefault="00BE12EB" w:rsidP="00BE12EB">
      <w:pPr>
        <w:spacing w:line="520" w:lineRule="exact"/>
        <w:ind w:left="7797"/>
        <w:jc w:val="both"/>
        <w:rPr>
          <w:rFonts w:ascii="Times New Roman" w:hAnsi="Times New Roman" w:cs="Times New Roman"/>
          <w:sz w:val="26"/>
          <w:szCs w:val="26"/>
        </w:rPr>
      </w:pPr>
      <w:r w:rsidRPr="00BE12EB">
        <w:rPr>
          <w:rFonts w:ascii="Times New Roman" w:hAnsi="Times New Roman" w:cs="Times New Roman"/>
          <w:sz w:val="26"/>
          <w:szCs w:val="26"/>
        </w:rPr>
        <w:t xml:space="preserve">М.В. </w:t>
      </w:r>
      <w:proofErr w:type="spellStart"/>
      <w:r w:rsidRPr="00BE12EB">
        <w:rPr>
          <w:rFonts w:ascii="Times New Roman" w:hAnsi="Times New Roman" w:cs="Times New Roman"/>
          <w:sz w:val="26"/>
          <w:szCs w:val="26"/>
        </w:rPr>
        <w:t>Сірош</w:t>
      </w:r>
      <w:proofErr w:type="spellEnd"/>
    </w:p>
    <w:p w:rsidR="00BE12EB" w:rsidRPr="00BE12EB" w:rsidRDefault="00BE12EB" w:rsidP="00BE12EB">
      <w:pPr>
        <w:spacing w:line="520" w:lineRule="exact"/>
        <w:ind w:left="7797"/>
        <w:jc w:val="both"/>
        <w:rPr>
          <w:rFonts w:ascii="Times New Roman" w:hAnsi="Times New Roman" w:cs="Times New Roman"/>
          <w:sz w:val="26"/>
          <w:szCs w:val="26"/>
        </w:rPr>
      </w:pPr>
      <w:r w:rsidRPr="00BE12EB">
        <w:rPr>
          <w:rFonts w:ascii="Times New Roman" w:hAnsi="Times New Roman" w:cs="Times New Roman"/>
          <w:sz w:val="26"/>
          <w:szCs w:val="26"/>
        </w:rPr>
        <w:t xml:space="preserve">А.А. </w:t>
      </w:r>
      <w:proofErr w:type="spellStart"/>
      <w:r w:rsidRPr="00BE12EB">
        <w:rPr>
          <w:rFonts w:ascii="Times New Roman" w:hAnsi="Times New Roman" w:cs="Times New Roman"/>
          <w:sz w:val="26"/>
          <w:szCs w:val="26"/>
        </w:rPr>
        <w:t>Солодков</w:t>
      </w:r>
      <w:proofErr w:type="spellEnd"/>
    </w:p>
    <w:p w:rsidR="00BE12EB" w:rsidRPr="00BE12EB" w:rsidRDefault="00BE12EB" w:rsidP="00BE12EB">
      <w:pPr>
        <w:spacing w:line="520" w:lineRule="exact"/>
        <w:ind w:left="7797"/>
        <w:jc w:val="both"/>
        <w:rPr>
          <w:rFonts w:ascii="Times New Roman" w:hAnsi="Times New Roman" w:cs="Times New Roman"/>
          <w:sz w:val="26"/>
          <w:szCs w:val="26"/>
        </w:rPr>
      </w:pPr>
      <w:r w:rsidRPr="00BE12EB">
        <w:rPr>
          <w:rFonts w:ascii="Times New Roman" w:hAnsi="Times New Roman" w:cs="Times New Roman"/>
          <w:sz w:val="26"/>
          <w:szCs w:val="26"/>
        </w:rPr>
        <w:t xml:space="preserve">Ю.Г. </w:t>
      </w:r>
      <w:proofErr w:type="spellStart"/>
      <w:r w:rsidRPr="00BE12EB">
        <w:rPr>
          <w:rFonts w:ascii="Times New Roman" w:hAnsi="Times New Roman" w:cs="Times New Roman"/>
          <w:sz w:val="26"/>
          <w:szCs w:val="26"/>
        </w:rPr>
        <w:t>Тітов</w:t>
      </w:r>
      <w:proofErr w:type="spellEnd"/>
    </w:p>
    <w:p w:rsidR="00BE12EB" w:rsidRPr="00BE12EB" w:rsidRDefault="00BE12EB" w:rsidP="00BE12EB">
      <w:pPr>
        <w:spacing w:line="520" w:lineRule="exact"/>
        <w:ind w:left="7797"/>
        <w:jc w:val="both"/>
        <w:rPr>
          <w:rFonts w:ascii="Times New Roman" w:hAnsi="Times New Roman" w:cs="Times New Roman"/>
          <w:sz w:val="26"/>
          <w:szCs w:val="26"/>
        </w:rPr>
      </w:pPr>
      <w:r w:rsidRPr="00BE12EB">
        <w:rPr>
          <w:rFonts w:ascii="Times New Roman" w:hAnsi="Times New Roman" w:cs="Times New Roman"/>
          <w:sz w:val="26"/>
          <w:szCs w:val="26"/>
        </w:rPr>
        <w:t>В.Є. Устименко</w:t>
      </w:r>
    </w:p>
    <w:p w:rsidR="00BE12EB" w:rsidRPr="00BE12EB" w:rsidRDefault="00BE12EB" w:rsidP="00BE12EB">
      <w:pPr>
        <w:spacing w:line="520" w:lineRule="exact"/>
        <w:ind w:left="7797"/>
        <w:jc w:val="both"/>
        <w:rPr>
          <w:rFonts w:ascii="Times New Roman" w:hAnsi="Times New Roman" w:cs="Times New Roman"/>
          <w:sz w:val="26"/>
          <w:szCs w:val="26"/>
        </w:rPr>
      </w:pPr>
      <w:r w:rsidRPr="00BE12EB">
        <w:rPr>
          <w:rFonts w:ascii="Times New Roman" w:hAnsi="Times New Roman" w:cs="Times New Roman"/>
          <w:sz w:val="26"/>
          <w:szCs w:val="26"/>
        </w:rPr>
        <w:t>Т.С. Шилова</w:t>
      </w:r>
    </w:p>
    <w:p w:rsidR="00C36515" w:rsidRPr="00BE12EB" w:rsidRDefault="00C36515">
      <w:pPr>
        <w:pStyle w:val="3"/>
        <w:shd w:val="clear" w:color="auto" w:fill="auto"/>
        <w:tabs>
          <w:tab w:val="left" w:pos="571"/>
        </w:tabs>
        <w:spacing w:before="0" w:line="260" w:lineRule="exact"/>
        <w:ind w:right="500"/>
        <w:jc w:val="right"/>
      </w:pPr>
      <w:bookmarkStart w:id="0" w:name="_GoBack"/>
      <w:bookmarkEnd w:id="0"/>
    </w:p>
    <w:sectPr w:rsidR="00C36515" w:rsidRPr="00BE12EB" w:rsidSect="00BE12EB">
      <w:headerReference w:type="even" r:id="rId8"/>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337" w:rsidRDefault="00C15337">
      <w:r>
        <w:separator/>
      </w:r>
    </w:p>
  </w:endnote>
  <w:endnote w:type="continuationSeparator" w:id="0">
    <w:p w:rsidR="00C15337" w:rsidRDefault="00C1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337" w:rsidRDefault="00C15337"/>
  </w:footnote>
  <w:footnote w:type="continuationSeparator" w:id="0">
    <w:p w:rsidR="00C15337" w:rsidRDefault="00C153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515" w:rsidRDefault="00C15337">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51.2pt;width:4.8pt;height:7.45pt;z-index:-251658752;mso-wrap-style:none;mso-wrap-distance-left:5pt;mso-wrap-distance-right:5pt;mso-position-horizontal-relative:page;mso-position-vertical-relative:page" wrapcoords="0 0" filled="f" stroked="f">
          <v:textbox style="mso-fit-shape-to-text:t" inset="0,0,0,0">
            <w:txbxContent>
              <w:p w:rsidR="00C36515" w:rsidRDefault="003713F1">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36515"/>
    <w:rsid w:val="003713F1"/>
    <w:rsid w:val="008E6C79"/>
    <w:rsid w:val="00BE12EB"/>
    <w:rsid w:val="00C15337"/>
    <w:rsid w:val="00C36515"/>
    <w:rsid w:val="00C55343"/>
    <w:rsid w:val="00FF0B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3"/>
    <w:rPr>
      <w:rFonts w:ascii="Times New Roman" w:eastAsia="Times New Roman" w:hAnsi="Times New Roman" w:cs="Times New Roman"/>
      <w:b w:val="0"/>
      <w:bCs w:val="0"/>
      <w:i w:val="0"/>
      <w:iCs w:val="0"/>
      <w:smallCaps w:val="0"/>
      <w:strike w:val="0"/>
      <w:sz w:val="26"/>
      <w:szCs w:val="26"/>
      <w:u w:val="none"/>
    </w:rPr>
  </w:style>
  <w:style w:type="character" w:customStyle="1" w:styleId="Sylfaen">
    <w:name w:val="Основной текст + Sylfaen;Курсив"/>
    <w:basedOn w:val="a5"/>
    <w:rPr>
      <w:rFonts w:ascii="Sylfaen" w:eastAsia="Sylfaen" w:hAnsi="Sylfaen" w:cs="Sylfaen"/>
      <w:b w:val="0"/>
      <w:bCs w:val="0"/>
      <w:i/>
      <w:iCs/>
      <w:smallCaps w:val="0"/>
      <w:strike w:val="0"/>
      <w:color w:val="000000"/>
      <w:spacing w:val="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
    <w:name w:val="Основной текст (2)_"/>
    <w:basedOn w:val="a0"/>
    <w:link w:val="20"/>
    <w:rPr>
      <w:rFonts w:ascii="Sylfaen" w:eastAsia="Sylfaen" w:hAnsi="Sylfaen" w:cs="Sylfaen"/>
      <w:b w:val="0"/>
      <w:bCs w:val="0"/>
      <w:i w:val="0"/>
      <w:iCs w:val="0"/>
      <w:smallCaps w:val="0"/>
      <w:strike w:val="0"/>
      <w:sz w:val="33"/>
      <w:szCs w:val="33"/>
      <w:u w:val="none"/>
    </w:rPr>
  </w:style>
  <w:style w:type="character" w:customStyle="1" w:styleId="21">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6"/>
      <w:szCs w:val="26"/>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paragraph" w:customStyle="1" w:styleId="3">
    <w:name w:val="Основной текст3"/>
    <w:basedOn w:val="a"/>
    <w:link w:val="a5"/>
    <w:pPr>
      <w:shd w:val="clear" w:color="auto" w:fill="FFFFFF"/>
      <w:spacing w:before="42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600" w:after="420" w:line="0" w:lineRule="atLeast"/>
      <w:jc w:val="center"/>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360" w:line="0" w:lineRule="atLeast"/>
      <w:jc w:val="center"/>
    </w:pPr>
    <w:rPr>
      <w:rFonts w:ascii="Sylfaen" w:eastAsia="Sylfaen" w:hAnsi="Sylfaen" w:cs="Sylfaen"/>
      <w:sz w:val="33"/>
      <w:szCs w:val="33"/>
    </w:rPr>
  </w:style>
  <w:style w:type="paragraph" w:customStyle="1" w:styleId="31">
    <w:name w:val="Основной текст (3)"/>
    <w:basedOn w:val="a"/>
    <w:link w:val="30"/>
    <w:pPr>
      <w:shd w:val="clear" w:color="auto" w:fill="FFFFFF"/>
      <w:spacing w:before="1080" w:after="360" w:line="0" w:lineRule="atLeast"/>
    </w:pPr>
    <w:rPr>
      <w:rFonts w:ascii="Times New Roman" w:eastAsia="Times New Roman" w:hAnsi="Times New Roman" w:cs="Times New Roman"/>
      <w:sz w:val="26"/>
      <w:szCs w:val="26"/>
    </w:rPr>
  </w:style>
  <w:style w:type="paragraph" w:styleId="a9">
    <w:name w:val="No Spacing"/>
    <w:uiPriority w:val="1"/>
    <w:qFormat/>
    <w:rsid w:val="00BE12EB"/>
    <w:pPr>
      <w:widowControl/>
    </w:pPr>
    <w:rPr>
      <w:rFonts w:asciiTheme="minorHAnsi" w:eastAsiaTheme="minorHAnsi" w:hAnsiTheme="minorHAnsi" w:cstheme="minorBidi"/>
      <w:sz w:val="22"/>
      <w:szCs w:val="22"/>
      <w:lang w:eastAsia="en-US"/>
    </w:rPr>
  </w:style>
  <w:style w:type="paragraph" w:styleId="aa">
    <w:name w:val="Balloon Text"/>
    <w:basedOn w:val="a"/>
    <w:link w:val="ab"/>
    <w:uiPriority w:val="99"/>
    <w:semiHidden/>
    <w:unhideWhenUsed/>
    <w:rsid w:val="00BE12EB"/>
    <w:rPr>
      <w:rFonts w:ascii="Tahoma" w:hAnsi="Tahoma" w:cs="Tahoma"/>
      <w:sz w:val="16"/>
      <w:szCs w:val="16"/>
    </w:rPr>
  </w:style>
  <w:style w:type="character" w:customStyle="1" w:styleId="ab">
    <w:name w:val="Текст выноски Знак"/>
    <w:basedOn w:val="a0"/>
    <w:link w:val="aa"/>
    <w:uiPriority w:val="99"/>
    <w:semiHidden/>
    <w:rsid w:val="00BE12E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3857</Words>
  <Characters>2200</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2020-09-09T10:40:00Z</dcterms:created>
  <dcterms:modified xsi:type="dcterms:W3CDTF">2020-09-09T11:24:00Z</dcterms:modified>
</cp:coreProperties>
</file>