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3F" w:rsidRPr="00DA323F" w:rsidRDefault="00DA323F" w:rsidP="00DA323F">
      <w:pPr>
        <w:framePr w:h="1107" w:hRule="exact" w:wrap="notBeside" w:vAnchor="text" w:hAnchor="text" w:xAlign="center" w:y="-431"/>
        <w:jc w:val="both"/>
        <w:rPr>
          <w:rFonts w:ascii="Times New Roman" w:hAnsi="Times New Roman" w:cs="Times New Roman"/>
        </w:rPr>
      </w:pPr>
      <w:r w:rsidRPr="00DA323F">
        <w:rPr>
          <w:rFonts w:ascii="Times New Roman" w:hAnsi="Times New Roman" w:cs="Times New Roman"/>
          <w:noProof/>
        </w:rPr>
        <w:drawing>
          <wp:inline distT="0" distB="0" distL="0" distR="0" wp14:anchorId="6F6B8621" wp14:editId="0B059195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23F" w:rsidRPr="00DA323F" w:rsidRDefault="00DA323F" w:rsidP="008336B2">
      <w:pPr>
        <w:keepNext/>
        <w:keepLines/>
        <w:spacing w:before="397" w:after="378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DA323F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DA323F" w:rsidRPr="00DA323F" w:rsidRDefault="00DA323F" w:rsidP="008336B2">
      <w:pPr>
        <w:spacing w:after="240"/>
        <w:ind w:left="40"/>
        <w:jc w:val="both"/>
        <w:rPr>
          <w:rFonts w:ascii="Times New Roman" w:eastAsia="Times New Roman" w:hAnsi="Times New Roman" w:cs="Times New Roman"/>
        </w:rPr>
      </w:pPr>
      <w:r w:rsidRPr="00DA323F">
        <w:rPr>
          <w:rFonts w:ascii="Times New Roman" w:eastAsia="Times New Roman" w:hAnsi="Times New Roman" w:cs="Times New Roman"/>
        </w:rPr>
        <w:t>28 березня 2019 року                                                                                                  м. Київ</w:t>
      </w:r>
    </w:p>
    <w:p w:rsidR="00DA323F" w:rsidRDefault="00DA323F" w:rsidP="008336B2">
      <w:pPr>
        <w:ind w:left="40"/>
        <w:jc w:val="center"/>
        <w:rPr>
          <w:rFonts w:ascii="Times New Roman" w:hAnsi="Times New Roman" w:cs="Times New Roman"/>
          <w:u w:val="single"/>
        </w:rPr>
      </w:pPr>
      <w:r w:rsidRPr="00DA323F">
        <w:rPr>
          <w:rStyle w:val="3pt"/>
          <w:rFonts w:eastAsia="Courier New"/>
          <w:sz w:val="24"/>
          <w:szCs w:val="24"/>
        </w:rPr>
        <w:t>РІШЕННЯ</w:t>
      </w:r>
      <w:r w:rsidRPr="00DA323F">
        <w:rPr>
          <w:rFonts w:ascii="Times New Roman" w:hAnsi="Times New Roman" w:cs="Times New Roman"/>
        </w:rPr>
        <w:t xml:space="preserve"> №</w:t>
      </w:r>
      <w:r w:rsidRPr="00DA323F">
        <w:rPr>
          <w:rFonts w:ascii="Times New Roman" w:hAnsi="Times New Roman" w:cs="Times New Roman"/>
          <w:u w:val="single"/>
        </w:rPr>
        <w:t xml:space="preserve"> 37/дп-19</w:t>
      </w:r>
    </w:p>
    <w:p w:rsidR="00DA323F" w:rsidRPr="00DA323F" w:rsidRDefault="00DA323F" w:rsidP="008336B2">
      <w:pPr>
        <w:ind w:left="40"/>
        <w:jc w:val="center"/>
        <w:rPr>
          <w:rFonts w:ascii="Times New Roman" w:hAnsi="Times New Roman" w:cs="Times New Roman"/>
          <w:u w:val="single"/>
        </w:rPr>
      </w:pPr>
    </w:p>
    <w:p w:rsidR="00C7183F" w:rsidRDefault="00745301" w:rsidP="008336B2">
      <w:pPr>
        <w:pStyle w:val="12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DA323F">
        <w:rPr>
          <w:sz w:val="24"/>
          <w:szCs w:val="24"/>
        </w:rPr>
        <w:t>Вища кваліфікаційна комісія суддів України у складі колегії:</w:t>
      </w:r>
    </w:p>
    <w:p w:rsidR="00DA323F" w:rsidRPr="00DA323F" w:rsidRDefault="00DA323F" w:rsidP="008336B2">
      <w:pPr>
        <w:pStyle w:val="12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C7183F" w:rsidRDefault="00745301" w:rsidP="008336B2">
      <w:pPr>
        <w:pStyle w:val="12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DA323F">
        <w:rPr>
          <w:sz w:val="24"/>
          <w:szCs w:val="24"/>
        </w:rPr>
        <w:t xml:space="preserve">головуючого </w:t>
      </w:r>
      <w:r w:rsidR="00DA323F">
        <w:rPr>
          <w:sz w:val="24"/>
          <w:szCs w:val="24"/>
        </w:rPr>
        <w:t>–</w:t>
      </w:r>
      <w:r w:rsidRPr="00DA323F">
        <w:rPr>
          <w:sz w:val="24"/>
          <w:szCs w:val="24"/>
        </w:rPr>
        <w:t xml:space="preserve"> Бутенка В.І.,</w:t>
      </w:r>
    </w:p>
    <w:p w:rsidR="00DA323F" w:rsidRPr="00DA323F" w:rsidRDefault="00DA323F" w:rsidP="008336B2">
      <w:pPr>
        <w:pStyle w:val="12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DA323F">
        <w:rPr>
          <w:sz w:val="24"/>
          <w:szCs w:val="24"/>
        </w:rPr>
        <w:t xml:space="preserve">членів Комісії: Василенка А.В., </w:t>
      </w:r>
      <w:r w:rsidRPr="00DA323F">
        <w:rPr>
          <w:sz w:val="24"/>
          <w:szCs w:val="24"/>
          <w:lang w:val="ru-RU"/>
        </w:rPr>
        <w:t xml:space="preserve">Лукаша </w:t>
      </w:r>
      <w:r w:rsidRPr="00DA323F">
        <w:rPr>
          <w:sz w:val="24"/>
          <w:szCs w:val="24"/>
        </w:rPr>
        <w:t>Т.В.,</w:t>
      </w:r>
    </w:p>
    <w:p w:rsidR="00DA323F" w:rsidRPr="00DA323F" w:rsidRDefault="00DA323F" w:rsidP="008336B2">
      <w:pPr>
        <w:pStyle w:val="12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C7183F" w:rsidRPr="00DA323F" w:rsidRDefault="00745301" w:rsidP="008336B2">
      <w:pPr>
        <w:pStyle w:val="12"/>
        <w:shd w:val="clear" w:color="auto" w:fill="auto"/>
        <w:spacing w:before="0" w:after="275" w:line="240" w:lineRule="auto"/>
        <w:ind w:left="20"/>
        <w:rPr>
          <w:sz w:val="24"/>
          <w:szCs w:val="24"/>
        </w:rPr>
      </w:pPr>
      <w:r w:rsidRPr="00DA323F">
        <w:rPr>
          <w:sz w:val="24"/>
          <w:szCs w:val="24"/>
        </w:rPr>
        <w:t xml:space="preserve">розглянувши питання щодо недостовірності (у тому числі неповноти) тверджень, вказаних суддею Вищого спеціалізованого суду України з розгляду цивільних і кримінальних справ </w:t>
      </w:r>
      <w:proofErr w:type="spellStart"/>
      <w:r w:rsidRPr="00DA323F">
        <w:rPr>
          <w:sz w:val="24"/>
          <w:szCs w:val="24"/>
        </w:rPr>
        <w:t>Орлянською</w:t>
      </w:r>
      <w:proofErr w:type="spellEnd"/>
      <w:r w:rsidRPr="00DA323F">
        <w:rPr>
          <w:sz w:val="24"/>
          <w:szCs w:val="24"/>
        </w:rPr>
        <w:t xml:space="preserve"> Валентиною Іванівною в декларації доброчесності судді за 2016 рік,</w:t>
      </w:r>
    </w:p>
    <w:p w:rsidR="00C7183F" w:rsidRPr="00DA323F" w:rsidRDefault="00745301" w:rsidP="008336B2">
      <w:pPr>
        <w:pStyle w:val="12"/>
        <w:shd w:val="clear" w:color="auto" w:fill="auto"/>
        <w:spacing w:before="0" w:after="203" w:line="240" w:lineRule="auto"/>
        <w:jc w:val="center"/>
        <w:rPr>
          <w:sz w:val="24"/>
          <w:szCs w:val="24"/>
        </w:rPr>
      </w:pPr>
      <w:r w:rsidRPr="00DA323F">
        <w:rPr>
          <w:sz w:val="24"/>
          <w:szCs w:val="24"/>
        </w:rPr>
        <w:t>встановила: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Відповідно до частини першої статті 62 Закону України «Про судоустрій і статус </w:t>
      </w:r>
      <w:r w:rsidR="008336B2">
        <w:rPr>
          <w:sz w:val="24"/>
          <w:szCs w:val="24"/>
        </w:rPr>
        <w:t xml:space="preserve">        </w:t>
      </w:r>
      <w:r w:rsidRPr="00DA323F">
        <w:rPr>
          <w:sz w:val="24"/>
          <w:szCs w:val="24"/>
        </w:rPr>
        <w:t xml:space="preserve">суддів» (далі </w:t>
      </w:r>
      <w:r w:rsidR="00DA323F">
        <w:rPr>
          <w:sz w:val="24"/>
          <w:szCs w:val="24"/>
        </w:rPr>
        <w:t>–</w:t>
      </w:r>
      <w:r w:rsidRPr="00DA323F">
        <w:rPr>
          <w:sz w:val="24"/>
          <w:szCs w:val="24"/>
        </w:rPr>
        <w:t xml:space="preserve"> Закон) суддя зобов’язаний щорічно до 1 лютого подавати шляхом заповнення </w:t>
      </w:r>
      <w:r w:rsidR="008336B2">
        <w:rPr>
          <w:sz w:val="24"/>
          <w:szCs w:val="24"/>
        </w:rPr>
        <w:t xml:space="preserve">               </w:t>
      </w:r>
      <w:r w:rsidRPr="00DA323F">
        <w:rPr>
          <w:sz w:val="24"/>
          <w:szCs w:val="24"/>
        </w:rPr>
        <w:t>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>Форму декларації доброчесності судді затверджено рішенням Комісії від 31 жовтня</w:t>
      </w:r>
      <w:r w:rsidR="008336B2">
        <w:rPr>
          <w:sz w:val="24"/>
          <w:szCs w:val="24"/>
        </w:rPr>
        <w:t xml:space="preserve">       </w:t>
      </w:r>
      <w:r w:rsidRPr="00DA323F">
        <w:rPr>
          <w:sz w:val="24"/>
          <w:szCs w:val="24"/>
        </w:rPr>
        <w:t xml:space="preserve"> 2016 року № 137/зп-16.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У встановленому законом порядку </w:t>
      </w:r>
      <w:proofErr w:type="spellStart"/>
      <w:r w:rsidRPr="00DA323F">
        <w:rPr>
          <w:sz w:val="24"/>
          <w:szCs w:val="24"/>
        </w:rPr>
        <w:t>Орлянська</w:t>
      </w:r>
      <w:proofErr w:type="spellEnd"/>
      <w:r w:rsidRPr="00DA323F">
        <w:rPr>
          <w:sz w:val="24"/>
          <w:szCs w:val="24"/>
        </w:rPr>
        <w:t xml:space="preserve"> В.І. подала декларацію доброчесності судді за 2016 рік.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До Комісії у квітні 2018 року надійшло повідомлення </w:t>
      </w:r>
      <w:proofErr w:type="spellStart"/>
      <w:r w:rsidRPr="00DA323F">
        <w:rPr>
          <w:sz w:val="24"/>
          <w:szCs w:val="24"/>
        </w:rPr>
        <w:t>Маселка</w:t>
      </w:r>
      <w:proofErr w:type="spellEnd"/>
      <w:r w:rsidRPr="00DA323F">
        <w:rPr>
          <w:sz w:val="24"/>
          <w:szCs w:val="24"/>
        </w:rPr>
        <w:t xml:space="preserve"> Р.А. щодо недостовірності (у тому числі неповноти) тверджень, вказаних суддею Вищого спеціалізованого суду України з розгляду цивільних і кримінальних справ </w:t>
      </w:r>
      <w:proofErr w:type="spellStart"/>
      <w:r w:rsidRPr="00DA323F">
        <w:rPr>
          <w:sz w:val="24"/>
          <w:szCs w:val="24"/>
        </w:rPr>
        <w:t>Орлянською</w:t>
      </w:r>
      <w:proofErr w:type="spellEnd"/>
      <w:r w:rsidRPr="00DA323F">
        <w:rPr>
          <w:sz w:val="24"/>
          <w:szCs w:val="24"/>
        </w:rPr>
        <w:t xml:space="preserve"> В.І. у декларації доброчесності судді за 2016 рік.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Заявник зазначає, що у пункті 17 поданої до Комісії декларації доброчесності за </w:t>
      </w:r>
      <w:r w:rsidR="00DA323F">
        <w:rPr>
          <w:sz w:val="24"/>
          <w:szCs w:val="24"/>
        </w:rPr>
        <w:t xml:space="preserve">                </w:t>
      </w:r>
      <w:r w:rsidRPr="00DA323F">
        <w:rPr>
          <w:sz w:val="24"/>
          <w:szCs w:val="24"/>
        </w:rPr>
        <w:t xml:space="preserve">2016 рік суддя </w:t>
      </w:r>
      <w:proofErr w:type="spellStart"/>
      <w:r w:rsidRPr="00DA323F">
        <w:rPr>
          <w:sz w:val="24"/>
          <w:szCs w:val="24"/>
        </w:rPr>
        <w:t>Орлянська</w:t>
      </w:r>
      <w:proofErr w:type="spellEnd"/>
      <w:r w:rsidRPr="00DA323F">
        <w:rPr>
          <w:sz w:val="24"/>
          <w:szCs w:val="24"/>
        </w:rPr>
        <w:t xml:space="preserve"> В.І. підтвердила, що нею не приймалися одноособово або у колегії суддів рішення, передбачені статтею 3 Закону України «Про відновлення довіри до судової влади в Україні». На думку заявника, зазначене твердження є недостовірним, оскільки </w:t>
      </w:r>
      <w:r w:rsidR="008336B2">
        <w:rPr>
          <w:sz w:val="24"/>
          <w:szCs w:val="24"/>
        </w:rPr>
        <w:t xml:space="preserve">                  </w:t>
      </w:r>
      <w:r w:rsidRPr="00DA323F">
        <w:rPr>
          <w:sz w:val="24"/>
          <w:szCs w:val="24"/>
        </w:rPr>
        <w:t xml:space="preserve">суддею </w:t>
      </w:r>
      <w:proofErr w:type="spellStart"/>
      <w:r w:rsidRPr="00DA323F">
        <w:rPr>
          <w:sz w:val="24"/>
          <w:szCs w:val="24"/>
        </w:rPr>
        <w:t>Орлянською</w:t>
      </w:r>
      <w:proofErr w:type="spellEnd"/>
      <w:r w:rsidRPr="00DA323F">
        <w:rPr>
          <w:sz w:val="24"/>
          <w:szCs w:val="24"/>
        </w:rPr>
        <w:t xml:space="preserve"> В.І. 06 лютого 2014 року у складі колегії суддів Вищого </w:t>
      </w:r>
      <w:r w:rsidR="008336B2">
        <w:rPr>
          <w:sz w:val="24"/>
          <w:szCs w:val="24"/>
        </w:rPr>
        <w:t xml:space="preserve">                   </w:t>
      </w:r>
      <w:r w:rsidRPr="00DA323F">
        <w:rPr>
          <w:sz w:val="24"/>
          <w:szCs w:val="24"/>
        </w:rPr>
        <w:t xml:space="preserve">спеціалізованого суду України з розгляду цивільних і кримінальних справ постановлено </w:t>
      </w:r>
      <w:r w:rsidR="008336B2">
        <w:rPr>
          <w:sz w:val="24"/>
          <w:szCs w:val="24"/>
        </w:rPr>
        <w:t xml:space="preserve">                  </w:t>
      </w:r>
      <w:r w:rsidRPr="00DA323F">
        <w:rPr>
          <w:sz w:val="24"/>
          <w:szCs w:val="24"/>
        </w:rPr>
        <w:t xml:space="preserve">ухвалу в кримінальній справі № 5-5523км13 за касаційною скаргою на вирок Дзержинського районного суду міста Харкова від 30 січня 2012 року та ухвалу апеляційного суду </w:t>
      </w:r>
      <w:r w:rsidR="008336B2">
        <w:rPr>
          <w:sz w:val="24"/>
          <w:szCs w:val="24"/>
        </w:rPr>
        <w:t xml:space="preserve">                </w:t>
      </w:r>
      <w:r w:rsidRPr="00DA323F">
        <w:rPr>
          <w:sz w:val="24"/>
          <w:szCs w:val="24"/>
        </w:rPr>
        <w:t xml:space="preserve">Харківської області від 09 квітня 2013 року. Ця справа стала предметом розгляду у Європейському суді з прав людини. В результаті розгляду Європейський суд з прав людини </w:t>
      </w:r>
      <w:r w:rsidR="008336B2">
        <w:rPr>
          <w:sz w:val="24"/>
          <w:szCs w:val="24"/>
        </w:rPr>
        <w:t xml:space="preserve">                  </w:t>
      </w:r>
      <w:r w:rsidRPr="00DA323F">
        <w:rPr>
          <w:sz w:val="24"/>
          <w:szCs w:val="24"/>
        </w:rPr>
        <w:t>у справі «</w:t>
      </w:r>
      <w:proofErr w:type="spellStart"/>
      <w:r w:rsidRPr="00DA323F">
        <w:rPr>
          <w:sz w:val="24"/>
          <w:szCs w:val="24"/>
        </w:rPr>
        <w:t>Подвезько</w:t>
      </w:r>
      <w:proofErr w:type="spellEnd"/>
      <w:r w:rsidRPr="00DA323F">
        <w:rPr>
          <w:sz w:val="24"/>
          <w:szCs w:val="24"/>
        </w:rPr>
        <w:t xml:space="preserve"> проти України» встановив порушення Україною пунктів 1, 3, 4 статті 5 Конвенції про захист прав людини і основоположних свобод.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Обставини вказаної справи підпадають під визначення, наведене в частині другій </w:t>
      </w:r>
      <w:r w:rsidR="008336B2">
        <w:rPr>
          <w:sz w:val="24"/>
          <w:szCs w:val="24"/>
        </w:rPr>
        <w:t xml:space="preserve">                </w:t>
      </w:r>
      <w:r w:rsidRPr="00DA323F">
        <w:rPr>
          <w:sz w:val="24"/>
          <w:szCs w:val="24"/>
        </w:rPr>
        <w:t>статті 3 Закону України «Про відновлення довіри до судової влади в Україні».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З урахуванням викладених обставин </w:t>
      </w:r>
      <w:proofErr w:type="spellStart"/>
      <w:r w:rsidRPr="00DA323F">
        <w:rPr>
          <w:sz w:val="24"/>
          <w:szCs w:val="24"/>
        </w:rPr>
        <w:t>Маселко</w:t>
      </w:r>
      <w:proofErr w:type="spellEnd"/>
      <w:r w:rsidRPr="00DA323F">
        <w:rPr>
          <w:sz w:val="24"/>
          <w:szCs w:val="24"/>
        </w:rPr>
        <w:t xml:space="preserve"> Р.А. просить Комісію здійснити </w:t>
      </w:r>
      <w:r w:rsidR="008336B2">
        <w:rPr>
          <w:sz w:val="24"/>
          <w:szCs w:val="24"/>
        </w:rPr>
        <w:t xml:space="preserve">                  </w:t>
      </w:r>
      <w:r w:rsidRPr="00DA323F">
        <w:rPr>
          <w:sz w:val="24"/>
          <w:szCs w:val="24"/>
        </w:rPr>
        <w:t xml:space="preserve">перевірку декларації доброчесності судді </w:t>
      </w:r>
      <w:proofErr w:type="spellStart"/>
      <w:r w:rsidRPr="00DA323F">
        <w:rPr>
          <w:sz w:val="24"/>
          <w:szCs w:val="24"/>
        </w:rPr>
        <w:t>Орлянської</w:t>
      </w:r>
      <w:proofErr w:type="spellEnd"/>
      <w:r w:rsidRPr="00DA323F">
        <w:rPr>
          <w:sz w:val="24"/>
          <w:szCs w:val="24"/>
        </w:rPr>
        <w:t xml:space="preserve"> В.І. за 2016 рік.</w:t>
      </w:r>
      <w:r w:rsidRPr="00DA323F">
        <w:rPr>
          <w:sz w:val="24"/>
          <w:szCs w:val="24"/>
        </w:rPr>
        <w:br w:type="page"/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lastRenderedPageBreak/>
        <w:t>Відповідно до частини шостої статті 62 Закону у разі одержання інформації, що може свідчити про недостовірність (в тому числі неповноту) тверджень судді в декларації доброчесності, Вища кваліфікаційна комісія суддів України проводить відповідну перевірку.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>Дослідивши матеріали справи, Комісією встановлено таке.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Суддею </w:t>
      </w:r>
      <w:proofErr w:type="spellStart"/>
      <w:r w:rsidRPr="00DA323F">
        <w:rPr>
          <w:sz w:val="24"/>
          <w:szCs w:val="24"/>
        </w:rPr>
        <w:t>Орлянською</w:t>
      </w:r>
      <w:proofErr w:type="spellEnd"/>
      <w:r w:rsidRPr="00DA323F">
        <w:rPr>
          <w:sz w:val="24"/>
          <w:szCs w:val="24"/>
        </w:rPr>
        <w:t xml:space="preserve"> В.І. 04 січня 2017 року подано декларацію доброчесності судді </w:t>
      </w:r>
      <w:r w:rsidR="008336B2">
        <w:rPr>
          <w:sz w:val="24"/>
          <w:szCs w:val="24"/>
        </w:rPr>
        <w:t xml:space="preserve">                </w:t>
      </w:r>
      <w:r w:rsidRPr="00DA323F">
        <w:rPr>
          <w:sz w:val="24"/>
          <w:szCs w:val="24"/>
        </w:rPr>
        <w:t xml:space="preserve">за 2016 рік. У пункті 17 зазначеної декларації доброчесності суддя </w:t>
      </w:r>
      <w:proofErr w:type="spellStart"/>
      <w:r w:rsidRPr="00DA323F">
        <w:rPr>
          <w:sz w:val="24"/>
          <w:szCs w:val="24"/>
        </w:rPr>
        <w:t>Орлянська</w:t>
      </w:r>
      <w:proofErr w:type="spellEnd"/>
      <w:r w:rsidRPr="00DA323F">
        <w:rPr>
          <w:sz w:val="24"/>
          <w:szCs w:val="24"/>
        </w:rPr>
        <w:t xml:space="preserve"> В.І. </w:t>
      </w:r>
      <w:r w:rsidR="008336B2">
        <w:rPr>
          <w:sz w:val="24"/>
          <w:szCs w:val="24"/>
        </w:rPr>
        <w:t xml:space="preserve">                   </w:t>
      </w:r>
      <w:r w:rsidRPr="00DA323F">
        <w:rPr>
          <w:sz w:val="24"/>
          <w:szCs w:val="24"/>
        </w:rPr>
        <w:t>підтвердила, що нею не приймалися одноособово або у колегії суддів рішення, передбачені статтею 3 Закону України «Про відновлення довіри до судової влади в Україні».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Водночас ухвалою Вищого спеціалізованого суду України з розгляду цивільних і кримінальних справ від 06 лютого 2014 року у складі колегії суддів за участі судді </w:t>
      </w:r>
      <w:r w:rsidR="008336B2">
        <w:rPr>
          <w:sz w:val="24"/>
          <w:szCs w:val="24"/>
        </w:rPr>
        <w:t xml:space="preserve">                   </w:t>
      </w:r>
      <w:proofErr w:type="spellStart"/>
      <w:r w:rsidRPr="00DA323F">
        <w:rPr>
          <w:sz w:val="24"/>
          <w:szCs w:val="24"/>
        </w:rPr>
        <w:t>Орлянської</w:t>
      </w:r>
      <w:proofErr w:type="spellEnd"/>
      <w:r w:rsidRPr="00DA323F">
        <w:rPr>
          <w:sz w:val="24"/>
          <w:szCs w:val="24"/>
        </w:rPr>
        <w:t xml:space="preserve"> В.І. у кримінальній справі № 5-5523км13 залишено без змін вирок </w:t>
      </w:r>
      <w:r w:rsidR="008336B2">
        <w:rPr>
          <w:sz w:val="24"/>
          <w:szCs w:val="24"/>
        </w:rPr>
        <w:t xml:space="preserve">                </w:t>
      </w:r>
      <w:r w:rsidRPr="00DA323F">
        <w:rPr>
          <w:sz w:val="24"/>
          <w:szCs w:val="24"/>
        </w:rPr>
        <w:t xml:space="preserve">Дзержинського районного суду міста Харкова від 30 січня 2012 року та ухвалу апеляційного суду Харківської області від 09 квітня 2013 року. Ця справа стала предметом розгляду в Європейському суді з прав людини. В результаті розгляду Європейський суд з прав людини </w:t>
      </w:r>
      <w:r w:rsidR="008336B2">
        <w:rPr>
          <w:sz w:val="24"/>
          <w:szCs w:val="24"/>
        </w:rPr>
        <w:t xml:space="preserve">                  </w:t>
      </w:r>
      <w:r w:rsidRPr="00DA323F">
        <w:rPr>
          <w:sz w:val="24"/>
          <w:szCs w:val="24"/>
        </w:rPr>
        <w:t>у справі «</w:t>
      </w:r>
      <w:proofErr w:type="spellStart"/>
      <w:r w:rsidRPr="00DA323F">
        <w:rPr>
          <w:sz w:val="24"/>
          <w:szCs w:val="24"/>
        </w:rPr>
        <w:t>Подвезько</w:t>
      </w:r>
      <w:proofErr w:type="spellEnd"/>
      <w:r w:rsidRPr="00DA323F">
        <w:rPr>
          <w:sz w:val="24"/>
          <w:szCs w:val="24"/>
        </w:rPr>
        <w:t xml:space="preserve"> проти України» встановив порушення Україною пунктів 1, 3, 4 статті 5 Конвенції про захист прав людини і основоположних свобод.</w:t>
      </w:r>
    </w:p>
    <w:p w:rsidR="00DA323F" w:rsidRDefault="00745301" w:rsidP="008336B2">
      <w:pPr>
        <w:pStyle w:val="12"/>
        <w:shd w:val="clear" w:color="auto" w:fill="auto"/>
        <w:tabs>
          <w:tab w:val="left" w:pos="9442"/>
        </w:tabs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У своїх письмових поясненнях суддя </w:t>
      </w:r>
      <w:proofErr w:type="spellStart"/>
      <w:r w:rsidRPr="00DA323F">
        <w:rPr>
          <w:sz w:val="24"/>
          <w:szCs w:val="24"/>
        </w:rPr>
        <w:t>Орлянська</w:t>
      </w:r>
      <w:proofErr w:type="spellEnd"/>
      <w:r w:rsidRPr="00DA323F">
        <w:rPr>
          <w:sz w:val="24"/>
          <w:szCs w:val="24"/>
        </w:rPr>
        <w:t xml:space="preserve"> В.І. вказала, що зазначену справу </w:t>
      </w:r>
      <w:r w:rsidR="008336B2">
        <w:rPr>
          <w:sz w:val="24"/>
          <w:szCs w:val="24"/>
        </w:rPr>
        <w:t xml:space="preserve">                   </w:t>
      </w:r>
      <w:r w:rsidRPr="00DA323F">
        <w:rPr>
          <w:sz w:val="24"/>
          <w:szCs w:val="24"/>
        </w:rPr>
        <w:t xml:space="preserve">було розглянуто 06 лютого 2014 року колегією суддів під її головуванням, а її неврахування при заповненні декларації доброчесності обумовлено тим, що про рішення Європейського </w:t>
      </w:r>
      <w:r w:rsidR="008336B2">
        <w:rPr>
          <w:sz w:val="24"/>
          <w:szCs w:val="24"/>
        </w:rPr>
        <w:t xml:space="preserve">                </w:t>
      </w:r>
      <w:r w:rsidRPr="00DA323F">
        <w:rPr>
          <w:sz w:val="24"/>
          <w:szCs w:val="24"/>
        </w:rPr>
        <w:t>суду з прав людини у справі «</w:t>
      </w:r>
      <w:proofErr w:type="spellStart"/>
      <w:r w:rsidRPr="00DA323F">
        <w:rPr>
          <w:sz w:val="24"/>
          <w:szCs w:val="24"/>
        </w:rPr>
        <w:t>Подвезько</w:t>
      </w:r>
      <w:proofErr w:type="spellEnd"/>
      <w:r w:rsidRPr="00DA323F">
        <w:rPr>
          <w:sz w:val="24"/>
          <w:szCs w:val="24"/>
        </w:rPr>
        <w:t xml:space="preserve"> проти України» їй стало відомо після подачі до </w:t>
      </w:r>
      <w:r w:rsidR="008336B2">
        <w:rPr>
          <w:sz w:val="24"/>
          <w:szCs w:val="24"/>
        </w:rPr>
        <w:t xml:space="preserve">              </w:t>
      </w:r>
      <w:r w:rsidRPr="00DA323F">
        <w:rPr>
          <w:sz w:val="24"/>
          <w:szCs w:val="24"/>
        </w:rPr>
        <w:t xml:space="preserve">Комісії 30 листопада 2016 року заяви про участь у конкурсі на зайняття вакантних посад </w:t>
      </w:r>
      <w:r w:rsidR="008336B2">
        <w:rPr>
          <w:sz w:val="24"/>
          <w:szCs w:val="24"/>
        </w:rPr>
        <w:t xml:space="preserve">                   </w:t>
      </w:r>
      <w:r w:rsidRPr="00DA323F">
        <w:rPr>
          <w:sz w:val="24"/>
          <w:szCs w:val="24"/>
        </w:rPr>
        <w:t>суддів касаційних судів у складі Верховного Суду, а саме у квітні 2017 року. Рішенням Європейського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 суду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 з 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прав 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людини 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було встановлено надмірно тривале тримання під вартою </w:t>
      </w:r>
    </w:p>
    <w:p w:rsidR="00C7183F" w:rsidRPr="00DA323F" w:rsidRDefault="00DA323F" w:rsidP="008336B2">
      <w:pPr>
        <w:pStyle w:val="12"/>
        <w:shd w:val="clear" w:color="auto" w:fill="auto"/>
        <w:tabs>
          <w:tab w:val="left" w:pos="9442"/>
        </w:tabs>
        <w:spacing w:before="0" w:line="240" w:lineRule="auto"/>
        <w:ind w:left="20" w:firstLine="7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8336B2">
        <w:rPr>
          <w:sz w:val="24"/>
          <w:szCs w:val="24"/>
        </w:rPr>
        <w:t>п</w:t>
      </w:r>
      <w:r w:rsidR="00745301" w:rsidRPr="00DA323F">
        <w:rPr>
          <w:sz w:val="24"/>
          <w:szCs w:val="24"/>
        </w:rPr>
        <w:t>ід</w:t>
      </w:r>
      <w:r w:rsidR="008336B2">
        <w:rPr>
          <w:sz w:val="24"/>
          <w:szCs w:val="24"/>
        </w:rPr>
        <w:t xml:space="preserve"> </w:t>
      </w:r>
      <w:r w:rsidR="00745301" w:rsidRPr="00DA323F">
        <w:rPr>
          <w:sz w:val="24"/>
          <w:szCs w:val="24"/>
        </w:rPr>
        <w:t xml:space="preserve"> час</w:t>
      </w:r>
      <w:r w:rsidR="008336B2">
        <w:rPr>
          <w:sz w:val="24"/>
          <w:szCs w:val="24"/>
        </w:rPr>
        <w:t xml:space="preserve"> </w:t>
      </w:r>
      <w:r w:rsidR="00745301" w:rsidRPr="00DA323F">
        <w:rPr>
          <w:sz w:val="24"/>
          <w:szCs w:val="24"/>
        </w:rPr>
        <w:t xml:space="preserve"> досудового</w:t>
      </w:r>
      <w:r w:rsidR="008336B2">
        <w:rPr>
          <w:sz w:val="24"/>
          <w:szCs w:val="24"/>
        </w:rPr>
        <w:t xml:space="preserve"> </w:t>
      </w:r>
      <w:r w:rsidR="00745301" w:rsidRPr="00DA323F">
        <w:rPr>
          <w:sz w:val="24"/>
          <w:szCs w:val="24"/>
        </w:rPr>
        <w:t xml:space="preserve"> слідства, </w:t>
      </w:r>
      <w:r w:rsidR="008336B2">
        <w:rPr>
          <w:sz w:val="24"/>
          <w:szCs w:val="24"/>
        </w:rPr>
        <w:t xml:space="preserve"> </w:t>
      </w:r>
      <w:r w:rsidR="00745301" w:rsidRPr="00DA323F">
        <w:rPr>
          <w:sz w:val="24"/>
          <w:szCs w:val="24"/>
        </w:rPr>
        <w:t>але</w:t>
      </w:r>
      <w:r w:rsidR="008336B2">
        <w:rPr>
          <w:sz w:val="24"/>
          <w:szCs w:val="24"/>
        </w:rPr>
        <w:t xml:space="preserve"> </w:t>
      </w:r>
      <w:r w:rsidR="00745301" w:rsidRPr="00DA323F">
        <w:rPr>
          <w:sz w:val="24"/>
          <w:szCs w:val="24"/>
        </w:rPr>
        <w:t xml:space="preserve"> будь-яка сатисфакція</w:t>
      </w:r>
      <w:r>
        <w:rPr>
          <w:sz w:val="24"/>
          <w:szCs w:val="24"/>
        </w:rPr>
        <w:t xml:space="preserve">                                  </w:t>
      </w:r>
      <w:r w:rsidR="00745301" w:rsidRPr="00DA323F">
        <w:rPr>
          <w:sz w:val="24"/>
          <w:szCs w:val="24"/>
        </w:rPr>
        <w:t>не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DA323F">
        <w:rPr>
          <w:sz w:val="24"/>
          <w:szCs w:val="24"/>
        </w:rPr>
        <w:t xml:space="preserve">була передбачена. Вказаним рішенням не було встановлено порушень саме судами України </w:t>
      </w:r>
      <w:r w:rsidR="008336B2">
        <w:rPr>
          <w:sz w:val="24"/>
          <w:szCs w:val="24"/>
        </w:rPr>
        <w:t xml:space="preserve">          </w:t>
      </w:r>
      <w:r w:rsidRPr="00DA323F">
        <w:rPr>
          <w:sz w:val="24"/>
          <w:szCs w:val="24"/>
        </w:rPr>
        <w:t>при розгляді кримінальної справи по суті пред’явленого обвинувачення.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Також суддя </w:t>
      </w:r>
      <w:proofErr w:type="spellStart"/>
      <w:r w:rsidRPr="00DA323F">
        <w:rPr>
          <w:sz w:val="24"/>
          <w:szCs w:val="24"/>
        </w:rPr>
        <w:t>Орлянська</w:t>
      </w:r>
      <w:proofErr w:type="spellEnd"/>
      <w:r w:rsidRPr="00DA323F">
        <w:rPr>
          <w:sz w:val="24"/>
          <w:szCs w:val="24"/>
        </w:rPr>
        <w:t xml:space="preserve"> В.І. зазначила, що питання, пов’язане із помилковим заповненням пункту 17 декларації доброчесності судді за 2016 рік, вивчалося під час проходження нею конкурсу на посаду судді Касаційного кримінального суду у складі Верховного Суду на пленарному засіданні Вищої кваліфікаційної комісії суддів України </w:t>
      </w:r>
      <w:r w:rsidR="00DA323F">
        <w:rPr>
          <w:sz w:val="24"/>
          <w:szCs w:val="24"/>
        </w:rPr>
        <w:t xml:space="preserve">               30 </w:t>
      </w:r>
      <w:r w:rsidRPr="00DA323F">
        <w:rPr>
          <w:sz w:val="24"/>
          <w:szCs w:val="24"/>
        </w:rPr>
        <w:t>червня 2017 року.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Комісією встановлено, що 30 червня 2017 року дійсно було прийнято рішення Комісії </w:t>
      </w:r>
      <w:r w:rsidR="008336B2">
        <w:rPr>
          <w:sz w:val="24"/>
          <w:szCs w:val="24"/>
        </w:rPr>
        <w:t xml:space="preserve">            </w:t>
      </w:r>
      <w:r w:rsidRPr="00DA323F">
        <w:rPr>
          <w:sz w:val="24"/>
          <w:szCs w:val="24"/>
        </w:rPr>
        <w:t xml:space="preserve">№ 153/вс-17, яким </w:t>
      </w:r>
      <w:proofErr w:type="spellStart"/>
      <w:r w:rsidRPr="00DA323F">
        <w:rPr>
          <w:sz w:val="24"/>
          <w:szCs w:val="24"/>
        </w:rPr>
        <w:t>Орлянську</w:t>
      </w:r>
      <w:proofErr w:type="spellEnd"/>
      <w:r w:rsidRPr="00DA323F">
        <w:rPr>
          <w:sz w:val="24"/>
          <w:szCs w:val="24"/>
        </w:rPr>
        <w:t xml:space="preserve"> В.І. визнано такою, що за критеріями професійної етики та доброчесності підтвердила здатність здійснювати правосуддя у Касаційному кримінальному суді у складі Верховного Суду.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У згаданому вище рішенні Комісія відхилила доводи Громадської ради доброчесності про невідповідність </w:t>
      </w:r>
      <w:proofErr w:type="spellStart"/>
      <w:r w:rsidRPr="00DA323F">
        <w:rPr>
          <w:sz w:val="24"/>
          <w:szCs w:val="24"/>
        </w:rPr>
        <w:t>Орлянської</w:t>
      </w:r>
      <w:proofErr w:type="spellEnd"/>
      <w:r w:rsidRPr="00DA323F">
        <w:rPr>
          <w:sz w:val="24"/>
          <w:szCs w:val="24"/>
        </w:rPr>
        <w:t xml:space="preserve"> В.І. критеріям професійної етики та доброчесності, що ґрунтуються на повідомленні кандидатом неправдивих відомостей в декларації </w:t>
      </w:r>
      <w:r w:rsidR="008336B2">
        <w:rPr>
          <w:sz w:val="24"/>
          <w:szCs w:val="24"/>
        </w:rPr>
        <w:t xml:space="preserve">                </w:t>
      </w:r>
      <w:r w:rsidRPr="00DA323F">
        <w:rPr>
          <w:sz w:val="24"/>
          <w:szCs w:val="24"/>
        </w:rPr>
        <w:t xml:space="preserve">доброчесності за 2016 рік. При цьому Комісія відзначила, що дані про обізнаність кандидата </w:t>
      </w:r>
      <w:r w:rsidR="008336B2">
        <w:rPr>
          <w:sz w:val="24"/>
          <w:szCs w:val="24"/>
        </w:rPr>
        <w:t xml:space="preserve">              </w:t>
      </w:r>
      <w:r w:rsidRPr="00DA323F">
        <w:rPr>
          <w:sz w:val="24"/>
          <w:szCs w:val="24"/>
        </w:rPr>
        <w:t xml:space="preserve">на час заповнення та подання Комісії декларації доброчесності щодо вказаного рішення Європейського суду з прав людини відсутні. Такі обставини не свідчать про свідоме </w:t>
      </w:r>
      <w:proofErr w:type="spellStart"/>
      <w:r w:rsidRPr="00DA323F">
        <w:rPr>
          <w:sz w:val="24"/>
          <w:szCs w:val="24"/>
        </w:rPr>
        <w:t>незазначення</w:t>
      </w:r>
      <w:proofErr w:type="spellEnd"/>
      <w:r w:rsidRPr="00DA323F">
        <w:rPr>
          <w:sz w:val="24"/>
          <w:szCs w:val="24"/>
        </w:rPr>
        <w:t xml:space="preserve"> кандидатом відповідних даних у декларації доброчесності.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Комісія у складі колегії завершила проведення кваліфікаційного оцінювання та </w:t>
      </w:r>
      <w:r w:rsidR="00A171B3">
        <w:rPr>
          <w:sz w:val="24"/>
          <w:szCs w:val="24"/>
        </w:rPr>
        <w:t xml:space="preserve">                         </w:t>
      </w:r>
      <w:r w:rsidRPr="00DA323F">
        <w:rPr>
          <w:sz w:val="24"/>
          <w:szCs w:val="24"/>
        </w:rPr>
        <w:t xml:space="preserve">27 липня 2017 року ухвалила рішення № 385/вс-17 про визнання </w:t>
      </w:r>
      <w:proofErr w:type="spellStart"/>
      <w:r w:rsidRPr="00DA323F">
        <w:rPr>
          <w:sz w:val="24"/>
          <w:szCs w:val="24"/>
        </w:rPr>
        <w:t>Орлянської</w:t>
      </w:r>
      <w:proofErr w:type="spellEnd"/>
      <w:r w:rsidRPr="00DA323F">
        <w:rPr>
          <w:sz w:val="24"/>
          <w:szCs w:val="24"/>
        </w:rPr>
        <w:t xml:space="preserve"> В.І. такою, що підтвердила здатність здійснювати правосуддя у Касаційному кримінальному суді у складі Верховного Суду.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580"/>
        <w:rPr>
          <w:sz w:val="24"/>
          <w:szCs w:val="24"/>
        </w:rPr>
      </w:pPr>
      <w:r w:rsidRPr="00DA323F">
        <w:rPr>
          <w:sz w:val="24"/>
          <w:szCs w:val="24"/>
        </w:rPr>
        <w:t xml:space="preserve">Відповідно до пункту 6.2.4. розділу VI Регламенту Вищої кваліфікаційної комісії суддів України, затвердженого рішенням Комісії від 13 жовтня 2016 року № 81/зп-16 (зі змінами) </w:t>
      </w:r>
      <w:r w:rsidR="008336B2">
        <w:rPr>
          <w:sz w:val="24"/>
          <w:szCs w:val="24"/>
        </w:rPr>
        <w:t xml:space="preserve">         </w:t>
      </w:r>
      <w:r w:rsidRPr="00DA323F">
        <w:rPr>
          <w:sz w:val="24"/>
          <w:szCs w:val="24"/>
        </w:rPr>
        <w:t>(далі - Регламент), повідомлення, які були предметом дослідження (зокрема на кваліфікаційному оцінюванні судді), повторному розгляду не підлягають і відповідно залишаються без розгляду.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DA323F">
        <w:rPr>
          <w:sz w:val="24"/>
          <w:szCs w:val="24"/>
        </w:rPr>
        <w:t xml:space="preserve">Таким чином, оскільки повідомлення </w:t>
      </w:r>
      <w:proofErr w:type="spellStart"/>
      <w:r w:rsidRPr="00DA323F">
        <w:rPr>
          <w:sz w:val="24"/>
          <w:szCs w:val="24"/>
        </w:rPr>
        <w:t>Маселка</w:t>
      </w:r>
      <w:proofErr w:type="spellEnd"/>
      <w:r w:rsidRPr="00DA323F">
        <w:rPr>
          <w:sz w:val="24"/>
          <w:szCs w:val="24"/>
        </w:rPr>
        <w:t xml:space="preserve"> Р.А. вже було предметом дослідження</w:t>
      </w:r>
      <w:r w:rsidR="008336B2">
        <w:rPr>
          <w:sz w:val="24"/>
          <w:szCs w:val="24"/>
        </w:rPr>
        <w:t xml:space="preserve">     на </w:t>
      </w:r>
      <w:proofErr w:type="spellStart"/>
      <w:r w:rsidR="008336B2">
        <w:rPr>
          <w:sz w:val="24"/>
          <w:szCs w:val="24"/>
        </w:rPr>
        <w:t>кваліфікаційном</w:t>
      </w:r>
      <w:proofErr w:type="spellEnd"/>
      <w:r w:rsidR="008336B2">
        <w:rPr>
          <w:sz w:val="24"/>
          <w:szCs w:val="24"/>
        </w:rPr>
        <w:t xml:space="preserve">  оцінюванні </w:t>
      </w:r>
      <w:r w:rsidRPr="00DA323F">
        <w:rPr>
          <w:sz w:val="24"/>
          <w:szCs w:val="24"/>
        </w:rPr>
        <w:t xml:space="preserve">судді </w:t>
      </w:r>
      <w:r w:rsidR="008336B2">
        <w:rPr>
          <w:sz w:val="24"/>
          <w:szCs w:val="24"/>
        </w:rPr>
        <w:t xml:space="preserve"> </w:t>
      </w:r>
      <w:proofErr w:type="spellStart"/>
      <w:r w:rsidRPr="00DA323F">
        <w:rPr>
          <w:sz w:val="24"/>
          <w:szCs w:val="24"/>
        </w:rPr>
        <w:t>Орлянської</w:t>
      </w:r>
      <w:proofErr w:type="spellEnd"/>
      <w:r w:rsidRPr="00DA323F">
        <w:rPr>
          <w:sz w:val="24"/>
          <w:szCs w:val="24"/>
        </w:rPr>
        <w:t xml:space="preserve"> В.І. 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>під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 час 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>участі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 в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 конкурсі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 xml:space="preserve"> на </w:t>
      </w:r>
      <w:r w:rsidR="008336B2">
        <w:rPr>
          <w:sz w:val="24"/>
          <w:szCs w:val="24"/>
        </w:rPr>
        <w:t xml:space="preserve"> </w:t>
      </w:r>
      <w:r w:rsidRPr="00DA323F">
        <w:rPr>
          <w:sz w:val="24"/>
          <w:szCs w:val="24"/>
        </w:rPr>
        <w:t>зайняття</w:t>
      </w:r>
      <w:r w:rsidRPr="00DA323F">
        <w:rPr>
          <w:sz w:val="24"/>
          <w:szCs w:val="24"/>
        </w:rPr>
        <w:br w:type="page"/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ind w:firstLine="640"/>
        <w:rPr>
          <w:sz w:val="24"/>
          <w:szCs w:val="24"/>
        </w:rPr>
      </w:pPr>
      <w:r w:rsidRPr="00DA323F">
        <w:rPr>
          <w:sz w:val="24"/>
          <w:szCs w:val="24"/>
        </w:rPr>
        <w:lastRenderedPageBreak/>
        <w:t xml:space="preserve">Таким чином, оскільки повідомлення </w:t>
      </w:r>
      <w:proofErr w:type="spellStart"/>
      <w:r w:rsidRPr="00DA323F">
        <w:rPr>
          <w:sz w:val="24"/>
          <w:szCs w:val="24"/>
        </w:rPr>
        <w:t>Маселка</w:t>
      </w:r>
      <w:proofErr w:type="spellEnd"/>
      <w:r w:rsidRPr="00DA323F">
        <w:rPr>
          <w:sz w:val="24"/>
          <w:szCs w:val="24"/>
        </w:rPr>
        <w:t xml:space="preserve"> Р.А. вже було предметом дослідження </w:t>
      </w:r>
      <w:r w:rsidR="008336B2">
        <w:rPr>
          <w:sz w:val="24"/>
          <w:szCs w:val="24"/>
        </w:rPr>
        <w:t xml:space="preserve">                </w:t>
      </w:r>
      <w:r w:rsidRPr="00DA323F">
        <w:rPr>
          <w:sz w:val="24"/>
          <w:szCs w:val="24"/>
        </w:rPr>
        <w:t xml:space="preserve">на кваліфікаційному оцінюванні судді </w:t>
      </w:r>
      <w:proofErr w:type="spellStart"/>
      <w:r w:rsidRPr="00DA323F">
        <w:rPr>
          <w:sz w:val="24"/>
          <w:szCs w:val="24"/>
        </w:rPr>
        <w:t>Орлянської</w:t>
      </w:r>
      <w:proofErr w:type="spellEnd"/>
      <w:r w:rsidRPr="00DA323F">
        <w:rPr>
          <w:sz w:val="24"/>
          <w:szCs w:val="24"/>
        </w:rPr>
        <w:t xml:space="preserve"> В.І. під час участі в конкурсі на зайняття вакантної посади судді Касаційного кримінального суду у складі Верховного Суду, це повідомлення підлягає залишенню без розгляду.</w:t>
      </w:r>
    </w:p>
    <w:p w:rsidR="00C7183F" w:rsidRPr="00DA323F" w:rsidRDefault="00745301" w:rsidP="008336B2">
      <w:pPr>
        <w:pStyle w:val="12"/>
        <w:shd w:val="clear" w:color="auto" w:fill="auto"/>
        <w:spacing w:before="0" w:after="275" w:line="240" w:lineRule="auto"/>
        <w:ind w:firstLine="640"/>
        <w:rPr>
          <w:sz w:val="24"/>
          <w:szCs w:val="24"/>
        </w:rPr>
      </w:pPr>
      <w:r w:rsidRPr="00DA323F">
        <w:rPr>
          <w:sz w:val="24"/>
          <w:szCs w:val="24"/>
        </w:rPr>
        <w:t>Керуючись статтями 62, 93, 101 Закону, розділом VI Регламенту, Комісія</w:t>
      </w:r>
    </w:p>
    <w:p w:rsidR="00C7183F" w:rsidRPr="00DA323F" w:rsidRDefault="00745301" w:rsidP="008336B2">
      <w:pPr>
        <w:pStyle w:val="12"/>
        <w:shd w:val="clear" w:color="auto" w:fill="auto"/>
        <w:spacing w:before="0" w:after="148" w:line="240" w:lineRule="auto"/>
        <w:jc w:val="center"/>
        <w:rPr>
          <w:sz w:val="24"/>
          <w:szCs w:val="24"/>
        </w:rPr>
      </w:pPr>
      <w:r w:rsidRPr="00DA323F">
        <w:rPr>
          <w:sz w:val="24"/>
          <w:szCs w:val="24"/>
        </w:rPr>
        <w:t>вирішила:</w:t>
      </w:r>
    </w:p>
    <w:p w:rsidR="00C7183F" w:rsidRPr="00DA323F" w:rsidRDefault="00745301" w:rsidP="008336B2">
      <w:pPr>
        <w:pStyle w:val="12"/>
        <w:shd w:val="clear" w:color="auto" w:fill="auto"/>
        <w:spacing w:before="0" w:line="240" w:lineRule="auto"/>
        <w:rPr>
          <w:sz w:val="24"/>
          <w:szCs w:val="24"/>
        </w:rPr>
      </w:pPr>
      <w:r w:rsidRPr="00DA323F">
        <w:rPr>
          <w:sz w:val="24"/>
          <w:szCs w:val="24"/>
        </w:rPr>
        <w:t xml:space="preserve">залишити без розгляду повідомлення </w:t>
      </w:r>
      <w:proofErr w:type="spellStart"/>
      <w:r w:rsidRPr="00DA323F">
        <w:rPr>
          <w:sz w:val="24"/>
          <w:szCs w:val="24"/>
        </w:rPr>
        <w:t>Маселка</w:t>
      </w:r>
      <w:proofErr w:type="spellEnd"/>
      <w:r w:rsidRPr="00DA323F">
        <w:rPr>
          <w:sz w:val="24"/>
          <w:szCs w:val="24"/>
        </w:rPr>
        <w:t xml:space="preserve"> Р.А. щодо інформації, яка може свідчити про недостовірність (в тому числі неповноту) тверджень, вказаних суддею Вищого </w:t>
      </w:r>
      <w:r w:rsidR="008336B2">
        <w:rPr>
          <w:sz w:val="24"/>
          <w:szCs w:val="24"/>
        </w:rPr>
        <w:t xml:space="preserve">             </w:t>
      </w:r>
      <w:r w:rsidRPr="00DA323F">
        <w:rPr>
          <w:sz w:val="24"/>
          <w:szCs w:val="24"/>
        </w:rPr>
        <w:t xml:space="preserve">спеціалізованого суду України з розгляду цивільних і кримінальних справ </w:t>
      </w:r>
      <w:proofErr w:type="spellStart"/>
      <w:r w:rsidRPr="00DA323F">
        <w:rPr>
          <w:sz w:val="24"/>
          <w:szCs w:val="24"/>
        </w:rPr>
        <w:t>Орлянською</w:t>
      </w:r>
      <w:proofErr w:type="spellEnd"/>
      <w:r w:rsidRPr="00DA323F">
        <w:rPr>
          <w:sz w:val="24"/>
          <w:szCs w:val="24"/>
        </w:rPr>
        <w:t xml:space="preserve"> Валентиною Іванівною у декларації доброчесності судді за 2016 рік.</w:t>
      </w:r>
    </w:p>
    <w:p w:rsidR="00DA323F" w:rsidRPr="00DA323F" w:rsidRDefault="00DA323F" w:rsidP="008336B2">
      <w:pPr>
        <w:pStyle w:val="12"/>
        <w:shd w:val="clear" w:color="auto" w:fill="auto"/>
        <w:spacing w:before="0" w:line="240" w:lineRule="auto"/>
        <w:rPr>
          <w:sz w:val="24"/>
          <w:szCs w:val="24"/>
        </w:rPr>
      </w:pPr>
    </w:p>
    <w:p w:rsidR="00DA323F" w:rsidRPr="00DA323F" w:rsidRDefault="00DA323F" w:rsidP="008336B2">
      <w:pPr>
        <w:pStyle w:val="12"/>
        <w:shd w:val="clear" w:color="auto" w:fill="auto"/>
        <w:spacing w:before="0" w:line="240" w:lineRule="auto"/>
        <w:rPr>
          <w:sz w:val="24"/>
          <w:szCs w:val="24"/>
        </w:rPr>
      </w:pPr>
    </w:p>
    <w:p w:rsidR="00DA323F" w:rsidRPr="00DA323F" w:rsidRDefault="00DA323F" w:rsidP="008336B2">
      <w:pPr>
        <w:pStyle w:val="21"/>
        <w:shd w:val="clear" w:color="auto" w:fill="auto"/>
        <w:spacing w:after="360" w:line="240" w:lineRule="auto"/>
        <w:rPr>
          <w:sz w:val="24"/>
          <w:szCs w:val="24"/>
        </w:rPr>
      </w:pPr>
      <w:r w:rsidRPr="00DA323F">
        <w:rPr>
          <w:sz w:val="24"/>
          <w:szCs w:val="24"/>
        </w:rPr>
        <w:t>Головуючий</w:t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  <w:t xml:space="preserve">        В.І. Бутенко</w:t>
      </w:r>
    </w:p>
    <w:p w:rsidR="00DA323F" w:rsidRPr="00DA323F" w:rsidRDefault="00DA323F" w:rsidP="008336B2">
      <w:pPr>
        <w:pStyle w:val="21"/>
        <w:shd w:val="clear" w:color="auto" w:fill="auto"/>
        <w:spacing w:after="360" w:line="240" w:lineRule="auto"/>
        <w:rPr>
          <w:sz w:val="24"/>
          <w:szCs w:val="24"/>
        </w:rPr>
      </w:pPr>
      <w:r w:rsidRPr="00DA323F">
        <w:rPr>
          <w:sz w:val="24"/>
          <w:szCs w:val="24"/>
        </w:rPr>
        <w:t>Члени Комісії</w:t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  <w:t xml:space="preserve">        А.В. Василенко</w:t>
      </w:r>
    </w:p>
    <w:p w:rsidR="00DA323F" w:rsidRPr="00DA323F" w:rsidRDefault="00DA323F" w:rsidP="008336B2">
      <w:pPr>
        <w:pStyle w:val="21"/>
        <w:shd w:val="clear" w:color="auto" w:fill="auto"/>
        <w:spacing w:after="360" w:line="240" w:lineRule="auto"/>
        <w:ind w:left="20" w:right="20" w:firstLine="700"/>
        <w:rPr>
          <w:sz w:val="24"/>
          <w:szCs w:val="24"/>
        </w:rPr>
      </w:pP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</w:r>
      <w:bookmarkStart w:id="1" w:name="_GoBack"/>
      <w:bookmarkEnd w:id="1"/>
      <w:r w:rsidRPr="00DA323F">
        <w:rPr>
          <w:sz w:val="24"/>
          <w:szCs w:val="24"/>
        </w:rPr>
        <w:tab/>
      </w:r>
      <w:r w:rsidRPr="00DA323F">
        <w:rPr>
          <w:sz w:val="24"/>
          <w:szCs w:val="24"/>
        </w:rPr>
        <w:tab/>
        <w:t xml:space="preserve">        Т.В. Лукаш</w:t>
      </w:r>
    </w:p>
    <w:p w:rsidR="00DA323F" w:rsidRPr="00DA323F" w:rsidRDefault="00DA323F" w:rsidP="008336B2">
      <w:pPr>
        <w:pStyle w:val="12"/>
        <w:shd w:val="clear" w:color="auto" w:fill="auto"/>
        <w:spacing w:before="0" w:after="360" w:line="240" w:lineRule="auto"/>
        <w:rPr>
          <w:sz w:val="24"/>
          <w:szCs w:val="24"/>
        </w:rPr>
        <w:sectPr w:rsidR="00DA323F" w:rsidRPr="00DA323F" w:rsidSect="008336B2">
          <w:headerReference w:type="even" r:id="rId8"/>
          <w:headerReference w:type="default" r:id="rId9"/>
          <w:type w:val="continuous"/>
          <w:pgSz w:w="11909" w:h="16838"/>
          <w:pgMar w:top="1134" w:right="567" w:bottom="993" w:left="1418" w:header="0" w:footer="6" w:gutter="0"/>
          <w:cols w:space="720"/>
          <w:noEndnote/>
          <w:docGrid w:linePitch="360"/>
        </w:sectPr>
      </w:pPr>
    </w:p>
    <w:p w:rsidR="00C7183F" w:rsidRPr="00DA323F" w:rsidRDefault="00C7183F" w:rsidP="00DA323F">
      <w:pPr>
        <w:spacing w:before="58" w:after="58"/>
        <w:rPr>
          <w:rFonts w:ascii="Times New Roman" w:hAnsi="Times New Roman" w:cs="Times New Roman"/>
        </w:rPr>
      </w:pPr>
    </w:p>
    <w:p w:rsidR="00C7183F" w:rsidRPr="00DA323F" w:rsidRDefault="00C7183F" w:rsidP="00DA323F">
      <w:pPr>
        <w:rPr>
          <w:rFonts w:ascii="Times New Roman" w:hAnsi="Times New Roman" w:cs="Times New Roman"/>
        </w:rPr>
        <w:sectPr w:rsidR="00C7183F" w:rsidRPr="00DA323F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7183F" w:rsidRPr="00DA323F" w:rsidRDefault="00C7183F" w:rsidP="00DA323F">
      <w:pPr>
        <w:pStyle w:val="12"/>
        <w:shd w:val="clear" w:color="auto" w:fill="auto"/>
        <w:spacing w:before="0" w:line="240" w:lineRule="auto"/>
        <w:ind w:right="420"/>
        <w:jc w:val="left"/>
        <w:rPr>
          <w:sz w:val="24"/>
          <w:szCs w:val="24"/>
        </w:rPr>
      </w:pPr>
    </w:p>
    <w:sectPr w:rsidR="00C7183F" w:rsidRPr="00DA323F">
      <w:type w:val="continuous"/>
      <w:pgSz w:w="11909" w:h="16838"/>
      <w:pgMar w:top="5407" w:right="8954" w:bottom="6069" w:left="11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301" w:rsidRDefault="00745301">
      <w:r>
        <w:separator/>
      </w:r>
    </w:p>
  </w:endnote>
  <w:endnote w:type="continuationSeparator" w:id="0">
    <w:p w:rsidR="00745301" w:rsidRDefault="00745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301" w:rsidRDefault="00745301"/>
  </w:footnote>
  <w:footnote w:type="continuationSeparator" w:id="0">
    <w:p w:rsidR="00745301" w:rsidRDefault="007453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83F" w:rsidRDefault="008336B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41.85pt;width:4.1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7183F" w:rsidRPr="00A171B3" w:rsidRDefault="00745301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A171B3">
                  <w:rPr>
                    <w:rStyle w:val="a7"/>
                    <w:rFonts w:ascii="Times New Roman" w:hAnsi="Times New Roman" w:cs="Times New Roman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8058582"/>
      <w:docPartObj>
        <w:docPartGallery w:val="Page Numbers (Top of Page)"/>
        <w:docPartUnique/>
      </w:docPartObj>
    </w:sdtPr>
    <w:sdtContent>
      <w:p w:rsidR="008336B2" w:rsidRDefault="008336B2">
        <w:pPr>
          <w:pStyle w:val="ab"/>
          <w:jc w:val="center"/>
        </w:pPr>
      </w:p>
      <w:p w:rsidR="008336B2" w:rsidRDefault="008336B2">
        <w:pPr>
          <w:pStyle w:val="ab"/>
          <w:jc w:val="center"/>
        </w:pPr>
      </w:p>
      <w:p w:rsidR="008336B2" w:rsidRDefault="008336B2">
        <w:pPr>
          <w:pStyle w:val="ab"/>
          <w:jc w:val="center"/>
        </w:pPr>
        <w:r w:rsidRPr="008336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336B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336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336B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8336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336B2" w:rsidRDefault="008336B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7183F"/>
    <w:rsid w:val="00745301"/>
    <w:rsid w:val="008336B2"/>
    <w:rsid w:val="00A171B3"/>
    <w:rsid w:val="00C7183F"/>
    <w:rsid w:val="00DA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  <w:lang w:val="ru-RU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60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Lucida Sans Unicode" w:eastAsia="Lucida Sans Unicode" w:hAnsi="Lucida Sans Unicode" w:cs="Lucida Sans Unicode"/>
      <w:sz w:val="26"/>
      <w:szCs w:val="26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1"/>
      <w:szCs w:val="21"/>
      <w:lang w:val="ru-RU"/>
    </w:rPr>
  </w:style>
  <w:style w:type="character" w:customStyle="1" w:styleId="3pt">
    <w:name w:val="Основной текст + Интервал 3 pt"/>
    <w:basedOn w:val="a4"/>
    <w:rsid w:val="00DA32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DA32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3F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DA323F"/>
    <w:pPr>
      <w:shd w:val="clear" w:color="auto" w:fill="FFFFFF"/>
      <w:spacing w:before="240"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b">
    <w:name w:val="header"/>
    <w:basedOn w:val="a"/>
    <w:link w:val="ac"/>
    <w:uiPriority w:val="99"/>
    <w:unhideWhenUsed/>
    <w:rsid w:val="00A171B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71B3"/>
    <w:rPr>
      <w:color w:val="000000"/>
    </w:rPr>
  </w:style>
  <w:style w:type="paragraph" w:styleId="ad">
    <w:name w:val="footer"/>
    <w:basedOn w:val="a"/>
    <w:link w:val="ae"/>
    <w:uiPriority w:val="99"/>
    <w:unhideWhenUsed/>
    <w:rsid w:val="00A171B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171B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5152</Words>
  <Characters>2938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2020-10-22T07:03:00Z</dcterms:created>
  <dcterms:modified xsi:type="dcterms:W3CDTF">2020-10-26T14:27:00Z</dcterms:modified>
</cp:coreProperties>
</file>