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B706F9" w:rsidP="00DB24C1">
      <w:pPr>
        <w:pStyle w:val="a3"/>
        <w:spacing w:before="0" w:beforeAutospacing="0" w:after="0" w:afterAutospacing="0"/>
        <w:ind w:left="-142"/>
        <w:rPr>
          <w:sz w:val="26"/>
          <w:szCs w:val="26"/>
        </w:rPr>
      </w:pPr>
      <w:r>
        <w:rPr>
          <w:color w:val="000000"/>
          <w:sz w:val="26"/>
          <w:szCs w:val="26"/>
        </w:rPr>
        <w:t>14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DB24C1">
        <w:rPr>
          <w:rStyle w:val="apple-tab-span"/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DB24C1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832C23" w:rsidP="00DB24C1">
      <w:pPr>
        <w:pStyle w:val="a3"/>
        <w:spacing w:before="0" w:beforeAutospacing="0" w:after="0" w:afterAutospacing="0"/>
        <w:ind w:left="-142" w:firstLine="709"/>
        <w:jc w:val="center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№ </w:t>
      </w:r>
      <w:r w:rsidR="00DB24C1" w:rsidRPr="00DB24C1">
        <w:rPr>
          <w:color w:val="000000"/>
          <w:sz w:val="26"/>
          <w:szCs w:val="26"/>
          <w:u w:val="single"/>
        </w:rPr>
        <w:t>336/дс-24</w:t>
      </w:r>
    </w:p>
    <w:p w:rsidR="00832C23" w:rsidRPr="0014610E" w:rsidRDefault="00832C23" w:rsidP="00DB24C1">
      <w:pPr>
        <w:pStyle w:val="a3"/>
        <w:shd w:val="clear" w:color="auto" w:fill="FFFFFF"/>
        <w:spacing w:before="0" w:beforeAutospacing="0" w:after="0" w:afterAutospacing="0"/>
        <w:ind w:left="-142" w:firstLine="709"/>
        <w:rPr>
          <w:sz w:val="26"/>
          <w:szCs w:val="26"/>
        </w:rPr>
      </w:pPr>
    </w:p>
    <w:p w:rsidR="00832C23" w:rsidRPr="00CC592B" w:rsidRDefault="00832C23" w:rsidP="00DB24C1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DB24C1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DB24C1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DB24C1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DB24C1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DB24C1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376E58" w:rsidRPr="00376E58" w:rsidRDefault="00B53D05" w:rsidP="00DB24C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Топаловою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Анною Леонідівною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вакантних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місцевих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судів,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оголошеного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="00376E58" w:rsidRPr="00DB24C1">
        <w:rPr>
          <w:rFonts w:ascii="Times New Roman" w:eastAsia="Times New Roman" w:hAnsi="Times New Roman" w:cs="Times New Roman"/>
          <w:color w:val="000000"/>
          <w:sz w:val="48"/>
          <w:szCs w:val="48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B706F9" w:rsidP="00DB24C1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Анна Леонідівна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436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bookmarkStart w:id="0" w:name="_GoBack"/>
      <w:bookmarkEnd w:id="0"/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DB24C1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B706F9">
        <w:rPr>
          <w:rFonts w:ascii="Times New Roman" w:hAnsi="Times New Roman" w:cs="Times New Roman"/>
          <w:sz w:val="26"/>
          <w:szCs w:val="26"/>
        </w:rPr>
        <w:t>1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proofErr w:type="spellStart"/>
      <w:r w:rsidR="00B706F9">
        <w:rPr>
          <w:rFonts w:ascii="Times New Roman" w:hAnsi="Times New Roman" w:cs="Times New Roman"/>
          <w:sz w:val="26"/>
          <w:szCs w:val="26"/>
        </w:rPr>
        <w:t>Топалова</w:t>
      </w:r>
      <w:proofErr w:type="spellEnd"/>
      <w:r w:rsidR="00B706F9">
        <w:rPr>
          <w:rFonts w:ascii="Times New Roman" w:hAnsi="Times New Roman" w:cs="Times New Roman"/>
          <w:sz w:val="26"/>
          <w:szCs w:val="26"/>
        </w:rPr>
        <w:t xml:space="preserve"> А.Л.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B706F9">
        <w:rPr>
          <w:rFonts w:ascii="Times New Roman" w:hAnsi="Times New Roman" w:cs="Times New Roman"/>
          <w:sz w:val="26"/>
          <w:szCs w:val="26"/>
        </w:rPr>
        <w:t>Львівський</w:t>
      </w:r>
      <w:r w:rsidR="00B1048F">
        <w:rPr>
          <w:rFonts w:ascii="Times New Roman" w:hAnsi="Times New Roman" w:cs="Times New Roman"/>
          <w:sz w:val="26"/>
          <w:szCs w:val="26"/>
        </w:rPr>
        <w:t xml:space="preserve"> національний університет</w:t>
      </w:r>
      <w:r w:rsidR="00B706F9">
        <w:rPr>
          <w:rFonts w:ascii="Times New Roman" w:hAnsi="Times New Roman" w:cs="Times New Roman"/>
          <w:sz w:val="26"/>
          <w:szCs w:val="26"/>
        </w:rPr>
        <w:t xml:space="preserve"> імені Івана Франка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677E98">
        <w:rPr>
          <w:rFonts w:ascii="Times New Roman" w:hAnsi="Times New Roman" w:cs="Times New Roman"/>
          <w:sz w:val="26"/>
          <w:szCs w:val="26"/>
        </w:rPr>
        <w:t>юриста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Топалова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А.Л.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Вищої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DB24C1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16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Топалової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А.Л.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Топалової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А.Л.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Топалову</w:t>
      </w:r>
      <w:proofErr w:type="spellEnd"/>
      <w:r w:rsidR="00B706F9"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А.Л.</w:t>
      </w:r>
      <w:r w:rsidR="007348A4"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участі</w:t>
      </w:r>
      <w:r w:rsidRPr="00DB24C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="00B30E02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="00816625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="00816625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="00816625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="00816625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="00816625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="00816625" w:rsidRPr="00E2493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8E4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Білгород</w:t>
      </w:r>
      <w:r w:rsidR="008E41CB" w:rsidRPr="00DB24C1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-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Дністровського</w:t>
      </w:r>
      <w:r w:rsidR="00B706F9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міськрайонного</w:t>
      </w:r>
      <w:proofErr w:type="spellEnd"/>
      <w:r w:rsidR="00B706F9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суду</w:t>
      </w:r>
      <w:r w:rsidR="00B706F9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Одеської</w:t>
      </w:r>
      <w:r w:rsidR="00B706F9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816625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якому</w:t>
      </w:r>
      <w:r w:rsidR="00816625" w:rsidRPr="00E24938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Топалова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А.Л.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DB24C1" w:rsidRDefault="007F5AF4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з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Топаловою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А.Л.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DB24C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Топаловою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А.Л.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7B2F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8E41C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Білгород</w:t>
      </w:r>
      <w:r w:rsidR="008E41CB" w:rsidRPr="00DB24C1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-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Дністровського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міськрайонного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 Одеської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E249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DB24C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Топалову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Анну Леонідівну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r w:rsidR="008E41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Білгород-</w:t>
      </w:r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Дністровського </w:t>
      </w:r>
      <w:proofErr w:type="spellStart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міськрайонного</w:t>
      </w:r>
      <w:proofErr w:type="spellEnd"/>
      <w:r w:rsidR="00B706F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суду Одеської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DB24C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DB24C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color w:val="000000"/>
          <w:sz w:val="26"/>
          <w:szCs w:val="26"/>
        </w:rPr>
      </w:pPr>
    </w:p>
    <w:p w:rsidR="00E24938" w:rsidRPr="00ED0FDC" w:rsidRDefault="00E24938" w:rsidP="00E24938">
      <w:pPr>
        <w:pStyle w:val="ab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D0FDC">
        <w:rPr>
          <w:rFonts w:ascii="Times New Roman" w:hAnsi="Times New Roman" w:cs="Times New Roman"/>
          <w:sz w:val="26"/>
          <w:szCs w:val="26"/>
          <w:lang w:eastAsia="uk-UA"/>
        </w:rPr>
        <w:t>Головуючий</w:t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hAnsi="Times New Roman" w:cs="Times New Roman"/>
          <w:sz w:val="26"/>
          <w:szCs w:val="26"/>
          <w:lang w:eastAsia="uk-UA"/>
        </w:rPr>
        <w:t xml:space="preserve">     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Віталій ГАЦЕЛЮК</w:t>
      </w:r>
    </w:p>
    <w:p w:rsidR="00E24938" w:rsidRPr="00ED0FDC" w:rsidRDefault="00E24938" w:rsidP="00E24938">
      <w:pPr>
        <w:pStyle w:val="ab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24938" w:rsidRPr="00ED0FDC" w:rsidRDefault="00E24938" w:rsidP="00E24938">
      <w:pPr>
        <w:pStyle w:val="ab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Олег КОЛІУШ</w:t>
      </w:r>
    </w:p>
    <w:p w:rsidR="00E24938" w:rsidRPr="00ED0FDC" w:rsidRDefault="00E24938" w:rsidP="00E24938">
      <w:pPr>
        <w:pStyle w:val="ab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24938" w:rsidRPr="00ED0FDC" w:rsidRDefault="00E24938" w:rsidP="00E24938">
      <w:pPr>
        <w:pStyle w:val="ab"/>
        <w:ind w:left="-142"/>
        <w:rPr>
          <w:rFonts w:ascii="Times New Roman" w:hAnsi="Times New Roman" w:cs="Times New Roman"/>
          <w:sz w:val="26"/>
          <w:szCs w:val="26"/>
          <w:lang w:eastAsia="uk-UA"/>
        </w:rPr>
      </w:pP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Руслан МЕЛЬНИК</w:t>
      </w:r>
    </w:p>
    <w:sectPr w:rsidR="00E24938" w:rsidRPr="00ED0FDC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032" w:rsidRDefault="00637032" w:rsidP="00421AB2">
      <w:pPr>
        <w:spacing w:after="0" w:line="240" w:lineRule="auto"/>
      </w:pPr>
      <w:r>
        <w:separator/>
      </w:r>
    </w:p>
  </w:endnote>
  <w:endnote w:type="continuationSeparator" w:id="0">
    <w:p w:rsidR="00637032" w:rsidRDefault="00637032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032" w:rsidRDefault="00637032" w:rsidP="00421AB2">
      <w:pPr>
        <w:spacing w:after="0" w:line="240" w:lineRule="auto"/>
      </w:pPr>
      <w:r>
        <w:separator/>
      </w:r>
    </w:p>
  </w:footnote>
  <w:footnote w:type="continuationSeparator" w:id="0">
    <w:p w:rsidR="00637032" w:rsidRDefault="00637032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DB24C1" w:rsidRDefault="00DB24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5F0">
          <w:rPr>
            <w:noProof/>
          </w:rPr>
          <w:t>3</w:t>
        </w:r>
        <w:r>
          <w:fldChar w:fldCharType="end"/>
        </w:r>
      </w:p>
    </w:sdtContent>
  </w:sdt>
  <w:p w:rsidR="00DB24C1" w:rsidRDefault="00DB24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61516"/>
    <w:rsid w:val="000B0154"/>
    <w:rsid w:val="000B1698"/>
    <w:rsid w:val="000C592C"/>
    <w:rsid w:val="001144F3"/>
    <w:rsid w:val="00183782"/>
    <w:rsid w:val="001C2C0A"/>
    <w:rsid w:val="001D7A2A"/>
    <w:rsid w:val="00270BA1"/>
    <w:rsid w:val="00275E7E"/>
    <w:rsid w:val="002D6BF3"/>
    <w:rsid w:val="00367D1E"/>
    <w:rsid w:val="00376E58"/>
    <w:rsid w:val="003B34C1"/>
    <w:rsid w:val="0041718C"/>
    <w:rsid w:val="00421AB2"/>
    <w:rsid w:val="004365F0"/>
    <w:rsid w:val="004763C5"/>
    <w:rsid w:val="004D62B0"/>
    <w:rsid w:val="004F79B3"/>
    <w:rsid w:val="0050232B"/>
    <w:rsid w:val="005378A6"/>
    <w:rsid w:val="0055241F"/>
    <w:rsid w:val="005524AC"/>
    <w:rsid w:val="00581242"/>
    <w:rsid w:val="0059197C"/>
    <w:rsid w:val="00637032"/>
    <w:rsid w:val="00677E98"/>
    <w:rsid w:val="006852F3"/>
    <w:rsid w:val="00692049"/>
    <w:rsid w:val="006A6831"/>
    <w:rsid w:val="006B25F0"/>
    <w:rsid w:val="006C2178"/>
    <w:rsid w:val="006C549A"/>
    <w:rsid w:val="006E0F18"/>
    <w:rsid w:val="006F0540"/>
    <w:rsid w:val="007348A4"/>
    <w:rsid w:val="00763A86"/>
    <w:rsid w:val="00787CAF"/>
    <w:rsid w:val="007A4E89"/>
    <w:rsid w:val="007B2F9C"/>
    <w:rsid w:val="007B4788"/>
    <w:rsid w:val="007B71CF"/>
    <w:rsid w:val="007D12F0"/>
    <w:rsid w:val="007F5AF4"/>
    <w:rsid w:val="00816625"/>
    <w:rsid w:val="00832C23"/>
    <w:rsid w:val="008E41CB"/>
    <w:rsid w:val="00923A66"/>
    <w:rsid w:val="00942D24"/>
    <w:rsid w:val="00987140"/>
    <w:rsid w:val="0099151A"/>
    <w:rsid w:val="00992720"/>
    <w:rsid w:val="009A08E1"/>
    <w:rsid w:val="009F3A2C"/>
    <w:rsid w:val="00A23003"/>
    <w:rsid w:val="00A45627"/>
    <w:rsid w:val="00A80030"/>
    <w:rsid w:val="00AA33A2"/>
    <w:rsid w:val="00AA703F"/>
    <w:rsid w:val="00AB4665"/>
    <w:rsid w:val="00AC24ED"/>
    <w:rsid w:val="00AD0BCB"/>
    <w:rsid w:val="00AD7C69"/>
    <w:rsid w:val="00B1048F"/>
    <w:rsid w:val="00B30E02"/>
    <w:rsid w:val="00B53D05"/>
    <w:rsid w:val="00B57E16"/>
    <w:rsid w:val="00B706F9"/>
    <w:rsid w:val="00BF5C9F"/>
    <w:rsid w:val="00C40AB7"/>
    <w:rsid w:val="00C46A44"/>
    <w:rsid w:val="00C53B3D"/>
    <w:rsid w:val="00C55FA8"/>
    <w:rsid w:val="00CA3845"/>
    <w:rsid w:val="00CC592B"/>
    <w:rsid w:val="00CF1980"/>
    <w:rsid w:val="00D008C9"/>
    <w:rsid w:val="00DB24C1"/>
    <w:rsid w:val="00DB6586"/>
    <w:rsid w:val="00E15B99"/>
    <w:rsid w:val="00E24938"/>
    <w:rsid w:val="00E52F41"/>
    <w:rsid w:val="00E9319F"/>
    <w:rsid w:val="00EE110C"/>
    <w:rsid w:val="00F3667A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styleId="ab">
    <w:name w:val="No Spacing"/>
    <w:uiPriority w:val="1"/>
    <w:qFormat/>
    <w:rsid w:val="00E249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styleId="ab">
    <w:name w:val="No Spacing"/>
    <w:uiPriority w:val="1"/>
    <w:qFormat/>
    <w:rsid w:val="00E249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4650</Words>
  <Characters>2652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2024-03-19T11:16:00Z</cp:lastPrinted>
  <dcterms:created xsi:type="dcterms:W3CDTF">2024-03-25T12:42:00Z</dcterms:created>
  <dcterms:modified xsi:type="dcterms:W3CDTF">2024-03-25T12:43:00Z</dcterms:modified>
</cp:coreProperties>
</file>