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116" w:rsidRPr="007B5EB4" w:rsidRDefault="00B36116" w:rsidP="007B5EB4">
      <w:pPr>
        <w:framePr w:h="1008" w:wrap="notBeside" w:vAnchor="text" w:hAnchor="text" w:xAlign="center" w:y="1"/>
        <w:jc w:val="both"/>
        <w:rPr>
          <w:rFonts w:ascii="Times New Roman" w:hAnsi="Times New Roman" w:cs="Times New Roman"/>
          <w:sz w:val="28"/>
          <w:szCs w:val="28"/>
        </w:rPr>
      </w:pPr>
      <w:r w:rsidRPr="007B5EB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49E77D5" wp14:editId="7E6828D3">
            <wp:extent cx="466725" cy="638175"/>
            <wp:effectExtent l="0" t="0" r="0" b="0"/>
            <wp:docPr id="2" name="Рисунок 2" descr="C:\Users\chulupinov\Desktop\термінові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hulupinov\Desktop\термінові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116" w:rsidRPr="007B5EB4" w:rsidRDefault="00B36116" w:rsidP="007B5EB4">
      <w:pPr>
        <w:jc w:val="both"/>
        <w:rPr>
          <w:rFonts w:ascii="Times New Roman" w:hAnsi="Times New Roman" w:cs="Times New Roman"/>
          <w:sz w:val="22"/>
          <w:szCs w:val="28"/>
        </w:rPr>
      </w:pPr>
    </w:p>
    <w:p w:rsidR="00B36116" w:rsidRPr="007B5EB4" w:rsidRDefault="00B36116" w:rsidP="007B5EB4">
      <w:pPr>
        <w:pStyle w:val="10"/>
        <w:keepNext/>
        <w:keepLines/>
        <w:shd w:val="clear" w:color="auto" w:fill="auto"/>
        <w:spacing w:before="389" w:after="270" w:line="240" w:lineRule="auto"/>
        <w:jc w:val="center"/>
        <w:rPr>
          <w:b w:val="0"/>
          <w:sz w:val="36"/>
          <w:szCs w:val="28"/>
        </w:rPr>
      </w:pPr>
      <w:bookmarkStart w:id="0" w:name="bookmark0"/>
      <w:r w:rsidRPr="007B5EB4">
        <w:rPr>
          <w:b w:val="0"/>
          <w:sz w:val="36"/>
          <w:szCs w:val="28"/>
        </w:rPr>
        <w:t>ВИЩА КВАЛІФІКАЦІЙНА КОМІСІЯ СУДДІВ УКРАЇНИ</w:t>
      </w:r>
      <w:bookmarkEnd w:id="0"/>
    </w:p>
    <w:p w:rsidR="00B36116" w:rsidRPr="007B5EB4" w:rsidRDefault="00B36116" w:rsidP="007B5EB4">
      <w:pPr>
        <w:pStyle w:val="21"/>
        <w:shd w:val="clear" w:color="auto" w:fill="auto"/>
        <w:tabs>
          <w:tab w:val="left" w:pos="8463"/>
        </w:tabs>
        <w:spacing w:before="0" w:after="0" w:line="240" w:lineRule="auto"/>
        <w:ind w:left="20"/>
      </w:pPr>
      <w:r w:rsidRPr="007B5EB4">
        <w:t>19</w:t>
      </w:r>
      <w:r w:rsidRPr="007B5EB4">
        <w:t xml:space="preserve"> </w:t>
      </w:r>
      <w:r w:rsidRPr="007B5EB4">
        <w:t>квітня</w:t>
      </w:r>
      <w:r w:rsidRPr="007B5EB4">
        <w:t xml:space="preserve"> 201</w:t>
      </w:r>
      <w:r w:rsidRPr="007B5EB4">
        <w:t>7</w:t>
      </w:r>
      <w:r w:rsidRPr="007B5EB4">
        <w:t xml:space="preserve"> року</w:t>
      </w:r>
      <w:r w:rsidRPr="007B5EB4">
        <w:tab/>
        <w:t xml:space="preserve">    м. Київ</w:t>
      </w:r>
    </w:p>
    <w:p w:rsidR="00B36116" w:rsidRPr="007B5EB4" w:rsidRDefault="00B36116" w:rsidP="007B5EB4">
      <w:pPr>
        <w:pStyle w:val="21"/>
        <w:shd w:val="clear" w:color="auto" w:fill="auto"/>
        <w:tabs>
          <w:tab w:val="left" w:pos="3403"/>
        </w:tabs>
        <w:spacing w:before="0" w:after="0" w:line="240" w:lineRule="auto"/>
        <w:jc w:val="center"/>
        <w:rPr>
          <w:u w:val="single"/>
        </w:rPr>
      </w:pPr>
      <w:r w:rsidRPr="007B5EB4">
        <w:rPr>
          <w:rStyle w:val="3pt"/>
        </w:rPr>
        <w:t>РІШЕННЯ</w:t>
      </w:r>
      <w:r w:rsidRPr="007B5EB4">
        <w:t xml:space="preserve"> № </w:t>
      </w:r>
      <w:r w:rsidRPr="007B5EB4">
        <w:rPr>
          <w:u w:val="single"/>
        </w:rPr>
        <w:t>40</w:t>
      </w:r>
      <w:r w:rsidRPr="007B5EB4">
        <w:rPr>
          <w:u w:val="single"/>
        </w:rPr>
        <w:t>/зп-1</w:t>
      </w:r>
      <w:r w:rsidR="007B5EB4">
        <w:rPr>
          <w:u w:val="single"/>
        </w:rPr>
        <w:t>7</w:t>
      </w:r>
    </w:p>
    <w:p w:rsidR="007B5EB4" w:rsidRDefault="007B5EB4" w:rsidP="007B5EB4">
      <w:pPr>
        <w:pStyle w:val="21"/>
        <w:shd w:val="clear" w:color="auto" w:fill="auto"/>
        <w:tabs>
          <w:tab w:val="left" w:pos="3403"/>
        </w:tabs>
        <w:spacing w:before="0" w:after="0" w:line="240" w:lineRule="auto"/>
        <w:jc w:val="center"/>
      </w:pPr>
    </w:p>
    <w:p w:rsidR="007B5EB4" w:rsidRDefault="007B5EB4" w:rsidP="007B5EB4">
      <w:pPr>
        <w:pStyle w:val="21"/>
        <w:shd w:val="clear" w:color="auto" w:fill="auto"/>
        <w:spacing w:before="0" w:after="0" w:line="240" w:lineRule="auto"/>
        <w:ind w:left="20" w:right="320"/>
        <w:jc w:val="left"/>
      </w:pPr>
      <w:r>
        <w:t xml:space="preserve">Вища кваліфікаційна комісія суддів України у пленарному складі: </w:t>
      </w:r>
    </w:p>
    <w:p w:rsidR="007B5EB4" w:rsidRDefault="007B5EB4" w:rsidP="007B5EB4">
      <w:pPr>
        <w:pStyle w:val="21"/>
        <w:shd w:val="clear" w:color="auto" w:fill="auto"/>
        <w:spacing w:before="0" w:after="0" w:line="240" w:lineRule="auto"/>
        <w:ind w:left="20" w:right="320"/>
        <w:jc w:val="left"/>
      </w:pPr>
    </w:p>
    <w:p w:rsidR="00743BFB" w:rsidRDefault="006A0F08" w:rsidP="007B5EB4">
      <w:pPr>
        <w:pStyle w:val="21"/>
        <w:shd w:val="clear" w:color="auto" w:fill="auto"/>
        <w:spacing w:before="0" w:after="0" w:line="240" w:lineRule="auto"/>
        <w:ind w:left="20" w:right="320"/>
        <w:jc w:val="left"/>
      </w:pPr>
      <w:r w:rsidRPr="007B5EB4">
        <w:t xml:space="preserve">головуючого </w:t>
      </w:r>
      <w:r w:rsidR="007B5EB4">
        <w:t>–</w:t>
      </w:r>
      <w:r w:rsidRPr="007B5EB4">
        <w:t xml:space="preserve"> </w:t>
      </w:r>
      <w:proofErr w:type="spellStart"/>
      <w:r w:rsidRPr="007B5EB4">
        <w:t>Козьякова</w:t>
      </w:r>
      <w:proofErr w:type="spellEnd"/>
      <w:r w:rsidRPr="007B5EB4">
        <w:t xml:space="preserve"> С.Ю.</w:t>
      </w:r>
    </w:p>
    <w:p w:rsidR="007B5EB4" w:rsidRPr="007B5EB4" w:rsidRDefault="007B5EB4" w:rsidP="007B5EB4">
      <w:pPr>
        <w:pStyle w:val="11"/>
        <w:shd w:val="clear" w:color="auto" w:fill="auto"/>
        <w:spacing w:before="0" w:after="0" w:line="240" w:lineRule="auto"/>
        <w:ind w:left="20" w:right="280"/>
      </w:pPr>
    </w:p>
    <w:p w:rsidR="00743BFB" w:rsidRPr="007B5EB4" w:rsidRDefault="006A0F08" w:rsidP="007B5EB4">
      <w:pPr>
        <w:pStyle w:val="11"/>
        <w:shd w:val="clear" w:color="auto" w:fill="auto"/>
        <w:spacing w:before="0" w:line="240" w:lineRule="auto"/>
        <w:ind w:left="20" w:right="20"/>
      </w:pPr>
      <w:r w:rsidRPr="007B5EB4">
        <w:t xml:space="preserve">членів Комісії: </w:t>
      </w:r>
      <w:proofErr w:type="spellStart"/>
      <w:r w:rsidRPr="007B5EB4">
        <w:t>Бутенка</w:t>
      </w:r>
      <w:proofErr w:type="spellEnd"/>
      <w:r w:rsidRPr="007B5EB4">
        <w:t xml:space="preserve"> В.І., Василенка А.В., </w:t>
      </w:r>
      <w:proofErr w:type="spellStart"/>
      <w:r w:rsidRPr="007B5EB4">
        <w:t>Весельської</w:t>
      </w:r>
      <w:proofErr w:type="spellEnd"/>
      <w:r w:rsidRPr="007B5EB4">
        <w:t xml:space="preserve"> </w:t>
      </w:r>
      <w:r w:rsidRPr="007B5EB4">
        <w:t xml:space="preserve">Т.Ф., </w:t>
      </w:r>
      <w:proofErr w:type="spellStart"/>
      <w:r w:rsidRPr="007B5EB4">
        <w:t>Заріцької</w:t>
      </w:r>
      <w:proofErr w:type="spellEnd"/>
      <w:r w:rsidRPr="007B5EB4">
        <w:t xml:space="preserve"> А.О., Козлова А.Г., </w:t>
      </w:r>
      <w:r w:rsidRPr="007B5EB4">
        <w:t xml:space="preserve">Лукаша </w:t>
      </w:r>
      <w:r w:rsidRPr="007B5EB4">
        <w:t xml:space="preserve">Т.В., </w:t>
      </w:r>
      <w:proofErr w:type="spellStart"/>
      <w:r w:rsidRPr="007B5EB4">
        <w:t>Луц</w:t>
      </w:r>
      <w:r w:rsidR="007B5EB4">
        <w:t>юк</w:t>
      </w:r>
      <w:r w:rsidRPr="007B5EB4">
        <w:t>а</w:t>
      </w:r>
      <w:proofErr w:type="spellEnd"/>
      <w:r w:rsidRPr="007B5EB4">
        <w:t xml:space="preserve"> П.С., </w:t>
      </w:r>
      <w:proofErr w:type="spellStart"/>
      <w:r w:rsidRPr="007B5EB4">
        <w:t>Макарчука</w:t>
      </w:r>
      <w:proofErr w:type="spellEnd"/>
      <w:r w:rsidRPr="007B5EB4">
        <w:t xml:space="preserve"> М.А., </w:t>
      </w:r>
      <w:proofErr w:type="spellStart"/>
      <w:r w:rsidRPr="007B5EB4">
        <w:t>Мішина</w:t>
      </w:r>
      <w:proofErr w:type="spellEnd"/>
      <w:r w:rsidRPr="007B5EB4">
        <w:t xml:space="preserve"> М.І., </w:t>
      </w:r>
      <w:r w:rsidR="007B5EB4">
        <w:t xml:space="preserve">    </w:t>
      </w:r>
      <w:proofErr w:type="spellStart"/>
      <w:r w:rsidRPr="007B5EB4">
        <w:t>Тітова</w:t>
      </w:r>
      <w:proofErr w:type="spellEnd"/>
      <w:r w:rsidRPr="007B5EB4">
        <w:t xml:space="preserve"> Ю.Г., Устименко В.Є., </w:t>
      </w:r>
      <w:proofErr w:type="spellStart"/>
      <w:r w:rsidRPr="007B5EB4">
        <w:t>Шилової</w:t>
      </w:r>
      <w:proofErr w:type="spellEnd"/>
      <w:r w:rsidRPr="007B5EB4">
        <w:t xml:space="preserve"> Т.С., </w:t>
      </w:r>
      <w:proofErr w:type="spellStart"/>
      <w:r w:rsidRPr="007B5EB4">
        <w:t>Щотки</w:t>
      </w:r>
      <w:proofErr w:type="spellEnd"/>
      <w:r w:rsidRPr="007B5EB4">
        <w:t xml:space="preserve"> С.О.,</w:t>
      </w:r>
    </w:p>
    <w:p w:rsidR="00743BFB" w:rsidRPr="007B5EB4" w:rsidRDefault="006A0F08" w:rsidP="007B5EB4">
      <w:pPr>
        <w:pStyle w:val="11"/>
        <w:shd w:val="clear" w:color="auto" w:fill="auto"/>
        <w:spacing w:before="0" w:after="333" w:line="240" w:lineRule="auto"/>
        <w:ind w:left="20" w:right="20"/>
      </w:pPr>
      <w:r w:rsidRPr="007B5EB4">
        <w:t xml:space="preserve">розглянувши питання про внесення змін до Регламенту Вищої кваліфікаційної комісії суддів України, </w:t>
      </w:r>
      <w:r w:rsidRPr="007B5EB4">
        <w:t>затвердженого рішенням Вищої кваліфікаційної комісії суддів України від 13 жовтня 2016 року № 81/зп-16 (зі змінами),</w:t>
      </w:r>
    </w:p>
    <w:p w:rsidR="00743BFB" w:rsidRPr="007B5EB4" w:rsidRDefault="006A0F08" w:rsidP="007B5EB4">
      <w:pPr>
        <w:pStyle w:val="11"/>
        <w:shd w:val="clear" w:color="auto" w:fill="auto"/>
        <w:spacing w:before="0" w:after="309" w:line="240" w:lineRule="auto"/>
        <w:jc w:val="center"/>
      </w:pPr>
      <w:r w:rsidRPr="007B5EB4">
        <w:t>встановила:</w:t>
      </w:r>
    </w:p>
    <w:p w:rsidR="00743BFB" w:rsidRPr="007B5EB4" w:rsidRDefault="006A0F08" w:rsidP="007B5EB4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7B5EB4">
        <w:t>13 жовтня 2016 року Комісією затверджено Регламент Вищої кваліфікаційн</w:t>
      </w:r>
      <w:r w:rsidR="007B5EB4">
        <w:t xml:space="preserve">ої комісії суддів України (далі – </w:t>
      </w:r>
      <w:r w:rsidRPr="007B5EB4">
        <w:t>Регламент), розроблений</w:t>
      </w:r>
      <w:r w:rsidRPr="007B5EB4">
        <w:t xml:space="preserve"> на виконання Закону України від 02 червня 2016 року № 1402-VIII «Про судоустрій і статус суддів» (далі </w:t>
      </w:r>
      <w:r w:rsidR="007B5EB4">
        <w:t>–</w:t>
      </w:r>
      <w:r w:rsidRPr="007B5EB4">
        <w:t xml:space="preserve"> </w:t>
      </w:r>
      <w:r w:rsidRPr="007B5EB4">
        <w:t>Закон).</w:t>
      </w:r>
    </w:p>
    <w:p w:rsidR="00743BFB" w:rsidRPr="007B5EB4" w:rsidRDefault="006A0F08" w:rsidP="007B5EB4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7B5EB4">
        <w:t xml:space="preserve">Статтею 87 Закону передбачено утворення Громадської ради доброчесності з метою сприяння Комісії у встановленні відповідності судді (кандидата </w:t>
      </w:r>
      <w:r w:rsidRPr="007B5EB4">
        <w:t>на посаду судді) критеріям професійної етики та доброчесності для цілей кваліфікаційного оцінювання.</w:t>
      </w:r>
    </w:p>
    <w:p w:rsidR="00743BFB" w:rsidRPr="007B5EB4" w:rsidRDefault="006A0F08" w:rsidP="007B5EB4">
      <w:pPr>
        <w:pStyle w:val="11"/>
        <w:shd w:val="clear" w:color="auto" w:fill="auto"/>
        <w:spacing w:before="0" w:after="0" w:line="240" w:lineRule="auto"/>
        <w:ind w:left="20" w:right="-140" w:firstLine="720"/>
      </w:pPr>
      <w:r w:rsidRPr="007B5EB4">
        <w:t>Відповідно до частини шостої вказаної статті Закону Громадська рада доброчесності: збирає, перевіряє та аналізує інформацію щодо судді (кандидата на посаду</w:t>
      </w:r>
      <w:r w:rsidRPr="007B5EB4">
        <w:t xml:space="preserve"> судді); надає Комісії інформацію щодо судді (кандидата на посаду судді); надає, за наявності відповідних підстав, Комісії висновок про невідповідність судді (кандидата на посаду судді) критеріям професійної етики та доброчесності, який додається до досьє </w:t>
      </w:r>
      <w:r w:rsidRPr="007B5EB4">
        <w:t xml:space="preserve">кандидата на посаду судді або до суддівського досьє; делегує уповноваженого представника для участі у </w:t>
      </w:r>
      <w:r w:rsidR="007B5EB4">
        <w:t xml:space="preserve">         </w:t>
      </w:r>
      <w:r w:rsidRPr="007B5EB4">
        <w:t>засіданні Комісії щодо кваліфікаційного оцінювання судді (кандидата на посаду судді).</w:t>
      </w:r>
    </w:p>
    <w:p w:rsidR="00DD5A69" w:rsidRDefault="006A0F08" w:rsidP="00DD5A69">
      <w:pPr>
        <w:pStyle w:val="11"/>
        <w:shd w:val="clear" w:color="auto" w:fill="auto"/>
        <w:spacing w:before="0" w:after="0" w:line="240" w:lineRule="auto"/>
        <w:ind w:left="20" w:right="-140" w:firstLine="720"/>
      </w:pPr>
      <w:r w:rsidRPr="007B5EB4">
        <w:t xml:space="preserve">Згідно з абзацом другим частини першої статті 88 Закону, якщо </w:t>
      </w:r>
      <w:r w:rsidR="00DD5A69">
        <w:t xml:space="preserve">              </w:t>
      </w:r>
      <w:r w:rsidRPr="007B5EB4">
        <w:t>Громад</w:t>
      </w:r>
      <w:r w:rsidRPr="007B5EB4">
        <w:t xml:space="preserve">ська рада доброчесності </w:t>
      </w:r>
      <w:r w:rsidR="00DD5A69">
        <w:t xml:space="preserve"> </w:t>
      </w:r>
      <w:r w:rsidRPr="007B5EB4">
        <w:t xml:space="preserve">у </w:t>
      </w:r>
      <w:r w:rsidR="00DD5A69">
        <w:t xml:space="preserve">  </w:t>
      </w:r>
      <w:r w:rsidRPr="007B5EB4">
        <w:t xml:space="preserve">своєму </w:t>
      </w:r>
      <w:r w:rsidR="00DD5A69">
        <w:t xml:space="preserve">  </w:t>
      </w:r>
      <w:r w:rsidRPr="007B5EB4">
        <w:t xml:space="preserve">висновку </w:t>
      </w:r>
      <w:r w:rsidR="00DD5A69">
        <w:t xml:space="preserve">  </w:t>
      </w:r>
      <w:r w:rsidRPr="007B5EB4">
        <w:t xml:space="preserve">встановила, </w:t>
      </w:r>
      <w:r w:rsidR="00DD5A69">
        <w:t xml:space="preserve">  </w:t>
      </w:r>
      <w:r w:rsidRPr="007B5EB4">
        <w:t>що</w:t>
      </w:r>
      <w:r w:rsidR="00DD5A69">
        <w:t xml:space="preserve">  </w:t>
      </w:r>
      <w:r w:rsidRPr="007B5EB4">
        <w:t xml:space="preserve"> суддя</w:t>
      </w:r>
      <w:r w:rsidR="00DD5A69">
        <w:t xml:space="preserve">             </w:t>
      </w:r>
    </w:p>
    <w:p w:rsidR="00DD5A69" w:rsidRDefault="00DD5A69" w:rsidP="00DD5A69">
      <w:pPr>
        <w:pStyle w:val="11"/>
        <w:shd w:val="clear" w:color="auto" w:fill="auto"/>
        <w:spacing w:before="0" w:after="0" w:line="240" w:lineRule="auto"/>
        <w:ind w:left="20" w:right="-424" w:firstLine="720"/>
      </w:pPr>
    </w:p>
    <w:p w:rsidR="00DD5A69" w:rsidRDefault="00DD5A69" w:rsidP="00DD5A69">
      <w:pPr>
        <w:pStyle w:val="11"/>
        <w:shd w:val="clear" w:color="auto" w:fill="auto"/>
        <w:spacing w:before="0" w:after="0" w:line="240" w:lineRule="auto"/>
        <w:ind w:right="2"/>
      </w:pPr>
    </w:p>
    <w:p w:rsidR="00743BFB" w:rsidRPr="007B5EB4" w:rsidRDefault="006A0F08" w:rsidP="00DD5A69">
      <w:pPr>
        <w:pStyle w:val="11"/>
        <w:shd w:val="clear" w:color="auto" w:fill="auto"/>
        <w:spacing w:before="0" w:after="0" w:line="240" w:lineRule="auto"/>
        <w:ind w:left="20" w:right="2"/>
      </w:pPr>
      <w:r w:rsidRPr="007B5EB4">
        <w:lastRenderedPageBreak/>
        <w:t>(кандидат на посаду судді) не відповідає критеріям професійної етики та доброчесності, то Комісія може ухвалити рішення про підтвердження здатності такого судді (кандидата на посаду судді) здій</w:t>
      </w:r>
      <w:r w:rsidRPr="007B5EB4">
        <w:t>снювати правосуддя у відповідному суді лише у разі, якщо таке рішення підтримане не менше ніж одинадцятьма її членами.</w:t>
      </w:r>
    </w:p>
    <w:p w:rsidR="00743BFB" w:rsidRPr="007B5EB4" w:rsidRDefault="006A0F08" w:rsidP="007B5EB4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7B5EB4">
        <w:t>Підпунктом 4.5.1 пункту 4.5 розділу IV Регламенту визначено, що у разі неявки на засідання його учасника, належним чином повідомленого (з</w:t>
      </w:r>
      <w:r w:rsidRPr="007B5EB4">
        <w:t>апрошеного), або за відсутності у представника відповідних повноважень головуючий ставить на обговорення пропозицію щодо можливості розгляду питання за відсутності учасника засідання.</w:t>
      </w:r>
    </w:p>
    <w:p w:rsidR="00743BFB" w:rsidRPr="007B5EB4" w:rsidRDefault="006A0F08" w:rsidP="007B5EB4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7B5EB4">
        <w:t>Відповідно до статті 85 Закону одним з етапів кваліфікаційного оцінюванн</w:t>
      </w:r>
      <w:r w:rsidRPr="007B5EB4">
        <w:t>я є дослідження досьє та проведення співбесіди. Частиною дев’ятою зазначеної статті Закону передбачено, що співбесіда полягає в обговоренні результатів дослідження досьє.</w:t>
      </w:r>
    </w:p>
    <w:p w:rsidR="00743BFB" w:rsidRPr="007B5EB4" w:rsidRDefault="006A0F08" w:rsidP="00DA7751">
      <w:pPr>
        <w:pStyle w:val="11"/>
        <w:shd w:val="clear" w:color="auto" w:fill="auto"/>
        <w:spacing w:before="0" w:after="0" w:line="240" w:lineRule="auto"/>
        <w:ind w:left="20" w:right="-140" w:firstLine="720"/>
      </w:pPr>
      <w:r w:rsidRPr="007B5EB4">
        <w:t xml:space="preserve">З метою забезпечення участі представників Громадської ради доброчесності в засіданні </w:t>
      </w:r>
      <w:r w:rsidRPr="007B5EB4">
        <w:t>Комісії з питань дослідження досьє та проведення співбесіди із суддями (кандидатами на посаду судді), визначення порядку розгляду питання щодо підтвердження здатності судді (кандидата на посаду судді) здійснювати правосуддя у відповідному суді у разі наявн</w:t>
      </w:r>
      <w:r w:rsidRPr="007B5EB4">
        <w:t xml:space="preserve">ості висновку про невідповідність його критеріям професійної етики та доброчесності, а </w:t>
      </w:r>
      <w:r w:rsidR="00DA7751">
        <w:t xml:space="preserve">              </w:t>
      </w:r>
      <w:r w:rsidRPr="007B5EB4">
        <w:t xml:space="preserve">також визначення порядку розгляду питання дослідження досьє та проведення співбесіди під час проведення конкурсу на зайняття вакантної посади судді на засіданні Комісії </w:t>
      </w:r>
      <w:r w:rsidRPr="007B5EB4">
        <w:t xml:space="preserve">член Комісії </w:t>
      </w:r>
      <w:proofErr w:type="spellStart"/>
      <w:r w:rsidRPr="007B5EB4">
        <w:t>Макарчук</w:t>
      </w:r>
      <w:proofErr w:type="spellEnd"/>
      <w:r w:rsidRPr="007B5EB4">
        <w:t xml:space="preserve"> М.А. запропонував </w:t>
      </w:r>
      <w:proofErr w:type="spellStart"/>
      <w:r w:rsidRPr="007B5EB4">
        <w:t>внести</w:t>
      </w:r>
      <w:proofErr w:type="spellEnd"/>
      <w:r w:rsidRPr="007B5EB4">
        <w:t xml:space="preserve"> зміни до Регламенту щодо визначення прав уповноваженого представника Громадської ради доброчесності в засіданнях Комісії з питань дослідження досьє та проведення співбесіди із суддями (кандидатами на посаду су</w:t>
      </w:r>
      <w:r w:rsidRPr="007B5EB4">
        <w:t>дді), порядку розгляду питання дослідження досьє та проведення співбесіди з кандидатами на посаду судді під час проведення конкурсу на зайняття вакантної посади судді стосовно явки такого кандидата на засідання Комісії, а також порядку проведення голосуван</w:t>
      </w:r>
      <w:r w:rsidRPr="007B5EB4">
        <w:t xml:space="preserve">ня щодо підтвердження здатності судді (кандидата на посаду судді) здійснювати правосуддя у відповідному суді у разі наявності висновку Громадської ради доброчесності щодо невідповідності такого судді (кандидата на посаду судді) критеріям професійної етики </w:t>
      </w:r>
      <w:r w:rsidRPr="007B5EB4">
        <w:t>та доброчесності.</w:t>
      </w:r>
    </w:p>
    <w:p w:rsidR="00743BFB" w:rsidRPr="007B5EB4" w:rsidRDefault="006A0F08" w:rsidP="007B5EB4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7B5EB4">
        <w:t>Обговоривши зазначене питання, Комісія дійшла висновку про необхідність підтримання пропозицій та внесення відповідних змін до Регламенту.</w:t>
      </w:r>
    </w:p>
    <w:p w:rsidR="00743BFB" w:rsidRPr="007B5EB4" w:rsidRDefault="006A0F08" w:rsidP="007B5EB4">
      <w:pPr>
        <w:pStyle w:val="11"/>
        <w:shd w:val="clear" w:color="auto" w:fill="auto"/>
        <w:spacing w:before="0" w:after="333" w:line="240" w:lineRule="auto"/>
        <w:ind w:left="20" w:right="20" w:firstLine="720"/>
      </w:pPr>
      <w:r w:rsidRPr="007B5EB4">
        <w:t>Керуючись статтями 92, 93, 101 Закону України «Про судоустрій і статус суддів», Вища кваліфікаційна</w:t>
      </w:r>
      <w:r w:rsidRPr="007B5EB4">
        <w:t xml:space="preserve"> комісія суддів України</w:t>
      </w:r>
    </w:p>
    <w:p w:rsidR="00743BFB" w:rsidRPr="007B5EB4" w:rsidRDefault="006A0F08" w:rsidP="00DA7751">
      <w:pPr>
        <w:pStyle w:val="11"/>
        <w:shd w:val="clear" w:color="auto" w:fill="auto"/>
        <w:spacing w:before="0" w:after="317" w:line="240" w:lineRule="auto"/>
        <w:jc w:val="center"/>
      </w:pPr>
      <w:r w:rsidRPr="007B5EB4">
        <w:t>вирішила:</w:t>
      </w:r>
    </w:p>
    <w:p w:rsidR="00743BFB" w:rsidRPr="007B5EB4" w:rsidRDefault="006A0F08" w:rsidP="007B5EB4">
      <w:pPr>
        <w:pStyle w:val="11"/>
        <w:shd w:val="clear" w:color="auto" w:fill="auto"/>
        <w:spacing w:before="0" w:after="0" w:line="240" w:lineRule="auto"/>
        <w:ind w:left="20" w:right="20"/>
      </w:pPr>
      <w:proofErr w:type="spellStart"/>
      <w:r w:rsidRPr="007B5EB4">
        <w:t>внести</w:t>
      </w:r>
      <w:proofErr w:type="spellEnd"/>
      <w:r w:rsidRPr="007B5EB4">
        <w:t xml:space="preserve"> до розділу IV Регламенту Вищої кваліфікаційної комісії суддів України, затвердженого рішенням Вищої кваліфікаційної комісії суддів України </w:t>
      </w:r>
      <w:r w:rsidR="00DA7751">
        <w:t xml:space="preserve">                  </w:t>
      </w:r>
      <w:r w:rsidRPr="007B5EB4">
        <w:t>від 13 жовтня 2016 року № 81/зп-16 (зі змінами), такі зміни:</w:t>
      </w:r>
    </w:p>
    <w:p w:rsidR="00743BFB" w:rsidRPr="007B5EB4" w:rsidRDefault="006A0F08" w:rsidP="007B5EB4">
      <w:pPr>
        <w:pStyle w:val="11"/>
        <w:shd w:val="clear" w:color="auto" w:fill="auto"/>
        <w:spacing w:before="0" w:after="0" w:line="240" w:lineRule="auto"/>
        <w:ind w:left="20" w:firstLine="720"/>
      </w:pPr>
      <w:r w:rsidRPr="007B5EB4">
        <w:t>доповнити пункт</w:t>
      </w:r>
      <w:r w:rsidRPr="007B5EB4">
        <w:t xml:space="preserve"> 4.4 підпунктом 4.4.4 такого змісту:</w:t>
      </w:r>
    </w:p>
    <w:p w:rsidR="00743BFB" w:rsidRPr="00DA7751" w:rsidRDefault="00DA7751" w:rsidP="00DA7751">
      <w:pPr>
        <w:pStyle w:val="20"/>
        <w:shd w:val="clear" w:color="auto" w:fill="auto"/>
        <w:spacing w:after="319" w:line="240" w:lineRule="auto"/>
        <w:ind w:left="20" w:hanging="871"/>
        <w:rPr>
          <w:rFonts w:ascii="Times New Roman" w:hAnsi="Times New Roman" w:cs="Times New Roman"/>
          <w:b/>
          <w:color w:val="808080" w:themeColor="background1" w:themeShade="80"/>
          <w:sz w:val="21"/>
          <w:szCs w:val="21"/>
        </w:rPr>
      </w:pPr>
      <w:r w:rsidRPr="00DA7751">
        <w:rPr>
          <w:rFonts w:ascii="Times New Roman" w:hAnsi="Times New Roman" w:cs="Times New Roman"/>
          <w:b/>
          <w:color w:val="808080" w:themeColor="background1" w:themeShade="80"/>
          <w:sz w:val="21"/>
          <w:szCs w:val="21"/>
        </w:rPr>
        <w:lastRenderedPageBreak/>
        <w:t>3</w:t>
      </w:r>
    </w:p>
    <w:p w:rsidR="00743BFB" w:rsidRPr="007B5EB4" w:rsidRDefault="006A0F08" w:rsidP="007B5EB4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7B5EB4">
        <w:t>«4.4.4. Уповноважений представник Громадської ради доброчесності під час засідання має право:</w:t>
      </w:r>
    </w:p>
    <w:p w:rsidR="00743BFB" w:rsidRPr="007B5EB4" w:rsidRDefault="006A0F08" w:rsidP="007B5EB4">
      <w:pPr>
        <w:pStyle w:val="11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240" w:lineRule="auto"/>
        <w:ind w:left="20" w:right="20" w:firstLine="720"/>
      </w:pPr>
      <w:r w:rsidRPr="007B5EB4">
        <w:t>оголосити попередньо надану Комісії інформацію щодо судді (кандидата на посаду судді) або висновок про невідповідність суд</w:t>
      </w:r>
      <w:r w:rsidRPr="007B5EB4">
        <w:t>ді (кандидата на посаду судді) критеріям професійної етики та доброчесності;</w:t>
      </w:r>
    </w:p>
    <w:p w:rsidR="00743BFB" w:rsidRPr="007B5EB4" w:rsidRDefault="006A0F08" w:rsidP="00DA7751">
      <w:pPr>
        <w:pStyle w:val="11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240" w:lineRule="auto"/>
        <w:ind w:left="20" w:right="2" w:firstLine="720"/>
      </w:pPr>
      <w:r w:rsidRPr="007B5EB4">
        <w:t>надавати пояснення стосовно наданої Комісії інформації або висновку щодо судді (кандидата на посаду судді);</w:t>
      </w:r>
    </w:p>
    <w:p w:rsidR="00743BFB" w:rsidRPr="007B5EB4" w:rsidRDefault="006A0F08" w:rsidP="007B5EB4">
      <w:pPr>
        <w:pStyle w:val="11"/>
        <w:numPr>
          <w:ilvl w:val="0"/>
          <w:numId w:val="1"/>
        </w:numPr>
        <w:shd w:val="clear" w:color="auto" w:fill="auto"/>
        <w:tabs>
          <w:tab w:val="left" w:pos="1172"/>
        </w:tabs>
        <w:spacing w:before="0" w:after="0" w:line="240" w:lineRule="auto"/>
        <w:ind w:left="20" w:right="20" w:firstLine="720"/>
      </w:pPr>
      <w:r w:rsidRPr="007B5EB4">
        <w:t>з дозволу головуючого поставити запитання судді (кандидату на посаду су</w:t>
      </w:r>
      <w:r w:rsidRPr="007B5EB4">
        <w:t>дді) в межах наданої Комісії інформації або висновку щодо судді (кандидата на посаду судді);</w:t>
      </w:r>
    </w:p>
    <w:p w:rsidR="00743BFB" w:rsidRPr="007B5EB4" w:rsidRDefault="006A0F08" w:rsidP="007B5EB4">
      <w:pPr>
        <w:pStyle w:val="11"/>
        <w:numPr>
          <w:ilvl w:val="0"/>
          <w:numId w:val="1"/>
        </w:numPr>
        <w:shd w:val="clear" w:color="auto" w:fill="auto"/>
        <w:tabs>
          <w:tab w:val="left" w:pos="1167"/>
        </w:tabs>
        <w:spacing w:before="0" w:after="0" w:line="240" w:lineRule="auto"/>
        <w:ind w:left="20" w:firstLine="720"/>
      </w:pPr>
      <w:r w:rsidRPr="007B5EB4">
        <w:t>надати відповідь на поставлене йому запитання.»;</w:t>
      </w:r>
    </w:p>
    <w:p w:rsidR="00743BFB" w:rsidRPr="007B5EB4" w:rsidRDefault="006A0F08" w:rsidP="007B5EB4">
      <w:pPr>
        <w:pStyle w:val="11"/>
        <w:shd w:val="clear" w:color="auto" w:fill="auto"/>
        <w:spacing w:before="0" w:after="0" w:line="240" w:lineRule="auto"/>
        <w:ind w:left="20" w:firstLine="720"/>
      </w:pPr>
      <w:r w:rsidRPr="007B5EB4">
        <w:t>доповнити підпункт 4.5.1 пункту 4.5 абзацом другим такого змісту:</w:t>
      </w:r>
    </w:p>
    <w:p w:rsidR="00743BFB" w:rsidRPr="007B5EB4" w:rsidRDefault="006A0F08" w:rsidP="007B5EB4">
      <w:pPr>
        <w:pStyle w:val="11"/>
        <w:shd w:val="clear" w:color="auto" w:fill="auto"/>
        <w:spacing w:before="0" w:after="0" w:line="240" w:lineRule="auto"/>
        <w:ind w:left="20" w:right="20" w:firstLine="720"/>
      </w:pPr>
      <w:r w:rsidRPr="007B5EB4">
        <w:t xml:space="preserve">«Під час проведення конкурсу на зайняття </w:t>
      </w:r>
      <w:r w:rsidRPr="007B5EB4">
        <w:t>вакантної посади судді явка кандидата на посаду судді на засідання Комісії з питання дослідження досьє та проведення співбесіди є обов’язковою. Неявка кандидата на посаду судді на засідання Комісії є підставою для припинення його участі у конкурсі.»;</w:t>
      </w:r>
    </w:p>
    <w:p w:rsidR="00743BFB" w:rsidRPr="007B5EB4" w:rsidRDefault="006A0F08" w:rsidP="007B5EB4">
      <w:pPr>
        <w:pStyle w:val="11"/>
        <w:shd w:val="clear" w:color="auto" w:fill="auto"/>
        <w:spacing w:before="0" w:after="0" w:line="240" w:lineRule="auto"/>
        <w:ind w:left="20" w:firstLine="720"/>
      </w:pPr>
      <w:r w:rsidRPr="007B5EB4">
        <w:t>допов</w:t>
      </w:r>
      <w:r w:rsidRPr="007B5EB4">
        <w:t>нити пункт 4.10 підпунктом 4.10.3 такого змісту:</w:t>
      </w:r>
    </w:p>
    <w:p w:rsidR="00743BFB" w:rsidRPr="007B5EB4" w:rsidRDefault="006A0F08" w:rsidP="007B5EB4">
      <w:pPr>
        <w:pStyle w:val="11"/>
        <w:shd w:val="clear" w:color="auto" w:fill="auto"/>
        <w:spacing w:before="0" w:after="0" w:line="240" w:lineRule="auto"/>
        <w:ind w:left="20" w:right="20" w:firstLine="720"/>
        <w:sectPr w:rsidR="00743BFB" w:rsidRPr="007B5EB4" w:rsidSect="007B5EB4">
          <w:headerReference w:type="even" r:id="rId9"/>
          <w:type w:val="continuous"/>
          <w:pgSz w:w="11909" w:h="16838"/>
          <w:pgMar w:top="1134" w:right="567" w:bottom="1134" w:left="1701" w:header="0" w:footer="6" w:gutter="0"/>
          <w:cols w:space="720"/>
          <w:noEndnote/>
          <w:docGrid w:linePitch="360"/>
        </w:sectPr>
      </w:pPr>
      <w:r w:rsidRPr="007B5EB4">
        <w:t xml:space="preserve">«4.10.3. У випадку, встановленому абзацом другим частини першої </w:t>
      </w:r>
      <w:r w:rsidR="00DA7751">
        <w:t xml:space="preserve">        </w:t>
      </w:r>
      <w:r w:rsidRPr="007B5EB4">
        <w:t>статті 88 Закону, проводиться голосування із</w:t>
      </w:r>
      <w:r w:rsidRPr="007B5EB4">
        <w:t xml:space="preserve"> зазначенням його результатів у рішенні Комісії.»</w:t>
      </w:r>
    </w:p>
    <w:p w:rsidR="00743BFB" w:rsidRPr="007B5EB4" w:rsidRDefault="00743BFB" w:rsidP="007B5EB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36116" w:rsidRPr="007B5EB4" w:rsidRDefault="00B36116" w:rsidP="007B5EB4">
      <w:pPr>
        <w:pStyle w:val="21"/>
        <w:shd w:val="clear" w:color="auto" w:fill="auto"/>
        <w:spacing w:before="0" w:after="247" w:line="240" w:lineRule="auto"/>
        <w:ind w:right="2"/>
      </w:pPr>
    </w:p>
    <w:p w:rsidR="00B36116" w:rsidRPr="007B5EB4" w:rsidRDefault="00DA7751" w:rsidP="00DA7751">
      <w:pPr>
        <w:pStyle w:val="21"/>
        <w:shd w:val="clear" w:color="auto" w:fill="auto"/>
        <w:spacing w:before="0" w:after="0" w:line="360" w:lineRule="auto"/>
        <w:ind w:right="-64" w:firstLine="708"/>
      </w:pPr>
      <w:r>
        <w:t>Головуючий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6116" w:rsidRPr="007B5EB4">
        <w:t xml:space="preserve">    </w:t>
      </w:r>
      <w:r>
        <w:t xml:space="preserve"> </w:t>
      </w:r>
      <w:r w:rsidR="00B36116" w:rsidRPr="007B5EB4">
        <w:t xml:space="preserve"> С.Ю. </w:t>
      </w:r>
      <w:proofErr w:type="spellStart"/>
      <w:r w:rsidR="00B36116" w:rsidRPr="007B5EB4">
        <w:t>Козьяков</w:t>
      </w:r>
      <w:proofErr w:type="spellEnd"/>
    </w:p>
    <w:p w:rsidR="00B36116" w:rsidRPr="007B5EB4" w:rsidRDefault="00DA7751" w:rsidP="00DA7751">
      <w:pPr>
        <w:pStyle w:val="21"/>
        <w:shd w:val="clear" w:color="auto" w:fill="auto"/>
        <w:spacing w:before="0" w:after="0" w:line="360" w:lineRule="auto"/>
        <w:ind w:right="260" w:firstLine="708"/>
      </w:pPr>
      <w:r>
        <w:t>Члени Комісії: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6116" w:rsidRPr="007B5EB4">
        <w:t xml:space="preserve">     </w:t>
      </w:r>
      <w:r>
        <w:t xml:space="preserve"> </w:t>
      </w:r>
      <w:r w:rsidR="00B36116" w:rsidRPr="007B5EB4">
        <w:t xml:space="preserve">В.І. </w:t>
      </w:r>
      <w:proofErr w:type="spellStart"/>
      <w:r w:rsidR="00B36116" w:rsidRPr="007B5EB4">
        <w:t>Бутенко</w:t>
      </w:r>
      <w:proofErr w:type="spellEnd"/>
    </w:p>
    <w:p w:rsidR="00B36116" w:rsidRPr="007B5EB4" w:rsidRDefault="00B36116" w:rsidP="00DA7751">
      <w:pPr>
        <w:pStyle w:val="21"/>
        <w:shd w:val="clear" w:color="auto" w:fill="auto"/>
        <w:spacing w:before="0" w:after="0" w:line="360" w:lineRule="auto"/>
        <w:ind w:right="260"/>
      </w:pPr>
      <w:r w:rsidRPr="007B5EB4">
        <w:tab/>
      </w:r>
      <w:r w:rsidRPr="007B5EB4">
        <w:tab/>
      </w:r>
      <w:r w:rsidRPr="007B5EB4">
        <w:tab/>
      </w:r>
      <w:r w:rsidRPr="007B5EB4">
        <w:tab/>
      </w:r>
      <w:r w:rsidRPr="007B5EB4">
        <w:tab/>
      </w:r>
      <w:r w:rsidRPr="007B5EB4">
        <w:tab/>
      </w:r>
      <w:r w:rsidRPr="007B5EB4">
        <w:tab/>
      </w:r>
      <w:r w:rsidRPr="007B5EB4">
        <w:tab/>
      </w:r>
      <w:r w:rsidRPr="007B5EB4">
        <w:tab/>
      </w:r>
      <w:r w:rsidRPr="007B5EB4">
        <w:tab/>
        <w:t xml:space="preserve">      А.В. Василенко</w:t>
      </w:r>
    </w:p>
    <w:p w:rsidR="00B36116" w:rsidRPr="007B5EB4" w:rsidRDefault="00B36116" w:rsidP="00DA7751">
      <w:pPr>
        <w:pStyle w:val="21"/>
        <w:shd w:val="clear" w:color="auto" w:fill="auto"/>
        <w:spacing w:before="0" w:after="0" w:line="360" w:lineRule="auto"/>
      </w:pPr>
      <w:r w:rsidRPr="007B5EB4">
        <w:tab/>
      </w:r>
      <w:r w:rsidRPr="007B5EB4">
        <w:tab/>
      </w:r>
      <w:r w:rsidRPr="007B5EB4">
        <w:tab/>
      </w:r>
      <w:r w:rsidRPr="007B5EB4">
        <w:tab/>
      </w:r>
      <w:r w:rsidRPr="007B5EB4">
        <w:tab/>
      </w:r>
      <w:r w:rsidRPr="007B5EB4">
        <w:tab/>
      </w:r>
      <w:r w:rsidRPr="007B5EB4">
        <w:tab/>
      </w:r>
      <w:r w:rsidRPr="007B5EB4">
        <w:tab/>
      </w:r>
      <w:r w:rsidRPr="007B5EB4">
        <w:tab/>
      </w:r>
      <w:r w:rsidRPr="007B5EB4">
        <w:tab/>
        <w:t xml:space="preserve">      Т.Ф. </w:t>
      </w:r>
      <w:proofErr w:type="spellStart"/>
      <w:r w:rsidRPr="007B5EB4">
        <w:t>Весельська</w:t>
      </w:r>
      <w:proofErr w:type="spellEnd"/>
    </w:p>
    <w:p w:rsidR="00B36116" w:rsidRPr="007B5EB4" w:rsidRDefault="00B36116" w:rsidP="00DA7751">
      <w:pPr>
        <w:pStyle w:val="21"/>
        <w:shd w:val="clear" w:color="auto" w:fill="auto"/>
        <w:spacing w:before="0" w:after="0" w:line="360" w:lineRule="auto"/>
        <w:ind w:left="6372" w:firstLine="708"/>
      </w:pPr>
      <w:r w:rsidRPr="007B5EB4">
        <w:t xml:space="preserve">      А.О. </w:t>
      </w:r>
      <w:proofErr w:type="spellStart"/>
      <w:r w:rsidRPr="007B5EB4">
        <w:t>Заріцька</w:t>
      </w:r>
      <w:proofErr w:type="spellEnd"/>
    </w:p>
    <w:p w:rsidR="007B5EB4" w:rsidRPr="007B5EB4" w:rsidRDefault="007B5EB4" w:rsidP="00DA7751">
      <w:pPr>
        <w:pStyle w:val="21"/>
        <w:shd w:val="clear" w:color="auto" w:fill="auto"/>
        <w:spacing w:before="0" w:after="0" w:line="360" w:lineRule="auto"/>
        <w:ind w:left="6372" w:firstLine="708"/>
      </w:pPr>
      <w:r w:rsidRPr="007B5EB4">
        <w:t xml:space="preserve">      А. Г. Козлов</w:t>
      </w:r>
    </w:p>
    <w:p w:rsidR="00B36116" w:rsidRPr="007B5EB4" w:rsidRDefault="00B36116" w:rsidP="00DA7751">
      <w:pPr>
        <w:pStyle w:val="21"/>
        <w:shd w:val="clear" w:color="auto" w:fill="auto"/>
        <w:spacing w:before="0" w:after="0" w:line="360" w:lineRule="auto"/>
        <w:ind w:left="7080"/>
      </w:pPr>
      <w:r w:rsidRPr="007B5EB4">
        <w:t xml:space="preserve">      Т.В. Лукаш</w:t>
      </w:r>
    </w:p>
    <w:p w:rsidR="00B36116" w:rsidRPr="007B5EB4" w:rsidRDefault="00B36116" w:rsidP="00DA7751">
      <w:pPr>
        <w:pStyle w:val="21"/>
        <w:shd w:val="clear" w:color="auto" w:fill="auto"/>
        <w:spacing w:before="0" w:after="0" w:line="360" w:lineRule="auto"/>
        <w:ind w:left="7080"/>
      </w:pPr>
      <w:r w:rsidRPr="007B5EB4">
        <w:t xml:space="preserve">      П.С. </w:t>
      </w:r>
      <w:proofErr w:type="spellStart"/>
      <w:r w:rsidRPr="007B5EB4">
        <w:t>Луцюк</w:t>
      </w:r>
      <w:proofErr w:type="spellEnd"/>
    </w:p>
    <w:p w:rsidR="00B36116" w:rsidRPr="007B5EB4" w:rsidRDefault="00B36116" w:rsidP="00DA7751">
      <w:pPr>
        <w:pStyle w:val="21"/>
        <w:shd w:val="clear" w:color="auto" w:fill="auto"/>
        <w:spacing w:before="0" w:after="0" w:line="360" w:lineRule="auto"/>
        <w:ind w:left="7080"/>
      </w:pPr>
      <w:r w:rsidRPr="007B5EB4">
        <w:t xml:space="preserve">      М.А. </w:t>
      </w:r>
      <w:proofErr w:type="spellStart"/>
      <w:r w:rsidRPr="007B5EB4">
        <w:t>Макарчук</w:t>
      </w:r>
      <w:proofErr w:type="spellEnd"/>
    </w:p>
    <w:p w:rsidR="00B36116" w:rsidRPr="007B5EB4" w:rsidRDefault="00B36116" w:rsidP="00DA7751">
      <w:pPr>
        <w:pStyle w:val="21"/>
        <w:shd w:val="clear" w:color="auto" w:fill="auto"/>
        <w:spacing w:before="0" w:after="0" w:line="360" w:lineRule="auto"/>
        <w:ind w:left="7080"/>
      </w:pPr>
      <w:r w:rsidRPr="007B5EB4">
        <w:t xml:space="preserve">      М.І. </w:t>
      </w:r>
      <w:proofErr w:type="spellStart"/>
      <w:r w:rsidRPr="007B5EB4">
        <w:t>Мішин</w:t>
      </w:r>
      <w:proofErr w:type="spellEnd"/>
    </w:p>
    <w:p w:rsidR="00B36116" w:rsidRPr="007B5EB4" w:rsidRDefault="00B36116" w:rsidP="00DA7751">
      <w:pPr>
        <w:pStyle w:val="21"/>
        <w:shd w:val="clear" w:color="auto" w:fill="auto"/>
        <w:spacing w:before="0" w:after="0" w:line="360" w:lineRule="auto"/>
        <w:ind w:left="7080"/>
      </w:pPr>
      <w:r w:rsidRPr="007B5EB4">
        <w:t xml:space="preserve">      Ю.Г. </w:t>
      </w:r>
      <w:proofErr w:type="spellStart"/>
      <w:r w:rsidRPr="007B5EB4">
        <w:t>Тітов</w:t>
      </w:r>
      <w:proofErr w:type="spellEnd"/>
    </w:p>
    <w:p w:rsidR="00B36116" w:rsidRPr="007B5EB4" w:rsidRDefault="00B36116" w:rsidP="00DA7751">
      <w:pPr>
        <w:pStyle w:val="21"/>
        <w:shd w:val="clear" w:color="auto" w:fill="auto"/>
        <w:spacing w:before="0" w:after="0" w:line="360" w:lineRule="auto"/>
        <w:ind w:left="7080"/>
      </w:pPr>
      <w:r w:rsidRPr="007B5EB4">
        <w:t xml:space="preserve">      В.Є. Устименко</w:t>
      </w:r>
    </w:p>
    <w:p w:rsidR="00B36116" w:rsidRPr="007B5EB4" w:rsidRDefault="00B36116" w:rsidP="00DA7751">
      <w:pPr>
        <w:pStyle w:val="21"/>
        <w:shd w:val="clear" w:color="auto" w:fill="auto"/>
        <w:spacing w:before="0" w:after="0" w:line="360" w:lineRule="auto"/>
        <w:ind w:left="7080"/>
      </w:pPr>
      <w:r w:rsidRPr="007B5EB4">
        <w:t xml:space="preserve">      Т.С. Шилова</w:t>
      </w:r>
    </w:p>
    <w:p w:rsidR="00743BFB" w:rsidRPr="007B5EB4" w:rsidRDefault="00B36116" w:rsidP="00DA7751">
      <w:pPr>
        <w:pStyle w:val="21"/>
        <w:shd w:val="clear" w:color="auto" w:fill="auto"/>
        <w:spacing w:before="0" w:after="0" w:line="360" w:lineRule="auto"/>
        <w:ind w:left="7080"/>
      </w:pPr>
      <w:r w:rsidRPr="007B5EB4">
        <w:t xml:space="preserve">      С.О. </w:t>
      </w:r>
      <w:proofErr w:type="spellStart"/>
      <w:r w:rsidRPr="007B5EB4">
        <w:t>Щотка</w:t>
      </w:r>
      <w:bookmarkStart w:id="1" w:name="_GoBack"/>
      <w:bookmarkEnd w:id="1"/>
      <w:proofErr w:type="spellEnd"/>
    </w:p>
    <w:sectPr w:rsidR="00743BFB" w:rsidRPr="007B5EB4">
      <w:type w:val="continuous"/>
      <w:pgSz w:w="11909" w:h="16838"/>
      <w:pgMar w:top="399" w:right="1074" w:bottom="399" w:left="107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F08" w:rsidRDefault="006A0F08">
      <w:r>
        <w:separator/>
      </w:r>
    </w:p>
  </w:endnote>
  <w:endnote w:type="continuationSeparator" w:id="0">
    <w:p w:rsidR="006A0F08" w:rsidRDefault="006A0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F08" w:rsidRDefault="006A0F08"/>
  </w:footnote>
  <w:footnote w:type="continuationSeparator" w:id="0">
    <w:p w:rsidR="006A0F08" w:rsidRDefault="006A0F0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BFB" w:rsidRDefault="006A0F08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8pt;margin-top:22.65pt;width:4.8pt;height:7.45pt;z-index:-251658752;mso-wrap-style:none;mso-wrap-distance-left:5pt;mso-wrap-distance-right:5pt;mso-position-horizontal-relative:page;mso-position-vertical-relative:page" wrapcoords="0 0" filled="f" stroked="f">
          <v:textbox style="mso-next-textbox:#_x0000_s2049;mso-fit-shape-to-text:t" inset="0,0,0,0">
            <w:txbxContent>
              <w:p w:rsidR="00743BFB" w:rsidRDefault="006A0F08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B61F0"/>
    <w:multiLevelType w:val="multilevel"/>
    <w:tmpl w:val="E23248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43BFB"/>
    <w:rsid w:val="00280A28"/>
    <w:rsid w:val="006A0F08"/>
    <w:rsid w:val="00743BFB"/>
    <w:rsid w:val="007B5EB4"/>
    <w:rsid w:val="00B36116"/>
    <w:rsid w:val="00DA7751"/>
    <w:rsid w:val="00DD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3"/>
      <w:szCs w:val="33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Impact" w:eastAsia="Impact" w:hAnsi="Impact" w:cs="Impact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Exact">
    <w:name w:val="Основной текст (3) Exact"/>
    <w:basedOn w:val="a0"/>
    <w:link w:val="3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TimesNewRoman10ptExact">
    <w:name w:val="Основной текст (3) + Times New Roman;10 pt Exact"/>
    <w:basedOn w:val="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3Exact0">
    <w:name w:val="Основной текст (3) Exact"/>
    <w:basedOn w:val="3Exact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after="30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33"/>
      <w:szCs w:val="33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20" w:line="0" w:lineRule="atLeast"/>
      <w:jc w:val="center"/>
    </w:pPr>
    <w:rPr>
      <w:rFonts w:ascii="Impact" w:eastAsia="Impact" w:hAnsi="Impact" w:cs="Impact"/>
      <w:sz w:val="23"/>
      <w:szCs w:val="23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before="180" w:after="480" w:line="0" w:lineRule="atLeast"/>
    </w:pPr>
    <w:rPr>
      <w:rFonts w:ascii="Impact" w:eastAsia="Impact" w:hAnsi="Impact" w:cs="Impact"/>
      <w:sz w:val="21"/>
      <w:szCs w:val="21"/>
    </w:rPr>
  </w:style>
  <w:style w:type="character" w:customStyle="1" w:styleId="3pt">
    <w:name w:val="Основной текст + Интервал 3 pt"/>
    <w:basedOn w:val="a4"/>
    <w:rsid w:val="00B361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uk-UA"/>
    </w:rPr>
  </w:style>
  <w:style w:type="paragraph" w:customStyle="1" w:styleId="21">
    <w:name w:val="Основной текст2"/>
    <w:basedOn w:val="a"/>
    <w:rsid w:val="00B36116"/>
    <w:pPr>
      <w:shd w:val="clear" w:color="auto" w:fill="FFFFFF"/>
      <w:spacing w:before="360" w:after="24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B361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6116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775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A7751"/>
    <w:rPr>
      <w:color w:val="000000"/>
    </w:rPr>
  </w:style>
  <w:style w:type="paragraph" w:styleId="ac">
    <w:name w:val="footer"/>
    <w:basedOn w:val="a"/>
    <w:link w:val="ad"/>
    <w:uiPriority w:val="99"/>
    <w:unhideWhenUsed/>
    <w:rsid w:val="00DA775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A7751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3970</Words>
  <Characters>2263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Чулупин Ольга Василівна</cp:lastModifiedBy>
  <cp:revision>3</cp:revision>
  <dcterms:created xsi:type="dcterms:W3CDTF">2020-10-07T07:40:00Z</dcterms:created>
  <dcterms:modified xsi:type="dcterms:W3CDTF">2020-10-07T08:11:00Z</dcterms:modified>
</cp:coreProperties>
</file>