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3E" w:rsidRPr="006F7C3E" w:rsidRDefault="006F7C3E" w:rsidP="006F7C3E">
      <w:pPr>
        <w:pStyle w:val="a9"/>
        <w:jc w:val="both"/>
        <w:rPr>
          <w:rFonts w:ascii="Times New Roman" w:eastAsia="Times New Roman" w:hAnsi="Times New Roman" w:cs="Times New Roman"/>
          <w:lang w:val="en-US" w:eastAsia="ru-RU"/>
        </w:rPr>
      </w:pPr>
      <w:r w:rsidRPr="006F7C3E">
        <w:rPr>
          <w:rFonts w:ascii="Times New Roman" w:eastAsia="Times New Roman" w:hAnsi="Times New Roman" w:cs="Times New Roman"/>
          <w:noProof/>
        </w:rPr>
        <w:drawing>
          <wp:anchor distT="0" distB="0" distL="114300" distR="114300" simplePos="0" relativeHeight="251659264" behindDoc="0" locked="0" layoutInCell="1" allowOverlap="1" wp14:anchorId="245B1DF8" wp14:editId="56998969">
            <wp:simplePos x="0" y="0"/>
            <wp:positionH relativeFrom="column">
              <wp:posOffset>2680335</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14:sizeRelH relativeFrom="margin">
              <wp14:pctWidth>0</wp14:pctWidth>
            </wp14:sizeRelH>
          </wp:anchor>
        </w:drawing>
      </w:r>
    </w:p>
    <w:p w:rsidR="006F7C3E" w:rsidRPr="006F7C3E" w:rsidRDefault="006F7C3E" w:rsidP="006F7C3E">
      <w:pPr>
        <w:pStyle w:val="a9"/>
        <w:tabs>
          <w:tab w:val="left" w:pos="709"/>
        </w:tabs>
        <w:ind w:firstLine="426"/>
        <w:jc w:val="both"/>
        <w:rPr>
          <w:rFonts w:ascii="Times New Roman" w:eastAsia="Times New Roman" w:hAnsi="Times New Roman" w:cs="Times New Roman"/>
          <w:lang w:eastAsia="ru-RU"/>
        </w:rPr>
      </w:pPr>
    </w:p>
    <w:p w:rsidR="006F7C3E" w:rsidRPr="006F7C3E" w:rsidRDefault="006F7C3E" w:rsidP="006F7C3E">
      <w:pPr>
        <w:pStyle w:val="a9"/>
        <w:tabs>
          <w:tab w:val="left" w:pos="709"/>
        </w:tabs>
        <w:jc w:val="both"/>
        <w:rPr>
          <w:rFonts w:ascii="Times New Roman" w:eastAsia="Times New Roman" w:hAnsi="Times New Roman" w:cs="Times New Roman"/>
          <w:lang w:eastAsia="ru-RU"/>
        </w:rPr>
      </w:pPr>
    </w:p>
    <w:p w:rsidR="006F7C3E" w:rsidRDefault="006F7C3E" w:rsidP="006F7C3E">
      <w:pPr>
        <w:pStyle w:val="a9"/>
        <w:tabs>
          <w:tab w:val="left" w:pos="709"/>
        </w:tabs>
        <w:jc w:val="both"/>
        <w:rPr>
          <w:rFonts w:ascii="Times New Roman" w:eastAsia="Times New Roman" w:hAnsi="Times New Roman" w:cs="Times New Roman"/>
          <w:lang w:eastAsia="ru-RU"/>
        </w:rPr>
      </w:pPr>
    </w:p>
    <w:p w:rsidR="00453404" w:rsidRPr="006F7C3E" w:rsidRDefault="00453404" w:rsidP="006F7C3E">
      <w:pPr>
        <w:pStyle w:val="a9"/>
        <w:tabs>
          <w:tab w:val="left" w:pos="709"/>
        </w:tabs>
        <w:jc w:val="both"/>
        <w:rPr>
          <w:rFonts w:ascii="Times New Roman" w:eastAsia="Times New Roman" w:hAnsi="Times New Roman" w:cs="Times New Roman"/>
          <w:lang w:eastAsia="ru-RU"/>
        </w:rPr>
      </w:pPr>
    </w:p>
    <w:p w:rsidR="00453404" w:rsidRDefault="00453404" w:rsidP="006F7C3E">
      <w:pPr>
        <w:pStyle w:val="a9"/>
        <w:tabs>
          <w:tab w:val="left" w:pos="709"/>
        </w:tabs>
        <w:jc w:val="center"/>
        <w:rPr>
          <w:rFonts w:ascii="Times New Roman" w:eastAsia="Times New Roman" w:hAnsi="Times New Roman" w:cs="Times New Roman"/>
          <w:lang w:eastAsia="ru-RU"/>
        </w:rPr>
      </w:pPr>
    </w:p>
    <w:p w:rsidR="006F7C3E" w:rsidRPr="00453404" w:rsidRDefault="006F7C3E" w:rsidP="006F7C3E">
      <w:pPr>
        <w:pStyle w:val="a9"/>
        <w:tabs>
          <w:tab w:val="left" w:pos="709"/>
        </w:tabs>
        <w:jc w:val="center"/>
        <w:rPr>
          <w:rFonts w:ascii="Times New Roman" w:eastAsia="Times New Roman" w:hAnsi="Times New Roman" w:cs="Times New Roman"/>
          <w:bCs/>
          <w:sz w:val="35"/>
          <w:szCs w:val="35"/>
        </w:rPr>
      </w:pPr>
      <w:r w:rsidRPr="00453404">
        <w:rPr>
          <w:rFonts w:ascii="Times New Roman" w:eastAsia="Times New Roman" w:hAnsi="Times New Roman" w:cs="Times New Roman"/>
          <w:bCs/>
          <w:sz w:val="35"/>
          <w:szCs w:val="35"/>
        </w:rPr>
        <w:t>ВИЩА КВАЛІФІКАЦІЙНА КОМІСІЯ СУДДІВ УКРАЇНИ</w:t>
      </w:r>
    </w:p>
    <w:p w:rsidR="006F7C3E" w:rsidRPr="006F7C3E" w:rsidRDefault="006F7C3E" w:rsidP="006F7C3E">
      <w:pPr>
        <w:pStyle w:val="a9"/>
        <w:tabs>
          <w:tab w:val="left" w:pos="709"/>
        </w:tabs>
        <w:jc w:val="both"/>
        <w:rPr>
          <w:rFonts w:ascii="Times New Roman" w:eastAsia="Times New Roman" w:hAnsi="Times New Roman" w:cs="Times New Roman"/>
          <w:bCs/>
        </w:rPr>
      </w:pPr>
    </w:p>
    <w:p w:rsidR="006F7C3E" w:rsidRPr="006F7C3E" w:rsidRDefault="006F7C3E" w:rsidP="006F7C3E">
      <w:pPr>
        <w:tabs>
          <w:tab w:val="left" w:pos="709"/>
        </w:tabs>
        <w:jc w:val="both"/>
        <w:rPr>
          <w:rFonts w:ascii="Times New Roman" w:hAnsi="Times New Roman" w:cs="Times New Roman"/>
        </w:rPr>
      </w:pPr>
      <w:r w:rsidRPr="006F7C3E">
        <w:rPr>
          <w:rFonts w:ascii="Times New Roman" w:hAnsi="Times New Roman" w:cs="Times New Roman"/>
        </w:rPr>
        <w:t>09 листопада 2018 року</w:t>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   м. Київ</w:t>
      </w:r>
    </w:p>
    <w:p w:rsidR="006F7C3E" w:rsidRPr="006F7C3E" w:rsidRDefault="006F7C3E" w:rsidP="006F7C3E">
      <w:pPr>
        <w:tabs>
          <w:tab w:val="left" w:pos="709"/>
        </w:tabs>
        <w:jc w:val="both"/>
        <w:rPr>
          <w:rFonts w:ascii="Times New Roman" w:hAnsi="Times New Roman" w:cs="Times New Roman"/>
        </w:rPr>
      </w:pPr>
    </w:p>
    <w:p w:rsidR="006F7C3E" w:rsidRPr="00453404" w:rsidRDefault="006F7C3E" w:rsidP="006F7C3E">
      <w:pPr>
        <w:tabs>
          <w:tab w:val="left" w:pos="709"/>
        </w:tabs>
        <w:jc w:val="center"/>
        <w:rPr>
          <w:rFonts w:ascii="Times New Roman" w:hAnsi="Times New Roman" w:cs="Times New Roman"/>
          <w:sz w:val="26"/>
          <w:szCs w:val="26"/>
          <w:u w:val="single"/>
        </w:rPr>
      </w:pPr>
      <w:r w:rsidRPr="00453404">
        <w:rPr>
          <w:rFonts w:ascii="Times New Roman" w:hAnsi="Times New Roman" w:cs="Times New Roman"/>
          <w:sz w:val="26"/>
          <w:szCs w:val="26"/>
        </w:rPr>
        <w:t xml:space="preserve">Р І Ш Е Н </w:t>
      </w:r>
      <w:proofErr w:type="spellStart"/>
      <w:r w:rsidRPr="00453404">
        <w:rPr>
          <w:rFonts w:ascii="Times New Roman" w:hAnsi="Times New Roman" w:cs="Times New Roman"/>
          <w:sz w:val="26"/>
          <w:szCs w:val="26"/>
        </w:rPr>
        <w:t>Н</w:t>
      </w:r>
      <w:proofErr w:type="spellEnd"/>
      <w:r w:rsidRPr="00453404">
        <w:rPr>
          <w:rFonts w:ascii="Times New Roman" w:hAnsi="Times New Roman" w:cs="Times New Roman"/>
          <w:sz w:val="26"/>
          <w:szCs w:val="26"/>
        </w:rPr>
        <w:t xml:space="preserve"> Я № </w:t>
      </w:r>
      <w:r w:rsidRPr="00453404">
        <w:rPr>
          <w:rFonts w:ascii="Times New Roman" w:hAnsi="Times New Roman" w:cs="Times New Roman"/>
          <w:sz w:val="26"/>
          <w:szCs w:val="26"/>
          <w:u w:val="single"/>
        </w:rPr>
        <w:t>305/вс-18</w:t>
      </w:r>
    </w:p>
    <w:p w:rsidR="006F7C3E" w:rsidRPr="006F7C3E" w:rsidRDefault="006F7C3E" w:rsidP="006F7C3E">
      <w:pPr>
        <w:tabs>
          <w:tab w:val="left" w:pos="709"/>
        </w:tabs>
        <w:jc w:val="center"/>
        <w:rPr>
          <w:rFonts w:ascii="Times New Roman" w:hAnsi="Times New Roman" w:cs="Times New Roman"/>
          <w:u w:val="single"/>
        </w:rPr>
      </w:pPr>
    </w:p>
    <w:p w:rsidR="006F7C3E" w:rsidRPr="006F7C3E" w:rsidRDefault="004B03FC" w:rsidP="006F7C3E">
      <w:pPr>
        <w:pStyle w:val="2"/>
        <w:shd w:val="clear" w:color="auto" w:fill="auto"/>
        <w:spacing w:before="0" w:after="0" w:line="240" w:lineRule="auto"/>
        <w:ind w:left="20" w:right="-140"/>
        <w:jc w:val="left"/>
        <w:rPr>
          <w:sz w:val="24"/>
          <w:szCs w:val="24"/>
        </w:rPr>
      </w:pPr>
      <w:r w:rsidRPr="006F7C3E">
        <w:rPr>
          <w:sz w:val="24"/>
          <w:szCs w:val="24"/>
        </w:rPr>
        <w:t>Вища кваліфікаційна комісія суд</w:t>
      </w:r>
      <w:r w:rsidR="00453404">
        <w:rPr>
          <w:sz w:val="24"/>
          <w:szCs w:val="24"/>
        </w:rPr>
        <w:t>д</w:t>
      </w:r>
      <w:r w:rsidRPr="006F7C3E">
        <w:rPr>
          <w:sz w:val="24"/>
          <w:szCs w:val="24"/>
        </w:rPr>
        <w:t xml:space="preserve">ів України у пленарному складі: </w:t>
      </w:r>
    </w:p>
    <w:p w:rsidR="006F7C3E" w:rsidRPr="006F7C3E" w:rsidRDefault="006F7C3E" w:rsidP="006F7C3E">
      <w:pPr>
        <w:pStyle w:val="2"/>
        <w:shd w:val="clear" w:color="auto" w:fill="auto"/>
        <w:spacing w:before="0" w:after="0" w:line="240" w:lineRule="auto"/>
        <w:ind w:left="20" w:right="-140"/>
        <w:jc w:val="left"/>
        <w:rPr>
          <w:sz w:val="24"/>
          <w:szCs w:val="24"/>
        </w:rPr>
      </w:pPr>
    </w:p>
    <w:p w:rsidR="003A0FD3" w:rsidRPr="006F7C3E" w:rsidRDefault="004B03FC" w:rsidP="006F7C3E">
      <w:pPr>
        <w:pStyle w:val="2"/>
        <w:shd w:val="clear" w:color="auto" w:fill="auto"/>
        <w:spacing w:before="0" w:after="0" w:line="240" w:lineRule="auto"/>
        <w:ind w:left="20" w:right="-140"/>
        <w:jc w:val="left"/>
        <w:rPr>
          <w:sz w:val="24"/>
          <w:szCs w:val="24"/>
        </w:rPr>
      </w:pPr>
      <w:r w:rsidRPr="006F7C3E">
        <w:rPr>
          <w:sz w:val="24"/>
          <w:szCs w:val="24"/>
        </w:rPr>
        <w:t xml:space="preserve">головуючого </w:t>
      </w:r>
      <w:r w:rsidR="0054630E">
        <w:rPr>
          <w:sz w:val="26"/>
          <w:szCs w:val="26"/>
        </w:rPr>
        <w:t>–</w:t>
      </w:r>
      <w:r w:rsidRPr="006F7C3E">
        <w:rPr>
          <w:sz w:val="24"/>
          <w:szCs w:val="24"/>
        </w:rPr>
        <w:t xml:space="preserve"> </w:t>
      </w:r>
      <w:proofErr w:type="spellStart"/>
      <w:r w:rsidRPr="00453404">
        <w:rPr>
          <w:sz w:val="24"/>
          <w:szCs w:val="24"/>
        </w:rPr>
        <w:t>Козьякова</w:t>
      </w:r>
      <w:proofErr w:type="spellEnd"/>
      <w:r w:rsidRPr="00453404">
        <w:rPr>
          <w:sz w:val="24"/>
          <w:szCs w:val="24"/>
        </w:rPr>
        <w:t xml:space="preserve"> </w:t>
      </w:r>
      <w:r w:rsidRPr="006F7C3E">
        <w:rPr>
          <w:sz w:val="24"/>
          <w:szCs w:val="24"/>
        </w:rPr>
        <w:t>С.Ю.,</w:t>
      </w:r>
    </w:p>
    <w:p w:rsidR="006F7C3E" w:rsidRPr="006F7C3E" w:rsidRDefault="006F7C3E" w:rsidP="006F7C3E">
      <w:pPr>
        <w:pStyle w:val="2"/>
        <w:shd w:val="clear" w:color="auto" w:fill="auto"/>
        <w:spacing w:before="0" w:after="0" w:line="240" w:lineRule="auto"/>
        <w:ind w:left="20" w:right="-140"/>
        <w:jc w:val="left"/>
        <w:rPr>
          <w:sz w:val="24"/>
          <w:szCs w:val="24"/>
        </w:rPr>
      </w:pPr>
    </w:p>
    <w:p w:rsidR="003A0FD3" w:rsidRPr="006F7C3E" w:rsidRDefault="004B03FC" w:rsidP="006F7C3E">
      <w:pPr>
        <w:pStyle w:val="2"/>
        <w:shd w:val="clear" w:color="auto" w:fill="auto"/>
        <w:spacing w:before="0" w:after="240" w:line="240" w:lineRule="auto"/>
        <w:ind w:left="20" w:right="20"/>
        <w:rPr>
          <w:sz w:val="24"/>
          <w:szCs w:val="24"/>
        </w:rPr>
      </w:pPr>
      <w:r w:rsidRPr="006F7C3E">
        <w:rPr>
          <w:sz w:val="24"/>
          <w:szCs w:val="24"/>
        </w:rPr>
        <w:t xml:space="preserve">членів Комісії: Василенка А.В., </w:t>
      </w:r>
      <w:proofErr w:type="spellStart"/>
      <w:r w:rsidRPr="006F7C3E">
        <w:rPr>
          <w:sz w:val="24"/>
          <w:szCs w:val="24"/>
        </w:rPr>
        <w:t>Весельської</w:t>
      </w:r>
      <w:proofErr w:type="spellEnd"/>
      <w:r w:rsidRPr="006F7C3E">
        <w:rPr>
          <w:sz w:val="24"/>
          <w:szCs w:val="24"/>
        </w:rPr>
        <w:t xml:space="preserve"> Т.Ф., Гладія С.В., Козлова А.Г., Лукаша Т.В., </w:t>
      </w:r>
      <w:proofErr w:type="spellStart"/>
      <w:r w:rsidRPr="006F7C3E">
        <w:rPr>
          <w:sz w:val="24"/>
          <w:szCs w:val="24"/>
        </w:rPr>
        <w:t>Луцюка</w:t>
      </w:r>
      <w:proofErr w:type="spellEnd"/>
      <w:r w:rsidRPr="006F7C3E">
        <w:rPr>
          <w:sz w:val="24"/>
          <w:szCs w:val="24"/>
        </w:rPr>
        <w:t xml:space="preserve"> П.С., </w:t>
      </w:r>
      <w:proofErr w:type="spellStart"/>
      <w:r w:rsidRPr="006F7C3E">
        <w:rPr>
          <w:sz w:val="24"/>
          <w:szCs w:val="24"/>
        </w:rPr>
        <w:t>Макарчука</w:t>
      </w:r>
      <w:proofErr w:type="spellEnd"/>
      <w:r w:rsidRPr="006F7C3E">
        <w:rPr>
          <w:sz w:val="24"/>
          <w:szCs w:val="24"/>
        </w:rPr>
        <w:t xml:space="preserve"> М.А., </w:t>
      </w:r>
      <w:proofErr w:type="spellStart"/>
      <w:r w:rsidRPr="006F7C3E">
        <w:rPr>
          <w:sz w:val="24"/>
          <w:szCs w:val="24"/>
        </w:rPr>
        <w:t>Мішина</w:t>
      </w:r>
      <w:proofErr w:type="spellEnd"/>
      <w:r w:rsidRPr="006F7C3E">
        <w:rPr>
          <w:sz w:val="24"/>
          <w:szCs w:val="24"/>
        </w:rPr>
        <w:t xml:space="preserve"> М.І., </w:t>
      </w:r>
      <w:proofErr w:type="spellStart"/>
      <w:r w:rsidRPr="006F7C3E">
        <w:rPr>
          <w:sz w:val="24"/>
          <w:szCs w:val="24"/>
        </w:rPr>
        <w:t>Прилипка</w:t>
      </w:r>
      <w:proofErr w:type="spellEnd"/>
      <w:r w:rsidRPr="006F7C3E">
        <w:rPr>
          <w:sz w:val="24"/>
          <w:szCs w:val="24"/>
        </w:rPr>
        <w:t xml:space="preserve"> С.М., </w:t>
      </w:r>
      <w:proofErr w:type="spellStart"/>
      <w:r w:rsidRPr="006F7C3E">
        <w:rPr>
          <w:sz w:val="24"/>
          <w:szCs w:val="24"/>
        </w:rPr>
        <w:t>Тітова</w:t>
      </w:r>
      <w:proofErr w:type="spellEnd"/>
      <w:r w:rsidRPr="006F7C3E">
        <w:rPr>
          <w:sz w:val="24"/>
          <w:szCs w:val="24"/>
        </w:rPr>
        <w:t xml:space="preserve"> Ю.Г., Устименко В.Є., Шилової Т.С., </w:t>
      </w:r>
      <w:proofErr w:type="spellStart"/>
      <w:r w:rsidRPr="006F7C3E">
        <w:rPr>
          <w:sz w:val="24"/>
          <w:szCs w:val="24"/>
        </w:rPr>
        <w:t>Щотки</w:t>
      </w:r>
      <w:proofErr w:type="spellEnd"/>
      <w:r w:rsidRPr="006F7C3E">
        <w:rPr>
          <w:sz w:val="24"/>
          <w:szCs w:val="24"/>
        </w:rPr>
        <w:t xml:space="preserve"> С.О.,</w:t>
      </w:r>
    </w:p>
    <w:p w:rsidR="003A0FD3" w:rsidRPr="006F7C3E" w:rsidRDefault="004B03FC" w:rsidP="006F7C3E">
      <w:pPr>
        <w:pStyle w:val="2"/>
        <w:shd w:val="clear" w:color="auto" w:fill="auto"/>
        <w:spacing w:before="0" w:after="283" w:line="240" w:lineRule="auto"/>
        <w:ind w:left="20" w:right="20"/>
        <w:rPr>
          <w:sz w:val="24"/>
          <w:szCs w:val="24"/>
        </w:rPr>
      </w:pPr>
      <w:r w:rsidRPr="006F7C3E">
        <w:rPr>
          <w:sz w:val="24"/>
          <w:szCs w:val="24"/>
        </w:rPr>
        <w:t>розглянувши питання щодо перегляду рішення колегії Ко</w:t>
      </w:r>
      <w:r w:rsidR="0054630E">
        <w:rPr>
          <w:sz w:val="24"/>
          <w:szCs w:val="24"/>
        </w:rPr>
        <w:t>місії від 16 жовтня 2018 року</w:t>
      </w:r>
      <w:r w:rsidR="006F7C3E">
        <w:rPr>
          <w:sz w:val="24"/>
          <w:szCs w:val="24"/>
        </w:rPr>
        <w:t>№ </w:t>
      </w:r>
      <w:r w:rsidRPr="006F7C3E">
        <w:rPr>
          <w:sz w:val="24"/>
          <w:szCs w:val="24"/>
        </w:rPr>
        <w:t>120/вс-18 в частині встановлення відповідності Майстр</w:t>
      </w:r>
      <w:r w:rsidR="006F7C3E">
        <w:rPr>
          <w:sz w:val="24"/>
          <w:szCs w:val="24"/>
        </w:rPr>
        <w:t>енко Наталії Миколаївни вимогам </w:t>
      </w:r>
      <w:r w:rsidRPr="006F7C3E">
        <w:rPr>
          <w:sz w:val="24"/>
          <w:szCs w:val="24"/>
        </w:rPr>
        <w:t>до кандидата на посаду судді Касаційного адміністративного суду у складі Верховного Суду та допуску її до кваліфікаційного оцінювання у межах конкурсу, оголошеного Комісією 02 серпня 2018 року,</w:t>
      </w:r>
    </w:p>
    <w:p w:rsidR="003A0FD3" w:rsidRPr="006F7C3E" w:rsidRDefault="004B03FC" w:rsidP="006F7C3E">
      <w:pPr>
        <w:pStyle w:val="2"/>
        <w:shd w:val="clear" w:color="auto" w:fill="auto"/>
        <w:spacing w:before="0" w:after="270" w:line="240" w:lineRule="auto"/>
        <w:jc w:val="center"/>
        <w:rPr>
          <w:sz w:val="24"/>
          <w:szCs w:val="24"/>
        </w:rPr>
      </w:pPr>
      <w:r w:rsidRPr="006F7C3E">
        <w:rPr>
          <w:sz w:val="24"/>
          <w:szCs w:val="24"/>
        </w:rPr>
        <w:t>встановила:</w:t>
      </w:r>
    </w:p>
    <w:p w:rsidR="003A0FD3" w:rsidRPr="006F7C3E" w:rsidRDefault="004B03FC" w:rsidP="006F7C3E">
      <w:pPr>
        <w:pStyle w:val="2"/>
        <w:shd w:val="clear" w:color="auto" w:fill="auto"/>
        <w:spacing w:before="0" w:after="0" w:line="240" w:lineRule="auto"/>
        <w:ind w:left="20" w:right="20" w:firstLine="720"/>
        <w:rPr>
          <w:sz w:val="24"/>
          <w:szCs w:val="24"/>
        </w:rPr>
      </w:pPr>
      <w:r w:rsidRPr="006F7C3E">
        <w:rPr>
          <w:sz w:val="24"/>
          <w:szCs w:val="24"/>
        </w:rPr>
        <w:t>Згідно зі статтею 79 Закону України «Про судоустрій</w:t>
      </w:r>
      <w:r w:rsidR="006F7C3E">
        <w:rPr>
          <w:sz w:val="24"/>
          <w:szCs w:val="24"/>
        </w:rPr>
        <w:t xml:space="preserve"> і статус суддів» від 02 червня </w:t>
      </w:r>
      <w:r w:rsidRPr="006F7C3E">
        <w:rPr>
          <w:sz w:val="24"/>
          <w:szCs w:val="24"/>
        </w:rPr>
        <w:t xml:space="preserve">2016 року № 1402-VIII (далі </w:t>
      </w:r>
      <w:r w:rsidR="0054630E">
        <w:rPr>
          <w:sz w:val="26"/>
          <w:szCs w:val="26"/>
        </w:rPr>
        <w:t>–</w:t>
      </w:r>
      <w:r w:rsidRPr="006F7C3E">
        <w:rPr>
          <w:sz w:val="24"/>
          <w:szCs w:val="24"/>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54630E">
        <w:rPr>
          <w:sz w:val="26"/>
          <w:szCs w:val="26"/>
        </w:rPr>
        <w:t>–</w:t>
      </w:r>
      <w:r w:rsidRPr="006F7C3E">
        <w:rPr>
          <w:sz w:val="24"/>
          <w:szCs w:val="24"/>
        </w:rPr>
        <w:t xml:space="preserve"> Комісія) відповідно до цього Закону.</w:t>
      </w:r>
    </w:p>
    <w:p w:rsidR="003A0FD3" w:rsidRPr="006F7C3E" w:rsidRDefault="004B03FC" w:rsidP="006F7C3E">
      <w:pPr>
        <w:pStyle w:val="2"/>
        <w:shd w:val="clear" w:color="auto" w:fill="auto"/>
        <w:spacing w:before="0" w:after="0" w:line="240" w:lineRule="auto"/>
        <w:ind w:left="20" w:right="20" w:firstLine="720"/>
        <w:rPr>
          <w:sz w:val="24"/>
          <w:szCs w:val="24"/>
        </w:rPr>
      </w:pPr>
      <w:r w:rsidRPr="006F7C3E">
        <w:rPr>
          <w:sz w:val="24"/>
          <w:szCs w:val="24"/>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54630E">
        <w:rPr>
          <w:sz w:val="26"/>
          <w:szCs w:val="26"/>
        </w:rPr>
        <w:t>–</w:t>
      </w:r>
      <w:r w:rsidRPr="006F7C3E">
        <w:rPr>
          <w:sz w:val="24"/>
          <w:szCs w:val="24"/>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3A0FD3" w:rsidRPr="006F7C3E" w:rsidRDefault="004B03FC" w:rsidP="006F7C3E">
      <w:pPr>
        <w:pStyle w:val="2"/>
        <w:shd w:val="clear" w:color="auto" w:fill="auto"/>
        <w:spacing w:before="0" w:after="0" w:line="240" w:lineRule="auto"/>
        <w:ind w:left="20" w:right="20" w:firstLine="720"/>
        <w:rPr>
          <w:sz w:val="24"/>
          <w:szCs w:val="24"/>
        </w:rPr>
      </w:pPr>
      <w:r w:rsidRPr="006F7C3E">
        <w:rPr>
          <w:sz w:val="24"/>
          <w:szCs w:val="24"/>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w:t>
      </w:r>
      <w:r w:rsidR="0054630E">
        <w:rPr>
          <w:sz w:val="26"/>
          <w:szCs w:val="26"/>
        </w:rPr>
        <w:t>–</w:t>
      </w:r>
      <w:r w:rsidRPr="006F7C3E">
        <w:rPr>
          <w:sz w:val="24"/>
          <w:szCs w:val="24"/>
        </w:rPr>
        <w:t>3 цієї частини, щонайменше десять років.</w:t>
      </w:r>
    </w:p>
    <w:p w:rsidR="003A0FD3" w:rsidRPr="006F7C3E" w:rsidRDefault="004B03FC" w:rsidP="006F7C3E">
      <w:pPr>
        <w:pStyle w:val="2"/>
        <w:shd w:val="clear" w:color="auto" w:fill="auto"/>
        <w:spacing w:before="0" w:after="0" w:line="240" w:lineRule="auto"/>
        <w:ind w:left="20" w:right="20" w:firstLine="720"/>
        <w:rPr>
          <w:sz w:val="24"/>
          <w:szCs w:val="24"/>
        </w:rPr>
      </w:pPr>
      <w:r w:rsidRPr="006F7C3E">
        <w:rPr>
          <w:sz w:val="24"/>
          <w:szCs w:val="24"/>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w:t>
      </w:r>
      <w:r w:rsidRPr="006F7C3E">
        <w:rPr>
          <w:sz w:val="18"/>
          <w:szCs w:val="24"/>
        </w:rPr>
        <w:t xml:space="preserve"> </w:t>
      </w:r>
      <w:r w:rsidRPr="006F7C3E">
        <w:rPr>
          <w:sz w:val="24"/>
          <w:szCs w:val="24"/>
        </w:rPr>
        <w:t>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3A0FD3" w:rsidRPr="006F7C3E" w:rsidRDefault="004B03FC" w:rsidP="006F7C3E">
      <w:pPr>
        <w:pStyle w:val="2"/>
        <w:shd w:val="clear" w:color="auto" w:fill="auto"/>
        <w:spacing w:before="0" w:after="0" w:line="240" w:lineRule="auto"/>
        <w:ind w:left="20" w:firstLine="720"/>
        <w:rPr>
          <w:sz w:val="24"/>
          <w:szCs w:val="24"/>
        </w:rPr>
      </w:pPr>
      <w:r w:rsidRPr="006F7C3E">
        <w:rPr>
          <w:sz w:val="24"/>
          <w:szCs w:val="24"/>
        </w:rPr>
        <w:t>Майстренко Н.М. 14 вересня 2018 року звернулась до Комісії із заявою про участь у</w:t>
      </w:r>
      <w:r w:rsidRPr="006F7C3E">
        <w:rPr>
          <w:sz w:val="24"/>
          <w:szCs w:val="24"/>
        </w:rPr>
        <w:br w:type="page"/>
      </w:r>
      <w:bookmarkStart w:id="0" w:name="_GoBack"/>
      <w:bookmarkEnd w:id="0"/>
      <w:r w:rsidRPr="006F7C3E">
        <w:rPr>
          <w:sz w:val="24"/>
          <w:szCs w:val="24"/>
        </w:rPr>
        <w:lastRenderedPageBreak/>
        <w:t>конкурсі на зайняття посади судді Касаційного адміністративного суду у складі Верховного Суду та виявила бажання проходити кваліфікаційне оцінювання як особа, яка відповідає вимозі пункту 1 частини першої статті 38 Закону України «Про судоустрій і статус суддів».</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Рішенням колегії Комісії від 16 жовтня 2018 року № 120/вс-18 відмовлено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Рішенням Комісії від 05 листопада 2018 року № 287/вс-18, прийнятого у пленарному складі, відмовлено Майстренко Наталії Миколаївні в перегляді рішення колегії Комісії від 16 жовтня 2018 року щодо відмови їй у допуску до участі у конкурсі на посаду судді Касаційного адміністративного суду у складі Верховног</w:t>
      </w:r>
      <w:r w:rsidR="006F7C3E">
        <w:rPr>
          <w:sz w:val="24"/>
          <w:szCs w:val="24"/>
        </w:rPr>
        <w:t>о Суду, оголошеному Комісією 02 </w:t>
      </w:r>
      <w:r w:rsidRPr="006F7C3E">
        <w:rPr>
          <w:sz w:val="24"/>
          <w:szCs w:val="24"/>
        </w:rPr>
        <w:t>серпня 2018 року.</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Комісія, як у складі колегії, так і у пленарному складі дійшла висновку про невідповідність Майстренко Н.М. вимогам пункту 1 частини першої статті 38 Закону України «Про судоустрій і статус суддів» з огляду на відсутність у неї стажу стаж роботи на посаді судді не менше десяти років. Також Комісія дійшла висновку про відсутність підстав для застосування до кандидата положень статті 137 Закону України «Про судоустрій і статус суддів» щодо обрахування стажу роботи на посаду судді.</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До Комісії 07 листопада 2018 року надійшла заява Майстренко Н.М., в якій вона просить повторно переглянути рішення Комісії від 16 жовтня 2018 року щодо відмови їй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 xml:space="preserve">В </w:t>
      </w:r>
      <w:proofErr w:type="spellStart"/>
      <w:r w:rsidRPr="006F7C3E">
        <w:rPr>
          <w:sz w:val="24"/>
          <w:szCs w:val="24"/>
        </w:rPr>
        <w:t>обгрунтування</w:t>
      </w:r>
      <w:proofErr w:type="spellEnd"/>
      <w:r w:rsidRPr="006F7C3E">
        <w:rPr>
          <w:sz w:val="24"/>
          <w:szCs w:val="24"/>
        </w:rPr>
        <w:t xml:space="preserve"> поданої заяви Майстренко Н.М. посилається на спільний лист голови</w:t>
      </w:r>
      <w:r w:rsidRPr="0054630E">
        <w:t xml:space="preserve"> </w:t>
      </w:r>
      <w:r w:rsidRPr="006F7C3E">
        <w:rPr>
          <w:sz w:val="24"/>
          <w:szCs w:val="24"/>
        </w:rPr>
        <w:t>Вищої</w:t>
      </w:r>
      <w:r w:rsidRPr="0054630E">
        <w:t xml:space="preserve"> </w:t>
      </w:r>
      <w:r w:rsidRPr="006F7C3E">
        <w:rPr>
          <w:sz w:val="24"/>
          <w:szCs w:val="24"/>
        </w:rPr>
        <w:t>ради</w:t>
      </w:r>
      <w:r w:rsidRPr="0054630E">
        <w:t xml:space="preserve"> </w:t>
      </w:r>
      <w:r w:rsidRPr="006F7C3E">
        <w:rPr>
          <w:sz w:val="24"/>
          <w:szCs w:val="24"/>
        </w:rPr>
        <w:t>правосуддя</w:t>
      </w:r>
      <w:r w:rsidRPr="0054630E">
        <w:t xml:space="preserve"> </w:t>
      </w:r>
      <w:r w:rsidRPr="006F7C3E">
        <w:rPr>
          <w:sz w:val="24"/>
          <w:szCs w:val="24"/>
        </w:rPr>
        <w:t>І.</w:t>
      </w:r>
      <w:r w:rsidRPr="0054630E">
        <w:t xml:space="preserve"> </w:t>
      </w:r>
      <w:proofErr w:type="spellStart"/>
      <w:r w:rsidRPr="006F7C3E">
        <w:rPr>
          <w:sz w:val="24"/>
          <w:szCs w:val="24"/>
        </w:rPr>
        <w:t>Бенедисюка</w:t>
      </w:r>
      <w:proofErr w:type="spellEnd"/>
      <w:r w:rsidRPr="006F7C3E">
        <w:rPr>
          <w:sz w:val="24"/>
          <w:szCs w:val="24"/>
        </w:rPr>
        <w:t>,</w:t>
      </w:r>
      <w:r w:rsidRPr="0054630E">
        <w:t xml:space="preserve"> </w:t>
      </w:r>
      <w:proofErr w:type="spellStart"/>
      <w:r w:rsidRPr="006F7C3E">
        <w:rPr>
          <w:sz w:val="24"/>
          <w:szCs w:val="24"/>
        </w:rPr>
        <w:t>в.о</w:t>
      </w:r>
      <w:proofErr w:type="spellEnd"/>
      <w:r w:rsidRPr="006F7C3E">
        <w:rPr>
          <w:sz w:val="24"/>
          <w:szCs w:val="24"/>
        </w:rPr>
        <w:t>.</w:t>
      </w:r>
      <w:r w:rsidRPr="0054630E">
        <w:t xml:space="preserve"> </w:t>
      </w:r>
      <w:r w:rsidRPr="006F7C3E">
        <w:rPr>
          <w:sz w:val="24"/>
          <w:szCs w:val="24"/>
        </w:rPr>
        <w:t>голови</w:t>
      </w:r>
      <w:r w:rsidRPr="0054630E">
        <w:t xml:space="preserve"> </w:t>
      </w:r>
      <w:r w:rsidRPr="006F7C3E">
        <w:rPr>
          <w:sz w:val="24"/>
          <w:szCs w:val="24"/>
        </w:rPr>
        <w:t>Верховного Суду Б.</w:t>
      </w:r>
      <w:r w:rsidRPr="0054630E">
        <w:t xml:space="preserve"> </w:t>
      </w:r>
      <w:r w:rsidRPr="006F7C3E">
        <w:rPr>
          <w:sz w:val="24"/>
          <w:szCs w:val="24"/>
        </w:rPr>
        <w:t>Львова,</w:t>
      </w:r>
      <w:r w:rsidRPr="0054630E">
        <w:t xml:space="preserve"> </w:t>
      </w:r>
      <w:r w:rsidRPr="006F7C3E">
        <w:rPr>
          <w:sz w:val="24"/>
          <w:szCs w:val="24"/>
        </w:rPr>
        <w:t xml:space="preserve">голови Вищої кваліфікаційної комісії України С. </w:t>
      </w:r>
      <w:proofErr w:type="spellStart"/>
      <w:r w:rsidRPr="006F7C3E">
        <w:rPr>
          <w:sz w:val="24"/>
          <w:szCs w:val="24"/>
        </w:rPr>
        <w:t>Козьякова</w:t>
      </w:r>
      <w:proofErr w:type="spellEnd"/>
      <w:r w:rsidRPr="006F7C3E">
        <w:rPr>
          <w:sz w:val="24"/>
          <w:szCs w:val="24"/>
        </w:rPr>
        <w:t xml:space="preserve">, </w:t>
      </w:r>
      <w:proofErr w:type="spellStart"/>
      <w:r w:rsidRPr="006F7C3E">
        <w:rPr>
          <w:sz w:val="24"/>
          <w:szCs w:val="24"/>
        </w:rPr>
        <w:t>в.</w:t>
      </w:r>
      <w:r w:rsidR="0054630E">
        <w:rPr>
          <w:sz w:val="24"/>
          <w:szCs w:val="24"/>
        </w:rPr>
        <w:t>о</w:t>
      </w:r>
      <w:proofErr w:type="spellEnd"/>
      <w:r w:rsidR="0054630E">
        <w:rPr>
          <w:sz w:val="24"/>
          <w:szCs w:val="24"/>
        </w:rPr>
        <w:t xml:space="preserve"> голови Ради суддів України А. </w:t>
      </w:r>
      <w:r w:rsidRPr="006F7C3E">
        <w:rPr>
          <w:sz w:val="24"/>
          <w:szCs w:val="24"/>
        </w:rPr>
        <w:t>Жука, голови Державної</w:t>
      </w:r>
      <w:r w:rsidR="0054630E">
        <w:rPr>
          <w:sz w:val="24"/>
          <w:szCs w:val="24"/>
        </w:rPr>
        <w:t xml:space="preserve"> судової адміністрації України З</w:t>
      </w:r>
      <w:r w:rsidRPr="006F7C3E">
        <w:rPr>
          <w:sz w:val="24"/>
          <w:szCs w:val="24"/>
        </w:rPr>
        <w:t xml:space="preserve">. </w:t>
      </w:r>
      <w:proofErr w:type="spellStart"/>
      <w:r w:rsidRPr="006F7C3E">
        <w:rPr>
          <w:sz w:val="24"/>
          <w:szCs w:val="24"/>
        </w:rPr>
        <w:t>Холоднюка</w:t>
      </w:r>
      <w:proofErr w:type="spellEnd"/>
      <w:r w:rsidRPr="006F7C3E">
        <w:rPr>
          <w:sz w:val="24"/>
          <w:szCs w:val="24"/>
        </w:rPr>
        <w:t xml:space="preserve"> та ректора Національної школи суддів України М. Оніщука від 05 листопада 2018 року.</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Зі змісту цього листа вбачається, що передбачені частиною другою статті 137 Закону положення щодо зарахування (перерахунку) стажу (досвіду) роботи (професійної діяльності) на посаді судді передбачають зарахування до стажу роботи на посаді судді стажу роботи у галузі права строком у три роки, які враховуються при призначенні на посаду судді вперше згідно з вимогами, встановленими Законом</w:t>
      </w:r>
      <w:r w:rsidRPr="002454C3">
        <w:rPr>
          <w:sz w:val="18"/>
          <w:szCs w:val="24"/>
        </w:rPr>
        <w:t xml:space="preserve"> </w:t>
      </w:r>
      <w:r w:rsidRPr="006F7C3E">
        <w:rPr>
          <w:sz w:val="24"/>
          <w:szCs w:val="24"/>
        </w:rPr>
        <w:t>України</w:t>
      </w:r>
      <w:r w:rsidRPr="002454C3">
        <w:rPr>
          <w:sz w:val="16"/>
          <w:szCs w:val="24"/>
        </w:rPr>
        <w:t xml:space="preserve"> </w:t>
      </w:r>
      <w:r w:rsidRPr="006F7C3E">
        <w:rPr>
          <w:sz w:val="24"/>
          <w:szCs w:val="24"/>
        </w:rPr>
        <w:t>«Про статус суддів»</w:t>
      </w:r>
      <w:r w:rsidRPr="002454C3">
        <w:rPr>
          <w:sz w:val="16"/>
          <w:szCs w:val="24"/>
        </w:rPr>
        <w:t xml:space="preserve"> </w:t>
      </w:r>
      <w:r w:rsidRPr="006F7C3E">
        <w:rPr>
          <w:sz w:val="24"/>
          <w:szCs w:val="24"/>
        </w:rPr>
        <w:t>№ 2862-ХІІ, чинним на</w:t>
      </w:r>
      <w:r w:rsidRPr="002454C3">
        <w:rPr>
          <w:sz w:val="18"/>
          <w:szCs w:val="24"/>
        </w:rPr>
        <w:t xml:space="preserve"> </w:t>
      </w:r>
      <w:r w:rsidRPr="006F7C3E">
        <w:rPr>
          <w:sz w:val="24"/>
          <w:szCs w:val="24"/>
        </w:rPr>
        <w:t>день</w:t>
      </w:r>
      <w:r w:rsidRPr="002454C3">
        <w:rPr>
          <w:sz w:val="18"/>
          <w:szCs w:val="24"/>
        </w:rPr>
        <w:t xml:space="preserve"> </w:t>
      </w:r>
      <w:r w:rsidRPr="006F7C3E">
        <w:rPr>
          <w:sz w:val="24"/>
          <w:szCs w:val="24"/>
        </w:rPr>
        <w:t>обрання її</w:t>
      </w:r>
      <w:r w:rsidRPr="002454C3">
        <w:rPr>
          <w:sz w:val="18"/>
          <w:szCs w:val="24"/>
        </w:rPr>
        <w:t xml:space="preserve"> </w:t>
      </w:r>
      <w:r w:rsidRPr="006F7C3E">
        <w:rPr>
          <w:sz w:val="24"/>
          <w:szCs w:val="24"/>
        </w:rPr>
        <w:t>на посаду судді. При цьому зарахування такого стажу має бути здійснено з 05 серпня 2018 року, тобто</w:t>
      </w:r>
      <w:r w:rsidRPr="002454C3">
        <w:rPr>
          <w:sz w:val="18"/>
          <w:szCs w:val="24"/>
        </w:rPr>
        <w:t xml:space="preserve"> </w:t>
      </w:r>
      <w:r w:rsidRPr="006F7C3E">
        <w:rPr>
          <w:sz w:val="24"/>
          <w:szCs w:val="24"/>
        </w:rPr>
        <w:t>з дати набрання чинності Законом</w:t>
      </w:r>
      <w:r w:rsidRPr="002454C3">
        <w:rPr>
          <w:sz w:val="18"/>
          <w:szCs w:val="24"/>
        </w:rPr>
        <w:t xml:space="preserve"> </w:t>
      </w:r>
      <w:r w:rsidRPr="006F7C3E">
        <w:rPr>
          <w:sz w:val="24"/>
          <w:szCs w:val="24"/>
        </w:rPr>
        <w:t>України «Про</w:t>
      </w:r>
      <w:r w:rsidRPr="002454C3">
        <w:rPr>
          <w:sz w:val="18"/>
          <w:szCs w:val="24"/>
        </w:rPr>
        <w:t xml:space="preserve"> </w:t>
      </w:r>
      <w:r w:rsidRPr="006F7C3E">
        <w:rPr>
          <w:sz w:val="24"/>
          <w:szCs w:val="24"/>
        </w:rPr>
        <w:t>внесення</w:t>
      </w:r>
      <w:r w:rsidRPr="002454C3">
        <w:rPr>
          <w:sz w:val="18"/>
          <w:szCs w:val="24"/>
        </w:rPr>
        <w:t xml:space="preserve"> </w:t>
      </w:r>
      <w:r w:rsidRPr="006F7C3E">
        <w:rPr>
          <w:sz w:val="24"/>
          <w:szCs w:val="24"/>
        </w:rPr>
        <w:t>змін до Закону України «Про судоустрій і статус суддів» у зв’язку з прийняттям Закону України «Про Ви</w:t>
      </w:r>
      <w:r w:rsidRPr="002454C3">
        <w:rPr>
          <w:rStyle w:val="11"/>
          <w:sz w:val="24"/>
          <w:szCs w:val="24"/>
          <w:u w:val="none"/>
        </w:rPr>
        <w:t>щи</w:t>
      </w:r>
      <w:r w:rsidRPr="006F7C3E">
        <w:rPr>
          <w:sz w:val="24"/>
          <w:szCs w:val="24"/>
        </w:rPr>
        <w:t>й антикорупційний суд» № 2509-</w:t>
      </w:r>
      <w:r w:rsidR="002454C3" w:rsidRPr="002454C3">
        <w:rPr>
          <w:sz w:val="24"/>
          <w:szCs w:val="24"/>
        </w:rPr>
        <w:t xml:space="preserve"> </w:t>
      </w:r>
      <w:r w:rsidR="002454C3" w:rsidRPr="006F7C3E">
        <w:rPr>
          <w:sz w:val="24"/>
          <w:szCs w:val="24"/>
        </w:rPr>
        <w:t>VIII</w:t>
      </w:r>
      <w:r w:rsidRPr="006F7C3E">
        <w:rPr>
          <w:sz w:val="24"/>
          <w:szCs w:val="24"/>
        </w:rPr>
        <w:t>. На думку кандидата Майстренко Н.М., положення частини другої статті 137 Закону України «Про судоустрій і статус су</w:t>
      </w:r>
      <w:r w:rsidR="0054630E">
        <w:rPr>
          <w:sz w:val="24"/>
          <w:szCs w:val="24"/>
        </w:rPr>
        <w:t xml:space="preserve">ддів» № </w:t>
      </w:r>
      <w:r w:rsidRPr="006F7C3E">
        <w:rPr>
          <w:sz w:val="24"/>
          <w:szCs w:val="24"/>
        </w:rPr>
        <w:t>1402-</w:t>
      </w:r>
      <w:r w:rsidR="002454C3">
        <w:rPr>
          <w:sz w:val="24"/>
          <w:szCs w:val="24"/>
        </w:rPr>
        <w:t>VII</w:t>
      </w:r>
      <w:r w:rsidRPr="006F7C3E">
        <w:rPr>
          <w:sz w:val="24"/>
          <w:szCs w:val="24"/>
        </w:rPr>
        <w:t xml:space="preserve"> містять уніфіковане правило визначення стажу роботи на посаді судді (без обумовлення цілей, для яких здійснюється таке визначення).</w:t>
      </w:r>
    </w:p>
    <w:p w:rsidR="003A0FD3" w:rsidRPr="006F7C3E" w:rsidRDefault="004B03FC" w:rsidP="006F7C3E">
      <w:pPr>
        <w:pStyle w:val="2"/>
        <w:shd w:val="clear" w:color="auto" w:fill="auto"/>
        <w:spacing w:before="0" w:after="0" w:line="240" w:lineRule="auto"/>
        <w:ind w:left="40" w:firstLine="700"/>
        <w:rPr>
          <w:sz w:val="24"/>
          <w:szCs w:val="24"/>
        </w:rPr>
      </w:pPr>
      <w:r w:rsidRPr="006F7C3E">
        <w:rPr>
          <w:sz w:val="24"/>
          <w:szCs w:val="24"/>
        </w:rPr>
        <w:t>Заслухавши доповідача Комісія дійшла таких висновків.</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Відповідно до положень абзацу другого частини четвертої статті 101 Закону Вища кваліфікаційна комісія суддів України може переглядати рішення, прийняті палатою чи колегією, щодо допуску до конкурсу або добору.</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На виконання зазначених норм Комісія за заяво</w:t>
      </w:r>
      <w:r w:rsidR="002454C3">
        <w:rPr>
          <w:sz w:val="24"/>
          <w:szCs w:val="24"/>
        </w:rPr>
        <w:t>ю Майстренко Н.М. 05 липня 2018 </w:t>
      </w:r>
      <w:r w:rsidRPr="006F7C3E">
        <w:rPr>
          <w:sz w:val="24"/>
          <w:szCs w:val="24"/>
        </w:rPr>
        <w:t>року розглянула питання про перегляд рішення колегії Ко</w:t>
      </w:r>
      <w:r w:rsidR="002454C3">
        <w:rPr>
          <w:sz w:val="24"/>
          <w:szCs w:val="24"/>
        </w:rPr>
        <w:t>місії від 16 жовтня 2018 року № </w:t>
      </w:r>
      <w:r w:rsidRPr="006F7C3E">
        <w:rPr>
          <w:sz w:val="24"/>
          <w:szCs w:val="24"/>
        </w:rPr>
        <w:t>120/вс-18 та ухвалила рішення № 287/вс-18 про відому у перегляді цього рішення. Можливість здійснення повторного перегляду рішення колегії Комісії законодавством не передбачена.</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Слід зазначити, що обставини, на які посилається Майстренко Н.М. у заяві, були предметом дослідження Комісією у пленарному складі, за результатом чого ухвалено рішення від 05 листопада 2018 року № 287/вс-18.</w:t>
      </w:r>
    </w:p>
    <w:p w:rsidR="003A0FD3" w:rsidRPr="006F7C3E" w:rsidRDefault="004B03FC" w:rsidP="006F7C3E">
      <w:pPr>
        <w:pStyle w:val="2"/>
        <w:shd w:val="clear" w:color="auto" w:fill="auto"/>
        <w:spacing w:before="0" w:after="0" w:line="240" w:lineRule="auto"/>
        <w:ind w:left="40" w:right="20" w:firstLine="700"/>
        <w:rPr>
          <w:sz w:val="24"/>
          <w:szCs w:val="24"/>
        </w:rPr>
      </w:pPr>
      <w:r w:rsidRPr="006F7C3E">
        <w:rPr>
          <w:sz w:val="24"/>
          <w:szCs w:val="24"/>
        </w:rPr>
        <w:t xml:space="preserve">Спільний лист голови Вищої ради правосуддя І. </w:t>
      </w:r>
      <w:proofErr w:type="spellStart"/>
      <w:r w:rsidRPr="006F7C3E">
        <w:rPr>
          <w:sz w:val="24"/>
          <w:szCs w:val="24"/>
        </w:rPr>
        <w:t>Бенедисюка</w:t>
      </w:r>
      <w:proofErr w:type="spellEnd"/>
      <w:r w:rsidRPr="006F7C3E">
        <w:rPr>
          <w:sz w:val="24"/>
          <w:szCs w:val="24"/>
        </w:rPr>
        <w:t xml:space="preserve">, </w:t>
      </w:r>
      <w:proofErr w:type="spellStart"/>
      <w:r w:rsidRPr="006F7C3E">
        <w:rPr>
          <w:sz w:val="24"/>
          <w:szCs w:val="24"/>
        </w:rPr>
        <w:t>в.о</w:t>
      </w:r>
      <w:proofErr w:type="spellEnd"/>
      <w:r w:rsidRPr="006F7C3E">
        <w:rPr>
          <w:sz w:val="24"/>
          <w:szCs w:val="24"/>
        </w:rPr>
        <w:t xml:space="preserve">. голови Верховного Суду Б. Львова, голови Вищої кваліфікаційної комісії України С. </w:t>
      </w:r>
      <w:proofErr w:type="spellStart"/>
      <w:r w:rsidRPr="006F7C3E">
        <w:rPr>
          <w:sz w:val="24"/>
          <w:szCs w:val="24"/>
        </w:rPr>
        <w:t>Козьякова</w:t>
      </w:r>
      <w:proofErr w:type="spellEnd"/>
      <w:r w:rsidRPr="006F7C3E">
        <w:rPr>
          <w:sz w:val="24"/>
          <w:szCs w:val="24"/>
        </w:rPr>
        <w:t xml:space="preserve">, </w:t>
      </w:r>
      <w:proofErr w:type="spellStart"/>
      <w:r w:rsidRPr="006F7C3E">
        <w:rPr>
          <w:sz w:val="24"/>
          <w:szCs w:val="24"/>
        </w:rPr>
        <w:t>в.о</w:t>
      </w:r>
      <w:proofErr w:type="spellEnd"/>
      <w:r w:rsidRPr="006F7C3E">
        <w:rPr>
          <w:sz w:val="24"/>
          <w:szCs w:val="24"/>
        </w:rPr>
        <w:t xml:space="preserve"> голови Ради</w:t>
      </w:r>
      <w:r w:rsidRPr="006F7C3E">
        <w:rPr>
          <w:sz w:val="24"/>
          <w:szCs w:val="24"/>
        </w:rPr>
        <w:br w:type="page"/>
      </w:r>
    </w:p>
    <w:p w:rsidR="003A0FD3" w:rsidRPr="006F7C3E" w:rsidRDefault="004B03FC" w:rsidP="006F7C3E">
      <w:pPr>
        <w:pStyle w:val="2"/>
        <w:shd w:val="clear" w:color="auto" w:fill="auto"/>
        <w:spacing w:before="0" w:after="0" w:line="240" w:lineRule="auto"/>
        <w:ind w:left="20" w:right="20"/>
        <w:rPr>
          <w:sz w:val="24"/>
          <w:szCs w:val="24"/>
        </w:rPr>
      </w:pPr>
      <w:r w:rsidRPr="006F7C3E">
        <w:rPr>
          <w:sz w:val="24"/>
          <w:szCs w:val="24"/>
        </w:rPr>
        <w:lastRenderedPageBreak/>
        <w:t>суддів України А. Жука, голови Державної</w:t>
      </w:r>
      <w:r w:rsidR="0054630E">
        <w:rPr>
          <w:sz w:val="24"/>
          <w:szCs w:val="24"/>
        </w:rPr>
        <w:t xml:space="preserve"> судової адміністрації України З</w:t>
      </w:r>
      <w:r w:rsidRPr="006F7C3E">
        <w:rPr>
          <w:sz w:val="24"/>
          <w:szCs w:val="24"/>
        </w:rPr>
        <w:t xml:space="preserve">. </w:t>
      </w:r>
      <w:proofErr w:type="spellStart"/>
      <w:r w:rsidRPr="006F7C3E">
        <w:rPr>
          <w:sz w:val="24"/>
          <w:szCs w:val="24"/>
        </w:rPr>
        <w:t>Холоднюка</w:t>
      </w:r>
      <w:proofErr w:type="spellEnd"/>
      <w:r w:rsidRPr="006F7C3E">
        <w:rPr>
          <w:sz w:val="24"/>
          <w:szCs w:val="24"/>
        </w:rPr>
        <w:t xml:space="preserve"> та ректора Національної школи суддів України М. Оніщука від 05 листопада 2018 року стосується питань зарахування (перерахунок) стажу роботи на посаді судді, що дає право на одержання доплати до посадового окладу за вислугу років. Цей лист не є нормативно- правовим актом, має інформаційний, роз’яснювальний та рекомендаційний характер і не встановлює нових правових норм.</w:t>
      </w:r>
    </w:p>
    <w:p w:rsidR="003A0FD3" w:rsidRPr="006F7C3E" w:rsidRDefault="004B03FC" w:rsidP="006F7C3E">
      <w:pPr>
        <w:pStyle w:val="2"/>
        <w:shd w:val="clear" w:color="auto" w:fill="auto"/>
        <w:spacing w:before="0" w:after="0" w:line="240" w:lineRule="auto"/>
        <w:ind w:left="20" w:right="20" w:firstLine="700"/>
        <w:rPr>
          <w:sz w:val="24"/>
          <w:szCs w:val="24"/>
        </w:rPr>
      </w:pPr>
      <w:r w:rsidRPr="006F7C3E">
        <w:rPr>
          <w:sz w:val="24"/>
          <w:szCs w:val="24"/>
        </w:rPr>
        <w:t>Ураховуючи викладене, Комісія дійшла висновку відмовити Майстренко Н.М. в перегляді рішення колегії Комісії від 16 жовтня 2018 року № 120/вс-18 щодо відмови їй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3A0FD3" w:rsidRPr="006F7C3E" w:rsidRDefault="004B03FC" w:rsidP="006F7C3E">
      <w:pPr>
        <w:pStyle w:val="2"/>
        <w:shd w:val="clear" w:color="auto" w:fill="auto"/>
        <w:spacing w:before="0" w:after="283" w:line="240" w:lineRule="auto"/>
        <w:ind w:left="20" w:firstLine="700"/>
        <w:rPr>
          <w:sz w:val="24"/>
          <w:szCs w:val="24"/>
        </w:rPr>
      </w:pPr>
      <w:r w:rsidRPr="006F7C3E">
        <w:rPr>
          <w:sz w:val="24"/>
          <w:szCs w:val="24"/>
        </w:rPr>
        <w:t>Керуючись статтями 38, 69, 79, 81, 93, 101 Закону Комісія</w:t>
      </w:r>
    </w:p>
    <w:p w:rsidR="003A0FD3" w:rsidRPr="006F7C3E" w:rsidRDefault="004B03FC" w:rsidP="006F7C3E">
      <w:pPr>
        <w:pStyle w:val="2"/>
        <w:shd w:val="clear" w:color="auto" w:fill="auto"/>
        <w:spacing w:before="0" w:after="215" w:line="240" w:lineRule="auto"/>
        <w:ind w:left="4720"/>
        <w:jc w:val="left"/>
        <w:rPr>
          <w:sz w:val="24"/>
          <w:szCs w:val="24"/>
        </w:rPr>
      </w:pPr>
      <w:r w:rsidRPr="006F7C3E">
        <w:rPr>
          <w:sz w:val="24"/>
          <w:szCs w:val="24"/>
        </w:rPr>
        <w:t>вирішила:</w:t>
      </w:r>
    </w:p>
    <w:p w:rsidR="003A0FD3" w:rsidRDefault="004B03FC" w:rsidP="006F7C3E">
      <w:pPr>
        <w:pStyle w:val="2"/>
        <w:shd w:val="clear" w:color="auto" w:fill="auto"/>
        <w:spacing w:before="0" w:after="0" w:line="240" w:lineRule="auto"/>
        <w:ind w:left="20" w:right="20"/>
        <w:rPr>
          <w:sz w:val="24"/>
          <w:szCs w:val="24"/>
        </w:rPr>
      </w:pPr>
      <w:r w:rsidRPr="006F7C3E">
        <w:rPr>
          <w:sz w:val="24"/>
          <w:szCs w:val="24"/>
        </w:rPr>
        <w:t>відмовити Майстренко Наталії Миколаївні в перегляді рішення колегії Комісії від 16 жовтня 2018 року № 120/вс-18 щодо відмови їй у допуску до участі у конкурсі на посаду судді Касаційного адміністративного суду у складі Верховног</w:t>
      </w:r>
      <w:r w:rsidR="002454C3">
        <w:rPr>
          <w:sz w:val="24"/>
          <w:szCs w:val="24"/>
        </w:rPr>
        <w:t>о Суду, оголошеному Комісією 02 </w:t>
      </w:r>
      <w:r w:rsidRPr="006F7C3E">
        <w:rPr>
          <w:sz w:val="24"/>
          <w:szCs w:val="24"/>
        </w:rPr>
        <w:t>серпня 2018 року.</w:t>
      </w:r>
    </w:p>
    <w:p w:rsidR="0054630E" w:rsidRDefault="0054630E" w:rsidP="006F7C3E">
      <w:pPr>
        <w:pStyle w:val="2"/>
        <w:shd w:val="clear" w:color="auto" w:fill="auto"/>
        <w:spacing w:before="0" w:after="0" w:line="240" w:lineRule="auto"/>
        <w:ind w:left="20" w:right="20"/>
        <w:rPr>
          <w:sz w:val="24"/>
          <w:szCs w:val="24"/>
        </w:rPr>
      </w:pPr>
    </w:p>
    <w:p w:rsidR="002454C3" w:rsidRPr="006F7C3E" w:rsidRDefault="002454C3" w:rsidP="006F7C3E">
      <w:pPr>
        <w:rPr>
          <w:rFonts w:ascii="Times New Roman" w:hAnsi="Times New Roman" w:cs="Times New Roman"/>
        </w:rPr>
      </w:pPr>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Головуючий</w:t>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С.Ю. </w:t>
      </w:r>
      <w:proofErr w:type="spellStart"/>
      <w:r w:rsidRPr="006F7C3E">
        <w:rPr>
          <w:rFonts w:ascii="Times New Roman" w:hAnsi="Times New Roman" w:cs="Times New Roman"/>
        </w:rPr>
        <w:t>Козьяков</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Члени Комісії:</w:t>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А.В. Василенко</w:t>
      </w:r>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Т.Ф. </w:t>
      </w:r>
      <w:proofErr w:type="spellStart"/>
      <w:r w:rsidRPr="006F7C3E">
        <w:rPr>
          <w:rFonts w:ascii="Times New Roman" w:hAnsi="Times New Roman" w:cs="Times New Roman"/>
        </w:rPr>
        <w:t>Весельська</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С.В. Гладій</w:t>
      </w:r>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А.Г. Козлов</w:t>
      </w:r>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Т.В. Лукаш</w:t>
      </w:r>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П.С. </w:t>
      </w:r>
      <w:proofErr w:type="spellStart"/>
      <w:r w:rsidRPr="006F7C3E">
        <w:rPr>
          <w:rFonts w:ascii="Times New Roman" w:hAnsi="Times New Roman" w:cs="Times New Roman"/>
        </w:rPr>
        <w:t>Луцюк</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М.А. </w:t>
      </w:r>
      <w:proofErr w:type="spellStart"/>
      <w:r w:rsidRPr="006F7C3E">
        <w:rPr>
          <w:rFonts w:ascii="Times New Roman" w:hAnsi="Times New Roman" w:cs="Times New Roman"/>
        </w:rPr>
        <w:t>Макарчук</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М.І. </w:t>
      </w:r>
      <w:proofErr w:type="spellStart"/>
      <w:r w:rsidRPr="006F7C3E">
        <w:rPr>
          <w:rFonts w:ascii="Times New Roman" w:hAnsi="Times New Roman" w:cs="Times New Roman"/>
        </w:rPr>
        <w:t>Мішин</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С.М. </w:t>
      </w:r>
      <w:proofErr w:type="spellStart"/>
      <w:r w:rsidRPr="006F7C3E">
        <w:rPr>
          <w:rFonts w:ascii="Times New Roman" w:hAnsi="Times New Roman" w:cs="Times New Roman"/>
        </w:rPr>
        <w:t>Прилипко</w:t>
      </w:r>
      <w:proofErr w:type="spellEnd"/>
    </w:p>
    <w:p w:rsidR="006F7C3E" w:rsidRPr="006F7C3E" w:rsidRDefault="006F7C3E" w:rsidP="002454C3">
      <w:pPr>
        <w:spacing w:line="480" w:lineRule="auto"/>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 xml:space="preserve">Ю.Г. </w:t>
      </w:r>
      <w:proofErr w:type="spellStart"/>
      <w:r w:rsidRPr="006F7C3E">
        <w:rPr>
          <w:rFonts w:ascii="Times New Roman" w:hAnsi="Times New Roman" w:cs="Times New Roman"/>
        </w:rPr>
        <w:t>Тітов</w:t>
      </w:r>
      <w:proofErr w:type="spellEnd"/>
      <w:r w:rsidRPr="006F7C3E">
        <w:rPr>
          <w:rFonts w:ascii="Times New Roman" w:hAnsi="Times New Roman" w:cs="Times New Roman"/>
        </w:rPr>
        <w:t xml:space="preserve"> </w:t>
      </w:r>
    </w:p>
    <w:p w:rsidR="006F7C3E" w:rsidRPr="006F7C3E" w:rsidRDefault="006F7C3E" w:rsidP="002454C3">
      <w:pPr>
        <w:spacing w:line="480" w:lineRule="auto"/>
        <w:ind w:firstLine="708"/>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002454C3">
        <w:rPr>
          <w:rFonts w:ascii="Times New Roman" w:hAnsi="Times New Roman" w:cs="Times New Roman"/>
        </w:rPr>
        <w:tab/>
      </w:r>
      <w:r w:rsidRPr="006F7C3E">
        <w:rPr>
          <w:rFonts w:ascii="Times New Roman" w:hAnsi="Times New Roman" w:cs="Times New Roman"/>
        </w:rPr>
        <w:t>В.Є. Устименко</w:t>
      </w:r>
    </w:p>
    <w:p w:rsidR="006F7C3E" w:rsidRDefault="006F7C3E" w:rsidP="002454C3">
      <w:pPr>
        <w:spacing w:line="480" w:lineRule="auto"/>
        <w:ind w:firstLine="709"/>
        <w:jc w:val="both"/>
        <w:rPr>
          <w:rFonts w:ascii="Times New Roman" w:hAnsi="Times New Roman" w:cs="Times New Roman"/>
        </w:rPr>
      </w:pP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r>
      <w:r w:rsidRPr="006F7C3E">
        <w:rPr>
          <w:rFonts w:ascii="Times New Roman" w:hAnsi="Times New Roman" w:cs="Times New Roman"/>
        </w:rPr>
        <w:tab/>
        <w:t>Т.С. Шилова</w:t>
      </w:r>
    </w:p>
    <w:p w:rsidR="002454C3" w:rsidRPr="006F7C3E" w:rsidRDefault="002454C3" w:rsidP="002454C3">
      <w:pPr>
        <w:spacing w:line="480" w:lineRule="auto"/>
        <w:ind w:firstLine="70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С.О. </w:t>
      </w:r>
      <w:proofErr w:type="spellStart"/>
      <w:r>
        <w:rPr>
          <w:rFonts w:ascii="Times New Roman" w:hAnsi="Times New Roman" w:cs="Times New Roman"/>
        </w:rPr>
        <w:t>Щотка</w:t>
      </w:r>
      <w:proofErr w:type="spellEnd"/>
    </w:p>
    <w:p w:rsidR="003A0FD3" w:rsidRPr="006F7C3E" w:rsidRDefault="003A0FD3" w:rsidP="006F7C3E">
      <w:pPr>
        <w:rPr>
          <w:rFonts w:ascii="Times New Roman" w:hAnsi="Times New Roman" w:cs="Times New Roman"/>
        </w:rPr>
      </w:pPr>
    </w:p>
    <w:sectPr w:rsidR="003A0FD3" w:rsidRPr="006F7C3E" w:rsidSect="00747C76">
      <w:headerReference w:type="even" r:id="rId8"/>
      <w:headerReference w:type="default" r:id="rId9"/>
      <w:type w:val="continuous"/>
      <w:pgSz w:w="11909" w:h="16838"/>
      <w:pgMar w:top="1134" w:right="567" w:bottom="993"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FC" w:rsidRDefault="004B03FC">
      <w:r>
        <w:separator/>
      </w:r>
    </w:p>
  </w:endnote>
  <w:endnote w:type="continuationSeparator" w:id="0">
    <w:p w:rsidR="004B03FC" w:rsidRDefault="004B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FC" w:rsidRDefault="004B03FC"/>
  </w:footnote>
  <w:footnote w:type="continuationSeparator" w:id="0">
    <w:p w:rsidR="004B03FC" w:rsidRDefault="004B03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79331"/>
      <w:docPartObj>
        <w:docPartGallery w:val="Page Numbers (Top of Page)"/>
        <w:docPartUnique/>
      </w:docPartObj>
    </w:sdtPr>
    <w:sdtEndPr/>
    <w:sdtContent>
      <w:p w:rsidR="00312AA1" w:rsidRDefault="00312AA1">
        <w:pPr>
          <w:pStyle w:val="aa"/>
          <w:jc w:val="center"/>
        </w:pPr>
        <w:r>
          <w:fldChar w:fldCharType="begin"/>
        </w:r>
        <w:r>
          <w:instrText>PAGE   \* MERGEFORMAT</w:instrText>
        </w:r>
        <w:r>
          <w:fldChar w:fldCharType="separate"/>
        </w:r>
        <w:r w:rsidRPr="00312AA1">
          <w:rPr>
            <w:noProof/>
            <w:lang w:val="ru-RU"/>
          </w:rPr>
          <w:t>2</w:t>
        </w:r>
        <w:r>
          <w:fldChar w:fldCharType="end"/>
        </w:r>
      </w:p>
    </w:sdtContent>
  </w:sdt>
  <w:p w:rsidR="00312AA1" w:rsidRDefault="00312AA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317782"/>
      <w:docPartObj>
        <w:docPartGallery w:val="Page Numbers (Top of Page)"/>
        <w:docPartUnique/>
      </w:docPartObj>
    </w:sdtPr>
    <w:sdtContent>
      <w:p w:rsidR="00747C76" w:rsidRDefault="00747C76">
        <w:pPr>
          <w:pStyle w:val="aa"/>
          <w:jc w:val="center"/>
          <w:rPr>
            <w:lang w:val="en-US"/>
          </w:rPr>
        </w:pPr>
      </w:p>
      <w:p w:rsidR="00747C76" w:rsidRDefault="00747C76">
        <w:pPr>
          <w:pStyle w:val="aa"/>
          <w:jc w:val="center"/>
          <w:rPr>
            <w:lang w:val="en-US"/>
          </w:rPr>
        </w:pPr>
      </w:p>
      <w:p w:rsidR="00747C76" w:rsidRDefault="00747C76">
        <w:pPr>
          <w:pStyle w:val="aa"/>
          <w:jc w:val="center"/>
        </w:pPr>
        <w:r>
          <w:fldChar w:fldCharType="begin"/>
        </w:r>
        <w:r>
          <w:instrText>PAGE   \* MERGEFORMAT</w:instrText>
        </w:r>
        <w:r>
          <w:fldChar w:fldCharType="separate"/>
        </w:r>
        <w:r w:rsidRPr="00747C76">
          <w:rPr>
            <w:noProof/>
            <w:lang w:val="ru-RU"/>
          </w:rPr>
          <w:t>2</w:t>
        </w:r>
        <w:r>
          <w:fldChar w:fldCharType="end"/>
        </w:r>
      </w:p>
    </w:sdtContent>
  </w:sdt>
  <w:p w:rsidR="00932CC3" w:rsidRDefault="00932CC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3A0FD3"/>
    <w:rsid w:val="002454C3"/>
    <w:rsid w:val="00312AA1"/>
    <w:rsid w:val="00396F57"/>
    <w:rsid w:val="003A0FD3"/>
    <w:rsid w:val="00453404"/>
    <w:rsid w:val="004B03FC"/>
    <w:rsid w:val="0054630E"/>
    <w:rsid w:val="006367FB"/>
    <w:rsid w:val="006F7C3E"/>
    <w:rsid w:val="00747C76"/>
    <w:rsid w:val="007B6066"/>
    <w:rsid w:val="00932CC3"/>
    <w:rsid w:val="00AD1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240" w:line="0" w:lineRule="atLeast"/>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styleId="a9">
    <w:name w:val="No Spacing"/>
    <w:uiPriority w:val="1"/>
    <w:qFormat/>
    <w:rsid w:val="006F7C3E"/>
    <w:rPr>
      <w:color w:val="000000"/>
    </w:rPr>
  </w:style>
  <w:style w:type="character" w:customStyle="1" w:styleId="22">
    <w:name w:val="Заголовок №2_"/>
    <w:basedOn w:val="a0"/>
    <w:link w:val="23"/>
    <w:rsid w:val="006F7C3E"/>
    <w:rPr>
      <w:rFonts w:ascii="Times New Roman" w:eastAsia="Times New Roman" w:hAnsi="Times New Roman" w:cs="Times New Roman"/>
      <w:b/>
      <w:bCs/>
      <w:sz w:val="31"/>
      <w:szCs w:val="31"/>
      <w:shd w:val="clear" w:color="auto" w:fill="FFFFFF"/>
    </w:rPr>
  </w:style>
  <w:style w:type="paragraph" w:customStyle="1" w:styleId="23">
    <w:name w:val="Заголовок №2"/>
    <w:basedOn w:val="a"/>
    <w:link w:val="22"/>
    <w:rsid w:val="006F7C3E"/>
    <w:pPr>
      <w:shd w:val="clear" w:color="auto" w:fill="FFFFFF"/>
      <w:spacing w:after="120" w:line="0" w:lineRule="atLeast"/>
      <w:jc w:val="center"/>
      <w:outlineLvl w:val="1"/>
    </w:pPr>
    <w:rPr>
      <w:rFonts w:ascii="Times New Roman" w:eastAsia="Times New Roman" w:hAnsi="Times New Roman" w:cs="Times New Roman"/>
      <w:b/>
      <w:bCs/>
      <w:color w:val="auto"/>
      <w:sz w:val="31"/>
      <w:szCs w:val="31"/>
    </w:rPr>
  </w:style>
  <w:style w:type="paragraph" w:styleId="aa">
    <w:name w:val="header"/>
    <w:basedOn w:val="a"/>
    <w:link w:val="ab"/>
    <w:uiPriority w:val="99"/>
    <w:unhideWhenUsed/>
    <w:rsid w:val="006F7C3E"/>
    <w:pPr>
      <w:tabs>
        <w:tab w:val="center" w:pos="4819"/>
        <w:tab w:val="right" w:pos="9639"/>
      </w:tabs>
    </w:pPr>
  </w:style>
  <w:style w:type="character" w:customStyle="1" w:styleId="ab">
    <w:name w:val="Верхний колонтитул Знак"/>
    <w:basedOn w:val="a0"/>
    <w:link w:val="aa"/>
    <w:uiPriority w:val="99"/>
    <w:rsid w:val="006F7C3E"/>
    <w:rPr>
      <w:color w:val="000000"/>
    </w:rPr>
  </w:style>
  <w:style w:type="paragraph" w:styleId="ac">
    <w:name w:val="footer"/>
    <w:basedOn w:val="a"/>
    <w:link w:val="ad"/>
    <w:uiPriority w:val="99"/>
    <w:unhideWhenUsed/>
    <w:rsid w:val="006F7C3E"/>
    <w:pPr>
      <w:tabs>
        <w:tab w:val="center" w:pos="4819"/>
        <w:tab w:val="right" w:pos="9639"/>
      </w:tabs>
    </w:pPr>
  </w:style>
  <w:style w:type="character" w:customStyle="1" w:styleId="ad">
    <w:name w:val="Нижний колонтитул Знак"/>
    <w:basedOn w:val="a0"/>
    <w:link w:val="ac"/>
    <w:uiPriority w:val="99"/>
    <w:rsid w:val="006F7C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5253</Words>
  <Characters>2995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2020-12-07T12:09:00Z</dcterms:created>
  <dcterms:modified xsi:type="dcterms:W3CDTF">2021-01-26T06:55:00Z</dcterms:modified>
</cp:coreProperties>
</file>