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ED" w:rsidRDefault="009429ED">
      <w:pPr>
        <w:rPr>
          <w:sz w:val="2"/>
          <w:szCs w:val="2"/>
        </w:rPr>
      </w:pPr>
    </w:p>
    <w:p w:rsidR="00812FB0" w:rsidRDefault="00812FB0" w:rsidP="00812FB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375408C" wp14:editId="543A22E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FB0" w:rsidRPr="00291F60" w:rsidRDefault="00812FB0" w:rsidP="00812FB0">
      <w:pPr>
        <w:jc w:val="center"/>
        <w:rPr>
          <w:rFonts w:ascii="Times New Roman" w:eastAsia="Times New Roman" w:hAnsi="Times New Roman"/>
          <w:lang w:eastAsia="ru-RU"/>
        </w:rPr>
      </w:pPr>
    </w:p>
    <w:p w:rsidR="00812FB0" w:rsidRPr="00291F60" w:rsidRDefault="00812FB0" w:rsidP="00812FB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12FB0" w:rsidRPr="00812FB0" w:rsidRDefault="00812FB0" w:rsidP="00812FB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812FB0" w:rsidRPr="00812FB0" w:rsidRDefault="00812FB0" w:rsidP="00812FB0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812FB0">
        <w:rPr>
          <w:rFonts w:ascii="Times New Roman" w:eastAsia="Times New Roman" w:hAnsi="Times New Roman" w:cs="Times New Roman"/>
          <w:lang w:eastAsia="ru-RU"/>
        </w:rPr>
        <w:t>16 жовтня 2018 року</w:t>
      </w:r>
      <w:r w:rsidRPr="00812FB0">
        <w:rPr>
          <w:rFonts w:ascii="Times New Roman" w:eastAsia="Times New Roman" w:hAnsi="Times New Roman" w:cs="Times New Roman"/>
          <w:lang w:eastAsia="ru-RU"/>
        </w:rPr>
        <w:tab/>
      </w:r>
      <w:r w:rsidRPr="00812FB0">
        <w:rPr>
          <w:rFonts w:ascii="Times New Roman" w:eastAsia="Times New Roman" w:hAnsi="Times New Roman" w:cs="Times New Roman"/>
          <w:lang w:eastAsia="ru-RU"/>
        </w:rPr>
        <w:tab/>
      </w:r>
      <w:r w:rsidRPr="00812FB0">
        <w:rPr>
          <w:rFonts w:ascii="Times New Roman" w:eastAsia="Times New Roman" w:hAnsi="Times New Roman" w:cs="Times New Roman"/>
          <w:lang w:eastAsia="ru-RU"/>
        </w:rPr>
        <w:tab/>
      </w:r>
      <w:r w:rsidRPr="00812FB0">
        <w:rPr>
          <w:rFonts w:ascii="Times New Roman" w:eastAsia="Times New Roman" w:hAnsi="Times New Roman" w:cs="Times New Roman"/>
          <w:lang w:eastAsia="ru-RU"/>
        </w:rPr>
        <w:tab/>
      </w:r>
      <w:r w:rsidRPr="00812FB0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м. Київ</w:t>
      </w:r>
    </w:p>
    <w:p w:rsidR="00812FB0" w:rsidRPr="00812FB0" w:rsidRDefault="00812FB0" w:rsidP="00812FB0">
      <w:pPr>
        <w:ind w:firstLine="709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12FB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812FB0" w:rsidRPr="00812FB0" w:rsidRDefault="00812FB0" w:rsidP="00812FB0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12FB0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812FB0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812FB0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812FB0">
        <w:rPr>
          <w:rFonts w:ascii="Times New Roman" w:eastAsia="Times New Roman" w:hAnsi="Times New Roman" w:cs="Times New Roman"/>
          <w:bCs/>
          <w:u w:val="single"/>
          <w:lang w:eastAsia="ru-RU"/>
        </w:rPr>
        <w:t>149/вс-18</w:t>
      </w:r>
    </w:p>
    <w:p w:rsidR="009429ED" w:rsidRPr="00812FB0" w:rsidRDefault="009E6F63">
      <w:pPr>
        <w:pStyle w:val="2"/>
        <w:shd w:val="clear" w:color="auto" w:fill="auto"/>
        <w:spacing w:before="0"/>
        <w:ind w:lef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Вища кваліфікаційна комісія суддів України у складі колегії:</w:t>
      </w:r>
    </w:p>
    <w:p w:rsidR="00812FB0" w:rsidRPr="00812FB0" w:rsidRDefault="00812FB0" w:rsidP="00812FB0">
      <w:pPr>
        <w:pStyle w:val="2"/>
        <w:shd w:val="clear" w:color="auto" w:fill="auto"/>
        <w:spacing w:before="0" w:line="240" w:lineRule="auto"/>
        <w:ind w:left="20"/>
        <w:rPr>
          <w:b w:val="0"/>
          <w:sz w:val="24"/>
          <w:szCs w:val="24"/>
        </w:rPr>
      </w:pPr>
    </w:p>
    <w:p w:rsidR="009429ED" w:rsidRPr="00812FB0" w:rsidRDefault="009E6F63">
      <w:pPr>
        <w:pStyle w:val="2"/>
        <w:shd w:val="clear" w:color="auto" w:fill="auto"/>
        <w:spacing w:before="0" w:after="322" w:line="220" w:lineRule="exact"/>
        <w:ind w:lef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головуючого - Устименко В.Є.,</w:t>
      </w:r>
    </w:p>
    <w:p w:rsidR="009429ED" w:rsidRPr="00812FB0" w:rsidRDefault="009E6F63">
      <w:pPr>
        <w:pStyle w:val="2"/>
        <w:shd w:val="clear" w:color="auto" w:fill="auto"/>
        <w:spacing w:before="0" w:after="224" w:line="220" w:lineRule="exact"/>
        <w:ind w:lef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членів Комісії: </w:t>
      </w:r>
      <w:proofErr w:type="spellStart"/>
      <w:r w:rsidRPr="00812FB0">
        <w:rPr>
          <w:b w:val="0"/>
          <w:sz w:val="24"/>
          <w:szCs w:val="24"/>
        </w:rPr>
        <w:t>Луцюка</w:t>
      </w:r>
      <w:proofErr w:type="spellEnd"/>
      <w:r w:rsidRPr="00812FB0">
        <w:rPr>
          <w:b w:val="0"/>
          <w:sz w:val="24"/>
          <w:szCs w:val="24"/>
        </w:rPr>
        <w:t xml:space="preserve"> П.С., </w:t>
      </w:r>
      <w:proofErr w:type="spellStart"/>
      <w:r w:rsidRPr="00812FB0">
        <w:rPr>
          <w:b w:val="0"/>
          <w:sz w:val="24"/>
          <w:szCs w:val="24"/>
        </w:rPr>
        <w:t>Тітова</w:t>
      </w:r>
      <w:proofErr w:type="spellEnd"/>
      <w:r w:rsidRPr="00812FB0">
        <w:rPr>
          <w:b w:val="0"/>
          <w:sz w:val="24"/>
          <w:szCs w:val="24"/>
        </w:rPr>
        <w:t xml:space="preserve"> Ю.Г.,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розглянувши питання щодо відповідності вимогам до кандидата на посаду судді Касаційного кримінального суду у складі Верховного Суду </w:t>
      </w:r>
      <w:proofErr w:type="spellStart"/>
      <w:r w:rsidRPr="00812FB0">
        <w:rPr>
          <w:b w:val="0"/>
          <w:sz w:val="24"/>
          <w:szCs w:val="24"/>
        </w:rPr>
        <w:t>Матвієвської</w:t>
      </w:r>
      <w:proofErr w:type="spellEnd"/>
      <w:r w:rsidRPr="00812FB0">
        <w:rPr>
          <w:b w:val="0"/>
          <w:sz w:val="24"/>
          <w:szCs w:val="24"/>
        </w:rPr>
        <w:t xml:space="preserve"> Ганни </w:t>
      </w:r>
      <w:proofErr w:type="spellStart"/>
      <w:r w:rsidRPr="00812FB0">
        <w:rPr>
          <w:b w:val="0"/>
          <w:sz w:val="24"/>
          <w:szCs w:val="24"/>
        </w:rPr>
        <w:t>Вячесла</w:t>
      </w:r>
      <w:r w:rsidR="003A2BCE">
        <w:rPr>
          <w:b w:val="0"/>
          <w:sz w:val="24"/>
          <w:szCs w:val="24"/>
        </w:rPr>
        <w:t>вівни</w:t>
      </w:r>
      <w:proofErr w:type="spellEnd"/>
      <w:r w:rsidR="003A2BCE">
        <w:rPr>
          <w:b w:val="0"/>
          <w:sz w:val="24"/>
          <w:szCs w:val="24"/>
        </w:rPr>
        <w:t xml:space="preserve"> т</w:t>
      </w:r>
      <w:r w:rsidRPr="00812FB0">
        <w:rPr>
          <w:b w:val="0"/>
          <w:sz w:val="24"/>
          <w:szCs w:val="24"/>
        </w:rPr>
        <w:t>а її допуску до кваліфікаційного оцінювання у межах конкурсу, оголошеного Комісією 02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серпня 2018 року,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/>
        <w:jc w:val="center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встановила: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8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Частиною дев’ятою статті 79 Закону України «Про судоустрій і статус суддів» від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02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червня 2016 року № 1402-VIII (далі - Закон № 1402-VIII) 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8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Суду: у Касаційному адміністративному суді - 26 посад; у Касаційному господарському суді - 16; у Касаційному кримінальному суді - 13; у Касаційному цивільному суді - 23 посади. Вказаним рішенням Комісії затверджено Умови проведення конкурсу </w:t>
      </w:r>
      <w:r w:rsidR="00812FB0" w:rsidRPr="00812FB0">
        <w:rPr>
          <w:b w:val="0"/>
          <w:sz w:val="24"/>
          <w:szCs w:val="24"/>
        </w:rPr>
        <w:t>на зайняття вакантних посад судд</w:t>
      </w:r>
      <w:r w:rsidRPr="00812FB0">
        <w:rPr>
          <w:b w:val="0"/>
          <w:sz w:val="24"/>
          <w:szCs w:val="24"/>
        </w:rPr>
        <w:t>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8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Згідно з вимогами Закону призначення на посаду судді Верховного Суду здійснюється за спеціальною процедурою (стаття 81 Закону № 1402-VIII).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8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Відповідно до визначеного Законом № 1402-VIII порядку кандидат з метою допуску до проходження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 xml:space="preserve">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</w:t>
      </w:r>
      <w:proofErr w:type="spellStart"/>
      <w:r w:rsidRPr="00812FB0">
        <w:rPr>
          <w:b w:val="0"/>
          <w:sz w:val="24"/>
          <w:szCs w:val="24"/>
        </w:rPr>
        <w:t>ст</w:t>
      </w:r>
      <w:proofErr w:type="spellEnd"/>
      <w:r w:rsidRPr="00812FB0">
        <w:rPr>
          <w:b w:val="0"/>
          <w:sz w:val="24"/>
          <w:szCs w:val="24"/>
        </w:rPr>
        <w:t>атті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71 Закону, 3) документи, які підтверджують дотримання однієї з вимог, визначених частиною першою статті 38 Закону (частина четверта статті 81 Закону № 1402-VIII).</w:t>
      </w:r>
    </w:p>
    <w:p w:rsidR="003A2BCE" w:rsidRDefault="009E6F63" w:rsidP="00812FB0">
      <w:pPr>
        <w:pStyle w:val="2"/>
        <w:shd w:val="clear" w:color="auto" w:fill="auto"/>
        <w:spacing w:before="0" w:line="331" w:lineRule="exact"/>
        <w:ind w:left="20" w:right="20" w:firstLine="58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</w:t>
      </w:r>
      <w:r w:rsidR="00812FB0" w:rsidRPr="00812FB0">
        <w:rPr>
          <w:b w:val="0"/>
          <w:sz w:val="24"/>
          <w:szCs w:val="24"/>
        </w:rPr>
        <w:t xml:space="preserve"> </w:t>
      </w:r>
      <w:r w:rsidR="003A2BCE">
        <w:rPr>
          <w:b w:val="0"/>
          <w:sz w:val="24"/>
          <w:szCs w:val="24"/>
        </w:rPr>
        <w:br w:type="page"/>
      </w:r>
    </w:p>
    <w:p w:rsidR="009429ED" w:rsidRPr="00812FB0" w:rsidRDefault="00812FB0" w:rsidP="003A2BCE">
      <w:pPr>
        <w:pStyle w:val="2"/>
        <w:shd w:val="clear" w:color="auto" w:fill="auto"/>
        <w:spacing w:before="0" w:line="331" w:lineRule="exact"/>
        <w:ind w:righ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lastRenderedPageBreak/>
        <w:t>статті 81 Закону № 1402-</w:t>
      </w:r>
      <w:r w:rsidRPr="00812FB0">
        <w:rPr>
          <w:b w:val="0"/>
          <w:sz w:val="24"/>
          <w:szCs w:val="24"/>
          <w:lang w:val="en-US"/>
        </w:rPr>
        <w:t>V</w:t>
      </w:r>
      <w:r w:rsidR="009E6F63" w:rsidRPr="00812FB0">
        <w:rPr>
          <w:b w:val="0"/>
          <w:sz w:val="24"/>
          <w:szCs w:val="24"/>
        </w:rPr>
        <w:t>ІІІ).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rStyle w:val="115pt"/>
          <w:bCs/>
          <w:sz w:val="24"/>
          <w:szCs w:val="24"/>
        </w:rPr>
        <w:t xml:space="preserve">Умовами та розділом IV Положення про проведення конкурсу на зайняття вакантної </w:t>
      </w:r>
      <w:r w:rsidR="00812FB0" w:rsidRPr="00812FB0">
        <w:rPr>
          <w:b w:val="0"/>
          <w:sz w:val="24"/>
          <w:szCs w:val="24"/>
        </w:rPr>
        <w:t>посади судд</w:t>
      </w:r>
      <w:r w:rsidRPr="00812FB0">
        <w:rPr>
          <w:b w:val="0"/>
          <w:sz w:val="24"/>
          <w:szCs w:val="24"/>
        </w:rPr>
        <w:t>і, затвердженого рішенням Комісії від 02 листопада 2016 року № 141/зп-16 (у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чинній редакції, далі - Положення), визначені порядок по</w:t>
      </w:r>
      <w:r w:rsidR="00812FB0" w:rsidRPr="00812FB0">
        <w:rPr>
          <w:b w:val="0"/>
          <w:sz w:val="24"/>
          <w:szCs w:val="24"/>
        </w:rPr>
        <w:t>дання кандидатами на посаду судд</w:t>
      </w:r>
      <w:r w:rsidRPr="00812FB0">
        <w:rPr>
          <w:b w:val="0"/>
          <w:sz w:val="24"/>
          <w:szCs w:val="24"/>
        </w:rPr>
        <w:t>і документів та процедура розгляду поданих документів.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9429ED" w:rsidRPr="00812FB0" w:rsidRDefault="009E6F63">
      <w:pPr>
        <w:pStyle w:val="2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відповідності осіб, які звернулися для участі в конкурсі, вим</w:t>
      </w:r>
      <w:r w:rsidR="00812FB0" w:rsidRPr="00812FB0">
        <w:rPr>
          <w:b w:val="0"/>
          <w:sz w:val="24"/>
          <w:szCs w:val="24"/>
        </w:rPr>
        <w:t>огам до кандидата на посаду судд</w:t>
      </w:r>
      <w:r w:rsidRPr="00812FB0">
        <w:rPr>
          <w:b w:val="0"/>
          <w:sz w:val="24"/>
          <w:szCs w:val="24"/>
        </w:rPr>
        <w:t>і, встановленим Конституцією України та Законом;</w:t>
      </w:r>
    </w:p>
    <w:p w:rsidR="009429ED" w:rsidRPr="00812FB0" w:rsidRDefault="009E6F63">
      <w:pPr>
        <w:pStyle w:val="2"/>
        <w:numPr>
          <w:ilvl w:val="0"/>
          <w:numId w:val="1"/>
        </w:numPr>
        <w:shd w:val="clear" w:color="auto" w:fill="auto"/>
        <w:tabs>
          <w:tab w:val="left" w:pos="932"/>
        </w:tabs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9429ED" w:rsidRPr="00812FB0" w:rsidRDefault="009E6F63">
      <w:pPr>
        <w:pStyle w:val="2"/>
        <w:numPr>
          <w:ilvl w:val="0"/>
          <w:numId w:val="1"/>
        </w:numPr>
        <w:shd w:val="clear" w:color="auto" w:fill="auto"/>
        <w:tabs>
          <w:tab w:val="left" w:pos="839"/>
        </w:tabs>
        <w:spacing w:before="0" w:line="331" w:lineRule="exact"/>
        <w:ind w:lef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поданих документів на відповідність переліку та вимогам до їх оформлення.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За результатами проведеної перевірки Комісією ухвалюється рішення (пункт 4.6 розділу IV Положення).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Дослідивши подані кандидатом до Комісії документи, заслухавши доповідача, Комісія дійшла висновку про відмову </w:t>
      </w:r>
      <w:proofErr w:type="spellStart"/>
      <w:r w:rsidRPr="00812FB0">
        <w:rPr>
          <w:b w:val="0"/>
          <w:sz w:val="24"/>
          <w:szCs w:val="24"/>
        </w:rPr>
        <w:t>Матвієвській</w:t>
      </w:r>
      <w:proofErr w:type="spellEnd"/>
      <w:r w:rsidRPr="00812FB0">
        <w:rPr>
          <w:b w:val="0"/>
          <w:sz w:val="24"/>
          <w:szCs w:val="24"/>
        </w:rPr>
        <w:t xml:space="preserve"> Г.В. у допуску до участі у конкурсі на посаду судді Верховного Суду з огляду на таке.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Комісія встановила, що </w:t>
      </w:r>
      <w:proofErr w:type="spellStart"/>
      <w:r w:rsidRPr="00812FB0">
        <w:rPr>
          <w:b w:val="0"/>
          <w:sz w:val="24"/>
          <w:szCs w:val="24"/>
        </w:rPr>
        <w:t>Матвієвська</w:t>
      </w:r>
      <w:proofErr w:type="spellEnd"/>
      <w:r w:rsidRPr="00812FB0">
        <w:rPr>
          <w:b w:val="0"/>
          <w:sz w:val="24"/>
          <w:szCs w:val="24"/>
        </w:rPr>
        <w:t xml:space="preserve"> Г.В., </w:t>
      </w:r>
      <w:r w:rsidR="003A2BCE">
        <w:rPr>
          <w:b w:val="0"/>
          <w:sz w:val="24"/>
          <w:szCs w:val="24"/>
        </w:rPr>
        <w:t>____</w:t>
      </w:r>
      <w:r w:rsidRPr="003A2BCE">
        <w:rPr>
          <w:b w:val="0"/>
          <w:sz w:val="12"/>
          <w:szCs w:val="12"/>
        </w:rPr>
        <w:t xml:space="preserve"> </w:t>
      </w:r>
      <w:r w:rsidRPr="00812FB0">
        <w:rPr>
          <w:b w:val="0"/>
          <w:sz w:val="24"/>
          <w:szCs w:val="24"/>
        </w:rPr>
        <w:t>року народження, звернулась 07 вересня 2018 року із заявою про проведення кваліфікаційного оцінювання для участі у конкурсі на посаду судді Касаційного кримінального суду у складі Верховного Суду за спеціальною процедурою як особа, яка відповідає вимогам пункту 1 частини першої статті 38 Закону - має стаж роботи на посаді судді не менше десяти років.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Кандидат надала передбачені пунктами 2-13 частини першої </w:t>
      </w:r>
      <w:r w:rsidR="003A2BCE">
        <w:rPr>
          <w:b w:val="0"/>
          <w:sz w:val="24"/>
          <w:szCs w:val="24"/>
        </w:rPr>
        <w:t xml:space="preserve"> </w:t>
      </w:r>
      <w:r w:rsidRPr="00812FB0">
        <w:rPr>
          <w:b w:val="0"/>
          <w:sz w:val="24"/>
          <w:szCs w:val="24"/>
        </w:rPr>
        <w:t xml:space="preserve">статті </w:t>
      </w:r>
      <w:r w:rsidR="003A2BCE">
        <w:rPr>
          <w:b w:val="0"/>
          <w:sz w:val="24"/>
          <w:szCs w:val="24"/>
        </w:rPr>
        <w:t xml:space="preserve"> </w:t>
      </w:r>
      <w:r w:rsidRPr="00812FB0">
        <w:rPr>
          <w:b w:val="0"/>
          <w:sz w:val="24"/>
          <w:szCs w:val="24"/>
        </w:rPr>
        <w:t>71</w:t>
      </w:r>
      <w:r w:rsidR="003A2BCE">
        <w:rPr>
          <w:b w:val="0"/>
          <w:sz w:val="24"/>
          <w:szCs w:val="24"/>
        </w:rPr>
        <w:t xml:space="preserve"> </w:t>
      </w:r>
      <w:r w:rsidRPr="00812FB0">
        <w:rPr>
          <w:b w:val="0"/>
          <w:sz w:val="24"/>
          <w:szCs w:val="24"/>
        </w:rPr>
        <w:t xml:space="preserve"> Закону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№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1402-VIII документи.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За результатами перевірки документів встановлено, що згідно з рішенням Другої дисциплінарної палати Вищої ради правосуддя від 21</w:t>
      </w:r>
      <w:r w:rsidR="005466C5">
        <w:rPr>
          <w:b w:val="0"/>
          <w:sz w:val="24"/>
          <w:szCs w:val="24"/>
        </w:rPr>
        <w:t xml:space="preserve"> червня 2018 року № 1970/2дп/15</w:t>
      </w:r>
      <w:bookmarkStart w:id="0" w:name="_GoBack"/>
      <w:bookmarkEnd w:id="0"/>
      <w:r w:rsidRPr="00812FB0">
        <w:rPr>
          <w:b w:val="0"/>
          <w:sz w:val="24"/>
          <w:szCs w:val="24"/>
        </w:rPr>
        <w:t xml:space="preserve">-18 (далі - рішення Дисциплінарної палати, Дисциплінарна палата відповідно) суддю </w:t>
      </w:r>
      <w:proofErr w:type="spellStart"/>
      <w:r w:rsidRPr="00812FB0">
        <w:rPr>
          <w:b w:val="0"/>
          <w:sz w:val="24"/>
          <w:szCs w:val="24"/>
        </w:rPr>
        <w:t>Орджонікідзевського</w:t>
      </w:r>
      <w:proofErr w:type="spellEnd"/>
      <w:r w:rsidRPr="00812FB0">
        <w:rPr>
          <w:b w:val="0"/>
          <w:sz w:val="24"/>
          <w:szCs w:val="24"/>
        </w:rPr>
        <w:t xml:space="preserve"> районного суду міста Харкова </w:t>
      </w:r>
      <w:proofErr w:type="spellStart"/>
      <w:r w:rsidRPr="00812FB0">
        <w:rPr>
          <w:b w:val="0"/>
          <w:sz w:val="24"/>
          <w:szCs w:val="24"/>
        </w:rPr>
        <w:t>Матвієвську</w:t>
      </w:r>
      <w:proofErr w:type="spellEnd"/>
      <w:r w:rsidRPr="00812FB0">
        <w:rPr>
          <w:b w:val="0"/>
          <w:sz w:val="24"/>
          <w:szCs w:val="24"/>
        </w:rPr>
        <w:t xml:space="preserve"> Г.В. притягнено до дисциплінарної відповідальності у виді суворої догани - з позбавленням права на отримання доплат до посадового окладу судді протягом трьох місяців. У резолютивній частині рішення передбачено право судді оскаржити його.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Зазначені обставини підтверджуються відомостями, наведеними у пункті 6 розділу 6 Анкети </w:t>
      </w:r>
      <w:proofErr w:type="spellStart"/>
      <w:r w:rsidRPr="00812FB0">
        <w:rPr>
          <w:b w:val="0"/>
          <w:sz w:val="24"/>
          <w:szCs w:val="24"/>
        </w:rPr>
        <w:t>Матвієвської</w:t>
      </w:r>
      <w:proofErr w:type="spellEnd"/>
      <w:r w:rsidRPr="00812FB0">
        <w:rPr>
          <w:b w:val="0"/>
          <w:sz w:val="24"/>
          <w:szCs w:val="24"/>
        </w:rPr>
        <w:t xml:space="preserve"> Г.В., та рішенням Дисциплінарної палати, опублікованому на офіційном</w:t>
      </w:r>
      <w:r w:rsidR="00812FB0" w:rsidRPr="00812FB0">
        <w:rPr>
          <w:b w:val="0"/>
          <w:sz w:val="24"/>
          <w:szCs w:val="24"/>
        </w:rPr>
        <w:t>у веб-сайті Вищої ради правосудд</w:t>
      </w:r>
      <w:r w:rsidRPr="00812FB0">
        <w:rPr>
          <w:b w:val="0"/>
          <w:sz w:val="24"/>
          <w:szCs w:val="24"/>
        </w:rPr>
        <w:t>я.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Встановленим законом порядком розгляду скарг на рішення про притягнення до дисци</w:t>
      </w:r>
      <w:r w:rsidR="00812FB0" w:rsidRPr="00812FB0">
        <w:rPr>
          <w:b w:val="0"/>
          <w:sz w:val="24"/>
          <w:szCs w:val="24"/>
        </w:rPr>
        <w:t>плінарної відповідальності, судд</w:t>
      </w:r>
      <w:r w:rsidRPr="00812FB0">
        <w:rPr>
          <w:b w:val="0"/>
          <w:sz w:val="24"/>
          <w:szCs w:val="24"/>
        </w:rPr>
        <w:t>я щодо якого ухвалено відповідне рішення має право оскарж</w:t>
      </w:r>
      <w:r w:rsidR="00812FB0" w:rsidRPr="00812FB0">
        <w:rPr>
          <w:b w:val="0"/>
          <w:sz w:val="24"/>
          <w:szCs w:val="24"/>
        </w:rPr>
        <w:t>ити його до Вищої ради правосудд</w:t>
      </w:r>
      <w:r w:rsidRPr="00812FB0">
        <w:rPr>
          <w:b w:val="0"/>
          <w:sz w:val="24"/>
          <w:szCs w:val="24"/>
        </w:rPr>
        <w:t xml:space="preserve">я. Скарга на рішення Дисциплінарної палати має бути подана не пізніше тридцяти днів з дня ухвалення рішення. Вища рада правосуддя може поновити строк для оскарження рішення Дисциплінарної палати, якщо визнає, що він був пропущений з поважних причин (частини перша, друга статті 51 Закону </w:t>
      </w:r>
      <w:r w:rsidR="00812FB0" w:rsidRPr="00812FB0">
        <w:rPr>
          <w:b w:val="0"/>
          <w:sz w:val="24"/>
          <w:szCs w:val="24"/>
        </w:rPr>
        <w:t>України «Про Вищу раду правосуддя» від 21 грудня 2016 року № 1798-</w:t>
      </w:r>
      <w:r w:rsidR="00812FB0" w:rsidRPr="00812FB0">
        <w:rPr>
          <w:b w:val="0"/>
          <w:sz w:val="24"/>
          <w:szCs w:val="24"/>
          <w:lang w:val="en-US"/>
        </w:rPr>
        <w:t>VIII</w:t>
      </w:r>
      <w:r w:rsidRPr="00812FB0">
        <w:rPr>
          <w:b w:val="0"/>
          <w:sz w:val="24"/>
          <w:szCs w:val="24"/>
        </w:rPr>
        <w:t xml:space="preserve"> (далі - Закон № 1798-VIII)).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56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Відповідно до частини четвертої статті 51 Закону № 1798-</w:t>
      </w:r>
      <w:r w:rsidR="00812FB0" w:rsidRPr="00812FB0">
        <w:rPr>
          <w:b w:val="0"/>
          <w:sz w:val="24"/>
          <w:szCs w:val="24"/>
          <w:lang w:val="en-US"/>
        </w:rPr>
        <w:t>V</w:t>
      </w:r>
      <w:r w:rsidRPr="00812FB0">
        <w:rPr>
          <w:b w:val="0"/>
          <w:sz w:val="24"/>
          <w:szCs w:val="24"/>
        </w:rPr>
        <w:t>ІІІ подання скарги на рішення Дисциплінарної палати про притягнення до дисциплінарної відповідальності судді</w:t>
      </w:r>
      <w:r w:rsidRPr="00812FB0">
        <w:rPr>
          <w:b w:val="0"/>
          <w:sz w:val="24"/>
          <w:szCs w:val="24"/>
        </w:rPr>
        <w:br w:type="page"/>
      </w:r>
    </w:p>
    <w:p w:rsidR="009429ED" w:rsidRPr="00812FB0" w:rsidRDefault="009E6F63">
      <w:pPr>
        <w:pStyle w:val="21"/>
        <w:shd w:val="clear" w:color="auto" w:fill="auto"/>
        <w:spacing w:after="258" w:line="240" w:lineRule="exact"/>
        <w:ind w:left="4700"/>
        <w:rPr>
          <w:rFonts w:ascii="Times New Roman" w:hAnsi="Times New Roman" w:cs="Times New Roman"/>
        </w:rPr>
      </w:pPr>
      <w:r w:rsidRPr="00812FB0">
        <w:rPr>
          <w:rFonts w:ascii="Times New Roman" w:hAnsi="Times New Roman" w:cs="Times New Roman"/>
        </w:rPr>
        <w:lastRenderedPageBreak/>
        <w:t>з</w:t>
      </w:r>
    </w:p>
    <w:p w:rsidR="009429ED" w:rsidRPr="00812FB0" w:rsidRDefault="009E6F63">
      <w:pPr>
        <w:pStyle w:val="2"/>
        <w:shd w:val="clear" w:color="auto" w:fill="auto"/>
        <w:spacing w:before="0" w:line="220" w:lineRule="exact"/>
        <w:ind w:lef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зупиняє застосування дисциплінарного стягнення.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Проте, якщо скаргу подано після закінчення строку, встановленого для її </w:t>
      </w:r>
      <w:r w:rsidR="00812FB0" w:rsidRPr="00812FB0">
        <w:rPr>
          <w:b w:val="0"/>
          <w:sz w:val="24"/>
          <w:szCs w:val="24"/>
        </w:rPr>
        <w:t>поданн</w:t>
      </w:r>
      <w:r w:rsidRPr="00812FB0">
        <w:rPr>
          <w:b w:val="0"/>
          <w:sz w:val="24"/>
          <w:szCs w:val="24"/>
        </w:rPr>
        <w:t>я, і Вищою радою правосуддя такий строк не поновлено, скарга на рішення Дисциплінарної палати залишається без розгляду і повертається особі (пункт 5 частини шостої статті 51 Закону № 1798-VIII).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Регламентом Вищої ради правосуддя, затвердженим рішенням Вищої ради правосуддя від 24 січня 2017 року № 52/0/15-17 (в чинній редакції, далі-Регламент), у главі 13 «Розгляд скарг на рішення про притягнення до дисц</w:t>
      </w:r>
      <w:r w:rsidR="00812FB0" w:rsidRPr="00812FB0">
        <w:rPr>
          <w:b w:val="0"/>
          <w:sz w:val="24"/>
          <w:szCs w:val="24"/>
        </w:rPr>
        <w:t>иплінарної відповідальності судд</w:t>
      </w:r>
      <w:r w:rsidRPr="00812FB0">
        <w:rPr>
          <w:b w:val="0"/>
          <w:sz w:val="24"/>
          <w:szCs w:val="24"/>
        </w:rPr>
        <w:t>і» визначено, що скарга залишається без розгляду у разі відмови Радою у поновленні строку на оскарження рішення Дисциплінарної палати, а також, якщо особа, яка подала скаргу, не порушує питання про поновлення такого строку (пункт 13.8 Регламенту).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Аналіз наведених норм чинного законодавства дає Комісії підстави дійти висновку, що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зупиняє застосоване дисциплінарне стягнення скарга на рішення Дисциплінарної палати про притяг</w:t>
      </w:r>
      <w:r w:rsidR="00812FB0" w:rsidRPr="00812FB0">
        <w:rPr>
          <w:b w:val="0"/>
          <w:sz w:val="24"/>
          <w:szCs w:val="24"/>
        </w:rPr>
        <w:t>нення до дисциплінарної відповід</w:t>
      </w:r>
      <w:r w:rsidRPr="00812FB0">
        <w:rPr>
          <w:b w:val="0"/>
          <w:sz w:val="24"/>
          <w:szCs w:val="24"/>
        </w:rPr>
        <w:t>альності, подана суддею у встановленому законом порядку.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Згідно з відомостями анкети кандидата, </w:t>
      </w:r>
      <w:proofErr w:type="spellStart"/>
      <w:r w:rsidRPr="00812FB0">
        <w:rPr>
          <w:b w:val="0"/>
          <w:sz w:val="24"/>
          <w:szCs w:val="24"/>
        </w:rPr>
        <w:t>Матвієвська</w:t>
      </w:r>
      <w:proofErr w:type="spellEnd"/>
      <w:r w:rsidRPr="00812FB0">
        <w:rPr>
          <w:b w:val="0"/>
          <w:sz w:val="24"/>
          <w:szCs w:val="24"/>
        </w:rPr>
        <w:t xml:space="preserve"> Г.В. подала скаргу на рішення Дисциплінарної палати 08 серпня 2018 року, тобто після спливу строку на його оскарження. Інформація про порушення к</w:t>
      </w:r>
      <w:r w:rsidR="00812FB0" w:rsidRPr="00812FB0">
        <w:rPr>
          <w:b w:val="0"/>
          <w:sz w:val="24"/>
          <w:szCs w:val="24"/>
        </w:rPr>
        <w:t>андидатом у Вищій раді правосудд</w:t>
      </w:r>
      <w:r w:rsidRPr="00812FB0">
        <w:rPr>
          <w:b w:val="0"/>
          <w:sz w:val="24"/>
          <w:szCs w:val="24"/>
        </w:rPr>
        <w:t>я питання щодо поновлення пропущеного строку в поданих матеріалах відсутня. На офіційному в</w:t>
      </w:r>
      <w:r w:rsidR="00812FB0" w:rsidRPr="00812FB0">
        <w:rPr>
          <w:b w:val="0"/>
          <w:sz w:val="24"/>
          <w:szCs w:val="24"/>
        </w:rPr>
        <w:t>еб-сайті Вищої ради правосудд</w:t>
      </w:r>
      <w:r w:rsidRPr="00812FB0">
        <w:rPr>
          <w:b w:val="0"/>
          <w:sz w:val="24"/>
          <w:szCs w:val="24"/>
        </w:rPr>
        <w:t xml:space="preserve">я відсутні будь-які відомості щодо розгляду скарги судді </w:t>
      </w:r>
      <w:proofErr w:type="spellStart"/>
      <w:r w:rsidRPr="00812FB0">
        <w:rPr>
          <w:b w:val="0"/>
          <w:sz w:val="24"/>
          <w:szCs w:val="24"/>
        </w:rPr>
        <w:t>Матвієвської</w:t>
      </w:r>
      <w:proofErr w:type="spellEnd"/>
      <w:r w:rsidRPr="00812FB0">
        <w:rPr>
          <w:b w:val="0"/>
          <w:sz w:val="24"/>
          <w:szCs w:val="24"/>
        </w:rPr>
        <w:t xml:space="preserve"> Г.В. Водночас, на день подання кандидатом заяви про участь у конкурсі строк застосування дисциплінарного стягнення практично добігає кінця.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За таких обставин у Комісії на час розгляду питання щодо допуску </w:t>
      </w:r>
      <w:proofErr w:type="spellStart"/>
      <w:r w:rsidRPr="00812FB0">
        <w:rPr>
          <w:b w:val="0"/>
          <w:sz w:val="24"/>
          <w:szCs w:val="24"/>
        </w:rPr>
        <w:t>Матвієвської</w:t>
      </w:r>
      <w:proofErr w:type="spellEnd"/>
      <w:r w:rsidRPr="00812FB0">
        <w:rPr>
          <w:b w:val="0"/>
          <w:sz w:val="24"/>
          <w:szCs w:val="24"/>
        </w:rPr>
        <w:t xml:space="preserve"> Г.В. до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участі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у конкурсі відсутні підстави вважати застосоване до судді дисциплінарне стягнення зупиненим.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Відповідно до частини сьомої ст</w:t>
      </w:r>
      <w:r w:rsidR="00812FB0" w:rsidRPr="00812FB0">
        <w:rPr>
          <w:b w:val="0"/>
          <w:sz w:val="24"/>
          <w:szCs w:val="24"/>
        </w:rPr>
        <w:t>атті 109 Закону № 1402-VIII судд</w:t>
      </w:r>
      <w:r w:rsidRPr="00812FB0">
        <w:rPr>
          <w:b w:val="0"/>
          <w:sz w:val="24"/>
          <w:szCs w:val="24"/>
        </w:rPr>
        <w:t xml:space="preserve">я, який </w:t>
      </w:r>
      <w:r w:rsidRPr="00812FB0">
        <w:rPr>
          <w:rStyle w:val="a8"/>
          <w:sz w:val="24"/>
          <w:szCs w:val="24"/>
        </w:rPr>
        <w:t xml:space="preserve">має </w:t>
      </w:r>
      <w:r w:rsidRPr="00812FB0">
        <w:rPr>
          <w:b w:val="0"/>
          <w:sz w:val="24"/>
          <w:szCs w:val="24"/>
        </w:rPr>
        <w:t>непогашене дисциплінарне стягнення, не може брати участі в конкурсі на зайняття посади в іншому суді.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Отже, </w:t>
      </w:r>
      <w:proofErr w:type="spellStart"/>
      <w:r w:rsidRPr="00812FB0">
        <w:rPr>
          <w:b w:val="0"/>
          <w:sz w:val="24"/>
          <w:szCs w:val="24"/>
        </w:rPr>
        <w:t>Матвієвську</w:t>
      </w:r>
      <w:proofErr w:type="spellEnd"/>
      <w:r w:rsidRPr="00812FB0">
        <w:rPr>
          <w:b w:val="0"/>
          <w:sz w:val="24"/>
          <w:szCs w:val="24"/>
        </w:rPr>
        <w:t xml:space="preserve"> Г.В. не може бути допущено до участі у конкурсі на посаду судді Касаційного кримінального суду у складі Верховного Суду, оголошеному Комісією 02</w:t>
      </w:r>
      <w:r w:rsidR="003A2BCE">
        <w:rPr>
          <w:b w:val="0"/>
          <w:sz w:val="24"/>
          <w:szCs w:val="24"/>
        </w:rPr>
        <w:t> </w:t>
      </w:r>
      <w:r w:rsidRPr="00812FB0">
        <w:rPr>
          <w:b w:val="0"/>
          <w:sz w:val="24"/>
          <w:szCs w:val="24"/>
        </w:rPr>
        <w:t>серпня 2018 року.</w:t>
      </w:r>
    </w:p>
    <w:p w:rsidR="009429ED" w:rsidRPr="00812FB0" w:rsidRDefault="009E6F63">
      <w:pPr>
        <w:pStyle w:val="2"/>
        <w:shd w:val="clear" w:color="auto" w:fill="auto"/>
        <w:spacing w:before="0" w:line="331" w:lineRule="exact"/>
        <w:ind w:left="20" w:right="20" w:firstLine="60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Керуючись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статтями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79,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81,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93,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rStyle w:val="1pt"/>
          <w:bCs/>
          <w:sz w:val="24"/>
          <w:szCs w:val="24"/>
        </w:rPr>
        <w:t>101,109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>Закону</w:t>
      </w:r>
      <w:r w:rsidRPr="003A2BCE">
        <w:rPr>
          <w:b w:val="0"/>
          <w:sz w:val="16"/>
          <w:szCs w:val="16"/>
        </w:rPr>
        <w:t xml:space="preserve"> </w:t>
      </w:r>
      <w:r w:rsidRPr="00812FB0">
        <w:rPr>
          <w:b w:val="0"/>
          <w:sz w:val="24"/>
          <w:szCs w:val="24"/>
        </w:rPr>
        <w:t xml:space="preserve">№ 1402-VIII, розділом IV Положення </w:t>
      </w:r>
      <w:r w:rsidRPr="00812FB0">
        <w:rPr>
          <w:rStyle w:val="a8"/>
          <w:sz w:val="24"/>
          <w:szCs w:val="24"/>
        </w:rPr>
        <w:t xml:space="preserve">га </w:t>
      </w:r>
      <w:r w:rsidRPr="00812FB0">
        <w:rPr>
          <w:b w:val="0"/>
          <w:sz w:val="24"/>
          <w:szCs w:val="24"/>
        </w:rPr>
        <w:t>Умовами, Комісія</w:t>
      </w:r>
    </w:p>
    <w:p w:rsidR="009429ED" w:rsidRPr="00812FB0" w:rsidRDefault="009E6F63">
      <w:pPr>
        <w:pStyle w:val="2"/>
        <w:shd w:val="clear" w:color="auto" w:fill="auto"/>
        <w:spacing w:before="0" w:line="220" w:lineRule="exact"/>
        <w:ind w:left="4700"/>
        <w:jc w:val="left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>вирішила:</w:t>
      </w:r>
    </w:p>
    <w:p w:rsidR="009429ED" w:rsidRPr="00812FB0" w:rsidRDefault="009E6F63">
      <w:pPr>
        <w:pStyle w:val="2"/>
        <w:shd w:val="clear" w:color="auto" w:fill="auto"/>
        <w:spacing w:before="0" w:after="393" w:line="336" w:lineRule="exact"/>
        <w:ind w:left="20" w:right="20"/>
        <w:rPr>
          <w:b w:val="0"/>
          <w:sz w:val="24"/>
          <w:szCs w:val="24"/>
        </w:rPr>
      </w:pPr>
      <w:r w:rsidRPr="00812FB0">
        <w:rPr>
          <w:b w:val="0"/>
          <w:sz w:val="24"/>
          <w:szCs w:val="24"/>
        </w:rPr>
        <w:t xml:space="preserve">відмовити </w:t>
      </w:r>
      <w:proofErr w:type="spellStart"/>
      <w:r w:rsidRPr="00812FB0">
        <w:rPr>
          <w:b w:val="0"/>
          <w:sz w:val="24"/>
          <w:szCs w:val="24"/>
        </w:rPr>
        <w:t>Матвієвській</w:t>
      </w:r>
      <w:proofErr w:type="spellEnd"/>
      <w:r w:rsidRPr="00812FB0">
        <w:rPr>
          <w:b w:val="0"/>
          <w:sz w:val="24"/>
          <w:szCs w:val="24"/>
        </w:rPr>
        <w:t xml:space="preserve"> Ганні </w:t>
      </w:r>
      <w:proofErr w:type="spellStart"/>
      <w:r w:rsidRPr="00812FB0">
        <w:rPr>
          <w:b w:val="0"/>
          <w:sz w:val="24"/>
          <w:szCs w:val="24"/>
        </w:rPr>
        <w:t>Вячеславівні</w:t>
      </w:r>
      <w:proofErr w:type="spellEnd"/>
      <w:r w:rsidRPr="00812FB0">
        <w:rPr>
          <w:b w:val="0"/>
          <w:sz w:val="24"/>
          <w:szCs w:val="24"/>
        </w:rPr>
        <w:t xml:space="preserve"> у допуску до участі у конкурсі на посаду судді Касаційного кримінального суду у складі Верховного Суду.</w:t>
      </w:r>
    </w:p>
    <w:p w:rsidR="00812FB0" w:rsidRPr="00812FB0" w:rsidRDefault="00812FB0" w:rsidP="003A2BCE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812FB0">
        <w:rPr>
          <w:rFonts w:ascii="Times New Roman" w:hAnsi="Times New Roman" w:cs="Times New Roman"/>
        </w:rPr>
        <w:t>Головуючий</w:t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  <w:t>В.Є. Устименко</w:t>
      </w:r>
    </w:p>
    <w:p w:rsidR="00812FB0" w:rsidRPr="00812FB0" w:rsidRDefault="00812FB0" w:rsidP="003A2BCE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812FB0">
        <w:rPr>
          <w:rFonts w:ascii="Times New Roman" w:hAnsi="Times New Roman" w:cs="Times New Roman"/>
        </w:rPr>
        <w:t>Члени Комісії:</w:t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  <w:t xml:space="preserve">П.С. </w:t>
      </w:r>
      <w:proofErr w:type="spellStart"/>
      <w:r w:rsidRPr="00812FB0">
        <w:rPr>
          <w:rFonts w:ascii="Times New Roman" w:hAnsi="Times New Roman" w:cs="Times New Roman"/>
        </w:rPr>
        <w:t>Луцюк</w:t>
      </w:r>
      <w:proofErr w:type="spellEnd"/>
    </w:p>
    <w:p w:rsidR="00812FB0" w:rsidRPr="00812FB0" w:rsidRDefault="00812FB0" w:rsidP="003A2BCE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</w:r>
      <w:r w:rsidRPr="00812FB0">
        <w:rPr>
          <w:rFonts w:ascii="Times New Roman" w:hAnsi="Times New Roman" w:cs="Times New Roman"/>
        </w:rPr>
        <w:tab/>
        <w:t xml:space="preserve">Ю.Г. </w:t>
      </w:r>
      <w:proofErr w:type="spellStart"/>
      <w:r w:rsidRPr="00812FB0">
        <w:rPr>
          <w:rFonts w:ascii="Times New Roman" w:hAnsi="Times New Roman" w:cs="Times New Roman"/>
        </w:rPr>
        <w:t>Тітов</w:t>
      </w:r>
      <w:proofErr w:type="spellEnd"/>
    </w:p>
    <w:p w:rsidR="00812FB0" w:rsidRPr="00812FB0" w:rsidRDefault="00812FB0" w:rsidP="00812FB0">
      <w:pPr>
        <w:pStyle w:val="2"/>
        <w:shd w:val="clear" w:color="auto" w:fill="auto"/>
        <w:spacing w:before="0" w:after="393" w:line="336" w:lineRule="exact"/>
        <w:ind w:left="20" w:right="20"/>
        <w:rPr>
          <w:b w:val="0"/>
        </w:rPr>
      </w:pPr>
    </w:p>
    <w:sectPr w:rsidR="00812FB0" w:rsidRPr="00812FB0" w:rsidSect="003A2BCE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63" w:rsidRDefault="009E6F63">
      <w:r>
        <w:separator/>
      </w:r>
    </w:p>
  </w:endnote>
  <w:endnote w:type="continuationSeparator" w:id="0">
    <w:p w:rsidR="009E6F63" w:rsidRDefault="009E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63" w:rsidRDefault="009E6F63"/>
  </w:footnote>
  <w:footnote w:type="continuationSeparator" w:id="0">
    <w:p w:rsidR="009E6F63" w:rsidRDefault="009E6F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ED" w:rsidRDefault="005466C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45pt;margin-top:29.5pt;width:5.0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29ED" w:rsidRDefault="009E6F6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045B5"/>
    <w:multiLevelType w:val="multilevel"/>
    <w:tmpl w:val="F51A8C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29ED"/>
    <w:rsid w:val="003A2BCE"/>
    <w:rsid w:val="005466C5"/>
    <w:rsid w:val="00812FB0"/>
    <w:rsid w:val="009429ED"/>
    <w:rsid w:val="009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15pt">
    <w:name w:val="Основной текст + 15 pt;Не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Основной текст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55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812F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FB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5085</Words>
  <Characters>2900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2020-12-01T14:12:00Z</dcterms:created>
  <dcterms:modified xsi:type="dcterms:W3CDTF">2021-01-11T09:24:00Z</dcterms:modified>
</cp:coreProperties>
</file>