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FAB" w:rsidRPr="00291F60" w:rsidRDefault="008D0FAB" w:rsidP="008D0FA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AB3D9F7" wp14:editId="30BD8A6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D0FAB" w:rsidRPr="00C81033" w:rsidRDefault="008D0FAB" w:rsidP="008D0FAB">
      <w:pPr>
        <w:rPr>
          <w:rFonts w:ascii="Times New Roman" w:eastAsia="Times New Roman" w:hAnsi="Times New Roman"/>
          <w:sz w:val="16"/>
          <w:szCs w:val="16"/>
          <w:lang w:eastAsia="ru-RU"/>
        </w:rPr>
      </w:pPr>
    </w:p>
    <w:p w:rsidR="008D0FAB" w:rsidRPr="00291F60" w:rsidRDefault="008403F7" w:rsidP="008D0FAB">
      <w:pPr>
        <w:jc w:val="center"/>
        <w:rPr>
          <w:rFonts w:ascii="Times New Roman" w:eastAsia="Times New Roman" w:hAnsi="Times New Roman"/>
          <w:bCs/>
          <w:sz w:val="36"/>
          <w:szCs w:val="36"/>
        </w:rPr>
      </w:pPr>
      <w:r>
        <w:rPr>
          <w:rFonts w:ascii="Times New Roman" w:eastAsia="Times New Roman" w:hAnsi="Times New Roman"/>
          <w:bCs/>
          <w:sz w:val="36"/>
          <w:szCs w:val="36"/>
        </w:rPr>
        <w:t xml:space="preserve">ВИЩА КВАЛІФІКАЦІЙНА </w:t>
      </w:r>
      <w:bookmarkStart w:id="0" w:name="_GoBack"/>
      <w:bookmarkEnd w:id="0"/>
      <w:r w:rsidR="008D0FAB" w:rsidRPr="00291F60">
        <w:rPr>
          <w:rFonts w:ascii="Times New Roman" w:eastAsia="Times New Roman" w:hAnsi="Times New Roman"/>
          <w:bCs/>
          <w:sz w:val="36"/>
          <w:szCs w:val="36"/>
        </w:rPr>
        <w:t>КОМІСІЯ СУДДІВ УКРАЇНИ</w:t>
      </w:r>
    </w:p>
    <w:p w:rsidR="008D0FAB" w:rsidRPr="00840FD8" w:rsidRDefault="008D0FAB" w:rsidP="008D0FAB">
      <w:pPr>
        <w:jc w:val="center"/>
        <w:rPr>
          <w:rFonts w:ascii="Times New Roman" w:eastAsia="Times New Roman" w:hAnsi="Times New Roman" w:cs="Times New Roman"/>
          <w:sz w:val="27"/>
          <w:szCs w:val="27"/>
          <w:lang w:eastAsia="ru-RU"/>
        </w:rPr>
      </w:pPr>
    </w:p>
    <w:p w:rsidR="008D0FAB" w:rsidRPr="00BE286B" w:rsidRDefault="008D0FAB" w:rsidP="008D0FAB">
      <w:pPr>
        <w:rPr>
          <w:rFonts w:ascii="Times New Roman" w:eastAsia="Times New Roman" w:hAnsi="Times New Roman" w:cs="Times New Roman"/>
          <w:lang w:eastAsia="ru-RU"/>
        </w:rPr>
      </w:pPr>
      <w:r w:rsidRPr="00BE286B">
        <w:rPr>
          <w:rFonts w:ascii="Times New Roman" w:eastAsia="Times New Roman" w:hAnsi="Times New Roman" w:cs="Times New Roman"/>
          <w:lang w:eastAsia="ru-RU"/>
        </w:rPr>
        <w:t>06 лютого 2018 року</w:t>
      </w:r>
      <w:r w:rsidRPr="00BE286B">
        <w:rPr>
          <w:rFonts w:ascii="Times New Roman" w:eastAsia="Times New Roman" w:hAnsi="Times New Roman" w:cs="Times New Roman"/>
          <w:lang w:eastAsia="ru-RU"/>
        </w:rPr>
        <w:tab/>
      </w:r>
      <w:r w:rsidRPr="00BE286B">
        <w:rPr>
          <w:rFonts w:ascii="Times New Roman" w:eastAsia="Times New Roman" w:hAnsi="Times New Roman" w:cs="Times New Roman"/>
          <w:lang w:eastAsia="ru-RU"/>
        </w:rPr>
        <w:tab/>
      </w:r>
      <w:r w:rsidRPr="00BE286B">
        <w:rPr>
          <w:rFonts w:ascii="Times New Roman" w:eastAsia="Times New Roman" w:hAnsi="Times New Roman" w:cs="Times New Roman"/>
          <w:lang w:eastAsia="ru-RU"/>
        </w:rPr>
        <w:tab/>
      </w:r>
      <w:r w:rsidRPr="00BE286B">
        <w:rPr>
          <w:rFonts w:ascii="Times New Roman" w:eastAsia="Times New Roman" w:hAnsi="Times New Roman" w:cs="Times New Roman"/>
          <w:lang w:eastAsia="ru-RU"/>
        </w:rPr>
        <w:tab/>
      </w:r>
      <w:r w:rsidRPr="00BE286B">
        <w:rPr>
          <w:rFonts w:ascii="Times New Roman" w:eastAsia="Times New Roman" w:hAnsi="Times New Roman" w:cs="Times New Roman"/>
          <w:lang w:eastAsia="ru-RU"/>
        </w:rPr>
        <w:tab/>
        <w:t xml:space="preserve"> </w:t>
      </w:r>
      <w:r w:rsidRPr="00BE286B">
        <w:rPr>
          <w:rFonts w:ascii="Times New Roman" w:eastAsia="Times New Roman" w:hAnsi="Times New Roman" w:cs="Times New Roman"/>
          <w:lang w:eastAsia="ru-RU"/>
        </w:rPr>
        <w:tab/>
        <w:t xml:space="preserve">        </w:t>
      </w:r>
      <w:r w:rsidR="00BD3ECF">
        <w:rPr>
          <w:rFonts w:ascii="Times New Roman" w:eastAsia="Times New Roman" w:hAnsi="Times New Roman" w:cs="Times New Roman"/>
          <w:lang w:eastAsia="ru-RU"/>
        </w:rPr>
        <w:t xml:space="preserve">                     </w:t>
      </w:r>
      <w:r w:rsidRPr="00BE286B">
        <w:rPr>
          <w:rFonts w:ascii="Times New Roman" w:eastAsia="Times New Roman" w:hAnsi="Times New Roman" w:cs="Times New Roman"/>
          <w:lang w:eastAsia="ru-RU"/>
        </w:rPr>
        <w:t xml:space="preserve">                          м. Київ</w:t>
      </w:r>
    </w:p>
    <w:p w:rsidR="008D0FAB" w:rsidRPr="00BE286B" w:rsidRDefault="008D0FAB" w:rsidP="008D0FAB">
      <w:pPr>
        <w:ind w:firstLine="709"/>
        <w:jc w:val="center"/>
        <w:rPr>
          <w:rFonts w:ascii="Times New Roman" w:eastAsia="Times New Roman" w:hAnsi="Times New Roman" w:cs="Times New Roman"/>
          <w:bCs/>
          <w:lang w:eastAsia="ru-RU"/>
        </w:rPr>
      </w:pPr>
      <w:r w:rsidRPr="00BE286B">
        <w:rPr>
          <w:rFonts w:ascii="Times New Roman" w:eastAsia="Times New Roman" w:hAnsi="Times New Roman" w:cs="Times New Roman"/>
          <w:bCs/>
          <w:lang w:eastAsia="ru-RU"/>
        </w:rPr>
        <w:t xml:space="preserve"> </w:t>
      </w:r>
    </w:p>
    <w:p w:rsidR="008D0FAB" w:rsidRPr="00BE286B" w:rsidRDefault="008D0FAB" w:rsidP="008D0FAB">
      <w:pPr>
        <w:ind w:firstLine="709"/>
        <w:jc w:val="center"/>
        <w:rPr>
          <w:rFonts w:ascii="Times New Roman" w:eastAsia="Times New Roman" w:hAnsi="Times New Roman" w:cs="Times New Roman"/>
          <w:bCs/>
          <w:u w:val="single"/>
          <w:lang w:eastAsia="ru-RU"/>
        </w:rPr>
      </w:pPr>
      <w:r w:rsidRPr="00BE286B">
        <w:rPr>
          <w:rFonts w:ascii="Times New Roman" w:eastAsia="Times New Roman" w:hAnsi="Times New Roman" w:cs="Times New Roman"/>
          <w:bCs/>
          <w:lang w:eastAsia="ru-RU"/>
        </w:rPr>
        <w:t xml:space="preserve">Р І Ш Е Н </w:t>
      </w:r>
      <w:proofErr w:type="spellStart"/>
      <w:r w:rsidRPr="00BE286B">
        <w:rPr>
          <w:rFonts w:ascii="Times New Roman" w:eastAsia="Times New Roman" w:hAnsi="Times New Roman" w:cs="Times New Roman"/>
          <w:bCs/>
          <w:lang w:eastAsia="ru-RU"/>
        </w:rPr>
        <w:t>Н</w:t>
      </w:r>
      <w:proofErr w:type="spellEnd"/>
      <w:r w:rsidRPr="00BE286B">
        <w:rPr>
          <w:rFonts w:ascii="Times New Roman" w:eastAsia="Times New Roman" w:hAnsi="Times New Roman" w:cs="Times New Roman"/>
          <w:bCs/>
          <w:lang w:eastAsia="ru-RU"/>
        </w:rPr>
        <w:t xml:space="preserve"> Я № </w:t>
      </w:r>
      <w:r w:rsidRPr="00BE286B">
        <w:rPr>
          <w:rFonts w:ascii="Times New Roman" w:eastAsia="Times New Roman" w:hAnsi="Times New Roman" w:cs="Times New Roman"/>
          <w:bCs/>
          <w:u w:val="single"/>
          <w:lang w:eastAsia="ru-RU"/>
        </w:rPr>
        <w:t>21/вс-18</w:t>
      </w:r>
    </w:p>
    <w:p w:rsidR="003C3E89" w:rsidRPr="00BE286B" w:rsidRDefault="0026626C" w:rsidP="003C3E89">
      <w:pPr>
        <w:pStyle w:val="11"/>
        <w:shd w:val="clear" w:color="auto" w:fill="auto"/>
        <w:spacing w:before="213" w:after="0" w:line="557" w:lineRule="exact"/>
        <w:ind w:right="25"/>
        <w:jc w:val="left"/>
      </w:pPr>
      <w:r w:rsidRPr="00BE286B">
        <w:t xml:space="preserve">Вища кваліфікаційна комісія суддів України у пленарному складі: </w:t>
      </w:r>
    </w:p>
    <w:p w:rsidR="00AB7370" w:rsidRPr="00BE286B" w:rsidRDefault="0026626C" w:rsidP="003C3E89">
      <w:pPr>
        <w:pStyle w:val="11"/>
        <w:shd w:val="clear" w:color="auto" w:fill="auto"/>
        <w:spacing w:before="213" w:after="0" w:line="557" w:lineRule="exact"/>
        <w:ind w:right="25"/>
        <w:jc w:val="left"/>
      </w:pPr>
      <w:r w:rsidRPr="00BE286B">
        <w:t xml:space="preserve">головуючого - </w:t>
      </w:r>
      <w:proofErr w:type="spellStart"/>
      <w:r w:rsidRPr="00BE286B">
        <w:t>Козьякова</w:t>
      </w:r>
      <w:proofErr w:type="spellEnd"/>
      <w:r w:rsidRPr="00BE286B">
        <w:t xml:space="preserve"> С.Ю.,</w:t>
      </w:r>
    </w:p>
    <w:p w:rsidR="003C3E89" w:rsidRPr="00BE286B" w:rsidRDefault="003C3E89" w:rsidP="003C3E89">
      <w:pPr>
        <w:pStyle w:val="11"/>
        <w:shd w:val="clear" w:color="auto" w:fill="auto"/>
        <w:spacing w:before="213" w:after="0" w:line="240" w:lineRule="auto"/>
        <w:ind w:right="25"/>
        <w:jc w:val="left"/>
      </w:pPr>
    </w:p>
    <w:p w:rsidR="00AB7370" w:rsidRPr="00BE286B" w:rsidRDefault="0026626C">
      <w:pPr>
        <w:pStyle w:val="11"/>
        <w:shd w:val="clear" w:color="auto" w:fill="auto"/>
        <w:spacing w:before="0" w:after="271" w:line="317" w:lineRule="exact"/>
        <w:ind w:left="20" w:right="20"/>
      </w:pPr>
      <w:r w:rsidRPr="00BE286B">
        <w:t xml:space="preserve">членів Комісії: </w:t>
      </w:r>
      <w:proofErr w:type="spellStart"/>
      <w:r w:rsidRPr="00BE286B">
        <w:t>Бутенка</w:t>
      </w:r>
      <w:proofErr w:type="spellEnd"/>
      <w:r w:rsidRPr="00BE286B">
        <w:t xml:space="preserve"> В.І., Василенка А.В., </w:t>
      </w:r>
      <w:proofErr w:type="spellStart"/>
      <w:r w:rsidRPr="00BE286B">
        <w:t>Заріцької</w:t>
      </w:r>
      <w:proofErr w:type="spellEnd"/>
      <w:r w:rsidRPr="00BE286B">
        <w:t xml:space="preserve"> А.О., Козлова А.Г., Лукаша Т.В., </w:t>
      </w:r>
      <w:proofErr w:type="spellStart"/>
      <w:r w:rsidRPr="00BE286B">
        <w:t>Луцюка</w:t>
      </w:r>
      <w:proofErr w:type="spellEnd"/>
      <w:r w:rsidRPr="00BE286B">
        <w:t xml:space="preserve"> П.С., </w:t>
      </w:r>
      <w:proofErr w:type="spellStart"/>
      <w:r w:rsidRPr="00BE286B">
        <w:t>Макарчука</w:t>
      </w:r>
      <w:proofErr w:type="spellEnd"/>
      <w:r w:rsidRPr="00BE286B">
        <w:t xml:space="preserve"> М.А., </w:t>
      </w:r>
      <w:proofErr w:type="spellStart"/>
      <w:r w:rsidRPr="00BE286B">
        <w:t>Мішина</w:t>
      </w:r>
      <w:proofErr w:type="spellEnd"/>
      <w:r w:rsidRPr="00BE286B">
        <w:t xml:space="preserve"> М.І., </w:t>
      </w:r>
      <w:proofErr w:type="spellStart"/>
      <w:r w:rsidRPr="00BE286B">
        <w:t>Прилипка</w:t>
      </w:r>
      <w:proofErr w:type="spellEnd"/>
      <w:r w:rsidRPr="00BE286B">
        <w:t xml:space="preserve"> С.М., </w:t>
      </w:r>
      <w:proofErr w:type="spellStart"/>
      <w:r w:rsidRPr="00BE286B">
        <w:t>Тітова</w:t>
      </w:r>
      <w:proofErr w:type="spellEnd"/>
      <w:r w:rsidRPr="00BE286B">
        <w:t xml:space="preserve"> Ю.Г., Устименко В.Є., Шилової Т.С., </w:t>
      </w:r>
      <w:proofErr w:type="spellStart"/>
      <w:r w:rsidRPr="00BE286B">
        <w:t>Щотки</w:t>
      </w:r>
      <w:proofErr w:type="spellEnd"/>
      <w:r w:rsidRPr="00BE286B">
        <w:t xml:space="preserve"> С.О.,</w:t>
      </w:r>
    </w:p>
    <w:p w:rsidR="00AB7370" w:rsidRPr="00BE286B" w:rsidRDefault="0026626C">
      <w:pPr>
        <w:pStyle w:val="11"/>
        <w:shd w:val="clear" w:color="auto" w:fill="auto"/>
        <w:spacing w:before="0" w:after="271" w:line="278" w:lineRule="exact"/>
        <w:ind w:left="20" w:right="20"/>
      </w:pPr>
      <w:r w:rsidRPr="00BE286B">
        <w:t>розглянувши питання про перегляд рішення Комісії, прийнятого у складі колегії, від 17 січня 2018 року № 5/вс-18 в частині допуску Кожухар Марії Сергіївни до участі у конкурсі на зайняття вакантних посад суддів Вищого суду з питань інтелектуальної власності,</w:t>
      </w:r>
    </w:p>
    <w:p w:rsidR="00AB7370" w:rsidRPr="00BE286B" w:rsidRDefault="0026626C">
      <w:pPr>
        <w:pStyle w:val="11"/>
        <w:shd w:val="clear" w:color="auto" w:fill="auto"/>
        <w:spacing w:before="0" w:after="271" w:line="240" w:lineRule="exact"/>
        <w:jc w:val="center"/>
      </w:pPr>
      <w:r w:rsidRPr="00BE286B">
        <w:t>встановила:</w:t>
      </w:r>
    </w:p>
    <w:p w:rsidR="00AB7370" w:rsidRPr="00BE286B" w:rsidRDefault="0026626C">
      <w:pPr>
        <w:pStyle w:val="11"/>
        <w:shd w:val="clear" w:color="auto" w:fill="auto"/>
        <w:spacing w:before="0" w:after="0" w:line="274" w:lineRule="exact"/>
        <w:ind w:left="20" w:right="20" w:firstLine="580"/>
      </w:pPr>
      <w:r w:rsidRPr="00BE286B">
        <w:t>Рішенням Комісії від 30 вересня 2017 року № 98/зп-17 оголошено конкурс на зайняття 21 вакантної посади судді Вищого суду з питань інтелектуальної власності, затверджено Умови проведення конкурсу на зайняття вакантних посад суддів Вищого суду з питань інтелектуальної власності (далі - Умови) та визначено,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w:t>
      </w:r>
    </w:p>
    <w:p w:rsidR="00AB7370" w:rsidRPr="00BE286B" w:rsidRDefault="0026626C">
      <w:pPr>
        <w:pStyle w:val="11"/>
        <w:shd w:val="clear" w:color="auto" w:fill="auto"/>
        <w:spacing w:before="0" w:after="0" w:line="274" w:lineRule="exact"/>
        <w:ind w:left="20" w:right="20" w:firstLine="580"/>
      </w:pPr>
      <w:r w:rsidRPr="00BE286B">
        <w:t>Згідно з частиною першою статті 79 Закону України «Про судоустрій і статус суддів» (далі — Закон) конкурс на зайняття вакантної посади судді проводиться відповідно до цього Закону та положення про проведення конкурсу.</w:t>
      </w:r>
    </w:p>
    <w:p w:rsidR="00AB7370" w:rsidRPr="00BE286B" w:rsidRDefault="0026626C">
      <w:pPr>
        <w:pStyle w:val="11"/>
        <w:shd w:val="clear" w:color="auto" w:fill="auto"/>
        <w:spacing w:before="0" w:after="0" w:line="274" w:lineRule="exact"/>
        <w:ind w:left="20" w:right="20" w:firstLine="580"/>
      </w:pPr>
      <w:r w:rsidRPr="00BE286B">
        <w:t>Положення про проведення конкурсу на зайняття вакантної посади судді затверджено рішенням Комісії від 02 листопада 2016 року № 141/зп-16 (зі змінами від 30 вересня 2017</w:t>
      </w:r>
      <w:r w:rsidR="00BE286B">
        <w:t> </w:t>
      </w:r>
      <w:r w:rsidRPr="00BE286B">
        <w:t>року) (далі - Положення).</w:t>
      </w:r>
    </w:p>
    <w:p w:rsidR="00AB7370" w:rsidRPr="00BE286B" w:rsidRDefault="0026626C">
      <w:pPr>
        <w:pStyle w:val="11"/>
        <w:shd w:val="clear" w:color="auto" w:fill="auto"/>
        <w:spacing w:before="0" w:after="0" w:line="274" w:lineRule="exact"/>
        <w:ind w:left="20" w:right="20" w:firstLine="580"/>
      </w:pPr>
      <w:r w:rsidRPr="00BE286B">
        <w:t>Згідно з пунктом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AB7370" w:rsidRPr="00BE286B" w:rsidRDefault="0026626C">
      <w:pPr>
        <w:pStyle w:val="11"/>
        <w:shd w:val="clear" w:color="auto" w:fill="auto"/>
        <w:spacing w:before="0" w:after="0" w:line="274" w:lineRule="exact"/>
        <w:ind w:left="20" w:right="20" w:firstLine="580"/>
      </w:pPr>
      <w:r w:rsidRPr="00BE286B">
        <w:t>Пунктом 4.6 розділу IV Положення визначено, що за результатами проведеної перевірки</w:t>
      </w:r>
      <w:r w:rsidR="002F73B9">
        <w:t> </w:t>
      </w:r>
      <w:r w:rsidRPr="00BE286B">
        <w:t>Комісією ухвалюється рішення про допуск кандидатів до участі у конкурсі.</w:t>
      </w:r>
    </w:p>
    <w:p w:rsidR="00AB7370" w:rsidRPr="00BE286B" w:rsidRDefault="0026626C">
      <w:pPr>
        <w:pStyle w:val="11"/>
        <w:shd w:val="clear" w:color="auto" w:fill="auto"/>
        <w:spacing w:before="0" w:after="0" w:line="274" w:lineRule="exact"/>
        <w:ind w:left="20" w:right="20" w:firstLine="580"/>
      </w:pPr>
      <w:r w:rsidRPr="00BE286B">
        <w:t>Комісією 17 січня 2018 року у складі колегії прийнято рішення № 5/вс-18, зокрема, про допуск Кожухар М.С. до участі у конкурсі на зайняття вакантних посад суддів Вищого суду з питань інтелектуальної власності.</w:t>
      </w:r>
      <w:r w:rsidRPr="00BE286B">
        <w:br w:type="page"/>
      </w:r>
    </w:p>
    <w:p w:rsidR="00AB7370" w:rsidRPr="00BE286B" w:rsidRDefault="0026626C">
      <w:pPr>
        <w:pStyle w:val="11"/>
        <w:shd w:val="clear" w:color="auto" w:fill="auto"/>
        <w:spacing w:before="0" w:after="0" w:line="274" w:lineRule="exact"/>
        <w:ind w:left="20" w:right="20" w:firstLine="580"/>
      </w:pPr>
      <w:r w:rsidRPr="00BE286B">
        <w:lastRenderedPageBreak/>
        <w:t>Відповідно до абзацу другого частини четвертої статті 101 Закону Вища кваліфікаційна комісія суддів України може переглядати рішення, прийняті палатою чи колегією, щодо допуску до конкурсу або добору.</w:t>
      </w:r>
    </w:p>
    <w:p w:rsidR="00AB7370" w:rsidRPr="00BE286B" w:rsidRDefault="0026626C">
      <w:pPr>
        <w:pStyle w:val="11"/>
        <w:shd w:val="clear" w:color="auto" w:fill="auto"/>
        <w:spacing w:before="0" w:after="0" w:line="274" w:lineRule="exact"/>
        <w:ind w:left="20" w:right="20" w:firstLine="580"/>
      </w:pPr>
      <w:r w:rsidRPr="00BE286B">
        <w:t>Дослідивши подані кандидатом документи, Комісія у пленарному складі встановила обставини, які є підставою для відмови Кожухар М.С. у допуску до участі у конкурсі на посаду судді Вищого суду з питань інтелектуальної власності.</w:t>
      </w:r>
    </w:p>
    <w:p w:rsidR="00AB7370" w:rsidRPr="00BE286B" w:rsidRDefault="0026626C">
      <w:pPr>
        <w:pStyle w:val="11"/>
        <w:shd w:val="clear" w:color="auto" w:fill="auto"/>
        <w:spacing w:before="0" w:after="0" w:line="274" w:lineRule="exact"/>
        <w:ind w:left="20" w:right="20" w:firstLine="580"/>
      </w:pPr>
      <w:r w:rsidRPr="00BE286B">
        <w:t xml:space="preserve">Відповідно до положень частини четвертої статті 81 Закону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1) письмову заяву про проведення кваліфікаційного оцінювання; 2) документи, визначені пунктами </w:t>
      </w:r>
      <w:r w:rsidRPr="00BE286B">
        <w:rPr>
          <w:rStyle w:val="2pt"/>
        </w:rPr>
        <w:t>2-13</w:t>
      </w:r>
      <w:r w:rsidRPr="00BE286B">
        <w:t xml:space="preserve"> частини першої статті 71 цього Закону; 3) документи, які підтверджують дотримання однієї з вимог, визначених частиною першою статті 33 цього Закону.</w:t>
      </w:r>
    </w:p>
    <w:p w:rsidR="00AB7370" w:rsidRPr="00BE286B" w:rsidRDefault="0026626C">
      <w:pPr>
        <w:pStyle w:val="11"/>
        <w:shd w:val="clear" w:color="auto" w:fill="auto"/>
        <w:spacing w:before="0" w:after="0" w:line="274" w:lineRule="exact"/>
        <w:ind w:left="20" w:right="20" w:firstLine="580"/>
      </w:pPr>
      <w:r w:rsidRPr="00BE286B">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w:t>
      </w:r>
    </w:p>
    <w:p w:rsidR="00AB7370" w:rsidRPr="00BE286B" w:rsidRDefault="0026626C">
      <w:pPr>
        <w:pStyle w:val="11"/>
        <w:shd w:val="clear" w:color="auto" w:fill="auto"/>
        <w:spacing w:before="0" w:after="0" w:line="274" w:lineRule="exact"/>
        <w:ind w:left="20" w:right="20" w:firstLine="580"/>
      </w:pPr>
      <w:r w:rsidRPr="00BE286B">
        <w:t>Кожухар М.С. 15 грудня 2017 року надіслала на адресу Комісії заяву про проведення стосовно неї кваліфікаційного оцінювання для участі в конкурсі на посаду судді Вищого суду з питань інтелектуальної власності за спеціальною процедурою призначення як особи, яка відповідає вимогам пункту 1 частини першої статті 33 Закону.</w:t>
      </w:r>
    </w:p>
    <w:p w:rsidR="00AB7370" w:rsidRPr="00BE286B" w:rsidRDefault="0026626C">
      <w:pPr>
        <w:pStyle w:val="11"/>
        <w:shd w:val="clear" w:color="auto" w:fill="auto"/>
        <w:spacing w:before="0" w:after="0" w:line="274" w:lineRule="exact"/>
        <w:ind w:left="20" w:right="20" w:firstLine="720"/>
      </w:pPr>
      <w:r w:rsidRPr="00BE286B">
        <w:t>Із поданих кандидатом документів вбачається, що Кожухар М.С. відповідає вимогам, визначеним статтею 127 Конституції України та статтями 33, 69 Закону.</w:t>
      </w:r>
    </w:p>
    <w:p w:rsidR="00AB7370" w:rsidRPr="00BE286B" w:rsidRDefault="0026626C">
      <w:pPr>
        <w:pStyle w:val="11"/>
        <w:shd w:val="clear" w:color="auto" w:fill="auto"/>
        <w:spacing w:before="0" w:after="0" w:line="274" w:lineRule="exact"/>
        <w:ind w:left="20" w:right="20" w:firstLine="720"/>
      </w:pPr>
      <w:r w:rsidRPr="00BE286B">
        <w:t>Водночас встановлено, що кандидатом подано не всі документи, передбачені частиною першою статті 71 Закону.</w:t>
      </w:r>
    </w:p>
    <w:p w:rsidR="00AB7370" w:rsidRPr="00BE286B" w:rsidRDefault="0026626C">
      <w:pPr>
        <w:pStyle w:val="11"/>
        <w:shd w:val="clear" w:color="auto" w:fill="auto"/>
        <w:spacing w:before="0" w:after="0" w:line="274" w:lineRule="exact"/>
        <w:ind w:left="20" w:right="20" w:firstLine="720"/>
      </w:pPr>
      <w:r w:rsidRPr="00BE286B">
        <w:t>Так, згідно з вимогами пункту 11 частини першої статті 7</w:t>
      </w:r>
      <w:r w:rsidR="002D37F7" w:rsidRPr="00BE286B">
        <w:t>1 Закону кандидат на посаду судд</w:t>
      </w:r>
      <w:r w:rsidRPr="00BE286B">
        <w:t>і подає декларацію особи, уповноваженої на виконання функцій держави або місцевого самоврядування, у порядку, встановленому законодавством про запобігання корупції.</w:t>
      </w:r>
    </w:p>
    <w:p w:rsidR="00AB7370" w:rsidRPr="00BE286B" w:rsidRDefault="0026626C">
      <w:pPr>
        <w:pStyle w:val="11"/>
        <w:shd w:val="clear" w:color="auto" w:fill="auto"/>
        <w:spacing w:before="0" w:after="0" w:line="274" w:lineRule="exact"/>
        <w:ind w:left="20" w:right="20" w:firstLine="720"/>
      </w:pPr>
      <w:r w:rsidRPr="00BE286B">
        <w:t>Відповідно до положень статті 45 Закону України «Про запобігання корупції» особа, яка претендує на зайняття, зокрема, посади судді, до призначення або обрання на посаду подає в установленому цим Законом порядку декларацію особи, уповноваженої на виконання функції держави або місцевого самоврядування (далі - декларація), за минулий рік. Зокрема, така декларація має бути подана за формою, що визначається Національним агентством з питань запобігання корупції.</w:t>
      </w:r>
    </w:p>
    <w:p w:rsidR="00AB7370" w:rsidRPr="00BE286B" w:rsidRDefault="0026626C">
      <w:pPr>
        <w:pStyle w:val="11"/>
        <w:shd w:val="clear" w:color="auto" w:fill="auto"/>
        <w:spacing w:before="0" w:after="0" w:line="274" w:lineRule="exact"/>
        <w:ind w:left="20" w:right="20" w:firstLine="720"/>
      </w:pPr>
      <w:r w:rsidRPr="00BE286B">
        <w:t>Рішенням Національного агентства з питань запобігання корупції від 10 червня 2016</w:t>
      </w:r>
      <w:r w:rsidR="002F73B9">
        <w:t> </w:t>
      </w:r>
      <w:r w:rsidRPr="00BE286B">
        <w:t xml:space="preserve">року № 3 затверджено Форму декларації осіб, уповноважених на виконання функцій держави або місцевого самоврядування, згідно з якою особи, що претендують на зайняття, </w:t>
      </w:r>
      <w:r w:rsidR="002D37F7" w:rsidRPr="00BE286B">
        <w:t>зокрема, посади судд</w:t>
      </w:r>
      <w:r w:rsidRPr="00BE286B">
        <w:t>і, подають декларацію за типом «Кандидат на посаду особи, уповноваженої на виконання функцій держави або місцевого самоврядування».</w:t>
      </w:r>
    </w:p>
    <w:p w:rsidR="00AB7370" w:rsidRPr="00BE286B" w:rsidRDefault="0026626C">
      <w:pPr>
        <w:pStyle w:val="11"/>
        <w:shd w:val="clear" w:color="auto" w:fill="auto"/>
        <w:spacing w:before="0" w:after="0" w:line="274" w:lineRule="exact"/>
        <w:ind w:left="20" w:right="20" w:firstLine="720"/>
      </w:pPr>
      <w:r w:rsidRPr="00BE286B">
        <w:t>Окрім того, пунктом 16 Умов передбачено, що декларація особи, уповноваженої на виконання функцій держави або місцевого самоврядування, подається особою як кандидатом на посаду судді шляхом відповідного її заповнення і підписання на офіційному веб-сайті Національного агентства з питань запобігання корупції. Для підтвердження факту подання цієї декларації особа подає до Комісії роздруковану копію відповідної декларації та посилання на неї.</w:t>
      </w:r>
    </w:p>
    <w:p w:rsidR="00AB7370" w:rsidRPr="00BE286B" w:rsidRDefault="0026626C">
      <w:pPr>
        <w:pStyle w:val="11"/>
        <w:shd w:val="clear" w:color="auto" w:fill="auto"/>
        <w:spacing w:before="0" w:after="0" w:line="274" w:lineRule="exact"/>
        <w:ind w:left="20" w:right="20" w:firstLine="720"/>
      </w:pPr>
      <w:r w:rsidRPr="00BE286B">
        <w:t>Із наданих кандидатом документів вбачається, що Кожухар М.С. у порушення вимог пункту 11 частини першої статті 71 Закону та пункту 16 Умов подано декларацію особи, уповноваженої на виконання функцій держави або місцевого самоврядування, за типом «Після звільнення». Відповідно до наданого посилання на інтернет-сторінку вказану декларацію було опубліковано на офіційному веб-сайті Національного агентства з питань запобігання корупції 04 лютого 2017 року.</w:t>
      </w:r>
    </w:p>
    <w:p w:rsidR="00AB7370" w:rsidRPr="00BE286B" w:rsidRDefault="0026626C">
      <w:pPr>
        <w:pStyle w:val="11"/>
        <w:shd w:val="clear" w:color="auto" w:fill="auto"/>
        <w:spacing w:before="0" w:after="0" w:line="274" w:lineRule="exact"/>
        <w:ind w:left="20" w:right="20" w:firstLine="720"/>
      </w:pPr>
      <w:r w:rsidRPr="00BE286B">
        <w:t>Окрім того, Кожухар М.С. подано анкету кандидата на посаду судді Вищого суду з питань інтелектуальної власності (далі - Анкета) з порушенням вимог щодо її оформлення, зокрема у розділі Анкети «Підтвердження» кандидат заповнила необхідну інформацію, а саме</w:t>
      </w:r>
      <w:r w:rsidRPr="00BE286B">
        <w:br w:type="page"/>
      </w:r>
      <w:r w:rsidRPr="00BE286B">
        <w:lastRenderedPageBreak/>
        <w:t>вказала своє прізвище, ім’я та по батькові, однак не засвідчила своїм підписом текст, зазначений у вказаному розділі Анкети, та не вказала дату.</w:t>
      </w:r>
    </w:p>
    <w:p w:rsidR="00AB7370" w:rsidRPr="00BE286B" w:rsidRDefault="0026626C" w:rsidP="002F73B9">
      <w:pPr>
        <w:pStyle w:val="11"/>
        <w:shd w:val="clear" w:color="auto" w:fill="auto"/>
        <w:spacing w:before="0" w:after="327" w:line="274" w:lineRule="exact"/>
        <w:ind w:right="20" w:firstLine="720"/>
      </w:pPr>
      <w:r w:rsidRPr="00BE286B">
        <w:t>З огляду на викладене, керуючись статтями 33, 69, 71, 79, 81, 93, 101 Закону, розділом</w:t>
      </w:r>
      <w:r w:rsidR="002F73B9">
        <w:t> </w:t>
      </w:r>
      <w:r w:rsidRPr="00BE286B">
        <w:t>IV Положення та Умовами, Комісія</w:t>
      </w:r>
    </w:p>
    <w:p w:rsidR="00AB7370" w:rsidRPr="00BE286B" w:rsidRDefault="0026626C">
      <w:pPr>
        <w:pStyle w:val="11"/>
        <w:shd w:val="clear" w:color="auto" w:fill="auto"/>
        <w:spacing w:before="0" w:after="211" w:line="240" w:lineRule="exact"/>
        <w:jc w:val="center"/>
      </w:pPr>
      <w:r w:rsidRPr="00BE286B">
        <w:t>вирішила:</w:t>
      </w:r>
    </w:p>
    <w:p w:rsidR="00AB7370" w:rsidRPr="00BE286B" w:rsidRDefault="0026626C">
      <w:pPr>
        <w:pStyle w:val="11"/>
        <w:shd w:val="clear" w:color="auto" w:fill="auto"/>
        <w:spacing w:before="0" w:after="0" w:line="274" w:lineRule="exact"/>
        <w:ind w:right="20"/>
      </w:pPr>
      <w:r w:rsidRPr="00BE286B">
        <w:t>скасувати рішення Комісії, прийняте у складі колегії, від 17 січня 2018 року № 5/вс-18 в частині допуску Кожухар Марії Сергіївни до участі у конкурсі на зайняття вакантних посад суддів Вищого суду з питань інтелектуальної власності.</w:t>
      </w:r>
    </w:p>
    <w:p w:rsidR="002D37F7" w:rsidRPr="00BE286B" w:rsidRDefault="0026626C" w:rsidP="002F73B9">
      <w:pPr>
        <w:pStyle w:val="11"/>
        <w:shd w:val="clear" w:color="auto" w:fill="auto"/>
        <w:spacing w:before="0" w:after="0" w:line="274" w:lineRule="exact"/>
        <w:ind w:right="20" w:firstLine="720"/>
      </w:pPr>
      <w:r w:rsidRPr="00BE286B">
        <w:t>Відмовити Кожухар Марії Сергіївні у допуску до участі у конкурсі на зайняття вакантних посад суддів Вищого суду з п</w:t>
      </w:r>
      <w:r w:rsidR="002D37F7" w:rsidRPr="00BE286B">
        <w:t>итань інтелектуальної власності.</w:t>
      </w:r>
    </w:p>
    <w:p w:rsidR="002D37F7" w:rsidRPr="00BE286B" w:rsidRDefault="002D37F7" w:rsidP="002D37F7">
      <w:pPr>
        <w:pStyle w:val="11"/>
        <w:shd w:val="clear" w:color="auto" w:fill="auto"/>
        <w:spacing w:before="0" w:after="0" w:line="274" w:lineRule="exact"/>
        <w:ind w:right="20"/>
        <w:jc w:val="left"/>
      </w:pPr>
    </w:p>
    <w:p w:rsidR="002D37F7" w:rsidRPr="00BE286B" w:rsidRDefault="002D37F7" w:rsidP="002D37F7">
      <w:pPr>
        <w:pStyle w:val="11"/>
        <w:shd w:val="clear" w:color="auto" w:fill="auto"/>
        <w:spacing w:before="0" w:after="0" w:line="274" w:lineRule="exact"/>
        <w:ind w:right="20"/>
        <w:jc w:val="left"/>
      </w:pPr>
    </w:p>
    <w:p w:rsidR="002D37F7" w:rsidRPr="00BE286B" w:rsidRDefault="002D37F7" w:rsidP="002D37F7">
      <w:pPr>
        <w:pStyle w:val="11"/>
        <w:shd w:val="clear" w:color="auto" w:fill="auto"/>
        <w:spacing w:before="0" w:after="0" w:line="274" w:lineRule="exact"/>
        <w:ind w:right="20"/>
        <w:jc w:val="left"/>
      </w:pPr>
      <w:r w:rsidRPr="00BE286B">
        <w:t>Головуючий</w:t>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С.Ю. </w:t>
      </w:r>
      <w:proofErr w:type="spellStart"/>
      <w:r w:rsidRPr="00BE286B">
        <w:t>Козьяков</w:t>
      </w:r>
      <w:proofErr w:type="spellEnd"/>
    </w:p>
    <w:p w:rsidR="002D37F7" w:rsidRPr="00BE286B" w:rsidRDefault="002D37F7" w:rsidP="002D37F7">
      <w:pPr>
        <w:pStyle w:val="11"/>
        <w:shd w:val="clear" w:color="auto" w:fill="auto"/>
        <w:spacing w:before="0" w:after="0" w:line="274" w:lineRule="exact"/>
        <w:ind w:right="20"/>
        <w:jc w:val="left"/>
      </w:pPr>
    </w:p>
    <w:p w:rsidR="002D37F7" w:rsidRPr="00BE286B" w:rsidRDefault="002D37F7" w:rsidP="002D37F7">
      <w:pPr>
        <w:pStyle w:val="11"/>
        <w:shd w:val="clear" w:color="auto" w:fill="auto"/>
        <w:spacing w:before="0" w:after="0" w:line="274" w:lineRule="exact"/>
        <w:ind w:right="20"/>
        <w:jc w:val="left"/>
      </w:pPr>
      <w:r w:rsidRPr="00BE286B">
        <w:t>Члени Комісії:</w:t>
      </w:r>
      <w:r w:rsidRPr="00BE286B">
        <w:tab/>
      </w:r>
      <w:r w:rsidRPr="00BE286B">
        <w:tab/>
      </w:r>
      <w:r w:rsidRPr="00BE286B">
        <w:tab/>
      </w:r>
      <w:r w:rsidRPr="00BE286B">
        <w:tab/>
      </w:r>
      <w:r w:rsidRPr="00BE286B">
        <w:tab/>
      </w:r>
      <w:r w:rsidRPr="00BE286B">
        <w:tab/>
      </w:r>
      <w:r w:rsidRPr="00BE286B">
        <w:tab/>
      </w:r>
      <w:r w:rsidRPr="00BE286B">
        <w:tab/>
      </w:r>
      <w:r w:rsidRPr="00BE286B">
        <w:tab/>
      </w:r>
      <w:r w:rsidR="00BE286B" w:rsidRPr="00BE286B">
        <w:t xml:space="preserve">В.І. </w:t>
      </w:r>
      <w:proofErr w:type="spellStart"/>
      <w:r w:rsidR="00BE286B" w:rsidRPr="00BE286B">
        <w:t>Бутенко</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А.В. Василенко</w:t>
      </w:r>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А.О. </w:t>
      </w:r>
      <w:proofErr w:type="spellStart"/>
      <w:r w:rsidRPr="00BE286B">
        <w:t>Заріцька</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А.Г. Козлов</w:t>
      </w:r>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Т.В. Лукаш</w:t>
      </w:r>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П.С. </w:t>
      </w:r>
      <w:proofErr w:type="spellStart"/>
      <w:r w:rsidRPr="00BE286B">
        <w:t>Луцюк</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М.А. </w:t>
      </w:r>
      <w:proofErr w:type="spellStart"/>
      <w:r w:rsidRPr="00BE286B">
        <w:t>Макарчук</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М.І. </w:t>
      </w:r>
      <w:proofErr w:type="spellStart"/>
      <w:r w:rsidRPr="00BE286B">
        <w:t>Мішин</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С.М. </w:t>
      </w:r>
      <w:proofErr w:type="spellStart"/>
      <w:r w:rsidRPr="00BE286B">
        <w:t>Прилипко</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Ю.Г. </w:t>
      </w:r>
      <w:proofErr w:type="spellStart"/>
      <w:r w:rsidRPr="00BE286B">
        <w:t>Тітов</w:t>
      </w:r>
      <w:proofErr w:type="spellEnd"/>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В.Є. Устименко</w:t>
      </w:r>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Т.С. Шилова</w:t>
      </w:r>
    </w:p>
    <w:p w:rsidR="00BE286B" w:rsidRPr="00BE286B" w:rsidRDefault="00BE286B" w:rsidP="002D37F7">
      <w:pPr>
        <w:pStyle w:val="11"/>
        <w:shd w:val="clear" w:color="auto" w:fill="auto"/>
        <w:spacing w:before="0" w:after="0" w:line="274" w:lineRule="exact"/>
        <w:ind w:right="20"/>
        <w:jc w:val="left"/>
      </w:pPr>
    </w:p>
    <w:p w:rsidR="00BE286B" w:rsidRPr="00BE286B" w:rsidRDefault="00BE286B" w:rsidP="002D37F7">
      <w:pPr>
        <w:pStyle w:val="11"/>
        <w:shd w:val="clear" w:color="auto" w:fill="auto"/>
        <w:spacing w:before="0" w:after="0" w:line="274" w:lineRule="exact"/>
        <w:ind w:right="20"/>
        <w:jc w:val="left"/>
      </w:pP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r>
      <w:r w:rsidRPr="00BE286B">
        <w:tab/>
        <w:t xml:space="preserve">С.О. </w:t>
      </w:r>
      <w:proofErr w:type="spellStart"/>
      <w:r w:rsidRPr="00BE286B">
        <w:t>Щотка</w:t>
      </w:r>
      <w:proofErr w:type="spellEnd"/>
    </w:p>
    <w:sectPr w:rsidR="00BE286B" w:rsidRPr="00BE286B" w:rsidSect="00BE286B">
      <w:type w:val="continuous"/>
      <w:pgSz w:w="11909" w:h="16838"/>
      <w:pgMar w:top="1134" w:right="567" w:bottom="567" w:left="15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F07" w:rsidRDefault="00305F07">
      <w:r>
        <w:separator/>
      </w:r>
    </w:p>
  </w:endnote>
  <w:endnote w:type="continuationSeparator" w:id="0">
    <w:p w:rsidR="00305F07" w:rsidRDefault="0030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F07" w:rsidRDefault="00305F07"/>
  </w:footnote>
  <w:footnote w:type="continuationSeparator" w:id="0">
    <w:p w:rsidR="00305F07" w:rsidRDefault="00305F0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93556"/>
    <w:multiLevelType w:val="multilevel"/>
    <w:tmpl w:val="A7B6A24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B7370"/>
    <w:rsid w:val="0026626C"/>
    <w:rsid w:val="002D37F7"/>
    <w:rsid w:val="002F73B9"/>
    <w:rsid w:val="00305F07"/>
    <w:rsid w:val="003C3E89"/>
    <w:rsid w:val="008403F7"/>
    <w:rsid w:val="008D0FAB"/>
    <w:rsid w:val="00AB7370"/>
    <w:rsid w:val="00BD3ECF"/>
    <w:rsid w:val="00BE28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7"/>
      <w:szCs w:val="37"/>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pacing w:val="-10"/>
      <w:sz w:val="37"/>
      <w:szCs w:val="37"/>
    </w:rPr>
  </w:style>
  <w:style w:type="paragraph" w:styleId="a5">
    <w:name w:val="Balloon Text"/>
    <w:basedOn w:val="a"/>
    <w:link w:val="a6"/>
    <w:uiPriority w:val="99"/>
    <w:semiHidden/>
    <w:unhideWhenUsed/>
    <w:rsid w:val="008D0FAB"/>
    <w:rPr>
      <w:rFonts w:ascii="Tahoma" w:hAnsi="Tahoma" w:cs="Tahoma"/>
      <w:sz w:val="16"/>
      <w:szCs w:val="16"/>
    </w:rPr>
  </w:style>
  <w:style w:type="character" w:customStyle="1" w:styleId="a6">
    <w:name w:val="Текст выноски Знак"/>
    <w:basedOn w:val="a0"/>
    <w:link w:val="a5"/>
    <w:uiPriority w:val="99"/>
    <w:semiHidden/>
    <w:rsid w:val="008D0FA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4771</Words>
  <Characters>2721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2020-11-30T07:04:00Z</dcterms:created>
  <dcterms:modified xsi:type="dcterms:W3CDTF">2020-12-09T07:37:00Z</dcterms:modified>
</cp:coreProperties>
</file>