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CEB" w:rsidRPr="001C4CEB" w:rsidRDefault="001C4CEB" w:rsidP="001C4CEB">
      <w:pPr>
        <w:pStyle w:val="a8"/>
        <w:tabs>
          <w:tab w:val="left" w:pos="142"/>
        </w:tabs>
        <w:jc w:val="center"/>
        <w:rPr>
          <w:rFonts w:ascii="Times New Roman" w:eastAsia="Times New Roman" w:hAnsi="Times New Roman" w:cs="Times New Roman"/>
          <w:sz w:val="27"/>
          <w:szCs w:val="27"/>
          <w:lang w:eastAsia="ru-RU"/>
        </w:rPr>
      </w:pPr>
      <w:r w:rsidRPr="001C4CEB">
        <w:rPr>
          <w:rFonts w:ascii="Times New Roman" w:eastAsia="Times New Roman" w:hAnsi="Times New Roman" w:cs="Times New Roman"/>
          <w:noProof/>
          <w:sz w:val="27"/>
          <w:szCs w:val="27"/>
        </w:rPr>
        <w:drawing>
          <wp:inline distT="0" distB="0" distL="0" distR="0" wp14:anchorId="19D93BAB" wp14:editId="3DD2E165">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C4CEB" w:rsidRPr="001C4CEB" w:rsidRDefault="001C4CEB" w:rsidP="001C4CEB">
      <w:pPr>
        <w:pStyle w:val="a8"/>
        <w:tabs>
          <w:tab w:val="left" w:pos="142"/>
        </w:tabs>
        <w:jc w:val="both"/>
        <w:rPr>
          <w:rFonts w:ascii="Times New Roman" w:eastAsia="Times New Roman" w:hAnsi="Times New Roman" w:cs="Times New Roman"/>
          <w:sz w:val="27"/>
          <w:szCs w:val="27"/>
          <w:lang w:eastAsia="ru-RU"/>
        </w:rPr>
      </w:pPr>
    </w:p>
    <w:p w:rsidR="001C4CEB" w:rsidRPr="001C4CEB" w:rsidRDefault="001C4CEB" w:rsidP="001C4CEB">
      <w:pPr>
        <w:pStyle w:val="a8"/>
        <w:jc w:val="center"/>
        <w:rPr>
          <w:rFonts w:ascii="Times New Roman" w:eastAsia="Times New Roman" w:hAnsi="Times New Roman" w:cs="Times New Roman"/>
          <w:bCs/>
          <w:sz w:val="36"/>
          <w:szCs w:val="27"/>
        </w:rPr>
      </w:pPr>
      <w:r w:rsidRPr="001C4CEB">
        <w:rPr>
          <w:rFonts w:ascii="Times New Roman" w:eastAsia="Times New Roman" w:hAnsi="Times New Roman" w:cs="Times New Roman"/>
          <w:bCs/>
          <w:sz w:val="36"/>
          <w:szCs w:val="27"/>
        </w:rPr>
        <w:t>ВИЩА КВАЛІФІКАЦІЙНА КОМІСІЯ СУДДІВ УКРАЇНИ</w:t>
      </w:r>
    </w:p>
    <w:p w:rsidR="001C4CEB" w:rsidRPr="001C4CEB" w:rsidRDefault="001C4CEB" w:rsidP="001C4CEB">
      <w:pPr>
        <w:pStyle w:val="a8"/>
        <w:jc w:val="both"/>
        <w:rPr>
          <w:rFonts w:ascii="Times New Roman" w:eastAsia="Times New Roman" w:hAnsi="Times New Roman" w:cs="Times New Roman"/>
          <w:bCs/>
          <w:sz w:val="27"/>
          <w:szCs w:val="27"/>
        </w:rPr>
      </w:pPr>
    </w:p>
    <w:p w:rsidR="001C4CEB" w:rsidRPr="001C4CEB" w:rsidRDefault="001C4CEB" w:rsidP="001C4CEB">
      <w:pPr>
        <w:spacing w:after="290"/>
        <w:jc w:val="both"/>
        <w:rPr>
          <w:rFonts w:ascii="Times New Roman" w:hAnsi="Times New Roman" w:cs="Times New Roman"/>
          <w:sz w:val="27"/>
          <w:szCs w:val="27"/>
        </w:rPr>
      </w:pPr>
      <w:r w:rsidRPr="001C4CEB">
        <w:rPr>
          <w:rFonts w:ascii="Times New Roman" w:hAnsi="Times New Roman" w:cs="Times New Roman"/>
          <w:sz w:val="27"/>
          <w:szCs w:val="27"/>
        </w:rPr>
        <w:t>1</w:t>
      </w:r>
      <w:r>
        <w:rPr>
          <w:rFonts w:ascii="Times New Roman" w:hAnsi="Times New Roman" w:cs="Times New Roman"/>
          <w:sz w:val="27"/>
          <w:szCs w:val="27"/>
        </w:rPr>
        <w:t>6 жовтня 2018 року</w:t>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t xml:space="preserve">   </w:t>
      </w:r>
      <w:r w:rsidRPr="001C4CEB">
        <w:rPr>
          <w:rFonts w:ascii="Times New Roman" w:hAnsi="Times New Roman" w:cs="Times New Roman"/>
          <w:sz w:val="27"/>
          <w:szCs w:val="27"/>
        </w:rPr>
        <w:t>м. Київ</w:t>
      </w:r>
    </w:p>
    <w:p w:rsidR="001C4CEB" w:rsidRPr="001C4CEB" w:rsidRDefault="001C4CEB" w:rsidP="001C4CEB">
      <w:pPr>
        <w:jc w:val="center"/>
        <w:rPr>
          <w:rFonts w:ascii="Times New Roman" w:hAnsi="Times New Roman" w:cs="Times New Roman"/>
          <w:sz w:val="27"/>
          <w:szCs w:val="27"/>
          <w:u w:val="single"/>
        </w:rPr>
      </w:pPr>
      <w:r w:rsidRPr="001C4CEB">
        <w:rPr>
          <w:rFonts w:ascii="Times New Roman" w:hAnsi="Times New Roman" w:cs="Times New Roman"/>
          <w:sz w:val="27"/>
          <w:szCs w:val="27"/>
        </w:rPr>
        <w:t xml:space="preserve">Р І Ш Е Н </w:t>
      </w:r>
      <w:proofErr w:type="spellStart"/>
      <w:r w:rsidRPr="001C4CEB">
        <w:rPr>
          <w:rFonts w:ascii="Times New Roman" w:hAnsi="Times New Roman" w:cs="Times New Roman"/>
          <w:sz w:val="27"/>
          <w:szCs w:val="27"/>
        </w:rPr>
        <w:t>Н</w:t>
      </w:r>
      <w:proofErr w:type="spellEnd"/>
      <w:r w:rsidRPr="001C4CEB">
        <w:rPr>
          <w:rFonts w:ascii="Times New Roman" w:hAnsi="Times New Roman" w:cs="Times New Roman"/>
          <w:sz w:val="27"/>
          <w:szCs w:val="27"/>
        </w:rPr>
        <w:t xml:space="preserve"> Я № </w:t>
      </w:r>
      <w:r w:rsidRPr="001C4CEB">
        <w:rPr>
          <w:rFonts w:ascii="Times New Roman" w:hAnsi="Times New Roman" w:cs="Times New Roman"/>
          <w:sz w:val="27"/>
          <w:szCs w:val="27"/>
          <w:u w:val="single"/>
        </w:rPr>
        <w:t>139/вс-18</w:t>
      </w:r>
    </w:p>
    <w:p w:rsidR="001C4CEB" w:rsidRPr="001C4CEB" w:rsidRDefault="001C4CEB" w:rsidP="001C4CEB">
      <w:pPr>
        <w:jc w:val="center"/>
        <w:rPr>
          <w:rFonts w:ascii="Times New Roman" w:hAnsi="Times New Roman" w:cs="Times New Roman"/>
          <w:sz w:val="27"/>
          <w:szCs w:val="27"/>
          <w:u w:val="single"/>
        </w:rPr>
      </w:pPr>
    </w:p>
    <w:p w:rsidR="005636A7" w:rsidRPr="001C4CEB" w:rsidRDefault="000D4D4C" w:rsidP="001C4CEB">
      <w:pPr>
        <w:pStyle w:val="1"/>
        <w:shd w:val="clear" w:color="auto" w:fill="auto"/>
        <w:spacing w:before="0" w:line="240" w:lineRule="auto"/>
        <w:ind w:left="20"/>
        <w:rPr>
          <w:sz w:val="27"/>
          <w:szCs w:val="27"/>
        </w:rPr>
      </w:pPr>
      <w:r w:rsidRPr="001C4CEB">
        <w:rPr>
          <w:sz w:val="27"/>
          <w:szCs w:val="27"/>
        </w:rPr>
        <w:t>Вища кваліфікаційна комісія суддів України у складі колегії:</w:t>
      </w:r>
    </w:p>
    <w:p w:rsidR="001C4CEB" w:rsidRPr="001C4CEB" w:rsidRDefault="001C4CEB" w:rsidP="001C4CEB">
      <w:pPr>
        <w:pStyle w:val="1"/>
        <w:shd w:val="clear" w:color="auto" w:fill="auto"/>
        <w:spacing w:before="0" w:line="240" w:lineRule="auto"/>
        <w:ind w:left="20"/>
        <w:rPr>
          <w:sz w:val="27"/>
          <w:szCs w:val="27"/>
        </w:rPr>
      </w:pPr>
    </w:p>
    <w:p w:rsidR="005636A7" w:rsidRPr="001C4CEB" w:rsidRDefault="000D4D4C" w:rsidP="001C4CEB">
      <w:pPr>
        <w:pStyle w:val="1"/>
        <w:shd w:val="clear" w:color="auto" w:fill="auto"/>
        <w:spacing w:before="0" w:line="240" w:lineRule="auto"/>
        <w:ind w:left="20"/>
        <w:rPr>
          <w:sz w:val="27"/>
          <w:szCs w:val="27"/>
        </w:rPr>
      </w:pPr>
      <w:r w:rsidRPr="001C4CEB">
        <w:rPr>
          <w:sz w:val="27"/>
          <w:szCs w:val="27"/>
        </w:rPr>
        <w:t xml:space="preserve">головуючого </w:t>
      </w:r>
      <w:r w:rsidR="001C4CEB" w:rsidRPr="001C4CEB">
        <w:rPr>
          <w:sz w:val="27"/>
          <w:szCs w:val="27"/>
        </w:rPr>
        <w:t>–</w:t>
      </w:r>
      <w:r w:rsidRPr="001C4CEB">
        <w:rPr>
          <w:sz w:val="27"/>
          <w:szCs w:val="27"/>
        </w:rPr>
        <w:t xml:space="preserve"> </w:t>
      </w:r>
      <w:proofErr w:type="spellStart"/>
      <w:r w:rsidRPr="001C4CEB">
        <w:rPr>
          <w:sz w:val="27"/>
          <w:szCs w:val="27"/>
        </w:rPr>
        <w:t>Бутенка</w:t>
      </w:r>
      <w:proofErr w:type="spellEnd"/>
      <w:r w:rsidRPr="001C4CEB">
        <w:rPr>
          <w:sz w:val="27"/>
          <w:szCs w:val="27"/>
        </w:rPr>
        <w:t xml:space="preserve"> В.І.,</w:t>
      </w:r>
    </w:p>
    <w:p w:rsidR="001C4CEB" w:rsidRPr="001C4CEB" w:rsidRDefault="001C4CEB" w:rsidP="001C4CEB">
      <w:pPr>
        <w:pStyle w:val="1"/>
        <w:shd w:val="clear" w:color="auto" w:fill="auto"/>
        <w:spacing w:before="0" w:line="240" w:lineRule="auto"/>
        <w:ind w:left="20"/>
        <w:rPr>
          <w:sz w:val="27"/>
          <w:szCs w:val="27"/>
        </w:rPr>
      </w:pPr>
    </w:p>
    <w:p w:rsidR="005636A7" w:rsidRPr="001C4CEB" w:rsidRDefault="000D4D4C" w:rsidP="001C4CEB">
      <w:pPr>
        <w:pStyle w:val="1"/>
        <w:shd w:val="clear" w:color="auto" w:fill="auto"/>
        <w:spacing w:before="0" w:line="240" w:lineRule="auto"/>
        <w:ind w:left="20"/>
        <w:rPr>
          <w:sz w:val="27"/>
          <w:szCs w:val="27"/>
        </w:rPr>
      </w:pPr>
      <w:r w:rsidRPr="001C4CEB">
        <w:rPr>
          <w:sz w:val="27"/>
          <w:szCs w:val="27"/>
        </w:rPr>
        <w:t xml:space="preserve">членів Комісії: </w:t>
      </w:r>
      <w:proofErr w:type="spellStart"/>
      <w:r w:rsidRPr="001C4CEB">
        <w:rPr>
          <w:sz w:val="27"/>
          <w:szCs w:val="27"/>
        </w:rPr>
        <w:t>Макарчука</w:t>
      </w:r>
      <w:proofErr w:type="spellEnd"/>
      <w:r w:rsidRPr="001C4CEB">
        <w:rPr>
          <w:sz w:val="27"/>
          <w:szCs w:val="27"/>
        </w:rPr>
        <w:t xml:space="preserve"> М.А., </w:t>
      </w:r>
      <w:proofErr w:type="spellStart"/>
      <w:r w:rsidRPr="001C4CEB">
        <w:rPr>
          <w:sz w:val="27"/>
          <w:szCs w:val="27"/>
        </w:rPr>
        <w:t>Мішина</w:t>
      </w:r>
      <w:proofErr w:type="spellEnd"/>
      <w:r w:rsidRPr="001C4CEB">
        <w:rPr>
          <w:sz w:val="27"/>
          <w:szCs w:val="27"/>
        </w:rPr>
        <w:t xml:space="preserve"> М.І.,</w:t>
      </w:r>
    </w:p>
    <w:p w:rsidR="001C4CEB" w:rsidRPr="001C4CEB" w:rsidRDefault="001C4CEB" w:rsidP="001C4CEB">
      <w:pPr>
        <w:pStyle w:val="1"/>
        <w:shd w:val="clear" w:color="auto" w:fill="auto"/>
        <w:spacing w:before="0" w:line="240" w:lineRule="auto"/>
        <w:ind w:left="20"/>
        <w:rPr>
          <w:sz w:val="27"/>
          <w:szCs w:val="27"/>
        </w:rPr>
      </w:pPr>
    </w:p>
    <w:p w:rsidR="005636A7" w:rsidRPr="001C4CEB" w:rsidRDefault="000D4D4C" w:rsidP="001C4CEB">
      <w:pPr>
        <w:pStyle w:val="1"/>
        <w:shd w:val="clear" w:color="auto" w:fill="auto"/>
        <w:spacing w:before="0" w:after="282" w:line="240" w:lineRule="auto"/>
        <w:ind w:left="20" w:right="40"/>
        <w:rPr>
          <w:sz w:val="27"/>
          <w:szCs w:val="27"/>
        </w:rPr>
      </w:pPr>
      <w:r w:rsidRPr="001C4CEB">
        <w:rPr>
          <w:sz w:val="27"/>
          <w:szCs w:val="27"/>
        </w:rPr>
        <w:t>розглянувши питання щодо відповідності вимогам до кандидата на посаду судді Вищого антикорупційного суду Білоуса Юрія Богдановича та його допуску до кваліфікаційного оцінювання у межах конкурсу, оголошеного Комісією 02 серпня 2018 року,</w:t>
      </w:r>
    </w:p>
    <w:p w:rsidR="005636A7" w:rsidRPr="001C4CEB" w:rsidRDefault="000D4D4C" w:rsidP="001C4CEB">
      <w:pPr>
        <w:pStyle w:val="1"/>
        <w:shd w:val="clear" w:color="auto" w:fill="auto"/>
        <w:spacing w:before="0" w:after="261" w:line="240" w:lineRule="auto"/>
        <w:ind w:left="20"/>
        <w:jc w:val="center"/>
        <w:rPr>
          <w:sz w:val="27"/>
          <w:szCs w:val="27"/>
        </w:rPr>
      </w:pPr>
      <w:r w:rsidRPr="001C4CEB">
        <w:rPr>
          <w:sz w:val="27"/>
          <w:szCs w:val="27"/>
        </w:rPr>
        <w:t>встановила:</w:t>
      </w:r>
    </w:p>
    <w:p w:rsidR="005636A7" w:rsidRPr="001C4CEB" w:rsidRDefault="000D4D4C" w:rsidP="001C4CEB">
      <w:pPr>
        <w:pStyle w:val="1"/>
        <w:shd w:val="clear" w:color="auto" w:fill="auto"/>
        <w:spacing w:before="0" w:line="240" w:lineRule="auto"/>
        <w:ind w:left="20" w:right="40" w:firstLine="560"/>
        <w:rPr>
          <w:sz w:val="27"/>
          <w:szCs w:val="27"/>
        </w:rPr>
      </w:pPr>
      <w:r w:rsidRPr="001C4CEB">
        <w:rPr>
          <w:sz w:val="27"/>
          <w:szCs w:val="27"/>
        </w:rPr>
        <w:t>Частиною одинадцятою статті 79 Закону України «Про судоустрій і статус суддів» від 02 червня 2016 року № 1402-</w:t>
      </w:r>
      <w:r w:rsidR="001C4CEB" w:rsidRPr="001C4CEB">
        <w:rPr>
          <w:sz w:val="27"/>
          <w:szCs w:val="27"/>
          <w:lang w:val="en-US"/>
        </w:rPr>
        <w:t>V</w:t>
      </w:r>
      <w:r w:rsidRPr="001C4CEB">
        <w:rPr>
          <w:sz w:val="27"/>
          <w:szCs w:val="27"/>
        </w:rPr>
        <w:t>ІІІ (далі -</w:t>
      </w:r>
      <w:r w:rsidR="001C4CEB" w:rsidRPr="001C4CEB">
        <w:rPr>
          <w:sz w:val="27"/>
          <w:szCs w:val="27"/>
        </w:rPr>
        <w:t xml:space="preserve"> Закон) передбачено, що Комісія</w:t>
      </w:r>
      <w:r w:rsidR="001C4CEB" w:rsidRPr="001C4CEB">
        <w:rPr>
          <w:sz w:val="27"/>
          <w:szCs w:val="27"/>
          <w:lang w:val="en-US"/>
        </w:rPr>
        <w:t> </w:t>
      </w:r>
      <w:r w:rsidRPr="001C4CEB">
        <w:rPr>
          <w:sz w:val="27"/>
          <w:szCs w:val="27"/>
        </w:rPr>
        <w:t>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w:t>
      </w:r>
    </w:p>
    <w:p w:rsidR="005636A7" w:rsidRPr="001C4CEB" w:rsidRDefault="000D4D4C" w:rsidP="001C4CEB">
      <w:pPr>
        <w:pStyle w:val="1"/>
        <w:shd w:val="clear" w:color="auto" w:fill="auto"/>
        <w:spacing w:before="0" w:line="240" w:lineRule="auto"/>
        <w:ind w:left="20" w:right="40" w:firstLine="560"/>
        <w:rPr>
          <w:sz w:val="27"/>
          <w:szCs w:val="27"/>
        </w:rPr>
      </w:pPr>
      <w:r w:rsidRPr="001C4CEB">
        <w:rPr>
          <w:sz w:val="27"/>
          <w:szCs w:val="27"/>
        </w:rPr>
        <w:t>Згідно з пунктом 16 розділу XII «Прикінцеві та перехідні положення»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w:t>
      </w:r>
      <w:r w:rsidRPr="00D25E12">
        <w:rPr>
          <w:sz w:val="12"/>
          <w:szCs w:val="12"/>
        </w:rPr>
        <w:t xml:space="preserve"> </w:t>
      </w:r>
      <w:r w:rsidRPr="001C4CEB">
        <w:rPr>
          <w:sz w:val="27"/>
          <w:szCs w:val="27"/>
        </w:rPr>
        <w:t>чинності законом, який визначає спеціальні вимоги до суддів цього суду.</w:t>
      </w:r>
    </w:p>
    <w:p w:rsidR="005636A7" w:rsidRPr="001C4CEB" w:rsidRDefault="000D4D4C" w:rsidP="001C4CEB">
      <w:pPr>
        <w:pStyle w:val="1"/>
        <w:shd w:val="clear" w:color="auto" w:fill="auto"/>
        <w:spacing w:before="0" w:line="240" w:lineRule="auto"/>
        <w:ind w:left="20" w:right="40" w:firstLine="560"/>
        <w:rPr>
          <w:sz w:val="27"/>
          <w:szCs w:val="27"/>
        </w:rPr>
      </w:pPr>
      <w:r w:rsidRPr="001C4CEB">
        <w:rPr>
          <w:sz w:val="27"/>
          <w:szCs w:val="27"/>
        </w:rPr>
        <w:t>Верховною Радою України 07 червня 2018 року прийнято Закон України «Про Вищий антикорупційний суд» № 2447-</w:t>
      </w:r>
      <w:r w:rsidR="001C4CEB" w:rsidRPr="001C4CEB">
        <w:rPr>
          <w:sz w:val="27"/>
          <w:szCs w:val="27"/>
          <w:lang w:val="en-US"/>
        </w:rPr>
        <w:t>V</w:t>
      </w:r>
      <w:r w:rsidRPr="001C4CEB">
        <w:rPr>
          <w:sz w:val="27"/>
          <w:szCs w:val="27"/>
        </w:rPr>
        <w:t>ІІІ, який визначає засади організації та діяльності Вищого антикорупційного суду, спеціальні вимоги до суддів цього суду та гарантії їх діяльності.</w:t>
      </w:r>
    </w:p>
    <w:p w:rsidR="005636A7" w:rsidRPr="001C4CEB" w:rsidRDefault="000D4D4C" w:rsidP="001C4CEB">
      <w:pPr>
        <w:pStyle w:val="1"/>
        <w:shd w:val="clear" w:color="auto" w:fill="auto"/>
        <w:spacing w:before="0" w:line="240" w:lineRule="auto"/>
        <w:ind w:left="20" w:right="40" w:firstLine="560"/>
        <w:rPr>
          <w:sz w:val="27"/>
          <w:szCs w:val="27"/>
        </w:rPr>
      </w:pPr>
      <w:r w:rsidRPr="001C4CEB">
        <w:rPr>
          <w:sz w:val="27"/>
          <w:szCs w:val="27"/>
        </w:rPr>
        <w:t>Рішенням Комісії від 02 серпня 2018 року № 186/зп-18 оголошено конкурс на зайняття 39 вакантних посад суддів Вищого антикорупційного суду, затверджено Умови проведення конкурсу на зайняття вакантних посад суддів Вищого антикорупційного суду (далі -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D25E12" w:rsidRDefault="000D4D4C" w:rsidP="001C4CEB">
      <w:pPr>
        <w:pStyle w:val="1"/>
        <w:shd w:val="clear" w:color="auto" w:fill="auto"/>
        <w:spacing w:before="0" w:line="240" w:lineRule="auto"/>
        <w:ind w:left="20" w:right="40" w:firstLine="560"/>
        <w:rPr>
          <w:sz w:val="27"/>
          <w:szCs w:val="27"/>
        </w:rPr>
      </w:pPr>
      <w:r w:rsidRPr="001C4CEB">
        <w:rPr>
          <w:sz w:val="27"/>
          <w:szCs w:val="27"/>
        </w:rPr>
        <w:t xml:space="preserve">Частиною другою статті 33 Закону визначено, що суддею Вищого антикорупційного суду може бути особа, яка відповідає вимогам до кандидатів на посаду судді, за результатами кваліфікаційного оцінювання підтвердила здатність </w:t>
      </w:r>
      <w:r w:rsidR="00D25E12">
        <w:rPr>
          <w:sz w:val="27"/>
          <w:szCs w:val="27"/>
        </w:rPr>
        <w:br w:type="page"/>
      </w:r>
    </w:p>
    <w:p w:rsidR="005636A7" w:rsidRPr="001C4CEB" w:rsidRDefault="000D4D4C" w:rsidP="00D25E12">
      <w:pPr>
        <w:pStyle w:val="1"/>
        <w:shd w:val="clear" w:color="auto" w:fill="auto"/>
        <w:spacing w:before="0" w:line="240" w:lineRule="auto"/>
        <w:ind w:left="20" w:right="40"/>
        <w:rPr>
          <w:sz w:val="27"/>
          <w:szCs w:val="27"/>
        </w:rPr>
      </w:pPr>
      <w:r w:rsidRPr="001C4CEB">
        <w:rPr>
          <w:sz w:val="27"/>
          <w:szCs w:val="27"/>
        </w:rPr>
        <w:lastRenderedPageBreak/>
        <w:t>здійснювати правосуддя у Вищому антикорупційному суді, а також відповідає іншим вимогам, установленим законом.</w:t>
      </w:r>
    </w:p>
    <w:p w:rsidR="005636A7" w:rsidRPr="001C4CEB" w:rsidRDefault="000D4D4C" w:rsidP="001C4CEB">
      <w:pPr>
        <w:pStyle w:val="1"/>
        <w:shd w:val="clear" w:color="auto" w:fill="auto"/>
        <w:spacing w:before="0" w:line="240" w:lineRule="auto"/>
        <w:ind w:left="20" w:right="20" w:firstLine="560"/>
        <w:rPr>
          <w:sz w:val="27"/>
          <w:szCs w:val="27"/>
        </w:rPr>
      </w:pPr>
      <w:r w:rsidRPr="001C4CEB">
        <w:rPr>
          <w:sz w:val="27"/>
          <w:szCs w:val="27"/>
        </w:rPr>
        <w:t>Згідно з частиною третьою статті 81 Закону на посаду судді вищого спеціалізованого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 також відповідає одній із вимог, визначених частиною другою статті 33 Закону.</w:t>
      </w:r>
    </w:p>
    <w:p w:rsidR="005636A7" w:rsidRPr="001C4CEB" w:rsidRDefault="000D4D4C" w:rsidP="001C4CEB">
      <w:pPr>
        <w:pStyle w:val="1"/>
        <w:shd w:val="clear" w:color="auto" w:fill="auto"/>
        <w:spacing w:before="0" w:line="240" w:lineRule="auto"/>
        <w:ind w:left="20" w:right="20" w:firstLine="560"/>
        <w:rPr>
          <w:sz w:val="27"/>
          <w:szCs w:val="27"/>
        </w:rPr>
      </w:pPr>
      <w:r w:rsidRPr="001C4CEB">
        <w:rPr>
          <w:sz w:val="27"/>
          <w:szCs w:val="27"/>
        </w:rPr>
        <w:t>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 передбачені частиною четвертою статті 81 Закону.</w:t>
      </w:r>
    </w:p>
    <w:p w:rsidR="005636A7" w:rsidRPr="001C4CEB" w:rsidRDefault="000D4D4C" w:rsidP="001C4CEB">
      <w:pPr>
        <w:pStyle w:val="1"/>
        <w:shd w:val="clear" w:color="auto" w:fill="auto"/>
        <w:spacing w:before="0" w:line="240" w:lineRule="auto"/>
        <w:ind w:left="20" w:right="20" w:firstLine="560"/>
        <w:rPr>
          <w:sz w:val="27"/>
          <w:szCs w:val="27"/>
        </w:rPr>
      </w:pPr>
      <w:r w:rsidRPr="001C4CEB">
        <w:rPr>
          <w:sz w:val="27"/>
          <w:szCs w:val="27"/>
        </w:rPr>
        <w:t>Крім того, відповідно до частини третьої статті 8 Закону України «Про Вищий антикорупційний суд» від 07 червня 2018 року № 2447-</w:t>
      </w:r>
      <w:r w:rsidR="001C4CEB" w:rsidRPr="001C4CEB">
        <w:rPr>
          <w:sz w:val="27"/>
          <w:szCs w:val="27"/>
          <w:lang w:val="en-US"/>
        </w:rPr>
        <w:t>V</w:t>
      </w:r>
      <w:r w:rsidRPr="001C4CEB">
        <w:rPr>
          <w:sz w:val="27"/>
          <w:szCs w:val="27"/>
        </w:rPr>
        <w:t>ІІІ кандидат на посаду судді подає до Комісії, крім документів, визначених Законом, документи, які підтверджують дотримання вимог</w:t>
      </w:r>
      <w:r w:rsidR="00D25E12">
        <w:rPr>
          <w:sz w:val="27"/>
          <w:szCs w:val="27"/>
        </w:rPr>
        <w:t>, передбачених частиною другою с</w:t>
      </w:r>
      <w:r w:rsidRPr="001C4CEB">
        <w:rPr>
          <w:sz w:val="27"/>
          <w:szCs w:val="27"/>
        </w:rPr>
        <w:t>та</w:t>
      </w:r>
      <w:r w:rsidR="00D25E12">
        <w:rPr>
          <w:sz w:val="27"/>
          <w:szCs w:val="27"/>
        </w:rPr>
        <w:t>тт</w:t>
      </w:r>
      <w:r w:rsidRPr="001C4CEB">
        <w:rPr>
          <w:sz w:val="27"/>
          <w:szCs w:val="27"/>
        </w:rPr>
        <w:t>і 7 цього закону, а також заяву про відсутність обставин, зазначених у частині четвертій статті 7 цього закону.</w:t>
      </w:r>
    </w:p>
    <w:p w:rsidR="005636A7" w:rsidRPr="001C4CEB" w:rsidRDefault="000D4D4C" w:rsidP="001C4CEB">
      <w:pPr>
        <w:pStyle w:val="1"/>
        <w:shd w:val="clear" w:color="auto" w:fill="auto"/>
        <w:spacing w:before="0" w:line="240" w:lineRule="auto"/>
        <w:ind w:left="20" w:right="20" w:firstLine="560"/>
        <w:rPr>
          <w:sz w:val="27"/>
          <w:szCs w:val="27"/>
        </w:rPr>
      </w:pPr>
      <w:r w:rsidRPr="001C4CEB">
        <w:rPr>
          <w:sz w:val="27"/>
          <w:szCs w:val="27"/>
        </w:rPr>
        <w:t>Комісія відповідно до частини п’ятої статті 81 Закону: 1) на підставі поданих документів встановлює відповідність особи вимогам до кандидата на посаду судді вищого спеціалізованого суду та формує його досьє; 2) проводить кваліфікаційне оцінювання кандидата на посаду судді</w:t>
      </w:r>
      <w:r w:rsidRPr="001C4CEB">
        <w:rPr>
          <w:sz w:val="18"/>
          <w:szCs w:val="27"/>
        </w:rPr>
        <w:t xml:space="preserve"> </w:t>
      </w:r>
      <w:r w:rsidRPr="001C4CEB">
        <w:rPr>
          <w:sz w:val="27"/>
          <w:szCs w:val="27"/>
        </w:rPr>
        <w:t>в</w:t>
      </w:r>
      <w:r w:rsidR="001C4CEB">
        <w:rPr>
          <w:sz w:val="27"/>
          <w:szCs w:val="27"/>
        </w:rPr>
        <w:t>ищого</w:t>
      </w:r>
      <w:r w:rsidR="001C4CEB" w:rsidRPr="001C4CEB">
        <w:rPr>
          <w:sz w:val="16"/>
          <w:szCs w:val="27"/>
        </w:rPr>
        <w:t xml:space="preserve"> </w:t>
      </w:r>
      <w:r w:rsidR="001C4CEB">
        <w:rPr>
          <w:sz w:val="27"/>
          <w:szCs w:val="27"/>
        </w:rPr>
        <w:t xml:space="preserve">спеціалізованого суду; 3) </w:t>
      </w:r>
      <w:r w:rsidRPr="001C4CEB">
        <w:rPr>
          <w:sz w:val="27"/>
          <w:szCs w:val="27"/>
        </w:rPr>
        <w:t>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5636A7" w:rsidRPr="001C4CEB" w:rsidRDefault="000D4D4C" w:rsidP="001C4CEB">
      <w:pPr>
        <w:pStyle w:val="1"/>
        <w:shd w:val="clear" w:color="auto" w:fill="auto"/>
        <w:spacing w:before="0" w:line="240" w:lineRule="auto"/>
        <w:ind w:left="20" w:right="20" w:firstLine="560"/>
        <w:rPr>
          <w:sz w:val="27"/>
          <w:szCs w:val="27"/>
        </w:rPr>
      </w:pPr>
      <w:r w:rsidRPr="001C4CEB">
        <w:rPr>
          <w:sz w:val="27"/>
          <w:szCs w:val="27"/>
        </w:rPr>
        <w:t>Для участі у конкурсі на зайняття вакантних посад суддів Вищого антикорупційного суду допускаються особи, які: 1) у порядку та строки, визначені Умовами, подали всі необхідні документи; 2) на день подання документів відповідають вимогам, установленим статтями 33, 69 та 81 Закону, а також статтею 7 Закону України «Про Вищий антикорупційний суд».</w:t>
      </w:r>
    </w:p>
    <w:p w:rsidR="005636A7" w:rsidRPr="001C4CEB" w:rsidRDefault="000D4D4C" w:rsidP="001C4CEB">
      <w:pPr>
        <w:pStyle w:val="1"/>
        <w:shd w:val="clear" w:color="auto" w:fill="auto"/>
        <w:spacing w:before="0" w:line="240" w:lineRule="auto"/>
        <w:ind w:left="20" w:right="20" w:firstLine="560"/>
        <w:rPr>
          <w:sz w:val="27"/>
          <w:szCs w:val="27"/>
        </w:rPr>
      </w:pPr>
      <w:r w:rsidRPr="001C4CEB">
        <w:rPr>
          <w:sz w:val="27"/>
          <w:szCs w:val="27"/>
        </w:rPr>
        <w:t>Білоус Ю.Б. 13 вересня 2018 року подав до Комісії письмову заяву про проведення кваліфікаційного оцінювання для участі у конкурсі на зайняття вакантної посади судді Вищого антикорупційного суду як особа, яка відповідає вимозі пункту 1 частини другої статті 7 Закону України «Про Ви</w:t>
      </w:r>
      <w:r w:rsidR="001C4CEB">
        <w:rPr>
          <w:sz w:val="27"/>
          <w:szCs w:val="27"/>
        </w:rPr>
        <w:t>щ</w:t>
      </w:r>
      <w:r w:rsidRPr="001C4CEB">
        <w:rPr>
          <w:sz w:val="27"/>
          <w:szCs w:val="27"/>
        </w:rPr>
        <w:t>ий антикорупційний суд».</w:t>
      </w:r>
    </w:p>
    <w:p w:rsidR="005636A7" w:rsidRPr="001C4CEB" w:rsidRDefault="000D4D4C" w:rsidP="001C4CEB">
      <w:pPr>
        <w:pStyle w:val="1"/>
        <w:shd w:val="clear" w:color="auto" w:fill="auto"/>
        <w:spacing w:before="0" w:line="240" w:lineRule="auto"/>
        <w:ind w:left="20" w:right="20" w:firstLine="560"/>
        <w:rPr>
          <w:sz w:val="27"/>
          <w:szCs w:val="27"/>
        </w:rPr>
      </w:pPr>
      <w:r w:rsidRPr="001C4CEB">
        <w:rPr>
          <w:sz w:val="27"/>
          <w:szCs w:val="27"/>
        </w:rPr>
        <w:t>Заслухавши доповідача, дослідивши поданий кандидатом пакет документів, Комісією встановлено невідповідність Білоуса Ю.Б. вимогам до кандидата на посаду судді Вищого антикорупційного суду.</w:t>
      </w:r>
    </w:p>
    <w:p w:rsidR="005636A7" w:rsidRPr="001C4CEB" w:rsidRDefault="000D4D4C" w:rsidP="001C4CEB">
      <w:pPr>
        <w:pStyle w:val="1"/>
        <w:shd w:val="clear" w:color="auto" w:fill="auto"/>
        <w:spacing w:before="0" w:line="240" w:lineRule="auto"/>
        <w:ind w:left="20" w:right="20" w:firstLine="560"/>
        <w:rPr>
          <w:sz w:val="27"/>
          <w:szCs w:val="27"/>
        </w:rPr>
      </w:pPr>
      <w:r w:rsidRPr="001C4CEB">
        <w:rPr>
          <w:sz w:val="27"/>
          <w:szCs w:val="27"/>
        </w:rPr>
        <w:t>Пунктом 2 частини четвертої статті 81 Закону передбачено, що 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 визначені пунктами 2-13 частини першої статті 71 Закону, серед яких довідка медичної установи про стан здоров’я кандидата з висновком щодо його придатності до роботи на посаді, пов’язаній із виконанням функцій держави.</w:t>
      </w:r>
    </w:p>
    <w:p w:rsidR="005636A7" w:rsidRPr="001C4CEB" w:rsidRDefault="000D4D4C" w:rsidP="001C4CEB">
      <w:pPr>
        <w:pStyle w:val="1"/>
        <w:shd w:val="clear" w:color="auto" w:fill="auto"/>
        <w:spacing w:before="0" w:line="240" w:lineRule="auto"/>
        <w:ind w:left="20" w:right="20" w:firstLine="560"/>
        <w:rPr>
          <w:sz w:val="27"/>
          <w:szCs w:val="27"/>
        </w:rPr>
      </w:pPr>
      <w:r w:rsidRPr="001C4CEB">
        <w:rPr>
          <w:sz w:val="27"/>
          <w:szCs w:val="27"/>
        </w:rPr>
        <w:t>Згідно з пунктом 15 Умов проведення конкурсу медична довідка про проходження обов’язкових попереднього та періодичного психіатричних оглядів</w:t>
      </w:r>
      <w:r w:rsidRPr="001C4CEB">
        <w:rPr>
          <w:sz w:val="27"/>
          <w:szCs w:val="27"/>
        </w:rPr>
        <w:br w:type="page"/>
      </w:r>
    </w:p>
    <w:p w:rsidR="005636A7" w:rsidRPr="001C4CEB" w:rsidRDefault="000D4D4C" w:rsidP="001C4CEB">
      <w:pPr>
        <w:pStyle w:val="1"/>
        <w:shd w:val="clear" w:color="auto" w:fill="auto"/>
        <w:spacing w:before="0" w:line="240" w:lineRule="auto"/>
        <w:ind w:left="40" w:right="20"/>
        <w:rPr>
          <w:sz w:val="27"/>
          <w:szCs w:val="27"/>
        </w:rPr>
      </w:pPr>
      <w:r w:rsidRPr="001C4CEB">
        <w:rPr>
          <w:sz w:val="27"/>
          <w:szCs w:val="27"/>
        </w:rPr>
        <w:lastRenderedPageBreak/>
        <w:t>подається за формою, затвердженою наказом Міністерства охорони здоров’я України від 17 січня 2002 року № 12, зареєстрованим в Міністерстві юстиції України 01 лютого 20012 року за № 94/6382, та сертифікат про проходження профілактичного наркологічного огляду, затверджений наказом Міністерства охорони здоров’я України від 28 листопада 1997 року № 339, зареєстрований в Міністерстві юстиції України 11 грудня 1997 року за № 586/2390.</w:t>
      </w:r>
    </w:p>
    <w:p w:rsidR="005636A7" w:rsidRPr="001C4CEB" w:rsidRDefault="000D4D4C" w:rsidP="001C4CEB">
      <w:pPr>
        <w:pStyle w:val="1"/>
        <w:shd w:val="clear" w:color="auto" w:fill="auto"/>
        <w:spacing w:before="0" w:line="240" w:lineRule="auto"/>
        <w:ind w:left="40" w:right="20" w:firstLine="560"/>
        <w:rPr>
          <w:sz w:val="27"/>
          <w:szCs w:val="27"/>
        </w:rPr>
      </w:pPr>
      <w:r w:rsidRPr="001C4CEB">
        <w:rPr>
          <w:sz w:val="27"/>
          <w:szCs w:val="27"/>
        </w:rPr>
        <w:t>Під час перевірки поданих кандидатом до</w:t>
      </w:r>
      <w:r w:rsidR="001C4CEB">
        <w:rPr>
          <w:sz w:val="27"/>
          <w:szCs w:val="27"/>
        </w:rPr>
        <w:t>кументів встановлено, що Білоус </w:t>
      </w:r>
      <w:r w:rsidRPr="001C4CEB">
        <w:rPr>
          <w:sz w:val="27"/>
          <w:szCs w:val="27"/>
        </w:rPr>
        <w:t>Ю.Б. подав до Комісії не передбачені вимогами Закону медичну довідку про проходження обов’язкових попереднього та періодичного психіатричних оглядів від 05 липня 2017 року серія 10 ААЕ № 751787, а також сертифікат про проходження профілактичного наркологічного огляду від 05 липня 2017 року серія</w:t>
      </w:r>
      <w:r w:rsidRPr="001B7B5F">
        <w:rPr>
          <w:sz w:val="12"/>
          <w:szCs w:val="12"/>
        </w:rPr>
        <w:t xml:space="preserve"> </w:t>
      </w:r>
      <w:r w:rsidRPr="001C4CEB">
        <w:rPr>
          <w:sz w:val="27"/>
          <w:szCs w:val="27"/>
        </w:rPr>
        <w:t>12</w:t>
      </w:r>
      <w:r w:rsidRPr="001B7B5F">
        <w:rPr>
          <w:sz w:val="12"/>
          <w:szCs w:val="12"/>
        </w:rPr>
        <w:t xml:space="preserve"> </w:t>
      </w:r>
      <w:r w:rsidRPr="001C4CEB">
        <w:rPr>
          <w:sz w:val="27"/>
          <w:szCs w:val="27"/>
        </w:rPr>
        <w:t>ЯЯФ</w:t>
      </w:r>
      <w:r w:rsidRPr="001B7B5F">
        <w:rPr>
          <w:sz w:val="12"/>
          <w:szCs w:val="12"/>
        </w:rPr>
        <w:t xml:space="preserve"> </w:t>
      </w:r>
      <w:r w:rsidRPr="001C4CEB">
        <w:rPr>
          <w:sz w:val="27"/>
          <w:szCs w:val="27"/>
        </w:rPr>
        <w:t>№</w:t>
      </w:r>
      <w:r w:rsidRPr="001B7B5F">
        <w:rPr>
          <w:sz w:val="12"/>
          <w:szCs w:val="12"/>
        </w:rPr>
        <w:t xml:space="preserve"> </w:t>
      </w:r>
      <w:r w:rsidRPr="001C4CEB">
        <w:rPr>
          <w:sz w:val="27"/>
          <w:szCs w:val="27"/>
        </w:rPr>
        <w:t>961779</w:t>
      </w:r>
      <w:r w:rsidRPr="001B7B5F">
        <w:rPr>
          <w:sz w:val="12"/>
          <w:szCs w:val="12"/>
        </w:rPr>
        <w:t xml:space="preserve"> </w:t>
      </w:r>
      <w:r w:rsidRPr="001C4CEB">
        <w:rPr>
          <w:sz w:val="27"/>
          <w:szCs w:val="27"/>
        </w:rPr>
        <w:t>з</w:t>
      </w:r>
      <w:r w:rsidRPr="001B7B5F">
        <w:rPr>
          <w:sz w:val="12"/>
          <w:szCs w:val="12"/>
        </w:rPr>
        <w:t xml:space="preserve"> </w:t>
      </w:r>
      <w:r w:rsidRPr="001C4CEB">
        <w:rPr>
          <w:sz w:val="27"/>
          <w:szCs w:val="27"/>
        </w:rPr>
        <w:t>медичними</w:t>
      </w:r>
      <w:r w:rsidRPr="001B7B5F">
        <w:rPr>
          <w:sz w:val="12"/>
          <w:szCs w:val="12"/>
        </w:rPr>
        <w:t xml:space="preserve"> </w:t>
      </w:r>
      <w:r w:rsidRPr="001C4CEB">
        <w:rPr>
          <w:sz w:val="27"/>
          <w:szCs w:val="27"/>
        </w:rPr>
        <w:t>висновками</w:t>
      </w:r>
      <w:bookmarkStart w:id="0" w:name="_GoBack"/>
      <w:r w:rsidRPr="001B7B5F">
        <w:rPr>
          <w:sz w:val="12"/>
          <w:szCs w:val="12"/>
        </w:rPr>
        <w:t xml:space="preserve"> </w:t>
      </w:r>
      <w:bookmarkEnd w:id="0"/>
      <w:r w:rsidRPr="001C4CEB">
        <w:rPr>
          <w:sz w:val="27"/>
          <w:szCs w:val="27"/>
        </w:rPr>
        <w:t>про відсутність протипоказань при перереєстрації зброї.</w:t>
      </w:r>
    </w:p>
    <w:p w:rsidR="005636A7" w:rsidRPr="001C4CEB" w:rsidRDefault="000D4D4C" w:rsidP="001C4CEB">
      <w:pPr>
        <w:pStyle w:val="1"/>
        <w:shd w:val="clear" w:color="auto" w:fill="auto"/>
        <w:spacing w:before="0" w:line="240" w:lineRule="auto"/>
        <w:ind w:left="40" w:right="20" w:firstLine="560"/>
        <w:rPr>
          <w:sz w:val="27"/>
          <w:szCs w:val="27"/>
        </w:rPr>
      </w:pPr>
      <w:r w:rsidRPr="001C4CEB">
        <w:rPr>
          <w:sz w:val="27"/>
          <w:szCs w:val="27"/>
        </w:rPr>
        <w:t>Статтею 71 Закону передбачено, що до добору кандидатів на посаду судді допускаються особи, які подали всі необхідні документи, визначені частиною першою цієї статті, та відповідають установленим цим Законом вимогам до кандидата на посаду судді на день подання заяви про участь у доборі.</w:t>
      </w:r>
    </w:p>
    <w:p w:rsidR="005636A7" w:rsidRPr="001C4CEB" w:rsidRDefault="000D4D4C" w:rsidP="001C4CEB">
      <w:pPr>
        <w:pStyle w:val="1"/>
        <w:shd w:val="clear" w:color="auto" w:fill="auto"/>
        <w:spacing w:before="0" w:line="240" w:lineRule="auto"/>
        <w:ind w:left="40" w:right="20" w:firstLine="560"/>
        <w:rPr>
          <w:sz w:val="27"/>
          <w:szCs w:val="27"/>
        </w:rPr>
      </w:pPr>
      <w:r w:rsidRPr="001C4CEB">
        <w:rPr>
          <w:sz w:val="27"/>
          <w:szCs w:val="27"/>
        </w:rPr>
        <w:t>Особи, які не подали всіх необхідних документів та/або подали документи, що не відповідають вимогам, до добору не допускаються.</w:t>
      </w:r>
    </w:p>
    <w:p w:rsidR="005636A7" w:rsidRPr="001C4CEB" w:rsidRDefault="000D4D4C" w:rsidP="001C4CEB">
      <w:pPr>
        <w:pStyle w:val="1"/>
        <w:shd w:val="clear" w:color="auto" w:fill="auto"/>
        <w:spacing w:before="0" w:line="240" w:lineRule="auto"/>
        <w:ind w:left="40" w:right="20" w:firstLine="560"/>
        <w:rPr>
          <w:sz w:val="27"/>
          <w:szCs w:val="27"/>
        </w:rPr>
      </w:pPr>
      <w:r w:rsidRPr="001C4CEB">
        <w:rPr>
          <w:sz w:val="27"/>
          <w:szCs w:val="27"/>
        </w:rPr>
        <w:t>Ураховуючи зазначене, заслухавши доповідача, дослідивши подані кандидатом до Комісії документи, Комісія дійшла висновку, що встановлені обставини свідчать про наявність підстав для відмови Білоусу Ю.Б. у допуску до участі у конкурсі на посаду судді Вищого антикорупційного суду.</w:t>
      </w:r>
    </w:p>
    <w:p w:rsidR="005636A7" w:rsidRPr="001C4CEB" w:rsidRDefault="000D4D4C" w:rsidP="001C4CEB">
      <w:pPr>
        <w:pStyle w:val="1"/>
        <w:shd w:val="clear" w:color="auto" w:fill="auto"/>
        <w:spacing w:before="0" w:after="346" w:line="240" w:lineRule="auto"/>
        <w:ind w:left="40" w:right="20" w:firstLine="560"/>
        <w:rPr>
          <w:sz w:val="27"/>
          <w:szCs w:val="27"/>
        </w:rPr>
      </w:pPr>
      <w:r w:rsidRPr="001C4CEB">
        <w:rPr>
          <w:sz w:val="27"/>
          <w:szCs w:val="27"/>
        </w:rPr>
        <w:t>Керуючись статтями 79, 81, 93, 101 Закону України «Про судоустрій і статус суддів», статтями 7,8 Закону України «Про Вищий антикорупційний суд», Умовами, Комісія</w:t>
      </w:r>
    </w:p>
    <w:p w:rsidR="005636A7" w:rsidRPr="001C4CEB" w:rsidRDefault="000D4D4C" w:rsidP="001C4CEB">
      <w:pPr>
        <w:pStyle w:val="1"/>
        <w:shd w:val="clear" w:color="auto" w:fill="auto"/>
        <w:spacing w:before="0" w:after="218" w:line="240" w:lineRule="auto"/>
        <w:ind w:right="20"/>
        <w:jc w:val="center"/>
        <w:rPr>
          <w:sz w:val="27"/>
          <w:szCs w:val="27"/>
        </w:rPr>
      </w:pPr>
      <w:r w:rsidRPr="001C4CEB">
        <w:rPr>
          <w:sz w:val="27"/>
          <w:szCs w:val="27"/>
        </w:rPr>
        <w:t>вирішила:</w:t>
      </w:r>
    </w:p>
    <w:p w:rsidR="005636A7" w:rsidRPr="001C4CEB" w:rsidRDefault="000D4D4C" w:rsidP="001C4CEB">
      <w:pPr>
        <w:pStyle w:val="1"/>
        <w:shd w:val="clear" w:color="auto" w:fill="auto"/>
        <w:spacing w:before="0" w:after="938" w:line="240" w:lineRule="auto"/>
        <w:ind w:left="40" w:right="20"/>
        <w:rPr>
          <w:sz w:val="27"/>
          <w:szCs w:val="27"/>
        </w:rPr>
      </w:pPr>
      <w:r w:rsidRPr="001C4CEB">
        <w:rPr>
          <w:sz w:val="27"/>
          <w:szCs w:val="27"/>
        </w:rPr>
        <w:t>відмовити Білоусу Юрію Богдановичу у допуску до участі у конкурсі на посаду судді Вищого антикорупційного суду, огол</w:t>
      </w:r>
      <w:r w:rsidR="001C4CEB">
        <w:rPr>
          <w:sz w:val="27"/>
          <w:szCs w:val="27"/>
        </w:rPr>
        <w:t>ошеному Комісією 02 серпня 2018 </w:t>
      </w:r>
      <w:r w:rsidRPr="001C4CEB">
        <w:rPr>
          <w:sz w:val="27"/>
          <w:szCs w:val="27"/>
        </w:rPr>
        <w:t>року.</w:t>
      </w:r>
    </w:p>
    <w:p w:rsidR="001C4CEB" w:rsidRPr="001C4CEB" w:rsidRDefault="001C4CEB" w:rsidP="001C4CEB">
      <w:pPr>
        <w:spacing w:after="342"/>
        <w:jc w:val="both"/>
        <w:rPr>
          <w:rFonts w:ascii="Times New Roman" w:hAnsi="Times New Roman" w:cs="Times New Roman"/>
          <w:sz w:val="27"/>
          <w:szCs w:val="27"/>
        </w:rPr>
      </w:pPr>
      <w:r w:rsidRPr="001C4CEB">
        <w:rPr>
          <w:rFonts w:ascii="Times New Roman" w:hAnsi="Times New Roman" w:cs="Times New Roman"/>
          <w:sz w:val="27"/>
          <w:szCs w:val="27"/>
        </w:rPr>
        <w:t>Головуючий</w:t>
      </w:r>
      <w:r w:rsidRPr="001C4CEB">
        <w:rPr>
          <w:rFonts w:ascii="Times New Roman" w:hAnsi="Times New Roman" w:cs="Times New Roman"/>
          <w:sz w:val="27"/>
          <w:szCs w:val="27"/>
        </w:rPr>
        <w:tab/>
      </w:r>
      <w:r w:rsidRPr="001C4CEB">
        <w:rPr>
          <w:rFonts w:ascii="Times New Roman" w:hAnsi="Times New Roman" w:cs="Times New Roman"/>
          <w:sz w:val="27"/>
          <w:szCs w:val="27"/>
        </w:rPr>
        <w:tab/>
      </w:r>
      <w:r w:rsidRPr="001C4CEB">
        <w:rPr>
          <w:rFonts w:ascii="Times New Roman" w:hAnsi="Times New Roman" w:cs="Times New Roman"/>
          <w:sz w:val="27"/>
          <w:szCs w:val="27"/>
        </w:rPr>
        <w:tab/>
      </w:r>
      <w:r w:rsidRPr="001C4CEB">
        <w:rPr>
          <w:rFonts w:ascii="Times New Roman" w:hAnsi="Times New Roman" w:cs="Times New Roman"/>
          <w:sz w:val="27"/>
          <w:szCs w:val="27"/>
        </w:rPr>
        <w:tab/>
      </w:r>
      <w:r w:rsidRPr="001C4CEB">
        <w:rPr>
          <w:rFonts w:ascii="Times New Roman" w:hAnsi="Times New Roman" w:cs="Times New Roman"/>
          <w:sz w:val="27"/>
          <w:szCs w:val="27"/>
        </w:rPr>
        <w:tab/>
      </w:r>
      <w:r w:rsidRPr="001C4CEB">
        <w:rPr>
          <w:rFonts w:ascii="Times New Roman" w:hAnsi="Times New Roman" w:cs="Times New Roman"/>
          <w:sz w:val="27"/>
          <w:szCs w:val="27"/>
        </w:rPr>
        <w:tab/>
      </w:r>
      <w:r w:rsidRPr="001C4CEB">
        <w:rPr>
          <w:rFonts w:ascii="Times New Roman" w:hAnsi="Times New Roman" w:cs="Times New Roman"/>
          <w:sz w:val="27"/>
          <w:szCs w:val="27"/>
        </w:rPr>
        <w:tab/>
      </w:r>
      <w:r>
        <w:rPr>
          <w:rFonts w:ascii="Times New Roman" w:hAnsi="Times New Roman" w:cs="Times New Roman"/>
          <w:sz w:val="27"/>
          <w:szCs w:val="27"/>
          <w:lang w:val="ru-RU"/>
        </w:rPr>
        <w:tab/>
      </w:r>
      <w:r w:rsidRPr="001C4CEB">
        <w:rPr>
          <w:rFonts w:ascii="Times New Roman" w:hAnsi="Times New Roman" w:cs="Times New Roman"/>
          <w:sz w:val="27"/>
          <w:szCs w:val="27"/>
        </w:rPr>
        <w:t xml:space="preserve">     </w:t>
      </w:r>
      <w:r>
        <w:rPr>
          <w:rFonts w:ascii="Times New Roman" w:hAnsi="Times New Roman" w:cs="Times New Roman"/>
          <w:sz w:val="27"/>
          <w:szCs w:val="27"/>
          <w:lang w:val="ru-RU"/>
        </w:rPr>
        <w:t>В.І. Бутенко</w:t>
      </w:r>
    </w:p>
    <w:p w:rsidR="001C4CEB" w:rsidRPr="001C4CEB" w:rsidRDefault="001C4CEB" w:rsidP="001C4CEB">
      <w:pPr>
        <w:spacing w:after="342"/>
        <w:jc w:val="both"/>
        <w:rPr>
          <w:rFonts w:ascii="Times New Roman" w:hAnsi="Times New Roman" w:cs="Times New Roman"/>
          <w:sz w:val="27"/>
          <w:szCs w:val="27"/>
        </w:rPr>
      </w:pPr>
      <w:r w:rsidRPr="001C4CEB">
        <w:rPr>
          <w:rFonts w:ascii="Times New Roman" w:hAnsi="Times New Roman" w:cs="Times New Roman"/>
          <w:sz w:val="27"/>
          <w:szCs w:val="27"/>
        </w:rPr>
        <w:t>Члени Комісії:</w:t>
      </w:r>
      <w:r w:rsidRPr="001C4CEB">
        <w:rPr>
          <w:rFonts w:ascii="Times New Roman" w:hAnsi="Times New Roman" w:cs="Times New Roman"/>
          <w:sz w:val="27"/>
          <w:szCs w:val="27"/>
        </w:rPr>
        <w:tab/>
      </w:r>
      <w:r w:rsidRPr="001C4CEB">
        <w:rPr>
          <w:rFonts w:ascii="Times New Roman" w:hAnsi="Times New Roman" w:cs="Times New Roman"/>
          <w:sz w:val="27"/>
          <w:szCs w:val="27"/>
        </w:rPr>
        <w:tab/>
      </w:r>
      <w:r w:rsidRPr="001C4CEB">
        <w:rPr>
          <w:rFonts w:ascii="Times New Roman" w:hAnsi="Times New Roman" w:cs="Times New Roman"/>
          <w:sz w:val="27"/>
          <w:szCs w:val="27"/>
        </w:rPr>
        <w:tab/>
      </w:r>
      <w:r w:rsidRPr="001C4CEB">
        <w:rPr>
          <w:rFonts w:ascii="Times New Roman" w:hAnsi="Times New Roman" w:cs="Times New Roman"/>
          <w:sz w:val="27"/>
          <w:szCs w:val="27"/>
        </w:rPr>
        <w:tab/>
      </w:r>
      <w:r w:rsidRPr="001C4CEB">
        <w:rPr>
          <w:rFonts w:ascii="Times New Roman" w:hAnsi="Times New Roman" w:cs="Times New Roman"/>
          <w:sz w:val="27"/>
          <w:szCs w:val="27"/>
        </w:rPr>
        <w:tab/>
      </w:r>
      <w:r w:rsidRPr="001C4CEB">
        <w:rPr>
          <w:rFonts w:ascii="Times New Roman" w:hAnsi="Times New Roman" w:cs="Times New Roman"/>
          <w:sz w:val="27"/>
          <w:szCs w:val="27"/>
        </w:rPr>
        <w:tab/>
      </w:r>
      <w:r w:rsidRPr="001C4CEB">
        <w:rPr>
          <w:rFonts w:ascii="Times New Roman" w:hAnsi="Times New Roman" w:cs="Times New Roman"/>
          <w:sz w:val="27"/>
          <w:szCs w:val="27"/>
          <w:lang w:val="ru-RU"/>
        </w:rPr>
        <w:tab/>
      </w:r>
      <w:r w:rsidRPr="001C4CEB">
        <w:rPr>
          <w:rFonts w:ascii="Times New Roman" w:hAnsi="Times New Roman" w:cs="Times New Roman"/>
          <w:sz w:val="27"/>
          <w:szCs w:val="27"/>
          <w:lang w:val="ru-RU"/>
        </w:rPr>
        <w:tab/>
      </w:r>
      <w:r w:rsidRPr="001C4CEB">
        <w:rPr>
          <w:rFonts w:ascii="Times New Roman" w:hAnsi="Times New Roman" w:cs="Times New Roman"/>
          <w:sz w:val="27"/>
          <w:szCs w:val="27"/>
        </w:rPr>
        <w:t xml:space="preserve">     </w:t>
      </w:r>
      <w:r>
        <w:rPr>
          <w:rFonts w:ascii="Times New Roman" w:hAnsi="Times New Roman" w:cs="Times New Roman"/>
          <w:sz w:val="27"/>
          <w:szCs w:val="27"/>
        </w:rPr>
        <w:t xml:space="preserve">М.А. </w:t>
      </w:r>
      <w:proofErr w:type="spellStart"/>
      <w:r>
        <w:rPr>
          <w:rFonts w:ascii="Times New Roman" w:hAnsi="Times New Roman" w:cs="Times New Roman"/>
          <w:sz w:val="27"/>
          <w:szCs w:val="27"/>
        </w:rPr>
        <w:t>Макарчук</w:t>
      </w:r>
      <w:proofErr w:type="spellEnd"/>
    </w:p>
    <w:p w:rsidR="001C4CEB" w:rsidRPr="001C4CEB" w:rsidRDefault="001C4CEB" w:rsidP="001C4CEB">
      <w:pPr>
        <w:ind w:left="760"/>
        <w:jc w:val="both"/>
        <w:rPr>
          <w:rFonts w:ascii="Times New Roman" w:hAnsi="Times New Roman" w:cs="Times New Roman"/>
          <w:sz w:val="27"/>
          <w:szCs w:val="27"/>
        </w:rPr>
      </w:pPr>
      <w:r w:rsidRPr="001C4CEB">
        <w:rPr>
          <w:rFonts w:ascii="Times New Roman" w:hAnsi="Times New Roman" w:cs="Times New Roman"/>
          <w:sz w:val="27"/>
          <w:szCs w:val="27"/>
        </w:rPr>
        <w:tab/>
      </w:r>
      <w:r w:rsidRPr="001C4CEB">
        <w:rPr>
          <w:rFonts w:ascii="Times New Roman" w:hAnsi="Times New Roman" w:cs="Times New Roman"/>
          <w:sz w:val="27"/>
          <w:szCs w:val="27"/>
        </w:rPr>
        <w:tab/>
      </w:r>
      <w:r w:rsidRPr="001C4CEB">
        <w:rPr>
          <w:rFonts w:ascii="Times New Roman" w:hAnsi="Times New Roman" w:cs="Times New Roman"/>
          <w:sz w:val="27"/>
          <w:szCs w:val="27"/>
        </w:rPr>
        <w:tab/>
      </w:r>
      <w:r w:rsidRPr="001C4CEB">
        <w:rPr>
          <w:rFonts w:ascii="Times New Roman" w:hAnsi="Times New Roman" w:cs="Times New Roman"/>
          <w:sz w:val="27"/>
          <w:szCs w:val="27"/>
        </w:rPr>
        <w:tab/>
      </w:r>
      <w:r w:rsidRPr="001C4CEB">
        <w:rPr>
          <w:rFonts w:ascii="Times New Roman" w:hAnsi="Times New Roman" w:cs="Times New Roman"/>
          <w:sz w:val="27"/>
          <w:szCs w:val="27"/>
        </w:rPr>
        <w:tab/>
      </w:r>
      <w:r w:rsidRPr="001C4CEB">
        <w:rPr>
          <w:rFonts w:ascii="Times New Roman" w:hAnsi="Times New Roman" w:cs="Times New Roman"/>
          <w:sz w:val="27"/>
          <w:szCs w:val="27"/>
        </w:rPr>
        <w:tab/>
      </w:r>
      <w:r w:rsidRPr="001C4CEB">
        <w:rPr>
          <w:rFonts w:ascii="Times New Roman" w:hAnsi="Times New Roman" w:cs="Times New Roman"/>
          <w:sz w:val="27"/>
          <w:szCs w:val="27"/>
        </w:rPr>
        <w:tab/>
      </w:r>
      <w:r w:rsidRPr="001C4CEB">
        <w:rPr>
          <w:rFonts w:ascii="Times New Roman" w:hAnsi="Times New Roman" w:cs="Times New Roman"/>
          <w:sz w:val="27"/>
          <w:szCs w:val="27"/>
          <w:lang w:val="ru-RU"/>
        </w:rPr>
        <w:tab/>
      </w:r>
      <w:r>
        <w:rPr>
          <w:rFonts w:ascii="Times New Roman" w:hAnsi="Times New Roman" w:cs="Times New Roman"/>
          <w:sz w:val="27"/>
          <w:szCs w:val="27"/>
        </w:rPr>
        <w:tab/>
        <w:t xml:space="preserve">     М.І. </w:t>
      </w:r>
      <w:proofErr w:type="spellStart"/>
      <w:r>
        <w:rPr>
          <w:rFonts w:ascii="Times New Roman" w:hAnsi="Times New Roman" w:cs="Times New Roman"/>
          <w:sz w:val="27"/>
          <w:szCs w:val="27"/>
        </w:rPr>
        <w:t>Мішин</w:t>
      </w:r>
      <w:proofErr w:type="spellEnd"/>
    </w:p>
    <w:p w:rsidR="001C4CEB" w:rsidRPr="001C4CEB" w:rsidRDefault="001C4CEB" w:rsidP="001C4CEB">
      <w:pPr>
        <w:jc w:val="both"/>
        <w:rPr>
          <w:rFonts w:ascii="Times New Roman" w:hAnsi="Times New Roman" w:cs="Times New Roman"/>
          <w:sz w:val="27"/>
          <w:szCs w:val="27"/>
        </w:rPr>
      </w:pPr>
    </w:p>
    <w:p w:rsidR="001C4CEB" w:rsidRPr="001C4CEB" w:rsidRDefault="001C4CEB" w:rsidP="001C4CEB">
      <w:pPr>
        <w:spacing w:after="342"/>
        <w:jc w:val="both"/>
        <w:rPr>
          <w:rFonts w:ascii="Times New Roman" w:hAnsi="Times New Roman" w:cs="Times New Roman"/>
          <w:sz w:val="27"/>
          <w:szCs w:val="27"/>
        </w:rPr>
      </w:pPr>
    </w:p>
    <w:sectPr w:rsidR="001C4CEB" w:rsidRPr="001C4CEB" w:rsidSect="001C4CEB">
      <w:headerReference w:type="even" r:id="rId8"/>
      <w:headerReference w:type="default" r:id="rId9"/>
      <w:type w:val="continuous"/>
      <w:pgSz w:w="11909" w:h="16838"/>
      <w:pgMar w:top="1134" w:right="567" w:bottom="993"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B5F" w:rsidRDefault="001B7B5F">
      <w:r>
        <w:separator/>
      </w:r>
    </w:p>
  </w:endnote>
  <w:endnote w:type="continuationSeparator" w:id="0">
    <w:p w:rsidR="001B7B5F" w:rsidRDefault="001B7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B5F" w:rsidRDefault="001B7B5F"/>
  </w:footnote>
  <w:footnote w:type="continuationSeparator" w:id="0">
    <w:p w:rsidR="001B7B5F" w:rsidRDefault="001B7B5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B5F" w:rsidRDefault="001B7B5F" w:rsidP="001C4CEB">
    <w:pPr>
      <w:pStyle w:val="ab"/>
      <w:jc w:val="center"/>
      <w:rPr>
        <w:rFonts w:ascii="Times New Roman" w:hAnsi="Times New Roman" w:cs="Times New Roman"/>
      </w:rPr>
    </w:pPr>
  </w:p>
  <w:p w:rsidR="001B7B5F" w:rsidRDefault="001B7B5F" w:rsidP="001C4CEB">
    <w:pPr>
      <w:pStyle w:val="ab"/>
      <w:jc w:val="center"/>
      <w:rPr>
        <w:rFonts w:ascii="Times New Roman" w:hAnsi="Times New Roman" w:cs="Times New Roman"/>
      </w:rPr>
    </w:pPr>
  </w:p>
  <w:p w:rsidR="001B7B5F" w:rsidRPr="001C4CEB" w:rsidRDefault="001B7B5F" w:rsidP="001C4CEB">
    <w:pPr>
      <w:pStyle w:val="ab"/>
      <w:jc w:val="center"/>
      <w:rPr>
        <w:rFonts w:ascii="Times New Roman" w:hAnsi="Times New Roman" w:cs="Times New Roman"/>
      </w:rPr>
    </w:pPr>
    <w:r w:rsidRPr="001C4CEB">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701513766"/>
      <w:docPartObj>
        <w:docPartGallery w:val="Page Numbers (Top of Page)"/>
        <w:docPartUnique/>
      </w:docPartObj>
    </w:sdtPr>
    <w:sdtContent>
      <w:p w:rsidR="001B7B5F" w:rsidRDefault="001B7B5F">
        <w:pPr>
          <w:pStyle w:val="ab"/>
          <w:jc w:val="center"/>
          <w:rPr>
            <w:rFonts w:ascii="Times New Roman" w:hAnsi="Times New Roman" w:cs="Times New Roman"/>
          </w:rPr>
        </w:pPr>
      </w:p>
      <w:p w:rsidR="001B7B5F" w:rsidRDefault="001B7B5F">
        <w:pPr>
          <w:pStyle w:val="ab"/>
          <w:jc w:val="center"/>
          <w:rPr>
            <w:rFonts w:ascii="Times New Roman" w:hAnsi="Times New Roman" w:cs="Times New Roman"/>
          </w:rPr>
        </w:pPr>
      </w:p>
      <w:p w:rsidR="001B7B5F" w:rsidRPr="001C4CEB" w:rsidRDefault="001B7B5F">
        <w:pPr>
          <w:pStyle w:val="ab"/>
          <w:jc w:val="center"/>
          <w:rPr>
            <w:rFonts w:ascii="Times New Roman" w:hAnsi="Times New Roman" w:cs="Times New Roman"/>
          </w:rPr>
        </w:pPr>
        <w:r w:rsidRPr="001C4CEB">
          <w:rPr>
            <w:rFonts w:ascii="Times New Roman" w:hAnsi="Times New Roman" w:cs="Times New Roman"/>
          </w:rPr>
          <w:fldChar w:fldCharType="begin"/>
        </w:r>
        <w:r w:rsidRPr="001C4CEB">
          <w:rPr>
            <w:rFonts w:ascii="Times New Roman" w:hAnsi="Times New Roman" w:cs="Times New Roman"/>
          </w:rPr>
          <w:instrText>PAGE   \* MERGEFORMAT</w:instrText>
        </w:r>
        <w:r w:rsidRPr="001C4CEB">
          <w:rPr>
            <w:rFonts w:ascii="Times New Roman" w:hAnsi="Times New Roman" w:cs="Times New Roman"/>
          </w:rPr>
          <w:fldChar w:fldCharType="separate"/>
        </w:r>
        <w:r w:rsidR="004B0571" w:rsidRPr="004B0571">
          <w:rPr>
            <w:rFonts w:ascii="Times New Roman" w:hAnsi="Times New Roman" w:cs="Times New Roman"/>
            <w:noProof/>
            <w:lang w:val="ru-RU"/>
          </w:rPr>
          <w:t>3</w:t>
        </w:r>
        <w:r w:rsidRPr="001C4CEB">
          <w:rPr>
            <w:rFonts w:ascii="Times New Roman" w:hAnsi="Times New Roman" w:cs="Times New Roman"/>
          </w:rPr>
          <w:fldChar w:fldCharType="end"/>
        </w:r>
      </w:p>
    </w:sdtContent>
  </w:sdt>
  <w:p w:rsidR="001B7B5F" w:rsidRDefault="001B7B5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5636A7"/>
    <w:rsid w:val="000D4D4C"/>
    <w:rsid w:val="001B7B5F"/>
    <w:rsid w:val="001C4CEB"/>
    <w:rsid w:val="004B0571"/>
    <w:rsid w:val="004E6273"/>
    <w:rsid w:val="005636A7"/>
    <w:rsid w:val="00D25E12"/>
    <w:rsid w:val="00F326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10">
    <w:name w:val="Заголовок №1_"/>
    <w:basedOn w:val="a0"/>
    <w:link w:val="11"/>
    <w:rPr>
      <w:rFonts w:ascii="Times New Roman" w:eastAsia="Times New Roman" w:hAnsi="Times New Roman" w:cs="Times New Roman"/>
      <w:b w:val="0"/>
      <w:bCs w:val="0"/>
      <w:i/>
      <w:iCs/>
      <w:smallCaps w:val="0"/>
      <w:strike w:val="0"/>
      <w:sz w:val="44"/>
      <w:szCs w:val="44"/>
      <w:u w:val="none"/>
    </w:rPr>
  </w:style>
  <w:style w:type="character" w:customStyle="1" w:styleId="113pt3pt">
    <w:name w:val="Заголовок №1 + 13 pt;Не курсив;Интервал 3 pt"/>
    <w:basedOn w:val="10"/>
    <w:rPr>
      <w:rFonts w:ascii="Times New Roman" w:eastAsia="Times New Roman" w:hAnsi="Times New Roman" w:cs="Times New Roman"/>
      <w:b w:val="0"/>
      <w:bCs w:val="0"/>
      <w:i/>
      <w:iCs/>
      <w:smallCaps w:val="0"/>
      <w:strike w:val="0"/>
      <w:color w:val="000000"/>
      <w:spacing w:val="70"/>
      <w:w w:val="100"/>
      <w:position w:val="0"/>
      <w:sz w:val="26"/>
      <w:szCs w:val="26"/>
      <w:u w:val="none"/>
      <w:lang w:val="uk-UA"/>
    </w:rPr>
  </w:style>
  <w:style w:type="character" w:customStyle="1" w:styleId="113pt">
    <w:name w:val="Заголовок №1 + 13 pt;Не курсив"/>
    <w:basedOn w:val="10"/>
    <w:rPr>
      <w:rFonts w:ascii="Times New Roman" w:eastAsia="Times New Roman" w:hAnsi="Times New Roman" w:cs="Times New Roman"/>
      <w:b w:val="0"/>
      <w:bCs w:val="0"/>
      <w:i/>
      <w:iCs/>
      <w:smallCaps w:val="0"/>
      <w:strike w:val="0"/>
      <w:color w:val="000000"/>
      <w:spacing w:val="0"/>
      <w:w w:val="100"/>
      <w:position w:val="0"/>
      <w:sz w:val="26"/>
      <w:szCs w:val="26"/>
      <w:u w:val="none"/>
      <w:lang w:val="uk-UA"/>
    </w:rPr>
  </w:style>
  <w:style w:type="character" w:customStyle="1" w:styleId="12">
    <w:name w:val="Заголовок №1"/>
    <w:basedOn w:val="10"/>
    <w:rPr>
      <w:rFonts w:ascii="Times New Roman" w:eastAsia="Times New Roman" w:hAnsi="Times New Roman" w:cs="Times New Roman"/>
      <w:b w:val="0"/>
      <w:bCs w:val="0"/>
      <w:i/>
      <w:iCs/>
      <w:smallCaps w:val="0"/>
      <w:strike w:val="0"/>
      <w:color w:val="000000"/>
      <w:spacing w:val="0"/>
      <w:w w:val="100"/>
      <w:position w:val="0"/>
      <w:sz w:val="44"/>
      <w:szCs w:val="44"/>
      <w:u w:val="single"/>
      <w:lang w:val="uk-UA"/>
    </w:rPr>
  </w:style>
  <w:style w:type="character" w:customStyle="1" w:styleId="13">
    <w:name w:val="Заголовок №1"/>
    <w:basedOn w:val="10"/>
    <w:rPr>
      <w:rFonts w:ascii="Times New Roman" w:eastAsia="Times New Roman" w:hAnsi="Times New Roman" w:cs="Times New Roman"/>
      <w:b w:val="0"/>
      <w:bCs w:val="0"/>
      <w:i/>
      <w:iCs/>
      <w:smallCaps w:val="0"/>
      <w:strike w:val="0"/>
      <w:color w:val="000000"/>
      <w:spacing w:val="0"/>
      <w:w w:val="100"/>
      <w:position w:val="0"/>
      <w:sz w:val="44"/>
      <w:szCs w:val="4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1">
    <w:name w:val="Основной текст (2)_"/>
    <w:basedOn w:val="a0"/>
    <w:link w:val="22"/>
    <w:rPr>
      <w:rFonts w:ascii="Impact" w:eastAsia="Impact" w:hAnsi="Impact" w:cs="Impact"/>
      <w:b w:val="0"/>
      <w:bCs w:val="0"/>
      <w:i w:val="0"/>
      <w:iCs w:val="0"/>
      <w:smallCaps w:val="0"/>
      <w:strike w:val="0"/>
      <w:u w:val="none"/>
    </w:rPr>
  </w:style>
  <w:style w:type="paragraph" w:customStyle="1" w:styleId="20">
    <w:name w:val="Заголовок №2"/>
    <w:basedOn w:val="a"/>
    <w:link w:val="2"/>
    <w:pPr>
      <w:shd w:val="clear" w:color="auto" w:fill="FFFFFF"/>
      <w:spacing w:before="540" w:after="360" w:line="0" w:lineRule="atLeast"/>
      <w:jc w:val="center"/>
      <w:outlineLvl w:val="1"/>
    </w:pPr>
    <w:rPr>
      <w:rFonts w:ascii="Times New Roman" w:eastAsia="Times New Roman" w:hAnsi="Times New Roman" w:cs="Times New Roman"/>
      <w:sz w:val="35"/>
      <w:szCs w:val="35"/>
    </w:rPr>
  </w:style>
  <w:style w:type="paragraph" w:customStyle="1" w:styleId="1">
    <w:name w:val="Основной текст1"/>
    <w:basedOn w:val="a"/>
    <w:link w:val="a4"/>
    <w:pPr>
      <w:shd w:val="clear" w:color="auto" w:fill="FFFFFF"/>
      <w:spacing w:before="360" w:line="629" w:lineRule="exact"/>
      <w:jc w:val="both"/>
    </w:pPr>
    <w:rPr>
      <w:rFonts w:ascii="Times New Roman" w:eastAsia="Times New Roman" w:hAnsi="Times New Roman" w:cs="Times New Roman"/>
      <w:sz w:val="26"/>
      <w:szCs w:val="26"/>
    </w:rPr>
  </w:style>
  <w:style w:type="paragraph" w:customStyle="1" w:styleId="11">
    <w:name w:val="Заголовок №1"/>
    <w:basedOn w:val="a"/>
    <w:link w:val="10"/>
    <w:pPr>
      <w:shd w:val="clear" w:color="auto" w:fill="FFFFFF"/>
      <w:spacing w:line="629" w:lineRule="exact"/>
      <w:outlineLvl w:val="0"/>
    </w:pPr>
    <w:rPr>
      <w:rFonts w:ascii="Times New Roman" w:eastAsia="Times New Roman" w:hAnsi="Times New Roman" w:cs="Times New Roman"/>
      <w:i/>
      <w:iCs/>
      <w:sz w:val="44"/>
      <w:szCs w:val="4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2">
    <w:name w:val="Основной текст (2)"/>
    <w:basedOn w:val="a"/>
    <w:link w:val="21"/>
    <w:pPr>
      <w:shd w:val="clear" w:color="auto" w:fill="FFFFFF"/>
      <w:spacing w:after="300" w:line="0" w:lineRule="atLeast"/>
      <w:jc w:val="center"/>
    </w:pPr>
    <w:rPr>
      <w:rFonts w:ascii="Impact" w:eastAsia="Impact" w:hAnsi="Impact" w:cs="Impact"/>
    </w:rPr>
  </w:style>
  <w:style w:type="paragraph" w:styleId="a8">
    <w:name w:val="No Spacing"/>
    <w:uiPriority w:val="1"/>
    <w:qFormat/>
    <w:rsid w:val="001C4CEB"/>
    <w:rPr>
      <w:color w:val="000000"/>
    </w:rPr>
  </w:style>
  <w:style w:type="paragraph" w:styleId="a9">
    <w:name w:val="Balloon Text"/>
    <w:basedOn w:val="a"/>
    <w:link w:val="aa"/>
    <w:uiPriority w:val="99"/>
    <w:semiHidden/>
    <w:unhideWhenUsed/>
    <w:rsid w:val="001C4CEB"/>
    <w:rPr>
      <w:rFonts w:ascii="Tahoma" w:hAnsi="Tahoma" w:cs="Tahoma"/>
      <w:sz w:val="16"/>
      <w:szCs w:val="16"/>
    </w:rPr>
  </w:style>
  <w:style w:type="character" w:customStyle="1" w:styleId="aa">
    <w:name w:val="Текст выноски Знак"/>
    <w:basedOn w:val="a0"/>
    <w:link w:val="a9"/>
    <w:uiPriority w:val="99"/>
    <w:semiHidden/>
    <w:rsid w:val="001C4CEB"/>
    <w:rPr>
      <w:rFonts w:ascii="Tahoma" w:hAnsi="Tahoma" w:cs="Tahoma"/>
      <w:color w:val="000000"/>
      <w:sz w:val="16"/>
      <w:szCs w:val="16"/>
    </w:rPr>
  </w:style>
  <w:style w:type="paragraph" w:styleId="ab">
    <w:name w:val="header"/>
    <w:basedOn w:val="a"/>
    <w:link w:val="ac"/>
    <w:uiPriority w:val="99"/>
    <w:unhideWhenUsed/>
    <w:rsid w:val="001C4CEB"/>
    <w:pPr>
      <w:tabs>
        <w:tab w:val="center" w:pos="4819"/>
        <w:tab w:val="right" w:pos="9639"/>
      </w:tabs>
    </w:pPr>
  </w:style>
  <w:style w:type="character" w:customStyle="1" w:styleId="ac">
    <w:name w:val="Верхний колонтитул Знак"/>
    <w:basedOn w:val="a0"/>
    <w:link w:val="ab"/>
    <w:uiPriority w:val="99"/>
    <w:rsid w:val="001C4CEB"/>
    <w:rPr>
      <w:color w:val="000000"/>
    </w:rPr>
  </w:style>
  <w:style w:type="paragraph" w:styleId="ad">
    <w:name w:val="footer"/>
    <w:basedOn w:val="a"/>
    <w:link w:val="ae"/>
    <w:uiPriority w:val="99"/>
    <w:unhideWhenUsed/>
    <w:rsid w:val="001C4CEB"/>
    <w:pPr>
      <w:tabs>
        <w:tab w:val="center" w:pos="4819"/>
        <w:tab w:val="right" w:pos="9639"/>
      </w:tabs>
    </w:pPr>
  </w:style>
  <w:style w:type="character" w:customStyle="1" w:styleId="ae">
    <w:name w:val="Нижний колонтитул Знак"/>
    <w:basedOn w:val="a0"/>
    <w:link w:val="ad"/>
    <w:uiPriority w:val="99"/>
    <w:rsid w:val="001C4CE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3</Pages>
  <Words>4538</Words>
  <Characters>2587</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2020-12-02T09:19:00Z</dcterms:created>
  <dcterms:modified xsi:type="dcterms:W3CDTF">2021-01-05T14:07:00Z</dcterms:modified>
</cp:coreProperties>
</file>