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B7DB3" w:rsidRDefault="00324329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AB7DB3">
        <w:rPr>
          <w:rFonts w:ascii="Times New Roman" w:eastAsia="Times New Roman" w:hAnsi="Times New Roman"/>
          <w:sz w:val="23"/>
          <w:szCs w:val="23"/>
          <w:lang w:eastAsia="ru-RU"/>
        </w:rPr>
        <w:t xml:space="preserve">12 липня </w:t>
      </w:r>
      <w:r w:rsidR="006510A2" w:rsidRPr="00AB7DB3">
        <w:rPr>
          <w:rFonts w:ascii="Times New Roman" w:eastAsia="Times New Roman" w:hAnsi="Times New Roman"/>
          <w:sz w:val="23"/>
          <w:szCs w:val="23"/>
          <w:lang w:eastAsia="ru-RU"/>
        </w:rPr>
        <w:t>2019 року</w:t>
      </w:r>
      <w:r w:rsidR="006510A2" w:rsidRPr="00AB7DB3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AB7DB3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AB7DB3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AB7DB3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AB7DB3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AB7DB3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AB7DB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AB7DB3">
        <w:rPr>
          <w:rFonts w:ascii="Times New Roman" w:eastAsia="Times New Roman" w:hAnsi="Times New Roman"/>
          <w:sz w:val="23"/>
          <w:szCs w:val="23"/>
          <w:lang w:eastAsia="ru-RU"/>
        </w:rPr>
        <w:t xml:space="preserve">   </w:t>
      </w:r>
      <w:r w:rsidR="00872514" w:rsidRPr="00AB7DB3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1F0FCC" w:rsidRPr="00AB7DB3">
        <w:rPr>
          <w:rFonts w:ascii="Times New Roman" w:eastAsia="Times New Roman" w:hAnsi="Times New Roman"/>
          <w:sz w:val="23"/>
          <w:szCs w:val="23"/>
          <w:lang w:eastAsia="ru-RU"/>
        </w:rPr>
        <w:t xml:space="preserve">   </w:t>
      </w:r>
      <w:r w:rsidR="00AB7DB3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1F0FCC" w:rsidRPr="00AB7DB3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C91A3E" w:rsidRPr="00AB7DB3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6510A2" w:rsidRPr="00AB7DB3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7721" w:rsidRDefault="007B3BC8" w:rsidP="009115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050E2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44B6" w:rsidRDefault="008D44B6" w:rsidP="0091152F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E87E71" w:rsidRPr="00AB7DB3" w:rsidRDefault="00E87E71" w:rsidP="009A1935">
      <w:pPr>
        <w:widowControl w:val="0"/>
        <w:spacing w:after="20" w:line="302" w:lineRule="exact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1152F" w:rsidRDefault="0091152F" w:rsidP="009A1935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CF7721" w:rsidRPr="00AB7DB3" w:rsidRDefault="00CF7721" w:rsidP="009A1935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головуючого - Устименко В.Є.,</w:t>
      </w:r>
    </w:p>
    <w:p w:rsidR="0091152F" w:rsidRDefault="0091152F" w:rsidP="009A1935">
      <w:pPr>
        <w:widowControl w:val="0"/>
        <w:spacing w:after="2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CF7721" w:rsidRPr="00AB7DB3" w:rsidRDefault="00CF7721" w:rsidP="009A1935">
      <w:pPr>
        <w:widowControl w:val="0"/>
        <w:spacing w:after="20" w:line="278" w:lineRule="exact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членів Комісії: </w:t>
      </w:r>
      <w:proofErr w:type="spellStart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Бутенка</w:t>
      </w:r>
      <w:proofErr w:type="spellEnd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В.І., Гладія С.В., </w:t>
      </w:r>
      <w:proofErr w:type="spellStart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Заріцької</w:t>
      </w:r>
      <w:proofErr w:type="spellEnd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А.О., </w:t>
      </w:r>
      <w:proofErr w:type="spellStart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Макарчука</w:t>
      </w:r>
      <w:proofErr w:type="spellEnd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М.А.,</w:t>
      </w:r>
      <w:r w:rsidR="0091152F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</w:t>
      </w:r>
      <w:proofErr w:type="spellStart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Мішина</w:t>
      </w:r>
      <w:proofErr w:type="spellEnd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М.І., Остапця С.Л., </w:t>
      </w:r>
      <w:proofErr w:type="spellStart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Сіроша</w:t>
      </w:r>
      <w:proofErr w:type="spellEnd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М.В., </w:t>
      </w:r>
      <w:proofErr w:type="spellStart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Тітова</w:t>
      </w:r>
      <w:proofErr w:type="spellEnd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Ю.Г., </w:t>
      </w:r>
      <w:proofErr w:type="spellStart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Шилової</w:t>
      </w:r>
      <w:proofErr w:type="spellEnd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Т.С.,</w:t>
      </w:r>
    </w:p>
    <w:p w:rsidR="0091152F" w:rsidRDefault="0091152F" w:rsidP="009A1935">
      <w:pPr>
        <w:widowControl w:val="0"/>
        <w:spacing w:after="2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CF7721" w:rsidRPr="00AB7DB3" w:rsidRDefault="00CF7721" w:rsidP="009A1935">
      <w:pPr>
        <w:widowControl w:val="0"/>
        <w:spacing w:after="20" w:line="278" w:lineRule="exact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розглянувши питання щодо рекомендування судді Червоногвардійського районного суду міста Макіївки Донецької області Стулень Наталії Олексіївни для переведення на посаду судді до іншого суду того самого або нижчого рівня без конкурсу,</w:t>
      </w:r>
    </w:p>
    <w:p w:rsidR="0091152F" w:rsidRDefault="0091152F" w:rsidP="009A1935">
      <w:pPr>
        <w:widowControl w:val="0"/>
        <w:spacing w:after="2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CF7721" w:rsidRPr="00AB7DB3" w:rsidRDefault="00CF7721" w:rsidP="009A1935">
      <w:pPr>
        <w:widowControl w:val="0"/>
        <w:spacing w:after="20" w:line="230" w:lineRule="exact"/>
        <w:jc w:val="center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встановила:</w:t>
      </w:r>
    </w:p>
    <w:p w:rsidR="0091152F" w:rsidRDefault="0091152F" w:rsidP="009A1935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CF7721" w:rsidRPr="00AB7DB3" w:rsidRDefault="00CF7721" w:rsidP="009A1935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Указом Президента України «Про призначення </w:t>
      </w:r>
      <w:r w:rsidR="008D44B6">
        <w:rPr>
          <w:rFonts w:ascii="Times New Roman" w:eastAsia="Times New Roman" w:hAnsi="Times New Roman"/>
          <w:color w:val="000000"/>
          <w:sz w:val="23"/>
          <w:szCs w:val="23"/>
        </w:rPr>
        <w:t>судд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ів» від 17 січня 2014 року </w:t>
      </w:r>
      <w:r w:rsidR="00D73CD6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№ 13/2014 Стулень Н.О. призначено на посаду </w:t>
      </w:r>
      <w:r w:rsidR="008D44B6">
        <w:rPr>
          <w:rFonts w:ascii="Times New Roman" w:eastAsia="Times New Roman" w:hAnsi="Times New Roman"/>
          <w:color w:val="000000"/>
          <w:sz w:val="23"/>
          <w:szCs w:val="23"/>
        </w:rPr>
        <w:t>судд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і Червоногвардійського районного суду</w:t>
      </w:r>
      <w:r w:rsidR="00D73CD6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міста Макіївки Донецької області строком на п’ять років.</w:t>
      </w:r>
    </w:p>
    <w:p w:rsidR="00CF7721" w:rsidRPr="00AB7DB3" w:rsidRDefault="00CF7721" w:rsidP="009A1935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Розпорядженням Голови Вищого спеціалізованого суду України з розгляду цивільних</w:t>
      </w:r>
      <w:r w:rsidR="00D73CD6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і кримінальних справ від 02 вересня 2014 року № 27/0/38-14 «Про визначення територіальної підсудності справ» було змінено територіальну підсудність судових справ, підсудних розташованим у районі проведення антитерористичної операції місцевим загальним судам, зокрема, Червоногвардійському районному суду міста Макіївки Донецької області, у зв’язку</w:t>
      </w:r>
      <w:r w:rsidR="003C699D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з чим припинено його роботу.</w:t>
      </w:r>
    </w:p>
    <w:p w:rsidR="00CF7721" w:rsidRPr="00AB7DB3" w:rsidRDefault="00CF7721" w:rsidP="009A1935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Рішенням Вищої кваліфікаційної комісії суддів України від 28 травня 2015 року </w:t>
      </w:r>
      <w:r w:rsidR="004E1A79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№ 38/зп-15 Стулень Н.О. було прикріплено до Слов’янського міськрайонного суду </w:t>
      </w:r>
      <w:r w:rsidR="004E1A79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Донецької області з моменту надходження до Комісії заяви про прикріплення у зв’язку з чим протягом шести місяців їй виплачувалась суддівська винагорода без доплат. Після </w:t>
      </w:r>
      <w:r w:rsidR="004E1A79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закінчення строку прикріплення виплата суддівської винагороди була припинена.</w:t>
      </w:r>
    </w:p>
    <w:p w:rsidR="00CF7721" w:rsidRPr="00AB7DB3" w:rsidRDefault="00CF7721" w:rsidP="009A1935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Стулень Н.О. 27 жовтня 2015 року зверталась із заявою до Комісії щодо повторного прикріплення її до Слов’янського міськрайонного суду Донецької області. Листом Комісії </w:t>
      </w:r>
      <w:r w:rsidR="00646193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від 24 листопада 2015 року їй було відмовлено у прикріпленні до вказаного суду.</w:t>
      </w:r>
    </w:p>
    <w:p w:rsidR="00CF7721" w:rsidRPr="00AB7DB3" w:rsidRDefault="00CF7721" w:rsidP="009A1935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На підставі рішення Ради суддів України від 04 лютого 2016 року № 11 (далі —</w:t>
      </w:r>
      <w:r w:rsidR="0012717E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Рішення) </w:t>
      </w:r>
      <w:r w:rsidR="008D44B6">
        <w:rPr>
          <w:rFonts w:ascii="Times New Roman" w:eastAsia="Times New Roman" w:hAnsi="Times New Roman"/>
          <w:color w:val="000000"/>
          <w:sz w:val="23"/>
          <w:szCs w:val="23"/>
        </w:rPr>
        <w:t>судд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ів місцевих загальних судів Донецької області, які були прикріплені до Слов’янського міськрайонного </w:t>
      </w:r>
      <w:r w:rsidR="008D44B6">
        <w:rPr>
          <w:rFonts w:ascii="Times New Roman" w:eastAsia="Times New Roman" w:hAnsi="Times New Roman"/>
          <w:color w:val="000000"/>
          <w:sz w:val="23"/>
          <w:szCs w:val="23"/>
        </w:rPr>
        <w:t>суд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у Донецької області відповідно до пункту 10 розділу II «Прикінцеві та </w:t>
      </w:r>
      <w:r w:rsidR="008D44B6">
        <w:rPr>
          <w:rFonts w:ascii="Times New Roman" w:eastAsia="Times New Roman" w:hAnsi="Times New Roman"/>
          <w:color w:val="000000"/>
          <w:sz w:val="23"/>
          <w:szCs w:val="23"/>
        </w:rPr>
        <w:t>перехід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ні положення» Закону України «Про забезпечення права на </w:t>
      </w:r>
      <w:r w:rsidR="0012717E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справедливий суд» та строк прикріплення яких закінчився, з дня, наступного за днем </w:t>
      </w:r>
      <w:r w:rsidR="0012717E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закінчення строку такого прикріплення, було прикріплено до того ж суду.</w:t>
      </w:r>
    </w:p>
    <w:p w:rsidR="009164C0" w:rsidRDefault="009164C0" w:rsidP="009A1935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9164C0" w:rsidRDefault="009164C0" w:rsidP="009A1935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9164C0" w:rsidRDefault="009164C0" w:rsidP="009A1935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9164C0" w:rsidRDefault="009164C0" w:rsidP="00CF772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9164C0" w:rsidRDefault="009164C0" w:rsidP="00261B83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CF7721" w:rsidRPr="00AB7DB3" w:rsidRDefault="00CF7721" w:rsidP="00CF772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lastRenderedPageBreak/>
        <w:t>За інформацією територіального управління Державної судової адміністрації України</w:t>
      </w:r>
      <w:r w:rsidR="008B4310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в Донецькій області, відомості про прикріплення Стулень Н.О. до Слов’янського </w:t>
      </w:r>
      <w:r w:rsidR="008B4310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міськрайонного суду Донецької області згідно з рішенням Ради суддів України до територіального управління не надходили, тому підстав для виплат суддівської винагороди </w:t>
      </w:r>
      <w:r w:rsidR="008B4310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після закінчення строку прикріплення не було.</w:t>
      </w:r>
    </w:p>
    <w:p w:rsidR="00CF7721" w:rsidRPr="00AB7DB3" w:rsidRDefault="00CF7721" w:rsidP="00CF7721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До Комісії 18 вересня 2017 року надійшло повідомлення Державної судової</w:t>
      </w:r>
      <w:r w:rsidR="008B4310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адміністрації України про необхідність розгляду питання щодо відрядження суддів до Слов’янського міськрайонного суду Донецької області у зв’язку з виявленням надмірного</w:t>
      </w:r>
      <w:r w:rsidR="00367061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рівня судового навантаження в цьому суді.</w:t>
      </w:r>
    </w:p>
    <w:p w:rsidR="00CF7721" w:rsidRPr="00AB7DB3" w:rsidRDefault="00CF7721" w:rsidP="00CF7721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На відрядження до Слов’янського міськрайонного суду Донецької області надала </w:t>
      </w:r>
      <w:r w:rsidR="00367061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згоду суддя Червоногвардійського районного суду міста Макіївки Донецької області Стулень Н.О.</w:t>
      </w:r>
    </w:p>
    <w:p w:rsidR="00CF7721" w:rsidRPr="00AB7DB3" w:rsidRDefault="00CF7721" w:rsidP="00CF7721">
      <w:pPr>
        <w:widowControl w:val="0"/>
        <w:tabs>
          <w:tab w:val="left" w:pos="8910"/>
        </w:tabs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Рішенням Комісії від 08 грудня 2017 року № 106/пс-17 було відмовлено у внесенні подання щодо відрядження до Слов’янського міськрайонного суду Донецької області судді Червоногвардійського районного суду міста Макіївки Донецької області Стулень Н.О. у</w:t>
      </w:r>
      <w:r w:rsidR="00D168C1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зв’язку з тим, що суддя,                                                                                       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надала</w:t>
      </w:r>
    </w:p>
    <w:p w:rsidR="00CF7721" w:rsidRPr="00AB7DB3" w:rsidRDefault="00CF7721" w:rsidP="00CF7721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згоду на відрядження до суду, в якому виявлено надмірний рівень навантаження і що сама ця обставина є підставою для відрядження суддів до Слов’янського міськрайонного суду з </w:t>
      </w:r>
      <w:r w:rsidR="00E8010B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метою відправлення правосуддя, врегулювання навантаження.</w:t>
      </w:r>
    </w:p>
    <w:p w:rsidR="00CF7721" w:rsidRPr="00AB7DB3" w:rsidRDefault="00CF7721" w:rsidP="00CF7721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Суддя Стулень Н.О. 29 грудня 2017 року вдруге подала до Комісії згоду на</w:t>
      </w:r>
      <w:r w:rsidR="005B335C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відрядження до Слов’янського міськрайонного суду Донецької області для здійснення правосуддя.</w:t>
      </w:r>
    </w:p>
    <w:p w:rsidR="00CF7721" w:rsidRPr="00AB7DB3" w:rsidRDefault="00CF7721" w:rsidP="00CF7721">
      <w:pPr>
        <w:widowControl w:val="0"/>
        <w:spacing w:after="244" w:line="278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Рішення Комісії від 16 січня 2018 року судді Червоногвардійського районного суду</w:t>
      </w:r>
      <w:r w:rsidR="00CF38A6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міста Макіївки Донецької області Стулень Н.О. було відмовлено у внесенні подання щодо відрядження до Слов’янського міськрайонного суду Донецької області у зв’язку з </w:t>
      </w:r>
      <w:r w:rsidR="00CF38A6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неможливістю судді Стулень Н.О. врегулювати навантаження в зазначеному суді,</w:t>
      </w:r>
    </w:p>
    <w:p w:rsidR="00CF7721" w:rsidRPr="00AB7DB3" w:rsidRDefault="00CF7721" w:rsidP="00CF772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Рішенням Вищої ради право</w:t>
      </w:r>
      <w:r w:rsidR="008D44B6">
        <w:rPr>
          <w:rFonts w:ascii="Times New Roman" w:eastAsia="Times New Roman" w:hAnsi="Times New Roman"/>
          <w:color w:val="000000"/>
          <w:sz w:val="23"/>
          <w:szCs w:val="23"/>
        </w:rPr>
        <w:t>судд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я від 25 січня 2018 року № 182/0/15-18 «Про </w:t>
      </w:r>
      <w:r w:rsidR="00A0553F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припинення роботи судів у зв’язку зі стихійним лихом, військовими діями, заходами щодо боротьби з тероризмом або іншими надзвичайними обставинами» припинено роботу Червоногвардійського районного суду міста Макіївки.</w:t>
      </w:r>
    </w:p>
    <w:p w:rsidR="00CF7721" w:rsidRPr="00AB7DB3" w:rsidRDefault="00CF7721" w:rsidP="00CF772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Червоногвардійського районного суду міста Макіївки Донецької області</w:t>
      </w:r>
      <w:r w:rsidR="003A67E5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Стулень Наталії Олексіївни.</w:t>
      </w:r>
    </w:p>
    <w:p w:rsidR="00CF7721" w:rsidRPr="00AB7DB3" w:rsidRDefault="00CF7721" w:rsidP="00CF7721">
      <w:pPr>
        <w:widowControl w:val="0"/>
        <w:tabs>
          <w:tab w:val="left" w:pos="7705"/>
        </w:tabs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15 квітня 2018 року надійшла заява від Стулень Н.О. про неможливість прибуття для складення 15 травня 2018 року іспиту у зв’язку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ab/>
        <w:t>Для підтвердження</w:t>
      </w:r>
    </w:p>
    <w:p w:rsidR="00CF7721" w:rsidRPr="00AB7DB3" w:rsidRDefault="00CF7721" w:rsidP="00CF7721">
      <w:pPr>
        <w:widowControl w:val="0"/>
        <w:spacing w:after="480" w:line="278" w:lineRule="exact"/>
        <w:ind w:left="2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причин неявки суддею надано копії</w:t>
      </w:r>
    </w:p>
    <w:p w:rsidR="00CF7721" w:rsidRPr="00AB7DB3" w:rsidRDefault="00CF7721" w:rsidP="00CF7721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Рішенням Комісії від 11 липня 2018 року № 167/зп-18 визнано поважною причину</w:t>
      </w:r>
      <w:r w:rsidR="003A67E5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неявки на іспит судді Стулень Н.О.</w:t>
      </w:r>
    </w:p>
    <w:p w:rsidR="00CF7721" w:rsidRPr="00AB7DB3" w:rsidRDefault="00CF7721" w:rsidP="00CF772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Відповідно до положень частини третьої статті 82 Закону України «Про судоустрій і статус суддів» (далі - Закон) переведення судді на посаду </w:t>
      </w:r>
      <w:r w:rsidR="008D44B6">
        <w:rPr>
          <w:rFonts w:ascii="Times New Roman" w:eastAsia="Times New Roman" w:hAnsi="Times New Roman"/>
          <w:color w:val="000000"/>
          <w:sz w:val="23"/>
          <w:szCs w:val="23"/>
        </w:rPr>
        <w:t>судд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і до іншого суду того самого</w:t>
      </w:r>
      <w:r w:rsidR="008A5B65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або нижчого рівня може здійснюватися без конкурсу тільки у випа</w:t>
      </w:r>
      <w:r w:rsidR="008A5B65">
        <w:rPr>
          <w:rFonts w:ascii="Times New Roman" w:eastAsia="Times New Roman" w:hAnsi="Times New Roman"/>
          <w:color w:val="000000"/>
          <w:sz w:val="23"/>
          <w:szCs w:val="23"/>
        </w:rPr>
        <w:t>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ках реорганізації, </w:t>
      </w:r>
      <w:r w:rsidR="008A5B65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ліквідації або припинення роботи </w:t>
      </w:r>
      <w:r w:rsidR="008D44B6">
        <w:rPr>
          <w:rFonts w:ascii="Times New Roman" w:eastAsia="Times New Roman" w:hAnsi="Times New Roman"/>
          <w:color w:val="000000"/>
          <w:sz w:val="23"/>
          <w:szCs w:val="23"/>
        </w:rPr>
        <w:t>суд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у, в якому такий суддя обіймає посаду судді.</w:t>
      </w:r>
    </w:p>
    <w:p w:rsidR="00CF7721" w:rsidRPr="00AB7DB3" w:rsidRDefault="00CF7721" w:rsidP="00CF772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Згідно з пунктом 1 частини другої статті 53 Закону </w:t>
      </w:r>
      <w:r w:rsidR="008D44B6">
        <w:rPr>
          <w:rFonts w:ascii="Times New Roman" w:eastAsia="Times New Roman" w:hAnsi="Times New Roman"/>
          <w:color w:val="000000"/>
          <w:sz w:val="23"/>
          <w:szCs w:val="23"/>
        </w:rPr>
        <w:t>судд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ю може бути переведено до іншого суду без його згоди у разі реорганізації, ліквідації або припинення роботи суду.</w:t>
      </w:r>
    </w:p>
    <w:p w:rsidR="00CF7721" w:rsidRPr="00AB7DB3" w:rsidRDefault="00CF7721" w:rsidP="00CF7721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Частиною третьою статті 55 Закону передбачено, що в разі припинення роботи суду у зв’язку зі стихійним лихом, військовими діями, заходами щодо боротьби з тероризмом або іншими надзвичайними обставинами суддя, якого було відряджено з такого суду, має бути переведений на постійне місце роботи до закінчення строку відрядження.</w:t>
      </w:r>
    </w:p>
    <w:p w:rsidR="00A633D9" w:rsidRDefault="00A633D9" w:rsidP="00CF7721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A633D9" w:rsidRDefault="00A633D9" w:rsidP="00CF7721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CF7721" w:rsidRPr="00AB7DB3" w:rsidRDefault="00CF7721" w:rsidP="00CF7721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lastRenderedPageBreak/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CF7721" w:rsidRPr="00AB7DB3" w:rsidRDefault="00CF7721" w:rsidP="00CF7721">
      <w:pPr>
        <w:widowControl w:val="0"/>
        <w:spacing w:after="275" w:line="274" w:lineRule="exact"/>
        <w:ind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З огляду на викладене, дослідивши інформацію щодо наявності вакантних посад судді </w:t>
      </w:r>
      <w:r w:rsidR="00B1026F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</w:t>
      </w: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в судах України, потребу в їх заповненні, з метою забезпечення належної роботи </w:t>
      </w:r>
      <w:proofErr w:type="spellStart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Краснолиманського</w:t>
      </w:r>
      <w:proofErr w:type="spellEnd"/>
      <w:r w:rsidRPr="00AB7DB3">
        <w:rPr>
          <w:rFonts w:ascii="Times New Roman" w:eastAsia="Times New Roman" w:hAnsi="Times New Roman"/>
          <w:color w:val="000000"/>
          <w:sz w:val="23"/>
          <w:szCs w:val="23"/>
        </w:rPr>
        <w:t xml:space="preserve"> міського суду Донецької області, Комісія вважає за необхідне рекомендувати суддю Стулень Н.О. для переведення на посаду судді цього суду.</w:t>
      </w:r>
    </w:p>
    <w:p w:rsidR="00CF7721" w:rsidRPr="00AB7DB3" w:rsidRDefault="00CF7721" w:rsidP="00CF7721">
      <w:pPr>
        <w:widowControl w:val="0"/>
        <w:spacing w:after="305" w:line="230" w:lineRule="exact"/>
        <w:ind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Керуючись статтями 53, 82, 93, 101 Закону, Комісія</w:t>
      </w:r>
    </w:p>
    <w:p w:rsidR="00CF7721" w:rsidRPr="00AB7DB3" w:rsidRDefault="00CF7721" w:rsidP="00CF7721">
      <w:pPr>
        <w:widowControl w:val="0"/>
        <w:spacing w:after="269" w:line="230" w:lineRule="exact"/>
        <w:ind w:left="4760"/>
        <w:rPr>
          <w:rFonts w:ascii="Times New Roman" w:eastAsia="Times New Roman" w:hAnsi="Times New Roman"/>
          <w:sz w:val="23"/>
          <w:szCs w:val="23"/>
        </w:rPr>
      </w:pPr>
      <w:r w:rsidRPr="00AB7DB3">
        <w:rPr>
          <w:rFonts w:ascii="Times New Roman" w:eastAsia="Times New Roman" w:hAnsi="Times New Roman"/>
          <w:color w:val="000000"/>
          <w:sz w:val="23"/>
          <w:szCs w:val="23"/>
        </w:rPr>
        <w:t>вирішила:</w:t>
      </w:r>
    </w:p>
    <w:p w:rsidR="00312B07" w:rsidRPr="00AB7DB3" w:rsidRDefault="00CF7721" w:rsidP="00CF7721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AB7DB3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рекомендувати для переведення на посаду судді </w:t>
      </w:r>
      <w:proofErr w:type="spellStart"/>
      <w:r w:rsidRPr="00AB7DB3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Краснолиманського</w:t>
      </w:r>
      <w:proofErr w:type="spellEnd"/>
      <w:r w:rsidRPr="00AB7DB3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міського суду </w:t>
      </w:r>
      <w:r w:rsidR="000A1CF3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AB7DB3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Донецької області суддю Червоногвардійського районного суду міста Макіївки Донецької області Стулень Наталію Олексіївну</w:t>
      </w:r>
    </w:p>
    <w:p w:rsidR="000A1CF3" w:rsidRDefault="000A1CF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AA7ED7" w:rsidRPr="00AB7DB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Головуючий                                                               </w:t>
      </w:r>
      <w:r w:rsidR="00365619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</w:t>
      </w:r>
      <w:r w:rsidR="00F12B3B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</w:t>
      </w:r>
      <w:r w:rsidR="00260A65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</w:t>
      </w:r>
      <w:r w:rsidR="00F12B3B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</w:t>
      </w:r>
      <w:r w:rsidR="006065C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</w:t>
      </w:r>
      <w:r w:rsidR="00A51385">
        <w:rPr>
          <w:rFonts w:ascii="Times New Roman" w:eastAsia="Times New Roman" w:hAnsi="Times New Roman"/>
          <w:sz w:val="23"/>
          <w:szCs w:val="23"/>
          <w:lang w:eastAsia="uk-UA"/>
        </w:rPr>
        <w:t>В.Є. Устименко</w:t>
      </w:r>
    </w:p>
    <w:p w:rsidR="00BB5D40" w:rsidRPr="00AB7DB3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Члени Комісії:                                                                         </w:t>
      </w:r>
      <w:r w:rsidR="00F12B3B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</w:t>
      </w:r>
      <w:r w:rsidR="00260A65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</w:t>
      </w:r>
      <w:r w:rsidR="00F12B3B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6065C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</w:t>
      </w: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В.І. </w:t>
      </w:r>
      <w:proofErr w:type="spellStart"/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>Бутенко</w:t>
      </w:r>
      <w:proofErr w:type="spellEnd"/>
    </w:p>
    <w:p w:rsidR="006065C3" w:rsidRPr="00AB7DB3" w:rsidRDefault="006065C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</w:t>
      </w:r>
      <w:r w:rsidR="006065C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</w:t>
      </w: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>С.В. Гладій</w:t>
      </w:r>
    </w:p>
    <w:p w:rsidR="006065C3" w:rsidRPr="00AB7DB3" w:rsidRDefault="006065C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</w:t>
      </w:r>
      <w:r w:rsidR="006065C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</w:t>
      </w:r>
      <w:r w:rsidR="002E3DD4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А.О. </w:t>
      </w:r>
      <w:proofErr w:type="spellStart"/>
      <w:r w:rsidR="002E3DD4" w:rsidRPr="00AB7DB3">
        <w:rPr>
          <w:rFonts w:ascii="Times New Roman" w:eastAsia="Times New Roman" w:hAnsi="Times New Roman"/>
          <w:sz w:val="23"/>
          <w:szCs w:val="23"/>
          <w:lang w:eastAsia="uk-UA"/>
        </w:rPr>
        <w:t>Заріцька</w:t>
      </w:r>
      <w:proofErr w:type="spellEnd"/>
    </w:p>
    <w:p w:rsidR="006065C3" w:rsidRPr="00AB7DB3" w:rsidRDefault="006065C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</w:t>
      </w:r>
      <w:r w:rsidR="006065C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</w:t>
      </w:r>
      <w:r w:rsidR="002E3DD4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М.А. </w:t>
      </w:r>
      <w:proofErr w:type="spellStart"/>
      <w:r w:rsidR="002E3DD4" w:rsidRPr="00AB7DB3">
        <w:rPr>
          <w:rFonts w:ascii="Times New Roman" w:eastAsia="Times New Roman" w:hAnsi="Times New Roman"/>
          <w:sz w:val="23"/>
          <w:szCs w:val="23"/>
          <w:lang w:eastAsia="uk-UA"/>
        </w:rPr>
        <w:t>Макарчук</w:t>
      </w:r>
      <w:proofErr w:type="spellEnd"/>
    </w:p>
    <w:p w:rsidR="006065C3" w:rsidRPr="00AB7DB3" w:rsidRDefault="006065C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</w:t>
      </w:r>
      <w:r w:rsidR="00F12B3B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</w:t>
      </w:r>
      <w:r w:rsidR="00260A65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</w:t>
      </w:r>
      <w:r w:rsidR="006065C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</w:t>
      </w:r>
      <w:r w:rsidR="002E3DD4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М.І. </w:t>
      </w:r>
      <w:proofErr w:type="spellStart"/>
      <w:r w:rsidR="002E3DD4" w:rsidRPr="00AB7DB3">
        <w:rPr>
          <w:rFonts w:ascii="Times New Roman" w:eastAsia="Times New Roman" w:hAnsi="Times New Roman"/>
          <w:sz w:val="23"/>
          <w:szCs w:val="23"/>
          <w:lang w:eastAsia="uk-UA"/>
        </w:rPr>
        <w:t>Мішин</w:t>
      </w:r>
      <w:proofErr w:type="spellEnd"/>
    </w:p>
    <w:p w:rsidR="006065C3" w:rsidRPr="00AB7DB3" w:rsidRDefault="006065C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A5138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</w:t>
      </w:r>
      <w:r w:rsidR="00A51385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</w:t>
      </w:r>
      <w:r w:rsidR="006065C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</w:t>
      </w:r>
      <w:r w:rsidR="00A51385">
        <w:rPr>
          <w:rFonts w:ascii="Times New Roman" w:eastAsia="Times New Roman" w:hAnsi="Times New Roman"/>
          <w:sz w:val="23"/>
          <w:szCs w:val="23"/>
          <w:lang w:eastAsia="uk-UA"/>
        </w:rPr>
        <w:t>С.Л. Остапець</w:t>
      </w:r>
    </w:p>
    <w:p w:rsidR="006065C3" w:rsidRDefault="006065C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6065C3" w:rsidRDefault="006065C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           М.В.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uk-UA"/>
        </w:rPr>
        <w:t>Сірош</w:t>
      </w:r>
      <w:proofErr w:type="spellEnd"/>
    </w:p>
    <w:p w:rsidR="006065C3" w:rsidRDefault="006065C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BB5D40" w:rsidRDefault="00A51385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</w:t>
      </w:r>
      <w:r w:rsidR="00BB5D40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</w:t>
      </w:r>
      <w:r w:rsidR="006065C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BB5D40"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Ю.Г. </w:t>
      </w:r>
      <w:proofErr w:type="spellStart"/>
      <w:r w:rsidR="00BB5D40" w:rsidRPr="00AB7DB3">
        <w:rPr>
          <w:rFonts w:ascii="Times New Roman" w:eastAsia="Times New Roman" w:hAnsi="Times New Roman"/>
          <w:sz w:val="23"/>
          <w:szCs w:val="23"/>
          <w:lang w:eastAsia="uk-UA"/>
        </w:rPr>
        <w:t>Тітов</w:t>
      </w:r>
      <w:proofErr w:type="spellEnd"/>
    </w:p>
    <w:p w:rsidR="006065C3" w:rsidRPr="00AB7DB3" w:rsidRDefault="006065C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bookmarkStart w:id="0" w:name="_GoBack"/>
      <w:bookmarkEnd w:id="0"/>
    </w:p>
    <w:p w:rsidR="00BB5D40" w:rsidRPr="00AB7DB3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</w:t>
      </w:r>
      <w:r w:rsidR="006065C3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</w:t>
      </w:r>
      <w:r w:rsidRPr="00AB7DB3">
        <w:rPr>
          <w:rFonts w:ascii="Times New Roman" w:eastAsia="Times New Roman" w:hAnsi="Times New Roman"/>
          <w:sz w:val="23"/>
          <w:szCs w:val="23"/>
          <w:lang w:eastAsia="uk-UA"/>
        </w:rPr>
        <w:t>Т.С. Шилова</w:t>
      </w:r>
    </w:p>
    <w:sectPr w:rsidR="00BB5D40" w:rsidRPr="00AB7DB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5A6" w:rsidRDefault="00B915A6" w:rsidP="002F156E">
      <w:pPr>
        <w:spacing w:after="0" w:line="240" w:lineRule="auto"/>
      </w:pPr>
      <w:r>
        <w:separator/>
      </w:r>
    </w:p>
  </w:endnote>
  <w:endnote w:type="continuationSeparator" w:id="0">
    <w:p w:rsidR="00B915A6" w:rsidRDefault="00B915A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5A6" w:rsidRDefault="00B915A6" w:rsidP="002F156E">
      <w:pPr>
        <w:spacing w:after="0" w:line="240" w:lineRule="auto"/>
      </w:pPr>
      <w:r>
        <w:separator/>
      </w:r>
    </w:p>
  </w:footnote>
  <w:footnote w:type="continuationSeparator" w:id="0">
    <w:p w:rsidR="00B915A6" w:rsidRDefault="00B915A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5C3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0E27"/>
    <w:rsid w:val="00062ACF"/>
    <w:rsid w:val="000A1CF3"/>
    <w:rsid w:val="000B0876"/>
    <w:rsid w:val="000E62AF"/>
    <w:rsid w:val="000F4C37"/>
    <w:rsid w:val="00106B7B"/>
    <w:rsid w:val="00106FDD"/>
    <w:rsid w:val="00107295"/>
    <w:rsid w:val="001223BD"/>
    <w:rsid w:val="00126C97"/>
    <w:rsid w:val="0012717E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1B83"/>
    <w:rsid w:val="00265389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67061"/>
    <w:rsid w:val="00372B00"/>
    <w:rsid w:val="00383892"/>
    <w:rsid w:val="003956D2"/>
    <w:rsid w:val="003A6385"/>
    <w:rsid w:val="003A67E5"/>
    <w:rsid w:val="003B0499"/>
    <w:rsid w:val="003B4F70"/>
    <w:rsid w:val="003C100D"/>
    <w:rsid w:val="003C3EC1"/>
    <w:rsid w:val="003C699D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00B5"/>
    <w:rsid w:val="004C48F9"/>
    <w:rsid w:val="004E1A7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335C"/>
    <w:rsid w:val="005B58CE"/>
    <w:rsid w:val="005C7042"/>
    <w:rsid w:val="005E2E75"/>
    <w:rsid w:val="005E5CAD"/>
    <w:rsid w:val="006065C3"/>
    <w:rsid w:val="00612AEB"/>
    <w:rsid w:val="00646193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074B7"/>
    <w:rsid w:val="00821906"/>
    <w:rsid w:val="00872436"/>
    <w:rsid w:val="00872514"/>
    <w:rsid w:val="00881985"/>
    <w:rsid w:val="00890BFC"/>
    <w:rsid w:val="00894121"/>
    <w:rsid w:val="008A4679"/>
    <w:rsid w:val="008A5B65"/>
    <w:rsid w:val="008B4310"/>
    <w:rsid w:val="008D115D"/>
    <w:rsid w:val="008D44B6"/>
    <w:rsid w:val="008D53F2"/>
    <w:rsid w:val="008D7004"/>
    <w:rsid w:val="008F3077"/>
    <w:rsid w:val="00903C98"/>
    <w:rsid w:val="009047E2"/>
    <w:rsid w:val="0091152F"/>
    <w:rsid w:val="009164C0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1935"/>
    <w:rsid w:val="009A42C2"/>
    <w:rsid w:val="009C7439"/>
    <w:rsid w:val="009E6DE5"/>
    <w:rsid w:val="00A029A1"/>
    <w:rsid w:val="00A04893"/>
    <w:rsid w:val="00A0553F"/>
    <w:rsid w:val="00A25E6B"/>
    <w:rsid w:val="00A26D05"/>
    <w:rsid w:val="00A34207"/>
    <w:rsid w:val="00A46542"/>
    <w:rsid w:val="00A51385"/>
    <w:rsid w:val="00A633D9"/>
    <w:rsid w:val="00A72BED"/>
    <w:rsid w:val="00A86F13"/>
    <w:rsid w:val="00A91D0E"/>
    <w:rsid w:val="00AA3E5B"/>
    <w:rsid w:val="00AA7ED7"/>
    <w:rsid w:val="00AB7DB3"/>
    <w:rsid w:val="00B1026F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90611"/>
    <w:rsid w:val="00B915A6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38A6"/>
    <w:rsid w:val="00CF58F2"/>
    <w:rsid w:val="00CF7721"/>
    <w:rsid w:val="00D020ED"/>
    <w:rsid w:val="00D12A99"/>
    <w:rsid w:val="00D15E47"/>
    <w:rsid w:val="00D168C1"/>
    <w:rsid w:val="00D253DC"/>
    <w:rsid w:val="00D46064"/>
    <w:rsid w:val="00D52C3D"/>
    <w:rsid w:val="00D6397A"/>
    <w:rsid w:val="00D73CD6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010B"/>
    <w:rsid w:val="00E87E7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5741</Words>
  <Characters>3273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295</cp:revision>
  <dcterms:created xsi:type="dcterms:W3CDTF">2020-08-21T08:05:00Z</dcterms:created>
  <dcterms:modified xsi:type="dcterms:W3CDTF">2020-09-10T11:10:00Z</dcterms:modified>
</cp:coreProperties>
</file>