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36636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64FB1">
        <w:rPr>
          <w:bCs/>
          <w:sz w:val="26"/>
          <w:szCs w:val="26"/>
          <w:u w:val="single"/>
          <w:lang w:val="uk-UA"/>
        </w:rPr>
        <w:t>12</w:t>
      </w:r>
      <w:r w:rsidR="005D70DA">
        <w:rPr>
          <w:bCs/>
          <w:sz w:val="26"/>
          <w:szCs w:val="26"/>
          <w:u w:val="single"/>
          <w:lang w:val="uk-UA"/>
        </w:rPr>
        <w:t>8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B53743" w:rsidRPr="00B53743" w:rsidRDefault="00B53743" w:rsidP="00B53743">
      <w:pPr>
        <w:suppressAutoHyphens w:val="0"/>
        <w:autoSpaceDE/>
        <w:spacing w:before="185" w:after="285" w:line="326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B53743" w:rsidRPr="00B53743" w:rsidRDefault="00B53743" w:rsidP="00B53743">
      <w:pPr>
        <w:suppressAutoHyphens w:val="0"/>
        <w:autoSpaceDE/>
        <w:spacing w:after="307" w:line="270" w:lineRule="exact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>головуючого - Гладія С.В.,</w:t>
      </w:r>
    </w:p>
    <w:p w:rsidR="00B53743" w:rsidRPr="00B53743" w:rsidRDefault="00B53743" w:rsidP="00B53743">
      <w:pPr>
        <w:suppressAutoHyphens w:val="0"/>
        <w:autoSpaceDE/>
        <w:spacing w:after="244" w:line="326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B53743">
        <w:rPr>
          <w:color w:val="000000"/>
          <w:sz w:val="27"/>
          <w:szCs w:val="27"/>
          <w:lang w:val="uk-UA" w:eastAsia="uk-UA"/>
        </w:rPr>
        <w:t>Бутенка</w:t>
      </w:r>
      <w:proofErr w:type="spellEnd"/>
      <w:r w:rsidRPr="00B53743">
        <w:rPr>
          <w:color w:val="000000"/>
          <w:sz w:val="27"/>
          <w:szCs w:val="27"/>
          <w:lang w:val="uk-UA" w:eastAsia="uk-UA"/>
        </w:rPr>
        <w:t xml:space="preserve"> В.І., Дроздова О.М., </w:t>
      </w:r>
      <w:proofErr w:type="spellStart"/>
      <w:r w:rsidRPr="00B53743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B53743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B53743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B53743">
        <w:rPr>
          <w:color w:val="000000"/>
          <w:sz w:val="27"/>
          <w:szCs w:val="27"/>
          <w:lang w:val="uk-UA" w:eastAsia="uk-UA"/>
        </w:rPr>
        <w:t xml:space="preserve"> М.А., Остапця С.Л., </w:t>
      </w:r>
      <w:proofErr w:type="spellStart"/>
      <w:r w:rsidRPr="00B53743">
        <w:rPr>
          <w:color w:val="000000"/>
          <w:sz w:val="27"/>
          <w:szCs w:val="27"/>
          <w:lang w:val="uk-UA" w:eastAsia="uk-UA"/>
        </w:rPr>
        <w:t>Сіроша</w:t>
      </w:r>
      <w:proofErr w:type="spellEnd"/>
      <w:r w:rsidRPr="00B53743">
        <w:rPr>
          <w:color w:val="000000"/>
          <w:sz w:val="27"/>
          <w:szCs w:val="27"/>
          <w:lang w:val="uk-UA" w:eastAsia="uk-UA"/>
        </w:rPr>
        <w:t xml:space="preserve"> М.В., </w:t>
      </w:r>
      <w:proofErr w:type="spellStart"/>
      <w:r w:rsidRPr="00B53743">
        <w:rPr>
          <w:color w:val="000000"/>
          <w:sz w:val="27"/>
          <w:szCs w:val="27"/>
          <w:lang w:val="uk-UA" w:eastAsia="uk-UA"/>
        </w:rPr>
        <w:t>Солодкова</w:t>
      </w:r>
      <w:proofErr w:type="spellEnd"/>
      <w:r w:rsidRPr="00B53743">
        <w:rPr>
          <w:color w:val="000000"/>
          <w:sz w:val="27"/>
          <w:szCs w:val="27"/>
          <w:lang w:val="uk-UA" w:eastAsia="uk-UA"/>
        </w:rPr>
        <w:t xml:space="preserve"> А.А., </w:t>
      </w:r>
      <w:proofErr w:type="spellStart"/>
      <w:r w:rsidRPr="00B53743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="005D70DA">
        <w:rPr>
          <w:color w:val="000000"/>
          <w:sz w:val="27"/>
          <w:szCs w:val="27"/>
          <w:lang w:val="uk-UA" w:eastAsia="uk-UA"/>
        </w:rPr>
        <w:t xml:space="preserve"> Ю.Г., </w:t>
      </w:r>
      <w:proofErr w:type="spellStart"/>
      <w:r w:rsidR="005D70DA">
        <w:rPr>
          <w:color w:val="000000"/>
          <w:sz w:val="27"/>
          <w:szCs w:val="27"/>
          <w:lang w:val="uk-UA" w:eastAsia="uk-UA"/>
        </w:rPr>
        <w:t>Шил</w:t>
      </w:r>
      <w:r w:rsidRPr="00B53743">
        <w:rPr>
          <w:color w:val="000000"/>
          <w:sz w:val="27"/>
          <w:szCs w:val="27"/>
          <w:lang w:val="uk-UA" w:eastAsia="uk-UA"/>
        </w:rPr>
        <w:t>ової</w:t>
      </w:r>
      <w:proofErr w:type="spellEnd"/>
      <w:r w:rsidRPr="00B53743">
        <w:rPr>
          <w:color w:val="000000"/>
          <w:sz w:val="27"/>
          <w:szCs w:val="27"/>
          <w:lang w:val="uk-UA" w:eastAsia="uk-UA"/>
        </w:rPr>
        <w:t xml:space="preserve"> Т.С.,</w:t>
      </w:r>
    </w:p>
    <w:p w:rsidR="00B53743" w:rsidRPr="00B53743" w:rsidRDefault="00B53743" w:rsidP="00B53743">
      <w:pPr>
        <w:suppressAutoHyphens w:val="0"/>
        <w:autoSpaceDE/>
        <w:spacing w:after="281"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 xml:space="preserve">розглянувши питання щодо рекомендування судді апеляційного суду Дніпропетровської області </w:t>
      </w:r>
      <w:proofErr w:type="spellStart"/>
      <w:r w:rsidRPr="00B53743">
        <w:rPr>
          <w:color w:val="000000"/>
          <w:sz w:val="27"/>
          <w:szCs w:val="27"/>
          <w:lang w:val="uk-UA" w:eastAsia="uk-UA"/>
        </w:rPr>
        <w:t>Мудрецького</w:t>
      </w:r>
      <w:proofErr w:type="spellEnd"/>
      <w:r w:rsidRPr="00B53743">
        <w:rPr>
          <w:color w:val="000000"/>
          <w:sz w:val="27"/>
          <w:szCs w:val="27"/>
          <w:lang w:val="uk-UA" w:eastAsia="uk-UA"/>
        </w:rPr>
        <w:t xml:space="preserve"> Романа Володимировича для переведення на посаду судді до іншого суду того самого або нижчого рівня без конкурсу,</w:t>
      </w:r>
    </w:p>
    <w:p w:rsidR="00B53743" w:rsidRPr="00B53743" w:rsidRDefault="00B53743" w:rsidP="00B53743">
      <w:pPr>
        <w:suppressAutoHyphens w:val="0"/>
        <w:autoSpaceDE/>
        <w:spacing w:after="311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>встановила:</w:t>
      </w:r>
    </w:p>
    <w:p w:rsidR="00B53743" w:rsidRPr="00B53743" w:rsidRDefault="00B53743" w:rsidP="00B5374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>Указом Президента України від 29 грудня 2017 року № 452/2017 ліквідовано апеляційний суд Дніпропетровської області та утворено Дніпровський апеляційний суд в апеляційному окрузі, що включає Дніпропетровську область, з місцезнаходженням у містах Дніпрі та Кривому Розі.</w:t>
      </w:r>
    </w:p>
    <w:p w:rsidR="00B53743" w:rsidRPr="00B53743" w:rsidRDefault="00B53743" w:rsidP="00B5374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5D70DA">
        <w:rPr>
          <w:color w:val="000000"/>
          <w:sz w:val="27"/>
          <w:szCs w:val="27"/>
          <w:lang w:val="uk-UA" w:eastAsia="uk-UA"/>
        </w:rPr>
        <w:t xml:space="preserve">  </w:t>
      </w:r>
      <w:r w:rsidRPr="00B53743">
        <w:rPr>
          <w:color w:val="000000"/>
          <w:sz w:val="27"/>
          <w:szCs w:val="27"/>
          <w:lang w:val="uk-UA"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B53743" w:rsidRPr="00B53743" w:rsidRDefault="00B53743" w:rsidP="00B5374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B53743" w:rsidRPr="00B53743" w:rsidRDefault="00B53743" w:rsidP="00B5374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B53743" w:rsidRPr="00B53743" w:rsidRDefault="00B53743" w:rsidP="00B5374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>Наказом Державної судової адміністрації України від 31 липня 2018 року № 373 «Про визначення кількості суддів апеляційних судах, утворених в апеляційних округах» визначено кількість суддів у новоутворених апеляційних судах.</w:t>
      </w:r>
    </w:p>
    <w:p w:rsidR="00B53743" w:rsidRPr="00B53743" w:rsidRDefault="00B53743" w:rsidP="00B53743">
      <w:pPr>
        <w:suppressAutoHyphens w:val="0"/>
        <w:autoSpaceDE/>
        <w:spacing w:line="322" w:lineRule="exact"/>
        <w:ind w:left="20" w:firstLine="70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lastRenderedPageBreak/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Дніпропетровської області </w:t>
      </w:r>
      <w:proofErr w:type="spellStart"/>
      <w:r w:rsidRPr="00B53743">
        <w:rPr>
          <w:color w:val="000000"/>
          <w:sz w:val="27"/>
          <w:szCs w:val="27"/>
          <w:lang w:val="uk-UA" w:eastAsia="uk-UA"/>
        </w:rPr>
        <w:t>Мудрецького</w:t>
      </w:r>
      <w:proofErr w:type="spellEnd"/>
      <w:r w:rsidRPr="00B53743">
        <w:rPr>
          <w:color w:val="000000"/>
          <w:sz w:val="27"/>
          <w:szCs w:val="27"/>
          <w:lang w:val="uk-UA" w:eastAsia="uk-UA"/>
        </w:rPr>
        <w:t xml:space="preserve"> Романа Володимировича до Дніпровського апеляційного суду.</w:t>
      </w:r>
    </w:p>
    <w:p w:rsidR="00B53743" w:rsidRPr="00B53743" w:rsidRDefault="00B53743" w:rsidP="00B53743">
      <w:pPr>
        <w:suppressAutoHyphens w:val="0"/>
        <w:autoSpaceDE/>
        <w:spacing w:after="341" w:line="322" w:lineRule="exact"/>
        <w:ind w:left="20" w:firstLine="70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B53743" w:rsidRPr="00B53743" w:rsidRDefault="00B53743" w:rsidP="00B53743">
      <w:pPr>
        <w:suppressAutoHyphens w:val="0"/>
        <w:autoSpaceDE/>
        <w:spacing w:after="307" w:line="270" w:lineRule="exact"/>
        <w:ind w:right="40"/>
        <w:jc w:val="center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>вирішила:</w:t>
      </w:r>
    </w:p>
    <w:p w:rsidR="00B53743" w:rsidRPr="00B53743" w:rsidRDefault="00B53743" w:rsidP="005D70DA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B53743">
        <w:rPr>
          <w:color w:val="000000"/>
          <w:sz w:val="27"/>
          <w:szCs w:val="27"/>
          <w:lang w:val="uk-UA" w:eastAsia="uk-UA"/>
        </w:rPr>
        <w:t xml:space="preserve">рекомендувати для переведення на посаду судді Дніпровського апеляційного суду суддю апеляційного суду Дніпропетровської області </w:t>
      </w:r>
      <w:proofErr w:type="spellStart"/>
      <w:r w:rsidRPr="00B53743">
        <w:rPr>
          <w:color w:val="000000"/>
          <w:sz w:val="27"/>
          <w:szCs w:val="27"/>
          <w:lang w:val="uk-UA" w:eastAsia="uk-UA"/>
        </w:rPr>
        <w:t>Мудрецького</w:t>
      </w:r>
      <w:proofErr w:type="spellEnd"/>
      <w:r w:rsidRPr="00B53743">
        <w:rPr>
          <w:color w:val="000000"/>
          <w:sz w:val="27"/>
          <w:szCs w:val="27"/>
          <w:lang w:val="uk-UA" w:eastAsia="uk-UA"/>
        </w:rPr>
        <w:t xml:space="preserve"> Романа Володимировича.</w:t>
      </w:r>
    </w:p>
    <w:p w:rsidR="003E4A69" w:rsidRDefault="003E4A69" w:rsidP="005D70DA">
      <w:pPr>
        <w:spacing w:before="240"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bookmarkStart w:id="0" w:name="_GoBack"/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bookmarkEnd w:id="0"/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88444C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44C" w:rsidRDefault="0088444C" w:rsidP="009B4017">
      <w:r>
        <w:separator/>
      </w:r>
    </w:p>
  </w:endnote>
  <w:endnote w:type="continuationSeparator" w:id="0">
    <w:p w:rsidR="0088444C" w:rsidRDefault="0088444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44C" w:rsidRDefault="0088444C" w:rsidP="009B4017">
      <w:r>
        <w:separator/>
      </w:r>
    </w:p>
  </w:footnote>
  <w:footnote w:type="continuationSeparator" w:id="0">
    <w:p w:rsidR="0088444C" w:rsidRDefault="0088444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5D70DA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A1F83"/>
    <w:rsid w:val="000A3377"/>
    <w:rsid w:val="000C3299"/>
    <w:rsid w:val="000F4F3A"/>
    <w:rsid w:val="00136D8B"/>
    <w:rsid w:val="00145B42"/>
    <w:rsid w:val="00150730"/>
    <w:rsid w:val="00196210"/>
    <w:rsid w:val="001D2E58"/>
    <w:rsid w:val="00225CBD"/>
    <w:rsid w:val="00264C48"/>
    <w:rsid w:val="00295B8D"/>
    <w:rsid w:val="00314CAD"/>
    <w:rsid w:val="003541F0"/>
    <w:rsid w:val="0036785A"/>
    <w:rsid w:val="00394510"/>
    <w:rsid w:val="003A10F0"/>
    <w:rsid w:val="003E4A69"/>
    <w:rsid w:val="00417E80"/>
    <w:rsid w:val="00443F67"/>
    <w:rsid w:val="004C49DA"/>
    <w:rsid w:val="00506204"/>
    <w:rsid w:val="00531E50"/>
    <w:rsid w:val="00532961"/>
    <w:rsid w:val="005806E1"/>
    <w:rsid w:val="00594577"/>
    <w:rsid w:val="005A4047"/>
    <w:rsid w:val="005B1D33"/>
    <w:rsid w:val="005C49F7"/>
    <w:rsid w:val="005D70DA"/>
    <w:rsid w:val="005F3D0D"/>
    <w:rsid w:val="005F51BB"/>
    <w:rsid w:val="00642A94"/>
    <w:rsid w:val="006500A6"/>
    <w:rsid w:val="00664FB1"/>
    <w:rsid w:val="00685701"/>
    <w:rsid w:val="006C5D01"/>
    <w:rsid w:val="006F14CE"/>
    <w:rsid w:val="006F7ECE"/>
    <w:rsid w:val="00727397"/>
    <w:rsid w:val="00784EF1"/>
    <w:rsid w:val="0079511B"/>
    <w:rsid w:val="007A365F"/>
    <w:rsid w:val="007E0106"/>
    <w:rsid w:val="007E3DEA"/>
    <w:rsid w:val="007F33AB"/>
    <w:rsid w:val="00835EEF"/>
    <w:rsid w:val="00881375"/>
    <w:rsid w:val="0088444C"/>
    <w:rsid w:val="00936636"/>
    <w:rsid w:val="009559DB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740F7"/>
    <w:rsid w:val="00A76EC5"/>
    <w:rsid w:val="00B124C1"/>
    <w:rsid w:val="00B31C90"/>
    <w:rsid w:val="00B41340"/>
    <w:rsid w:val="00B4595E"/>
    <w:rsid w:val="00B53743"/>
    <w:rsid w:val="00B77301"/>
    <w:rsid w:val="00BD39BC"/>
    <w:rsid w:val="00BF352B"/>
    <w:rsid w:val="00BF7DA0"/>
    <w:rsid w:val="00C1112E"/>
    <w:rsid w:val="00C84394"/>
    <w:rsid w:val="00C918A6"/>
    <w:rsid w:val="00C97556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1745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2020-09-10T12:29:00Z</dcterms:created>
  <dcterms:modified xsi:type="dcterms:W3CDTF">2020-09-10T12:35:00Z</dcterms:modified>
</cp:coreProperties>
</file>