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F68" w:rsidRPr="00B57F68" w:rsidRDefault="00B57F68" w:rsidP="00B57F68">
      <w:pPr>
        <w:jc w:val="center"/>
        <w:rPr>
          <w:noProof/>
          <w:sz w:val="28"/>
          <w:szCs w:val="28"/>
          <w:lang w:val="ru-RU" w:eastAsia="ru-RU"/>
        </w:rPr>
      </w:pPr>
      <w:r w:rsidRPr="00B57F68">
        <w:rPr>
          <w:noProof/>
          <w:sz w:val="28"/>
          <w:szCs w:val="28"/>
          <w:lang w:val="ru-RU" w:eastAsia="ru-RU"/>
        </w:rPr>
        <w:drawing>
          <wp:inline distT="0" distB="0" distL="0" distR="0" wp14:anchorId="65F5A190" wp14:editId="1B43FCB0">
            <wp:extent cx="52387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F68" w:rsidRPr="00B57F68" w:rsidRDefault="00B57F68" w:rsidP="00B57F68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7F68" w:rsidRPr="00B57F68" w:rsidRDefault="00B57F68" w:rsidP="00B57F68">
      <w:pPr>
        <w:jc w:val="center"/>
        <w:rPr>
          <w:rFonts w:ascii="Times New Roman" w:eastAsia="Times New Roman" w:hAnsi="Times New Roman"/>
          <w:bCs/>
          <w:sz w:val="36"/>
          <w:szCs w:val="28"/>
        </w:rPr>
      </w:pPr>
      <w:r w:rsidRPr="00B57F68">
        <w:rPr>
          <w:rFonts w:ascii="Times New Roman" w:eastAsia="Times New Roman" w:hAnsi="Times New Roman"/>
          <w:bCs/>
          <w:sz w:val="36"/>
          <w:szCs w:val="28"/>
        </w:rPr>
        <w:t>ВИЩА КВАЛІФІКАЦІЙНА КОМІСІЯ СУДДІВ УКРАЇНИ</w:t>
      </w:r>
    </w:p>
    <w:p w:rsidR="00B57F68" w:rsidRPr="00B57F68" w:rsidRDefault="00B57F68" w:rsidP="00B57F68">
      <w:pPr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B57F68" w:rsidRPr="00B57F68" w:rsidRDefault="00B57F68" w:rsidP="00B57F68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B57F68">
        <w:rPr>
          <w:rFonts w:ascii="Times New Roman" w:eastAsia="Times New Roman" w:hAnsi="Times New Roman"/>
          <w:sz w:val="28"/>
          <w:szCs w:val="28"/>
          <w:lang w:eastAsia="ru-RU"/>
        </w:rPr>
        <w:t>05 квітня 2018 року</w:t>
      </w:r>
      <w:r w:rsidRPr="00B57F6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57F6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57F6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57F6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57F6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Pr="00B57F6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57F6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57F6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57F6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м. Київ</w:t>
      </w:r>
    </w:p>
    <w:p w:rsidR="00B57F68" w:rsidRPr="00B57F68" w:rsidRDefault="00B57F68" w:rsidP="00B57F68">
      <w:pPr>
        <w:spacing w:before="100" w:beforeAutospacing="1" w:after="100" w:afterAutospacing="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7F6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B57F68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B57F6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 № </w:t>
      </w:r>
      <w:r w:rsidRPr="00B57F68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79/зп-18</w:t>
      </w:r>
    </w:p>
    <w:p w:rsidR="006358E6" w:rsidRDefault="004A5133" w:rsidP="006358E6">
      <w:pPr>
        <w:pStyle w:val="11"/>
        <w:shd w:val="clear" w:color="auto" w:fill="auto"/>
        <w:spacing w:before="164" w:after="0" w:line="240" w:lineRule="auto"/>
        <w:ind w:left="20" w:right="2"/>
        <w:jc w:val="left"/>
        <w:rPr>
          <w:sz w:val="28"/>
          <w:szCs w:val="28"/>
        </w:rPr>
      </w:pPr>
      <w:r w:rsidRPr="00B57F68">
        <w:rPr>
          <w:sz w:val="28"/>
          <w:szCs w:val="28"/>
        </w:rPr>
        <w:t xml:space="preserve">Вища кваліфікаційна комісія суддів України у пленарному складі: </w:t>
      </w:r>
    </w:p>
    <w:p w:rsidR="0002262E" w:rsidRDefault="004A5133" w:rsidP="006358E6">
      <w:pPr>
        <w:pStyle w:val="11"/>
        <w:shd w:val="clear" w:color="auto" w:fill="auto"/>
        <w:spacing w:before="164" w:after="0" w:line="240" w:lineRule="auto"/>
        <w:ind w:left="20" w:right="2"/>
        <w:jc w:val="left"/>
        <w:rPr>
          <w:sz w:val="28"/>
          <w:szCs w:val="28"/>
        </w:rPr>
      </w:pPr>
      <w:r w:rsidRPr="00B57F68">
        <w:rPr>
          <w:sz w:val="28"/>
          <w:szCs w:val="28"/>
        </w:rPr>
        <w:t xml:space="preserve">головуючого </w:t>
      </w:r>
      <w:r w:rsidR="006358E6">
        <w:rPr>
          <w:sz w:val="28"/>
          <w:szCs w:val="28"/>
        </w:rPr>
        <w:t>–</w:t>
      </w:r>
      <w:r w:rsidRPr="00B57F68">
        <w:rPr>
          <w:sz w:val="28"/>
          <w:szCs w:val="28"/>
        </w:rPr>
        <w:t xml:space="preserve"> Устименко В.Є.,</w:t>
      </w:r>
    </w:p>
    <w:p w:rsidR="00B57F68" w:rsidRPr="00B57F68" w:rsidRDefault="00B57F68" w:rsidP="006358E6">
      <w:pPr>
        <w:pStyle w:val="11"/>
        <w:shd w:val="clear" w:color="auto" w:fill="auto"/>
        <w:spacing w:before="164" w:after="0" w:line="240" w:lineRule="auto"/>
        <w:ind w:left="20" w:right="2"/>
        <w:jc w:val="left"/>
        <w:rPr>
          <w:sz w:val="28"/>
          <w:szCs w:val="28"/>
        </w:rPr>
      </w:pPr>
    </w:p>
    <w:p w:rsidR="0002262E" w:rsidRPr="00B57F68" w:rsidRDefault="004A5133" w:rsidP="006358E6">
      <w:pPr>
        <w:pStyle w:val="11"/>
        <w:shd w:val="clear" w:color="auto" w:fill="auto"/>
        <w:spacing w:before="0" w:line="240" w:lineRule="auto"/>
        <w:ind w:left="20" w:right="2"/>
        <w:rPr>
          <w:sz w:val="28"/>
          <w:szCs w:val="28"/>
        </w:rPr>
      </w:pPr>
      <w:r w:rsidRPr="00B57F68">
        <w:rPr>
          <w:sz w:val="28"/>
          <w:szCs w:val="28"/>
        </w:rPr>
        <w:t xml:space="preserve">членів Комісії: </w:t>
      </w:r>
      <w:proofErr w:type="spellStart"/>
      <w:r w:rsidRPr="00B57F68">
        <w:rPr>
          <w:sz w:val="28"/>
          <w:szCs w:val="28"/>
        </w:rPr>
        <w:t>Бутенка</w:t>
      </w:r>
      <w:proofErr w:type="spellEnd"/>
      <w:r w:rsidRPr="00B57F68">
        <w:rPr>
          <w:sz w:val="28"/>
          <w:szCs w:val="28"/>
        </w:rPr>
        <w:t xml:space="preserve"> В.І., Василенка А.В., </w:t>
      </w:r>
      <w:proofErr w:type="spellStart"/>
      <w:r w:rsidRPr="00B57F68">
        <w:rPr>
          <w:sz w:val="28"/>
          <w:szCs w:val="28"/>
        </w:rPr>
        <w:t>Весельської</w:t>
      </w:r>
      <w:proofErr w:type="spellEnd"/>
      <w:r w:rsidRPr="00B57F68">
        <w:rPr>
          <w:sz w:val="28"/>
          <w:szCs w:val="28"/>
        </w:rPr>
        <w:t xml:space="preserve"> Т.Ф., Гладія С.В., </w:t>
      </w:r>
      <w:proofErr w:type="spellStart"/>
      <w:r w:rsidRPr="00B57F68">
        <w:rPr>
          <w:sz w:val="28"/>
          <w:szCs w:val="28"/>
        </w:rPr>
        <w:t>Заріцької</w:t>
      </w:r>
      <w:proofErr w:type="spellEnd"/>
      <w:r w:rsidRPr="00B57F68">
        <w:rPr>
          <w:sz w:val="28"/>
          <w:szCs w:val="28"/>
        </w:rPr>
        <w:t xml:space="preserve"> А.О., Лукаша Т.В., </w:t>
      </w:r>
      <w:proofErr w:type="spellStart"/>
      <w:r w:rsidRPr="00B57F68">
        <w:rPr>
          <w:sz w:val="28"/>
          <w:szCs w:val="28"/>
        </w:rPr>
        <w:t>Луцюка</w:t>
      </w:r>
      <w:proofErr w:type="spellEnd"/>
      <w:r w:rsidRPr="00B57F68">
        <w:rPr>
          <w:sz w:val="28"/>
          <w:szCs w:val="28"/>
        </w:rPr>
        <w:t xml:space="preserve"> П.С., </w:t>
      </w:r>
      <w:proofErr w:type="spellStart"/>
      <w:r w:rsidRPr="00B57F68">
        <w:rPr>
          <w:sz w:val="28"/>
          <w:szCs w:val="28"/>
        </w:rPr>
        <w:t>Макарчука</w:t>
      </w:r>
      <w:proofErr w:type="spellEnd"/>
      <w:r w:rsidRPr="00B57F68">
        <w:rPr>
          <w:sz w:val="28"/>
          <w:szCs w:val="28"/>
        </w:rPr>
        <w:t xml:space="preserve"> М.А., </w:t>
      </w:r>
      <w:proofErr w:type="spellStart"/>
      <w:r w:rsidRPr="00B57F68">
        <w:rPr>
          <w:sz w:val="28"/>
          <w:szCs w:val="28"/>
        </w:rPr>
        <w:t>Мішина</w:t>
      </w:r>
      <w:proofErr w:type="spellEnd"/>
      <w:r w:rsidRPr="00B57F68">
        <w:rPr>
          <w:sz w:val="28"/>
          <w:szCs w:val="28"/>
        </w:rPr>
        <w:t xml:space="preserve"> М.І., </w:t>
      </w:r>
      <w:proofErr w:type="spellStart"/>
      <w:r w:rsidRPr="00B57F68">
        <w:rPr>
          <w:sz w:val="28"/>
          <w:szCs w:val="28"/>
        </w:rPr>
        <w:t>Прилипка</w:t>
      </w:r>
      <w:proofErr w:type="spellEnd"/>
      <w:r w:rsidRPr="00B57F68">
        <w:rPr>
          <w:sz w:val="28"/>
          <w:szCs w:val="28"/>
        </w:rPr>
        <w:t xml:space="preserve"> С.М., </w:t>
      </w:r>
      <w:proofErr w:type="spellStart"/>
      <w:r w:rsidRPr="00B57F68">
        <w:rPr>
          <w:sz w:val="28"/>
          <w:szCs w:val="28"/>
        </w:rPr>
        <w:t>Тітова</w:t>
      </w:r>
      <w:proofErr w:type="spellEnd"/>
      <w:r w:rsidRPr="00B57F68">
        <w:rPr>
          <w:sz w:val="28"/>
          <w:szCs w:val="28"/>
        </w:rPr>
        <w:t xml:space="preserve"> Ю.Г., Шилової Т.С.,</w:t>
      </w:r>
    </w:p>
    <w:p w:rsidR="0002262E" w:rsidRPr="00B57F68" w:rsidRDefault="004A5133" w:rsidP="006358E6">
      <w:pPr>
        <w:pStyle w:val="11"/>
        <w:shd w:val="clear" w:color="auto" w:fill="auto"/>
        <w:spacing w:before="0" w:after="281" w:line="240" w:lineRule="auto"/>
        <w:ind w:left="20" w:right="2"/>
        <w:rPr>
          <w:sz w:val="28"/>
          <w:szCs w:val="28"/>
        </w:rPr>
      </w:pPr>
      <w:r w:rsidRPr="00B57F68">
        <w:rPr>
          <w:sz w:val="28"/>
          <w:szCs w:val="28"/>
        </w:rPr>
        <w:t>розглянувши питання про внесення змін до Положення про автоматизовану систему визначення членів Вищої кваліфікаційної комісії суддів України для підготовки до розгляду і доповіді справ, затвер</w:t>
      </w:r>
      <w:r w:rsidR="00B57F68">
        <w:rPr>
          <w:sz w:val="28"/>
          <w:szCs w:val="28"/>
        </w:rPr>
        <w:t>дженого рішенням Комісії від 07 </w:t>
      </w:r>
      <w:r w:rsidRPr="00B57F68">
        <w:rPr>
          <w:sz w:val="28"/>
          <w:szCs w:val="28"/>
        </w:rPr>
        <w:t>листопада 2016 року № 146/зп-16,</w:t>
      </w:r>
    </w:p>
    <w:p w:rsidR="0002262E" w:rsidRPr="00B57F68" w:rsidRDefault="004A5133" w:rsidP="006358E6">
      <w:pPr>
        <w:pStyle w:val="11"/>
        <w:shd w:val="clear" w:color="auto" w:fill="auto"/>
        <w:spacing w:before="0" w:after="251" w:line="240" w:lineRule="auto"/>
        <w:ind w:right="2"/>
        <w:jc w:val="center"/>
        <w:rPr>
          <w:sz w:val="28"/>
          <w:szCs w:val="28"/>
        </w:rPr>
      </w:pPr>
      <w:r w:rsidRPr="00B57F68">
        <w:rPr>
          <w:sz w:val="28"/>
          <w:szCs w:val="28"/>
        </w:rPr>
        <w:t>встановила:</w:t>
      </w:r>
    </w:p>
    <w:p w:rsidR="0002262E" w:rsidRPr="00B57F68" w:rsidRDefault="004A5133" w:rsidP="006358E6">
      <w:pPr>
        <w:pStyle w:val="11"/>
        <w:shd w:val="clear" w:color="auto" w:fill="auto"/>
        <w:spacing w:before="0" w:after="0" w:line="240" w:lineRule="auto"/>
        <w:ind w:left="20" w:right="2" w:firstLine="700"/>
        <w:rPr>
          <w:sz w:val="28"/>
          <w:szCs w:val="28"/>
        </w:rPr>
      </w:pPr>
      <w:r w:rsidRPr="00B57F68">
        <w:rPr>
          <w:sz w:val="28"/>
          <w:szCs w:val="28"/>
        </w:rPr>
        <w:t>Згідно з пунктом 1.2 розділу І Положення про автоматизовану систему визначення членів Вищої кваліфікаційної комісії суддів України для підготовки до розгляду і доповіді справ, затвердженого рішенням Комісії від 07 листопада 2016 року № 146/зп-16 (далі - Положення), між членами Комісії розподіляються, зокрема, справи за заявами про переведення судді до іншого суду того самого рівня у випадку реорганізації, ліквідації або припинення роботи суду.</w:t>
      </w:r>
    </w:p>
    <w:p w:rsidR="0002262E" w:rsidRPr="00B57F68" w:rsidRDefault="004A5133" w:rsidP="006358E6">
      <w:pPr>
        <w:pStyle w:val="11"/>
        <w:shd w:val="clear" w:color="auto" w:fill="auto"/>
        <w:spacing w:before="0" w:after="0" w:line="240" w:lineRule="auto"/>
        <w:ind w:left="20" w:right="2" w:firstLine="700"/>
        <w:rPr>
          <w:sz w:val="28"/>
          <w:szCs w:val="28"/>
        </w:rPr>
      </w:pPr>
      <w:r w:rsidRPr="00B57F68">
        <w:rPr>
          <w:sz w:val="28"/>
          <w:szCs w:val="28"/>
        </w:rPr>
        <w:t>Відповідно до частини другої статті 53 Закону України «Про судоустрій і статус суддів» (далі - Закон) суддю не може бути переведено до іншого суду без його згоди, крім переведення у разі реорганізації, ліквідації або припинення роботи суду.</w:t>
      </w:r>
    </w:p>
    <w:p w:rsidR="0002262E" w:rsidRPr="00B57F68" w:rsidRDefault="004A5133" w:rsidP="006358E6">
      <w:pPr>
        <w:pStyle w:val="11"/>
        <w:shd w:val="clear" w:color="auto" w:fill="auto"/>
        <w:spacing w:before="0" w:after="0" w:line="240" w:lineRule="auto"/>
        <w:ind w:left="20" w:right="2" w:firstLine="700"/>
        <w:rPr>
          <w:sz w:val="28"/>
          <w:szCs w:val="28"/>
        </w:rPr>
      </w:pPr>
      <w:r w:rsidRPr="00B57F68">
        <w:rPr>
          <w:sz w:val="28"/>
          <w:szCs w:val="28"/>
        </w:rPr>
        <w:t>Законом України «Про внесення змін до Господарського процесуального кодексу України, Цивільного процесуального кодексу України, Кодексу адміністративного судочинства України та і</w:t>
      </w:r>
      <w:r w:rsidR="00B57F68">
        <w:rPr>
          <w:sz w:val="28"/>
          <w:szCs w:val="28"/>
        </w:rPr>
        <w:t>нших законодавчих актів» від 03 </w:t>
      </w:r>
      <w:r w:rsidRPr="00B57F68">
        <w:rPr>
          <w:sz w:val="28"/>
          <w:szCs w:val="28"/>
        </w:rPr>
        <w:t>жовтня 2017 року до частини третьої статті 82 Закону внесено зміни, згідно з якими у випадках реорганізації, ліквідації або припинення роботи суду переведення судді на посаду судді до іншого суду того самого або нижчого рівня може здійснюватися без конкурсу.</w:t>
      </w:r>
      <w:r w:rsidRPr="00B57F68">
        <w:rPr>
          <w:sz w:val="28"/>
          <w:szCs w:val="28"/>
        </w:rPr>
        <w:br w:type="page"/>
      </w:r>
    </w:p>
    <w:p w:rsidR="00B57F68" w:rsidRDefault="00B57F68" w:rsidP="006358E6">
      <w:pPr>
        <w:pStyle w:val="11"/>
        <w:shd w:val="clear" w:color="auto" w:fill="auto"/>
        <w:spacing w:before="0" w:after="0" w:line="240" w:lineRule="auto"/>
        <w:ind w:left="20" w:right="2" w:firstLine="700"/>
        <w:rPr>
          <w:sz w:val="28"/>
          <w:szCs w:val="28"/>
        </w:rPr>
      </w:pPr>
    </w:p>
    <w:p w:rsidR="0002262E" w:rsidRPr="00B57F68" w:rsidRDefault="004A5133" w:rsidP="006358E6">
      <w:pPr>
        <w:pStyle w:val="11"/>
        <w:shd w:val="clear" w:color="auto" w:fill="auto"/>
        <w:spacing w:before="0" w:after="0" w:line="240" w:lineRule="auto"/>
        <w:ind w:left="20" w:right="2" w:firstLine="700"/>
        <w:rPr>
          <w:sz w:val="28"/>
          <w:szCs w:val="28"/>
        </w:rPr>
      </w:pPr>
      <w:r w:rsidRPr="00B57F68">
        <w:rPr>
          <w:sz w:val="28"/>
          <w:szCs w:val="28"/>
        </w:rPr>
        <w:t>Відповідно до статті 55 Закону, пункту 1 розділу III Порядку відрядження судді до іншого суду того самого рівня і спеціалізації (як тимчасового переведення), затвердженого рішенням Вищ</w:t>
      </w:r>
      <w:r w:rsidR="00B57F68">
        <w:rPr>
          <w:sz w:val="28"/>
          <w:szCs w:val="28"/>
        </w:rPr>
        <w:t>ої ради правосуддя від 24 січня </w:t>
      </w:r>
      <w:r w:rsidRPr="00B57F68">
        <w:rPr>
          <w:sz w:val="28"/>
          <w:szCs w:val="28"/>
        </w:rPr>
        <w:t>2017 року № 54/0/15-17, Комісія у складі палати з питань добору і публічної служби суддів не пізніше ніж за 30 днів із дня одержання відповідного повідомлення Державної судової адміністрації України розглядає питання щодо внесення подання про відрядження судді.</w:t>
      </w:r>
    </w:p>
    <w:p w:rsidR="0002262E" w:rsidRPr="00B57F68" w:rsidRDefault="004A5133" w:rsidP="006358E6">
      <w:pPr>
        <w:pStyle w:val="11"/>
        <w:shd w:val="clear" w:color="auto" w:fill="auto"/>
        <w:spacing w:before="0" w:after="0" w:line="240" w:lineRule="auto"/>
        <w:ind w:left="20" w:right="2" w:firstLine="700"/>
        <w:rPr>
          <w:sz w:val="28"/>
          <w:szCs w:val="28"/>
        </w:rPr>
      </w:pPr>
      <w:r w:rsidRPr="00B57F68">
        <w:rPr>
          <w:sz w:val="28"/>
          <w:szCs w:val="28"/>
        </w:rPr>
        <w:t>Згідно з пунктом 2.8 розділу II Положення не розподіляються на члена Комісії справи (документи), що надійшли: за один місяць до закінчення повноважень члена Комісії; за п’ять днів до початку відпустки члена Комісії, тривалість якої становить чотирнадцять календарних днів і більше, та в період відпустки члена Комісії; у день перебування члена Комісії у відрядженні; у період тимчасової непрацездатності члена Комісії; в інших випадках, передбачених чинним законодавством України.</w:t>
      </w:r>
    </w:p>
    <w:p w:rsidR="0002262E" w:rsidRPr="00B57F68" w:rsidRDefault="004A5133" w:rsidP="006358E6">
      <w:pPr>
        <w:pStyle w:val="11"/>
        <w:shd w:val="clear" w:color="auto" w:fill="auto"/>
        <w:spacing w:before="0" w:after="0" w:line="240" w:lineRule="auto"/>
        <w:ind w:left="20" w:right="2" w:firstLine="700"/>
        <w:rPr>
          <w:sz w:val="28"/>
          <w:szCs w:val="28"/>
        </w:rPr>
      </w:pPr>
      <w:r w:rsidRPr="00B57F68">
        <w:rPr>
          <w:sz w:val="28"/>
          <w:szCs w:val="28"/>
        </w:rPr>
        <w:t>Зважаючи на строки та практику розгляду Комісією питань щодо відрядження суддів, необхідно врегулювати порядок розподілу справ між членами Комісії у разі їх перебування у відрядженні або тимчасової відсутності в день розгляду питання щодо відрядження судді.</w:t>
      </w:r>
    </w:p>
    <w:p w:rsidR="0002262E" w:rsidRPr="00B57F68" w:rsidRDefault="004A5133" w:rsidP="006358E6">
      <w:pPr>
        <w:pStyle w:val="11"/>
        <w:shd w:val="clear" w:color="auto" w:fill="auto"/>
        <w:spacing w:before="0" w:after="0" w:line="240" w:lineRule="auto"/>
        <w:ind w:left="20" w:right="2" w:firstLine="700"/>
        <w:rPr>
          <w:sz w:val="28"/>
          <w:szCs w:val="28"/>
        </w:rPr>
      </w:pPr>
      <w:r w:rsidRPr="00B57F68">
        <w:rPr>
          <w:sz w:val="28"/>
          <w:szCs w:val="28"/>
        </w:rPr>
        <w:t>Крім того, до Комісії надходить інформація, що може свідчити про недостовірність (у тому числі неповноту) відомостей, поданих суддею у декларації родинних зв’язків судді, та тверджень судді у декларації доброчесності судді. Відповідно до частини п’ятої статті 61 та частини шостої статті 62 Закону Вища кваліфікаційна комісія суддів України проводить перевірку у разі одержання такої інформації. Враховуючи наведене, питання розподілу між членами Комісії справ за зазначеною вище інформацією необхідно врегулювати у Положенні.</w:t>
      </w:r>
    </w:p>
    <w:p w:rsidR="0002262E" w:rsidRPr="00B57F68" w:rsidRDefault="004A5133" w:rsidP="006358E6">
      <w:pPr>
        <w:pStyle w:val="11"/>
        <w:shd w:val="clear" w:color="auto" w:fill="auto"/>
        <w:spacing w:before="0" w:after="0" w:line="240" w:lineRule="auto"/>
        <w:ind w:left="20" w:right="2" w:firstLine="700"/>
        <w:rPr>
          <w:sz w:val="28"/>
          <w:szCs w:val="28"/>
        </w:rPr>
      </w:pPr>
      <w:r w:rsidRPr="00B57F68">
        <w:rPr>
          <w:sz w:val="28"/>
          <w:szCs w:val="28"/>
        </w:rPr>
        <w:t>З огляду на викладене та з метою уточнення категорії справ щодо переведення суддів, які розподіляються між членами Комісії, узгодження Положення із Законом та оптимізації процедури розгляду Комісією питання про відрядження суддів, а також врегулювання розподілу інформації для перевірки відомостей, поданих суддею у декларації родинних зв’язків судді, та тверджень судді у декларації доброчесності судді, доповідачем запропоновано проект змін до пунктів 1.2 та 2.8 Положення.</w:t>
      </w:r>
    </w:p>
    <w:p w:rsidR="0002262E" w:rsidRPr="00B57F68" w:rsidRDefault="004A5133" w:rsidP="006358E6">
      <w:pPr>
        <w:pStyle w:val="11"/>
        <w:shd w:val="clear" w:color="auto" w:fill="auto"/>
        <w:spacing w:before="0" w:after="0" w:line="240" w:lineRule="auto"/>
        <w:ind w:left="20" w:right="2" w:firstLine="700"/>
        <w:rPr>
          <w:sz w:val="28"/>
          <w:szCs w:val="28"/>
        </w:rPr>
      </w:pPr>
      <w:r w:rsidRPr="00B57F68">
        <w:rPr>
          <w:sz w:val="28"/>
          <w:szCs w:val="28"/>
        </w:rPr>
        <w:t>Обговоривши пропозицію доповідача Комісія дійшла висновку про необхідність внесення відповідних змін до Положення.</w:t>
      </w:r>
    </w:p>
    <w:p w:rsidR="0002262E" w:rsidRPr="00B57F68" w:rsidRDefault="004A5133" w:rsidP="006358E6">
      <w:pPr>
        <w:pStyle w:val="11"/>
        <w:shd w:val="clear" w:color="auto" w:fill="auto"/>
        <w:spacing w:before="0" w:after="281" w:line="240" w:lineRule="auto"/>
        <w:ind w:left="20" w:right="2" w:firstLine="700"/>
        <w:rPr>
          <w:sz w:val="28"/>
          <w:szCs w:val="28"/>
        </w:rPr>
      </w:pPr>
      <w:r w:rsidRPr="00B57F68">
        <w:rPr>
          <w:sz w:val="28"/>
          <w:szCs w:val="28"/>
        </w:rPr>
        <w:t>Керуючись статтями 92, 93, 101 Закону України «Про судоустрій і статус суддів», Вища кваліфікаційна комісія суддів України</w:t>
      </w:r>
    </w:p>
    <w:p w:rsidR="0002262E" w:rsidRPr="00B57F68" w:rsidRDefault="004A5133" w:rsidP="006358E6">
      <w:pPr>
        <w:pStyle w:val="11"/>
        <w:shd w:val="clear" w:color="auto" w:fill="auto"/>
        <w:spacing w:before="0" w:after="260" w:line="240" w:lineRule="auto"/>
        <w:ind w:right="2"/>
        <w:jc w:val="center"/>
        <w:rPr>
          <w:sz w:val="28"/>
          <w:szCs w:val="28"/>
        </w:rPr>
      </w:pPr>
      <w:r w:rsidRPr="00B57F68">
        <w:rPr>
          <w:sz w:val="28"/>
          <w:szCs w:val="28"/>
        </w:rPr>
        <w:t>вирішила:</w:t>
      </w:r>
    </w:p>
    <w:p w:rsidR="0002262E" w:rsidRPr="00B57F68" w:rsidRDefault="004A5133" w:rsidP="006358E6">
      <w:pPr>
        <w:pStyle w:val="11"/>
        <w:shd w:val="clear" w:color="auto" w:fill="auto"/>
        <w:spacing w:before="0" w:after="0" w:line="240" w:lineRule="auto"/>
        <w:ind w:left="20" w:right="2"/>
        <w:rPr>
          <w:sz w:val="28"/>
          <w:szCs w:val="28"/>
        </w:rPr>
      </w:pPr>
      <w:r w:rsidRPr="00B57F68">
        <w:rPr>
          <w:sz w:val="28"/>
          <w:szCs w:val="28"/>
        </w:rPr>
        <w:t xml:space="preserve">внести до Положення про автоматизовану систему визначення членів Вищої кваліфікаційної комісії суддів України для підготовки до розгляду і доповіді справ, затвердженого рішенням Комісії від 07 листопада 2016 року </w:t>
      </w:r>
      <w:r w:rsidR="00000BE7">
        <w:rPr>
          <w:sz w:val="28"/>
          <w:szCs w:val="28"/>
        </w:rPr>
        <w:t xml:space="preserve">      </w:t>
      </w:r>
      <w:r w:rsidRPr="00B57F68">
        <w:rPr>
          <w:sz w:val="28"/>
          <w:szCs w:val="28"/>
        </w:rPr>
        <w:t>№</w:t>
      </w:r>
      <w:r w:rsidR="00000BE7">
        <w:rPr>
          <w:sz w:val="28"/>
          <w:szCs w:val="28"/>
        </w:rPr>
        <w:t> </w:t>
      </w:r>
      <w:r w:rsidRPr="00B57F68">
        <w:rPr>
          <w:sz w:val="28"/>
          <w:szCs w:val="28"/>
        </w:rPr>
        <w:t>146/зп-16, такі зміни:</w:t>
      </w:r>
      <w:r w:rsidRPr="00B57F68">
        <w:rPr>
          <w:sz w:val="28"/>
          <w:szCs w:val="28"/>
        </w:rPr>
        <w:br w:type="page"/>
      </w:r>
    </w:p>
    <w:p w:rsidR="0002262E" w:rsidRPr="00B57F68" w:rsidRDefault="004A5133" w:rsidP="006358E6">
      <w:pPr>
        <w:pStyle w:val="11"/>
        <w:numPr>
          <w:ilvl w:val="0"/>
          <w:numId w:val="1"/>
        </w:numPr>
        <w:shd w:val="clear" w:color="auto" w:fill="auto"/>
        <w:tabs>
          <w:tab w:val="left" w:pos="1081"/>
        </w:tabs>
        <w:spacing w:before="0" w:after="0" w:line="240" w:lineRule="auto"/>
        <w:ind w:left="20" w:right="2" w:firstLine="720"/>
        <w:rPr>
          <w:sz w:val="28"/>
          <w:szCs w:val="28"/>
        </w:rPr>
      </w:pPr>
      <w:r w:rsidRPr="00B57F68">
        <w:rPr>
          <w:sz w:val="28"/>
          <w:szCs w:val="28"/>
        </w:rPr>
        <w:lastRenderedPageBreak/>
        <w:t>абзац шостий пункту 1.2 розділу І викласти у такій редакції:</w:t>
      </w:r>
    </w:p>
    <w:p w:rsidR="0002262E" w:rsidRPr="00B57F68" w:rsidRDefault="004A5133" w:rsidP="006358E6">
      <w:pPr>
        <w:pStyle w:val="11"/>
        <w:shd w:val="clear" w:color="auto" w:fill="auto"/>
        <w:spacing w:before="0" w:after="0" w:line="240" w:lineRule="auto"/>
        <w:ind w:left="20" w:right="2" w:firstLine="720"/>
        <w:rPr>
          <w:sz w:val="28"/>
          <w:szCs w:val="28"/>
        </w:rPr>
      </w:pPr>
      <w:r w:rsidRPr="00B57F68">
        <w:rPr>
          <w:sz w:val="28"/>
          <w:szCs w:val="28"/>
        </w:rPr>
        <w:t>«за документами про переведення судді до іншого суду того самого або нижчого рівня у випадку реорганізації, ліквідації або припинення роботи суду;»;</w:t>
      </w:r>
    </w:p>
    <w:p w:rsidR="0002262E" w:rsidRPr="00B57F68" w:rsidRDefault="004A5133" w:rsidP="006358E6">
      <w:pPr>
        <w:pStyle w:val="11"/>
        <w:numPr>
          <w:ilvl w:val="0"/>
          <w:numId w:val="1"/>
        </w:numPr>
        <w:shd w:val="clear" w:color="auto" w:fill="auto"/>
        <w:tabs>
          <w:tab w:val="left" w:pos="1100"/>
        </w:tabs>
        <w:spacing w:before="0" w:after="0" w:line="240" w:lineRule="auto"/>
        <w:ind w:left="20" w:right="2" w:firstLine="720"/>
        <w:rPr>
          <w:sz w:val="28"/>
          <w:szCs w:val="28"/>
        </w:rPr>
      </w:pPr>
      <w:r w:rsidRPr="00B57F68">
        <w:rPr>
          <w:sz w:val="28"/>
          <w:szCs w:val="28"/>
        </w:rPr>
        <w:t>пункт 1.2 розділу І доповнити абзацом восьмим такого змісту:</w:t>
      </w:r>
    </w:p>
    <w:p w:rsidR="0002262E" w:rsidRPr="00B57F68" w:rsidRDefault="004A5133" w:rsidP="006358E6">
      <w:pPr>
        <w:pStyle w:val="11"/>
        <w:shd w:val="clear" w:color="auto" w:fill="auto"/>
        <w:spacing w:before="0" w:after="0" w:line="240" w:lineRule="auto"/>
        <w:ind w:left="20" w:right="2" w:firstLine="720"/>
        <w:rPr>
          <w:sz w:val="28"/>
          <w:szCs w:val="28"/>
        </w:rPr>
      </w:pPr>
      <w:r w:rsidRPr="00B57F68">
        <w:rPr>
          <w:sz w:val="28"/>
          <w:szCs w:val="28"/>
        </w:rPr>
        <w:t>«за інформацією, що може свідчити про недостовірність (у тому числі неповноту) відомостей, поданих суддею у декларації родинних зв’язків судді, та тверджень судді у декларації доброчесності судді.»;</w:t>
      </w:r>
    </w:p>
    <w:p w:rsidR="0002262E" w:rsidRPr="00B57F68" w:rsidRDefault="004A5133" w:rsidP="006358E6">
      <w:pPr>
        <w:pStyle w:val="11"/>
        <w:numPr>
          <w:ilvl w:val="0"/>
          <w:numId w:val="1"/>
        </w:numPr>
        <w:shd w:val="clear" w:color="auto" w:fill="auto"/>
        <w:tabs>
          <w:tab w:val="left" w:pos="1095"/>
        </w:tabs>
        <w:spacing w:before="0" w:after="0" w:line="240" w:lineRule="auto"/>
        <w:ind w:left="20" w:right="2" w:firstLine="720"/>
        <w:rPr>
          <w:sz w:val="28"/>
          <w:szCs w:val="28"/>
        </w:rPr>
      </w:pPr>
      <w:r w:rsidRPr="00B57F68">
        <w:rPr>
          <w:sz w:val="28"/>
          <w:szCs w:val="28"/>
        </w:rPr>
        <w:t>пункт 2.8 розділу II доповнити абзацом сьомим такого змісту:</w:t>
      </w:r>
    </w:p>
    <w:p w:rsidR="0002262E" w:rsidRPr="00B57F68" w:rsidRDefault="004A5133" w:rsidP="006358E6">
      <w:pPr>
        <w:pStyle w:val="11"/>
        <w:shd w:val="clear" w:color="auto" w:fill="auto"/>
        <w:spacing w:before="0" w:after="0" w:line="240" w:lineRule="auto"/>
        <w:ind w:left="20" w:right="2" w:firstLine="720"/>
        <w:rPr>
          <w:sz w:val="28"/>
          <w:szCs w:val="28"/>
        </w:rPr>
      </w:pPr>
      <w:r w:rsidRPr="00B57F68">
        <w:rPr>
          <w:sz w:val="28"/>
          <w:szCs w:val="28"/>
        </w:rPr>
        <w:t>«Якщо в день розгляду питання щодо відрядження судді до іншого суду</w:t>
      </w:r>
    </w:p>
    <w:p w:rsidR="0002262E" w:rsidRPr="00B57F68" w:rsidRDefault="004A5133" w:rsidP="006358E6">
      <w:pPr>
        <w:pStyle w:val="11"/>
        <w:shd w:val="clear" w:color="auto" w:fill="auto"/>
        <w:spacing w:before="0" w:after="0" w:line="240" w:lineRule="auto"/>
        <w:ind w:left="20" w:right="2"/>
        <w:rPr>
          <w:sz w:val="28"/>
          <w:szCs w:val="28"/>
        </w:rPr>
      </w:pPr>
      <w:r w:rsidRPr="00B57F68">
        <w:rPr>
          <w:sz w:val="28"/>
          <w:szCs w:val="28"/>
        </w:rPr>
        <w:t>того самого рівня і спеціалізації член Комісії пе</w:t>
      </w:r>
      <w:r w:rsidR="006358E6">
        <w:rPr>
          <w:sz w:val="28"/>
          <w:szCs w:val="28"/>
        </w:rPr>
        <w:t>ребуватиме у відпустці або буде </w:t>
      </w:r>
      <w:r w:rsidRPr="00B57F68">
        <w:rPr>
          <w:sz w:val="28"/>
          <w:szCs w:val="28"/>
        </w:rPr>
        <w:t>відсутній (тимчасова непрацездатність, відпустка тощо),</w:t>
      </w:r>
      <w:r w:rsidRPr="006358E6">
        <w:rPr>
          <w:sz w:val="20"/>
          <w:szCs w:val="28"/>
        </w:rPr>
        <w:t xml:space="preserve"> </w:t>
      </w:r>
      <w:r w:rsidRPr="00B57F68">
        <w:rPr>
          <w:sz w:val="28"/>
          <w:szCs w:val="28"/>
        </w:rPr>
        <w:t>справи за заявами про відрядження судді на цього члена Комісії не розподіляються.».</w:t>
      </w:r>
    </w:p>
    <w:p w:rsidR="00B57F68" w:rsidRPr="00B57F68" w:rsidRDefault="00B57F68" w:rsidP="006358E6">
      <w:pPr>
        <w:pStyle w:val="11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B57F68" w:rsidRPr="00B57F68" w:rsidRDefault="00B57F68" w:rsidP="00B57F68">
      <w:pPr>
        <w:shd w:val="clear" w:color="auto" w:fill="FFFFFF"/>
        <w:tabs>
          <w:tab w:val="left" w:pos="708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7F68" w:rsidRPr="00B57F68" w:rsidRDefault="00B57F68" w:rsidP="006358E6">
      <w:pPr>
        <w:shd w:val="clear" w:color="auto" w:fill="FFFFFF"/>
        <w:spacing w:after="120" w:line="276" w:lineRule="auto"/>
        <w:jc w:val="both"/>
        <w:rPr>
          <w:rFonts w:ascii="Times New Roman" w:hAnsi="Times New Roman"/>
          <w:sz w:val="28"/>
          <w:szCs w:val="28"/>
        </w:rPr>
      </w:pPr>
      <w:r w:rsidRPr="00B57F68">
        <w:rPr>
          <w:rFonts w:ascii="Times New Roman" w:hAnsi="Times New Roman"/>
          <w:sz w:val="28"/>
          <w:szCs w:val="28"/>
        </w:rPr>
        <w:t>Головуючий</w:t>
      </w:r>
      <w:r w:rsidRPr="00B57F68">
        <w:rPr>
          <w:rFonts w:ascii="Times New Roman" w:hAnsi="Times New Roman"/>
          <w:sz w:val="28"/>
          <w:szCs w:val="28"/>
        </w:rPr>
        <w:tab/>
      </w:r>
      <w:r w:rsidRPr="00B57F68">
        <w:rPr>
          <w:rFonts w:ascii="Times New Roman" w:hAnsi="Times New Roman"/>
          <w:sz w:val="28"/>
          <w:szCs w:val="28"/>
        </w:rPr>
        <w:tab/>
      </w:r>
      <w:r w:rsidRPr="00B57F68">
        <w:rPr>
          <w:rFonts w:ascii="Times New Roman" w:hAnsi="Times New Roman"/>
          <w:sz w:val="28"/>
          <w:szCs w:val="28"/>
        </w:rPr>
        <w:tab/>
      </w:r>
      <w:r w:rsidRPr="00B57F68">
        <w:rPr>
          <w:rFonts w:ascii="Times New Roman" w:hAnsi="Times New Roman"/>
          <w:sz w:val="28"/>
          <w:szCs w:val="28"/>
        </w:rPr>
        <w:tab/>
      </w:r>
      <w:r w:rsidRPr="00B57F68">
        <w:rPr>
          <w:rFonts w:ascii="Times New Roman" w:hAnsi="Times New Roman"/>
          <w:sz w:val="28"/>
          <w:szCs w:val="28"/>
        </w:rPr>
        <w:tab/>
      </w:r>
      <w:r w:rsidRPr="00B57F68">
        <w:rPr>
          <w:rFonts w:ascii="Times New Roman" w:hAnsi="Times New Roman"/>
          <w:sz w:val="28"/>
          <w:szCs w:val="28"/>
        </w:rPr>
        <w:tab/>
      </w:r>
      <w:r w:rsidRPr="00B57F68">
        <w:rPr>
          <w:rFonts w:ascii="Times New Roman" w:hAnsi="Times New Roman"/>
          <w:sz w:val="28"/>
          <w:szCs w:val="28"/>
        </w:rPr>
        <w:tab/>
      </w:r>
      <w:r w:rsidRPr="00B57F68">
        <w:rPr>
          <w:rFonts w:ascii="Times New Roman" w:hAnsi="Times New Roman"/>
          <w:sz w:val="28"/>
          <w:szCs w:val="28"/>
        </w:rPr>
        <w:tab/>
        <w:t>В.Є. Устименко</w:t>
      </w:r>
    </w:p>
    <w:p w:rsidR="00B57F68" w:rsidRPr="00B57F68" w:rsidRDefault="00B57F68" w:rsidP="006358E6">
      <w:pPr>
        <w:shd w:val="clear" w:color="auto" w:fill="FFFFFF"/>
        <w:spacing w:after="60" w:line="276" w:lineRule="auto"/>
        <w:jc w:val="both"/>
        <w:rPr>
          <w:rFonts w:ascii="Times New Roman" w:hAnsi="Times New Roman"/>
          <w:sz w:val="28"/>
          <w:szCs w:val="28"/>
        </w:rPr>
      </w:pPr>
      <w:r w:rsidRPr="00B57F68">
        <w:rPr>
          <w:rFonts w:ascii="Times New Roman" w:hAnsi="Times New Roman"/>
          <w:sz w:val="28"/>
          <w:szCs w:val="28"/>
        </w:rPr>
        <w:t>Члени Комісії:</w:t>
      </w:r>
      <w:r w:rsidRPr="00B57F68">
        <w:rPr>
          <w:rFonts w:ascii="Times New Roman" w:hAnsi="Times New Roman"/>
          <w:sz w:val="28"/>
          <w:szCs w:val="28"/>
        </w:rPr>
        <w:tab/>
      </w:r>
      <w:r w:rsidRPr="00B57F68">
        <w:rPr>
          <w:rFonts w:ascii="Times New Roman" w:hAnsi="Times New Roman"/>
          <w:sz w:val="28"/>
          <w:szCs w:val="28"/>
        </w:rPr>
        <w:tab/>
      </w:r>
      <w:r w:rsidRPr="00B57F68">
        <w:rPr>
          <w:rFonts w:ascii="Times New Roman" w:hAnsi="Times New Roman"/>
          <w:sz w:val="28"/>
          <w:szCs w:val="28"/>
        </w:rPr>
        <w:tab/>
      </w:r>
      <w:r w:rsidRPr="00B57F68">
        <w:rPr>
          <w:rFonts w:ascii="Times New Roman" w:hAnsi="Times New Roman"/>
          <w:sz w:val="28"/>
          <w:szCs w:val="28"/>
        </w:rPr>
        <w:tab/>
      </w:r>
      <w:r w:rsidRPr="00B57F68">
        <w:rPr>
          <w:rFonts w:ascii="Times New Roman" w:hAnsi="Times New Roman"/>
          <w:sz w:val="28"/>
          <w:szCs w:val="28"/>
        </w:rPr>
        <w:tab/>
      </w:r>
      <w:r w:rsidRPr="00B57F68">
        <w:rPr>
          <w:rFonts w:ascii="Times New Roman" w:hAnsi="Times New Roman"/>
          <w:sz w:val="28"/>
          <w:szCs w:val="28"/>
        </w:rPr>
        <w:tab/>
      </w:r>
      <w:r w:rsidRPr="00B57F68">
        <w:rPr>
          <w:rFonts w:ascii="Times New Roman" w:hAnsi="Times New Roman"/>
          <w:sz w:val="28"/>
          <w:szCs w:val="28"/>
        </w:rPr>
        <w:tab/>
      </w:r>
      <w:r w:rsidRPr="00B57F68">
        <w:rPr>
          <w:rFonts w:ascii="Times New Roman" w:hAnsi="Times New Roman"/>
          <w:sz w:val="28"/>
          <w:szCs w:val="28"/>
        </w:rPr>
        <w:tab/>
        <w:t xml:space="preserve">В.І. </w:t>
      </w:r>
      <w:proofErr w:type="spellStart"/>
      <w:r w:rsidRPr="00B57F68">
        <w:rPr>
          <w:rFonts w:ascii="Times New Roman" w:hAnsi="Times New Roman"/>
          <w:sz w:val="28"/>
          <w:szCs w:val="28"/>
        </w:rPr>
        <w:t>Бутенко</w:t>
      </w:r>
      <w:proofErr w:type="spellEnd"/>
    </w:p>
    <w:p w:rsidR="00B57F68" w:rsidRPr="00B57F68" w:rsidRDefault="00B57F68" w:rsidP="006358E6">
      <w:pPr>
        <w:shd w:val="clear" w:color="auto" w:fill="FFFFFF"/>
        <w:spacing w:after="60" w:line="276" w:lineRule="auto"/>
        <w:ind w:left="6372" w:firstLine="708"/>
        <w:jc w:val="both"/>
        <w:rPr>
          <w:rFonts w:ascii="Times New Roman" w:hAnsi="Times New Roman"/>
          <w:sz w:val="28"/>
          <w:szCs w:val="28"/>
        </w:rPr>
      </w:pPr>
      <w:r w:rsidRPr="00B57F68">
        <w:rPr>
          <w:rFonts w:ascii="Times New Roman" w:hAnsi="Times New Roman"/>
          <w:sz w:val="28"/>
          <w:szCs w:val="28"/>
        </w:rPr>
        <w:t>А.В. Василенко</w:t>
      </w:r>
    </w:p>
    <w:p w:rsidR="00B57F68" w:rsidRPr="00B57F68" w:rsidRDefault="00B57F68" w:rsidP="006358E6">
      <w:pPr>
        <w:shd w:val="clear" w:color="auto" w:fill="FFFFFF"/>
        <w:spacing w:after="60" w:line="276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B57F68">
        <w:rPr>
          <w:rFonts w:ascii="Times New Roman" w:hAnsi="Times New Roman"/>
          <w:sz w:val="28"/>
          <w:szCs w:val="28"/>
        </w:rPr>
        <w:t xml:space="preserve">Т.Ф. </w:t>
      </w:r>
      <w:proofErr w:type="spellStart"/>
      <w:r w:rsidRPr="00B57F68">
        <w:rPr>
          <w:rFonts w:ascii="Times New Roman" w:hAnsi="Times New Roman"/>
          <w:sz w:val="28"/>
          <w:szCs w:val="28"/>
        </w:rPr>
        <w:t>Весельська</w:t>
      </w:r>
      <w:proofErr w:type="spellEnd"/>
    </w:p>
    <w:p w:rsidR="00B57F68" w:rsidRPr="00B57F68" w:rsidRDefault="00B57F68" w:rsidP="006358E6">
      <w:pPr>
        <w:shd w:val="clear" w:color="auto" w:fill="FFFFFF"/>
        <w:spacing w:after="60" w:line="276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B57F68">
        <w:rPr>
          <w:rFonts w:ascii="Times New Roman" w:hAnsi="Times New Roman"/>
          <w:sz w:val="28"/>
          <w:szCs w:val="28"/>
        </w:rPr>
        <w:t>С.В. Гладій</w:t>
      </w:r>
    </w:p>
    <w:p w:rsidR="00B57F68" w:rsidRPr="00B57F68" w:rsidRDefault="00B57F68" w:rsidP="006358E6">
      <w:pPr>
        <w:shd w:val="clear" w:color="auto" w:fill="FFFFFF"/>
        <w:spacing w:after="60" w:line="276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B57F68">
        <w:rPr>
          <w:rFonts w:ascii="Times New Roman" w:hAnsi="Times New Roman"/>
          <w:sz w:val="28"/>
          <w:szCs w:val="28"/>
        </w:rPr>
        <w:t xml:space="preserve">А.О. </w:t>
      </w:r>
      <w:proofErr w:type="spellStart"/>
      <w:r w:rsidRPr="00B57F68">
        <w:rPr>
          <w:rFonts w:ascii="Times New Roman" w:hAnsi="Times New Roman"/>
          <w:sz w:val="28"/>
          <w:szCs w:val="28"/>
        </w:rPr>
        <w:t>Заріцька</w:t>
      </w:r>
      <w:proofErr w:type="spellEnd"/>
      <w:r w:rsidRPr="00B57F68">
        <w:rPr>
          <w:rFonts w:ascii="Times New Roman" w:hAnsi="Times New Roman"/>
          <w:sz w:val="28"/>
          <w:szCs w:val="28"/>
        </w:rPr>
        <w:t xml:space="preserve"> </w:t>
      </w:r>
    </w:p>
    <w:p w:rsidR="00B57F68" w:rsidRPr="00B57F68" w:rsidRDefault="00B57F68" w:rsidP="006358E6">
      <w:pPr>
        <w:shd w:val="clear" w:color="auto" w:fill="FFFFFF"/>
        <w:spacing w:after="60" w:line="276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B57F68">
        <w:rPr>
          <w:rFonts w:ascii="Times New Roman" w:hAnsi="Times New Roman"/>
          <w:sz w:val="28"/>
          <w:szCs w:val="28"/>
        </w:rPr>
        <w:t>Т.В. Лукаш</w:t>
      </w:r>
    </w:p>
    <w:p w:rsidR="00B57F68" w:rsidRPr="00B57F68" w:rsidRDefault="00B57F68" w:rsidP="006358E6">
      <w:pPr>
        <w:shd w:val="clear" w:color="auto" w:fill="FFFFFF"/>
        <w:spacing w:after="60" w:line="276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B57F68">
        <w:rPr>
          <w:rFonts w:ascii="Times New Roman" w:hAnsi="Times New Roman"/>
          <w:sz w:val="28"/>
          <w:szCs w:val="28"/>
        </w:rPr>
        <w:t xml:space="preserve">П.С. </w:t>
      </w:r>
      <w:proofErr w:type="spellStart"/>
      <w:r w:rsidRPr="00B57F68">
        <w:rPr>
          <w:rFonts w:ascii="Times New Roman" w:hAnsi="Times New Roman"/>
          <w:sz w:val="28"/>
          <w:szCs w:val="28"/>
        </w:rPr>
        <w:t>Луцюк</w:t>
      </w:r>
      <w:proofErr w:type="spellEnd"/>
    </w:p>
    <w:p w:rsidR="00B57F68" w:rsidRPr="00B57F68" w:rsidRDefault="00B57F68" w:rsidP="006358E6">
      <w:pPr>
        <w:shd w:val="clear" w:color="auto" w:fill="FFFFFF"/>
        <w:spacing w:after="60" w:line="276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B57F68">
        <w:rPr>
          <w:rFonts w:ascii="Times New Roman" w:hAnsi="Times New Roman"/>
          <w:sz w:val="28"/>
          <w:szCs w:val="28"/>
        </w:rPr>
        <w:t xml:space="preserve">М.А. </w:t>
      </w:r>
      <w:proofErr w:type="spellStart"/>
      <w:r w:rsidRPr="00B57F68">
        <w:rPr>
          <w:rFonts w:ascii="Times New Roman" w:hAnsi="Times New Roman"/>
          <w:sz w:val="28"/>
          <w:szCs w:val="28"/>
        </w:rPr>
        <w:t>Макарчук</w:t>
      </w:r>
      <w:proofErr w:type="spellEnd"/>
    </w:p>
    <w:p w:rsidR="00B57F68" w:rsidRDefault="00B57F68" w:rsidP="006358E6">
      <w:pPr>
        <w:shd w:val="clear" w:color="auto" w:fill="FFFFFF"/>
        <w:spacing w:after="60" w:line="276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B57F68">
        <w:rPr>
          <w:rFonts w:ascii="Times New Roman" w:hAnsi="Times New Roman"/>
          <w:sz w:val="28"/>
          <w:szCs w:val="28"/>
        </w:rPr>
        <w:t xml:space="preserve">М.І. </w:t>
      </w:r>
      <w:proofErr w:type="spellStart"/>
      <w:r w:rsidRPr="00B57F68">
        <w:rPr>
          <w:rFonts w:ascii="Times New Roman" w:hAnsi="Times New Roman"/>
          <w:sz w:val="28"/>
          <w:szCs w:val="28"/>
        </w:rPr>
        <w:t>Мішин</w:t>
      </w:r>
      <w:proofErr w:type="spellEnd"/>
    </w:p>
    <w:p w:rsidR="00F67788" w:rsidRPr="00B57F68" w:rsidRDefault="00F67788" w:rsidP="00F67788">
      <w:pPr>
        <w:shd w:val="clear" w:color="auto" w:fill="FFFFFF"/>
        <w:spacing w:after="60" w:line="276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B57F68">
        <w:rPr>
          <w:rFonts w:ascii="Times New Roman" w:hAnsi="Times New Roman"/>
          <w:sz w:val="28"/>
          <w:szCs w:val="28"/>
        </w:rPr>
        <w:t xml:space="preserve">С.М. </w:t>
      </w:r>
      <w:proofErr w:type="spellStart"/>
      <w:r w:rsidRPr="00B57F68">
        <w:rPr>
          <w:rFonts w:ascii="Times New Roman" w:hAnsi="Times New Roman"/>
          <w:sz w:val="28"/>
          <w:szCs w:val="28"/>
        </w:rPr>
        <w:t>Прилипко</w:t>
      </w:r>
      <w:proofErr w:type="spellEnd"/>
    </w:p>
    <w:p w:rsidR="00B57F68" w:rsidRPr="00B57F68" w:rsidRDefault="00B57F68" w:rsidP="006358E6">
      <w:pPr>
        <w:shd w:val="clear" w:color="auto" w:fill="FFFFFF"/>
        <w:spacing w:after="60" w:line="276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B57F68">
        <w:rPr>
          <w:rFonts w:ascii="Times New Roman" w:hAnsi="Times New Roman"/>
          <w:sz w:val="28"/>
          <w:szCs w:val="28"/>
        </w:rPr>
        <w:t xml:space="preserve">Ю.Г. </w:t>
      </w:r>
      <w:proofErr w:type="spellStart"/>
      <w:r w:rsidRPr="00B57F68">
        <w:rPr>
          <w:rFonts w:ascii="Times New Roman" w:hAnsi="Times New Roman"/>
          <w:sz w:val="28"/>
          <w:szCs w:val="28"/>
        </w:rPr>
        <w:t>Тітов</w:t>
      </w:r>
      <w:proofErr w:type="spellEnd"/>
      <w:r w:rsidRPr="00B57F68">
        <w:rPr>
          <w:rFonts w:ascii="Times New Roman" w:hAnsi="Times New Roman"/>
          <w:sz w:val="28"/>
          <w:szCs w:val="28"/>
        </w:rPr>
        <w:t xml:space="preserve"> </w:t>
      </w:r>
    </w:p>
    <w:p w:rsidR="00B57F68" w:rsidRPr="00B57F68" w:rsidRDefault="00B57F68" w:rsidP="006358E6">
      <w:pPr>
        <w:shd w:val="clear" w:color="auto" w:fill="FFFFFF"/>
        <w:spacing w:after="60" w:line="276" w:lineRule="auto"/>
        <w:ind w:firstLine="7088"/>
        <w:jc w:val="both"/>
        <w:rPr>
          <w:rFonts w:ascii="Times New Roman" w:hAnsi="Times New Roman"/>
          <w:sz w:val="28"/>
          <w:szCs w:val="28"/>
        </w:rPr>
      </w:pPr>
      <w:r w:rsidRPr="00B57F68">
        <w:rPr>
          <w:rFonts w:ascii="Times New Roman" w:hAnsi="Times New Roman"/>
          <w:sz w:val="28"/>
          <w:szCs w:val="28"/>
        </w:rPr>
        <w:t>Т.С. Ш</w:t>
      </w:r>
      <w:bookmarkStart w:id="0" w:name="_GoBack"/>
      <w:bookmarkEnd w:id="0"/>
      <w:r w:rsidRPr="00B57F68">
        <w:rPr>
          <w:rFonts w:ascii="Times New Roman" w:hAnsi="Times New Roman"/>
          <w:sz w:val="28"/>
          <w:szCs w:val="28"/>
        </w:rPr>
        <w:t>илова</w:t>
      </w:r>
    </w:p>
    <w:p w:rsidR="00B57F68" w:rsidRPr="00B57F68" w:rsidRDefault="00B57F68" w:rsidP="00B57F68">
      <w:pPr>
        <w:pStyle w:val="11"/>
        <w:shd w:val="clear" w:color="auto" w:fill="auto"/>
        <w:spacing w:before="0" w:after="0" w:line="240" w:lineRule="auto"/>
        <w:ind w:right="20"/>
        <w:rPr>
          <w:sz w:val="28"/>
          <w:szCs w:val="28"/>
        </w:rPr>
        <w:sectPr w:rsidR="00B57F68" w:rsidRPr="00B57F68" w:rsidSect="006358E6">
          <w:headerReference w:type="even" r:id="rId10"/>
          <w:headerReference w:type="default" r:id="rId11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02262E" w:rsidRPr="00B57F68" w:rsidRDefault="0002262E" w:rsidP="00B57F68">
      <w:pPr>
        <w:rPr>
          <w:sz w:val="28"/>
          <w:szCs w:val="28"/>
        </w:rPr>
      </w:pPr>
    </w:p>
    <w:p w:rsidR="00B57F68" w:rsidRPr="00B57F68" w:rsidRDefault="00B57F68" w:rsidP="00B57F68">
      <w:pPr>
        <w:rPr>
          <w:sz w:val="28"/>
          <w:szCs w:val="28"/>
        </w:rPr>
      </w:pPr>
    </w:p>
    <w:sectPr w:rsidR="00B57F68" w:rsidRPr="00B57F68" w:rsidSect="00B57F68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133" w:rsidRDefault="004A5133">
      <w:r>
        <w:separator/>
      </w:r>
    </w:p>
  </w:endnote>
  <w:endnote w:type="continuationSeparator" w:id="0">
    <w:p w:rsidR="004A5133" w:rsidRDefault="004A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133" w:rsidRDefault="004A5133"/>
  </w:footnote>
  <w:footnote w:type="continuationSeparator" w:id="0">
    <w:p w:rsidR="004A5133" w:rsidRDefault="004A513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8E6" w:rsidRDefault="006358E6" w:rsidP="006358E6">
    <w:pPr>
      <w:pStyle w:val="ac"/>
      <w:jc w:val="center"/>
      <w:rPr>
        <w:rFonts w:ascii="Times New Roman" w:hAnsi="Times New Roman" w:cs="Times New Roman"/>
      </w:rPr>
    </w:pPr>
  </w:p>
  <w:p w:rsidR="006358E6" w:rsidRDefault="006358E6" w:rsidP="006358E6">
    <w:pPr>
      <w:pStyle w:val="ac"/>
      <w:jc w:val="center"/>
      <w:rPr>
        <w:rFonts w:ascii="Times New Roman" w:hAnsi="Times New Roman" w:cs="Times New Roman"/>
      </w:rPr>
    </w:pPr>
  </w:p>
  <w:p w:rsidR="006358E6" w:rsidRPr="006358E6" w:rsidRDefault="006358E6" w:rsidP="006358E6">
    <w:pPr>
      <w:pStyle w:val="ac"/>
      <w:jc w:val="center"/>
      <w:rPr>
        <w:rFonts w:ascii="Times New Roman" w:hAnsi="Times New Roman" w:cs="Times New Roman"/>
      </w:rPr>
    </w:pPr>
    <w:r w:rsidRPr="006358E6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127965327"/>
      <w:docPartObj>
        <w:docPartGallery w:val="Page Numbers (Top of Page)"/>
        <w:docPartUnique/>
      </w:docPartObj>
    </w:sdtPr>
    <w:sdtEndPr/>
    <w:sdtContent>
      <w:p w:rsidR="006358E6" w:rsidRDefault="006358E6">
        <w:pPr>
          <w:pStyle w:val="ac"/>
          <w:jc w:val="center"/>
          <w:rPr>
            <w:rFonts w:ascii="Times New Roman" w:hAnsi="Times New Roman" w:cs="Times New Roman"/>
          </w:rPr>
        </w:pPr>
      </w:p>
      <w:p w:rsidR="006358E6" w:rsidRDefault="006358E6">
        <w:pPr>
          <w:pStyle w:val="ac"/>
          <w:jc w:val="center"/>
          <w:rPr>
            <w:rFonts w:ascii="Times New Roman" w:hAnsi="Times New Roman" w:cs="Times New Roman"/>
          </w:rPr>
        </w:pPr>
      </w:p>
      <w:p w:rsidR="006358E6" w:rsidRPr="006358E6" w:rsidRDefault="006358E6">
        <w:pPr>
          <w:pStyle w:val="ac"/>
          <w:jc w:val="center"/>
          <w:rPr>
            <w:rFonts w:ascii="Times New Roman" w:hAnsi="Times New Roman" w:cs="Times New Roman"/>
          </w:rPr>
        </w:pPr>
        <w:r w:rsidRPr="006358E6">
          <w:rPr>
            <w:rFonts w:ascii="Times New Roman" w:hAnsi="Times New Roman" w:cs="Times New Roman"/>
          </w:rPr>
          <w:fldChar w:fldCharType="begin"/>
        </w:r>
        <w:r w:rsidRPr="006358E6">
          <w:rPr>
            <w:rFonts w:ascii="Times New Roman" w:hAnsi="Times New Roman" w:cs="Times New Roman"/>
          </w:rPr>
          <w:instrText>PAGE   \* MERGEFORMAT</w:instrText>
        </w:r>
        <w:r w:rsidRPr="006358E6">
          <w:rPr>
            <w:rFonts w:ascii="Times New Roman" w:hAnsi="Times New Roman" w:cs="Times New Roman"/>
          </w:rPr>
          <w:fldChar w:fldCharType="separate"/>
        </w:r>
        <w:r w:rsidR="00F67788" w:rsidRPr="00F67788">
          <w:rPr>
            <w:rFonts w:ascii="Times New Roman" w:hAnsi="Times New Roman" w:cs="Times New Roman"/>
            <w:noProof/>
            <w:lang w:val="ru-RU"/>
          </w:rPr>
          <w:t>3</w:t>
        </w:r>
        <w:r w:rsidRPr="006358E6">
          <w:rPr>
            <w:rFonts w:ascii="Times New Roman" w:hAnsi="Times New Roman" w:cs="Times New Roman"/>
          </w:rPr>
          <w:fldChar w:fldCharType="end"/>
        </w:r>
      </w:p>
    </w:sdtContent>
  </w:sdt>
  <w:p w:rsidR="006358E6" w:rsidRDefault="006358E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412BF"/>
    <w:multiLevelType w:val="multilevel"/>
    <w:tmpl w:val="C58E543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4F1891"/>
    <w:multiLevelType w:val="multilevel"/>
    <w:tmpl w:val="670493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2262E"/>
    <w:rsid w:val="00000BE7"/>
    <w:rsid w:val="0002262E"/>
    <w:rsid w:val="004A5133"/>
    <w:rsid w:val="006358E6"/>
    <w:rsid w:val="00B57F68"/>
    <w:rsid w:val="00F6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B57F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7F68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358E6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358E6"/>
    <w:rPr>
      <w:color w:val="000000"/>
    </w:rPr>
  </w:style>
  <w:style w:type="paragraph" w:styleId="ae">
    <w:name w:val="footer"/>
    <w:basedOn w:val="a"/>
    <w:link w:val="af"/>
    <w:uiPriority w:val="99"/>
    <w:unhideWhenUsed/>
    <w:rsid w:val="006358E6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358E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E7D44-4668-4426-8C4F-5BCF1859F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2020-12-22T06:59:00Z</dcterms:created>
  <dcterms:modified xsi:type="dcterms:W3CDTF">2021-02-03T08:56:00Z</dcterms:modified>
</cp:coreProperties>
</file>