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2A6F" w14:textId="77777777" w:rsidR="008A4B0E" w:rsidRPr="007E75F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9A9A4D6" w14:textId="77777777" w:rsidR="008A4B0E" w:rsidRPr="007E75F4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58EA5" w14:textId="77777777" w:rsidR="008A4B0E" w:rsidRPr="007E75F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17DE0ECF" w14:textId="77777777" w:rsidR="00F705E5" w:rsidRPr="007E75F4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2F0D89" w:rsidRPr="007E75F4" w14:paraId="7AD96CD7" w14:textId="77777777" w:rsidTr="008C257E">
        <w:tc>
          <w:tcPr>
            <w:tcW w:w="3369" w:type="dxa"/>
          </w:tcPr>
          <w:p w14:paraId="3CEADDE3" w14:textId="109D3365" w:rsidR="00ED1EE4" w:rsidRPr="007E75F4" w:rsidRDefault="006347DC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2B157E"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7E75F4"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194F1A45" w14:textId="77777777" w:rsidR="00ED1EE4" w:rsidRPr="007E75F4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A550625" w14:textId="0F612BA6" w:rsidR="007D18EF" w:rsidRPr="007E75F4" w:rsidRDefault="007D18EF" w:rsidP="00C14DAC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36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636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E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636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0231652D" w14:textId="77777777" w:rsidR="008A4B0E" w:rsidRPr="007E75F4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EA8DF69" w14:textId="06717605" w:rsidR="002F0D89" w:rsidRPr="007E75F4" w:rsidRDefault="00FD55CD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затвердження результатів кваліфікаційного іспиту</w:t>
      </w:r>
      <w:r w:rsidR="009A3BAA"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,</w:t>
      </w:r>
    </w:p>
    <w:p w14:paraId="49C94980" w14:textId="792398E2" w:rsidR="009A3BAA" w:rsidRPr="007E75F4" w:rsidRDefault="009A3BAA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що відбувся </w:t>
      </w:r>
      <w:r w:rsidR="006347D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05 липня 2024</w:t>
      </w:r>
      <w:r w:rsidRPr="007E75F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року</w:t>
      </w:r>
    </w:p>
    <w:p w14:paraId="3C032692" w14:textId="3B37C327" w:rsidR="008A4B0E" w:rsidRPr="007E75F4" w:rsidRDefault="008A4B0E" w:rsidP="002F0D89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bookmarkEnd w:id="1"/>
    <w:p w14:paraId="063A38CD" w14:textId="5FB387E6" w:rsidR="002069A4" w:rsidRPr="007E75F4" w:rsidRDefault="002F0D89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та пункту 18 розділу X «Прикінцеві та перехідні положення»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</w:t>
      </w:r>
      <w:r w:rsidR="00843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6126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843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Порядку </w:t>
      </w:r>
      <w:r w:rsidR="002069A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іспитів при атестації аудиторів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наказом Міністерства фінансів України від </w:t>
      </w:r>
      <w:r w:rsidR="002069A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2020 року № 399</w:t>
      </w:r>
      <w:r w:rsidR="007E75F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6126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7E75F4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2069A4" w:rsidRPr="007E75F4" w:rsidDel="00206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Порядок), Тимчасового порядку складання кваліфікаційного іспиту при атестації аудиторів, затвердженого рішенням Ради нагляду за аудиторською діяльністю </w:t>
      </w:r>
      <w:r w:rsidR="0090343D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суспільного нагляду за аудиторською діяльністю 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E61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0E61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 2022 року № 5/6/48</w:t>
      </w:r>
      <w:r w:rsidR="00843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6126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843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9D20F8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0B8E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7E416A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урахуванням результатів розгляду заяв кандидатів в аудитори про оскарження результатів іспиту</w:t>
      </w:r>
      <w:r w:rsidR="007E416A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0F8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</w:t>
      </w:r>
    </w:p>
    <w:p w14:paraId="0EB67293" w14:textId="77777777" w:rsidR="002069A4" w:rsidRPr="007E75F4" w:rsidRDefault="002069A4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E7113" w14:textId="7B65E2B0" w:rsidR="009D20F8" w:rsidRPr="007E75F4" w:rsidRDefault="009D20F8" w:rsidP="002F0D8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7F493C6" w14:textId="21E08FB4" w:rsidR="00FD55CD" w:rsidRPr="007E75F4" w:rsidRDefault="00FD55CD" w:rsidP="00FD55CD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результати складання кваліфікаційного іспиту, </w:t>
      </w:r>
      <w:r w:rsidR="002F0D89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що відбувся </w:t>
      </w:r>
      <w:r w:rsidR="006347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05 липня 2024</w:t>
      </w:r>
      <w:r w:rsidR="002B157E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року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згідно </w:t>
      </w:r>
      <w:r w:rsidR="006347DC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 рішенням Комісії з атестації від </w:t>
      </w:r>
      <w:r w:rsidR="006347DC" w:rsidRPr="001C3D91">
        <w:rPr>
          <w:rFonts w:ascii="Times New Roman" w:hAnsi="Times New Roman"/>
          <w:sz w:val="28"/>
          <w:szCs w:val="28"/>
          <w:lang w:eastAsia="ru-RU"/>
        </w:rPr>
        <w:t>23</w:t>
      </w:r>
      <w:r w:rsidR="006347DC">
        <w:rPr>
          <w:rFonts w:ascii="Times New Roman" w:hAnsi="Times New Roman"/>
          <w:sz w:val="28"/>
          <w:szCs w:val="28"/>
          <w:lang w:eastAsia="ru-RU"/>
        </w:rPr>
        <w:t> </w:t>
      </w:r>
      <w:r w:rsidR="006347DC" w:rsidRPr="001C3D91">
        <w:rPr>
          <w:rFonts w:ascii="Times New Roman" w:hAnsi="Times New Roman"/>
          <w:sz w:val="28"/>
          <w:szCs w:val="28"/>
          <w:lang w:eastAsia="ru-RU"/>
        </w:rPr>
        <w:t xml:space="preserve">листопада 2023 року № </w:t>
      </w:r>
      <w:r w:rsidR="006347DC">
        <w:rPr>
          <w:rFonts w:ascii="Times New Roman" w:hAnsi="Times New Roman"/>
          <w:sz w:val="28"/>
          <w:szCs w:val="28"/>
          <w:lang w:eastAsia="ru-RU"/>
        </w:rPr>
        <w:t>1</w:t>
      </w:r>
      <w:r w:rsidR="006347DC" w:rsidRPr="001C3D91">
        <w:rPr>
          <w:rFonts w:ascii="Times New Roman" w:hAnsi="Times New Roman"/>
          <w:sz w:val="28"/>
          <w:szCs w:val="28"/>
          <w:lang w:eastAsia="ru-RU"/>
        </w:rPr>
        <w:t xml:space="preserve">/14/55 </w:t>
      </w:r>
      <w:r w:rsidR="006347DC">
        <w:rPr>
          <w:rFonts w:ascii="Times New Roman" w:hAnsi="Times New Roman"/>
          <w:sz w:val="28"/>
          <w:szCs w:val="28"/>
          <w:lang w:eastAsia="ru-RU"/>
        </w:rPr>
        <w:t>(з</w:t>
      </w:r>
      <w:r w:rsidR="00BB7F68">
        <w:rPr>
          <w:rFonts w:ascii="Times New Roman" w:hAnsi="Times New Roman"/>
          <w:sz w:val="28"/>
          <w:szCs w:val="28"/>
          <w:lang w:eastAsia="ru-RU"/>
        </w:rPr>
        <w:t>і</w:t>
      </w:r>
      <w:r w:rsidR="006347DC">
        <w:rPr>
          <w:rFonts w:ascii="Times New Roman" w:hAnsi="Times New Roman"/>
          <w:sz w:val="28"/>
          <w:szCs w:val="28"/>
          <w:lang w:eastAsia="ru-RU"/>
        </w:rPr>
        <w:t xml:space="preserve"> змінами)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що додаються</w:t>
      </w:r>
      <w:bookmarkEnd w:id="2"/>
      <w:r w:rsidR="00024FC5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оригіналу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10BD65EB" w14:textId="53555C53" w:rsidR="00E776BC" w:rsidRPr="007E75F4" w:rsidRDefault="006D1004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</w:t>
      </w:r>
      <w:r w:rsidR="00BB7F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оприлюднити</w:t>
      </w:r>
      <w:r w:rsidR="002069A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це рішення </w:t>
      </w:r>
      <w:r w:rsidR="0084304D" w:rsidRPr="008430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 результати успішного складання</w:t>
      </w:r>
      <w:r w:rsidR="008430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кваліфікаційного</w:t>
      </w:r>
      <w:r w:rsidR="0084304D" w:rsidRPr="008430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іспиту, затверджені цим рішенням, </w:t>
      </w: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офіційному </w:t>
      </w:r>
      <w:proofErr w:type="spellStart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вебсайті</w:t>
      </w:r>
      <w:proofErr w:type="spellEnd"/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776B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Органу суспільного нагляду за аудиторською діяльністю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урахуванням вимог пункту 2</w:t>
      </w:r>
      <w:r w:rsidR="007E75F4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AF179D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розділу 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7011AC"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Порядку.</w:t>
      </w:r>
    </w:p>
    <w:p w14:paraId="4CFBACEE" w14:textId="77777777" w:rsidR="00E776BC" w:rsidRPr="007E75F4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E75F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440E6E53" w14:textId="77777777" w:rsidR="00E776BC" w:rsidRPr="007E75F4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7F561142" w14:textId="77777777" w:rsidR="002B157E" w:rsidRPr="007E75F4" w:rsidRDefault="002B157E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78AB3D24" w14:textId="5050FDD9" w:rsidR="0073129C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E75F4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</w:t>
      </w:r>
      <w:r w:rsidR="00BB7F6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E75F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BB7F68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4E275CF3" w14:textId="77777777" w:rsidR="0073129C" w:rsidRDefault="007312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E200FDC" w14:textId="77777777" w:rsidR="0073129C" w:rsidRPr="005D46D4" w:rsidRDefault="0073129C" w:rsidP="0073129C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D46D4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6F0D4CDA" w14:textId="77777777" w:rsidR="0073129C" w:rsidRPr="001F4E4B" w:rsidRDefault="0073129C" w:rsidP="0073129C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6C4A308B" w14:textId="77777777" w:rsidR="0073129C" w:rsidRPr="001F4E4B" w:rsidRDefault="0073129C" w:rsidP="0073129C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 w:rsidRPr="001F4E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2.4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7/63</w:t>
      </w:r>
    </w:p>
    <w:p w14:paraId="75352D51" w14:textId="77777777" w:rsidR="0073129C" w:rsidRPr="001F4E4B" w:rsidRDefault="0073129C" w:rsidP="00731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88120" w14:textId="77777777" w:rsidR="0073129C" w:rsidRPr="001F4E4B" w:rsidRDefault="0073129C" w:rsidP="00731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Результати складання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кваліфікаційного 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>іспиту,</w:t>
      </w:r>
    </w:p>
    <w:p w14:paraId="0B1E767B" w14:textId="77777777" w:rsidR="0073129C" w:rsidRPr="001F4E4B" w:rsidRDefault="0073129C" w:rsidP="00731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що відбувся </w:t>
      </w:r>
      <w:r>
        <w:rPr>
          <w:rFonts w:ascii="Times New Roman" w:hAnsi="Times New Roman" w:cs="Times New Roman"/>
          <w:b/>
          <w:bCs/>
          <w:sz w:val="28"/>
          <w:szCs w:val="28"/>
        </w:rPr>
        <w:t>05 липня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2AB3F599" w14:textId="77777777" w:rsidR="0073129C" w:rsidRPr="001F4E4B" w:rsidRDefault="0073129C" w:rsidP="00731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"/>
        <w:gridCol w:w="6586"/>
        <w:gridCol w:w="2463"/>
      </w:tblGrid>
      <w:tr w:rsidR="0073129C" w:rsidRPr="00011D67" w14:paraId="3AAC3D06" w14:textId="77777777" w:rsidTr="00621746">
        <w:trPr>
          <w:trHeight w:val="85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A8CD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</w:t>
            </w:r>
          </w:p>
          <w:p w14:paraId="70159F7B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п\п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17D1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5038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</w:p>
        </w:tc>
      </w:tr>
      <w:tr w:rsidR="0073129C" w:rsidRPr="00011D67" w14:paraId="31F46492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DF05C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E9D1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БАКУНОВ МИКОЛА СЕРГІЙОВИЧ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8BC16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4A9D0848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00F2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F777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БУРАВСЬКИЙ ЯРОСЛАВ РОСТИСЛАВОВИЧ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D68DF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1EA4313E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80C3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5AB4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ГОЛУБЦОВА ТЕТЯНА АНАТОЛІЇВНА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AF7E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73EFDF39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E168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0A02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ГОНЧАР ОЛЬГА ВОЛОДИМИРІВНА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99D2E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3B96A032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39507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092F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ЗЕЛІНСЬКА МАРИНА БОРИСІВНА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092C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24106486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7562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F490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ЛАХНО АЛІНА ІВАНІВНА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6087C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74260061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3CAD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8413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НЕСТОРУК ДАРИНА СЕРГІЇВНА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0B4D4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22F04714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817F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D382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ПОДРУЦЬКИЙ СТАНІСЛАВ ВОЛОДИМИРОВИЧ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3EB21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2F057BA1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87EE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A21C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РОМАНЕНКО АНАСТАСІЯ ГЕННАДІЇВНА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1CE55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73129C" w:rsidRPr="00011D67" w14:paraId="0C8791BD" w14:textId="77777777" w:rsidTr="00621746">
        <w:trPr>
          <w:trHeight w:val="3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A6C9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1196" w14:textId="77777777" w:rsidR="0073129C" w:rsidRPr="00011D67" w:rsidRDefault="0073129C" w:rsidP="00621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11D6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ШИШКА ВІКТОРІЯ ВІКТОРІВНА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2738C" w14:textId="77777777" w:rsidR="0073129C" w:rsidRPr="00011D67" w:rsidRDefault="0073129C" w:rsidP="0062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11D67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</w:tbl>
    <w:p w14:paraId="47EEA4E6" w14:textId="77777777" w:rsidR="0073129C" w:rsidRPr="00406D6B" w:rsidRDefault="0073129C" w:rsidP="007312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1471DD9" w14:textId="77777777" w:rsidR="00904B3A" w:rsidRPr="007E75F4" w:rsidRDefault="00904B3A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4B3A" w:rsidRPr="007E75F4" w:rsidSect="00251774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657CA" w14:textId="77777777" w:rsidR="00084931" w:rsidRDefault="00084931" w:rsidP="00D54A8B">
      <w:pPr>
        <w:spacing w:after="0" w:line="240" w:lineRule="auto"/>
      </w:pPr>
      <w:r>
        <w:separator/>
      </w:r>
    </w:p>
  </w:endnote>
  <w:endnote w:type="continuationSeparator" w:id="0">
    <w:p w14:paraId="4751B972" w14:textId="77777777" w:rsidR="00084931" w:rsidRDefault="00084931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E0EEF" w14:textId="77777777" w:rsidR="00084931" w:rsidRDefault="00084931" w:rsidP="00D54A8B">
      <w:pPr>
        <w:spacing w:after="0" w:line="240" w:lineRule="auto"/>
      </w:pPr>
      <w:r>
        <w:separator/>
      </w:r>
    </w:p>
  </w:footnote>
  <w:footnote w:type="continuationSeparator" w:id="0">
    <w:p w14:paraId="6BA44463" w14:textId="77777777" w:rsidR="00084931" w:rsidRDefault="00084931" w:rsidP="00D5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7956207">
    <w:abstractNumId w:val="11"/>
  </w:num>
  <w:num w:numId="2" w16cid:durableId="370501919">
    <w:abstractNumId w:val="3"/>
  </w:num>
  <w:num w:numId="3" w16cid:durableId="1446464257">
    <w:abstractNumId w:val="3"/>
  </w:num>
  <w:num w:numId="4" w16cid:durableId="1376615941">
    <w:abstractNumId w:val="14"/>
  </w:num>
  <w:num w:numId="5" w16cid:durableId="579142772">
    <w:abstractNumId w:val="3"/>
  </w:num>
  <w:num w:numId="6" w16cid:durableId="874150405">
    <w:abstractNumId w:val="2"/>
  </w:num>
  <w:num w:numId="7" w16cid:durableId="705760896">
    <w:abstractNumId w:val="7"/>
  </w:num>
  <w:num w:numId="8" w16cid:durableId="1893036550">
    <w:abstractNumId w:val="10"/>
  </w:num>
  <w:num w:numId="9" w16cid:durableId="1586683">
    <w:abstractNumId w:val="12"/>
  </w:num>
  <w:num w:numId="10" w16cid:durableId="196895425">
    <w:abstractNumId w:val="8"/>
  </w:num>
  <w:num w:numId="11" w16cid:durableId="15347302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7554484">
    <w:abstractNumId w:val="5"/>
  </w:num>
  <w:num w:numId="13" w16cid:durableId="1793789206">
    <w:abstractNumId w:val="4"/>
  </w:num>
  <w:num w:numId="14" w16cid:durableId="568072967">
    <w:abstractNumId w:val="1"/>
  </w:num>
  <w:num w:numId="15" w16cid:durableId="754286182">
    <w:abstractNumId w:val="0"/>
  </w:num>
  <w:num w:numId="16" w16cid:durableId="166138438">
    <w:abstractNumId w:val="6"/>
  </w:num>
  <w:num w:numId="17" w16cid:durableId="14903196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4FC5"/>
    <w:rsid w:val="00025950"/>
    <w:rsid w:val="00032FB2"/>
    <w:rsid w:val="00042840"/>
    <w:rsid w:val="00061F47"/>
    <w:rsid w:val="00074416"/>
    <w:rsid w:val="00081524"/>
    <w:rsid w:val="00084931"/>
    <w:rsid w:val="000861C6"/>
    <w:rsid w:val="000A517A"/>
    <w:rsid w:val="000C0764"/>
    <w:rsid w:val="000D76FA"/>
    <w:rsid w:val="000E5FCE"/>
    <w:rsid w:val="000E6126"/>
    <w:rsid w:val="00101668"/>
    <w:rsid w:val="001325FA"/>
    <w:rsid w:val="001608CE"/>
    <w:rsid w:val="00170C46"/>
    <w:rsid w:val="001B2C5D"/>
    <w:rsid w:val="001D29A2"/>
    <w:rsid w:val="001D5709"/>
    <w:rsid w:val="001D6A60"/>
    <w:rsid w:val="001E0B39"/>
    <w:rsid w:val="001E2F95"/>
    <w:rsid w:val="00203BC7"/>
    <w:rsid w:val="00203D8A"/>
    <w:rsid w:val="002069A4"/>
    <w:rsid w:val="00206D42"/>
    <w:rsid w:val="00251774"/>
    <w:rsid w:val="002519AA"/>
    <w:rsid w:val="002570C0"/>
    <w:rsid w:val="002840BD"/>
    <w:rsid w:val="002A3142"/>
    <w:rsid w:val="002B157E"/>
    <w:rsid w:val="002B4612"/>
    <w:rsid w:val="002D2435"/>
    <w:rsid w:val="002D439C"/>
    <w:rsid w:val="002F0D89"/>
    <w:rsid w:val="002F5F65"/>
    <w:rsid w:val="002F7ABC"/>
    <w:rsid w:val="00310192"/>
    <w:rsid w:val="00312CF0"/>
    <w:rsid w:val="0035221A"/>
    <w:rsid w:val="00361EDD"/>
    <w:rsid w:val="0037612B"/>
    <w:rsid w:val="00390A9C"/>
    <w:rsid w:val="003A6259"/>
    <w:rsid w:val="003D235E"/>
    <w:rsid w:val="003D54E3"/>
    <w:rsid w:val="0040006E"/>
    <w:rsid w:val="00402A62"/>
    <w:rsid w:val="00410310"/>
    <w:rsid w:val="00411391"/>
    <w:rsid w:val="004179F2"/>
    <w:rsid w:val="00424B0E"/>
    <w:rsid w:val="00455B6F"/>
    <w:rsid w:val="00487251"/>
    <w:rsid w:val="00491387"/>
    <w:rsid w:val="00497C21"/>
    <w:rsid w:val="004A0A10"/>
    <w:rsid w:val="004A1045"/>
    <w:rsid w:val="004B2B4B"/>
    <w:rsid w:val="004B6CE2"/>
    <w:rsid w:val="004B7B8D"/>
    <w:rsid w:val="004E0742"/>
    <w:rsid w:val="0051739D"/>
    <w:rsid w:val="00530037"/>
    <w:rsid w:val="0058242B"/>
    <w:rsid w:val="005A045D"/>
    <w:rsid w:val="005B0A3F"/>
    <w:rsid w:val="005B1702"/>
    <w:rsid w:val="005B4346"/>
    <w:rsid w:val="005D6B5B"/>
    <w:rsid w:val="00610226"/>
    <w:rsid w:val="0061792B"/>
    <w:rsid w:val="00621CCD"/>
    <w:rsid w:val="006347DC"/>
    <w:rsid w:val="00636E0D"/>
    <w:rsid w:val="00645D5D"/>
    <w:rsid w:val="00650FC1"/>
    <w:rsid w:val="006857A2"/>
    <w:rsid w:val="006941EB"/>
    <w:rsid w:val="006D1004"/>
    <w:rsid w:val="006F374E"/>
    <w:rsid w:val="007011AC"/>
    <w:rsid w:val="00720604"/>
    <w:rsid w:val="00720B43"/>
    <w:rsid w:val="0073129C"/>
    <w:rsid w:val="00761538"/>
    <w:rsid w:val="0077545D"/>
    <w:rsid w:val="00780765"/>
    <w:rsid w:val="007C4AC3"/>
    <w:rsid w:val="007C5D3A"/>
    <w:rsid w:val="007D18EF"/>
    <w:rsid w:val="007E416A"/>
    <w:rsid w:val="007E56B9"/>
    <w:rsid w:val="007E75F4"/>
    <w:rsid w:val="00804017"/>
    <w:rsid w:val="00814CE5"/>
    <w:rsid w:val="00822B27"/>
    <w:rsid w:val="0084304D"/>
    <w:rsid w:val="0086096F"/>
    <w:rsid w:val="00865F14"/>
    <w:rsid w:val="008747CB"/>
    <w:rsid w:val="00892576"/>
    <w:rsid w:val="00892A06"/>
    <w:rsid w:val="00895E90"/>
    <w:rsid w:val="008A4B0E"/>
    <w:rsid w:val="008C36E7"/>
    <w:rsid w:val="008F1D13"/>
    <w:rsid w:val="00901C1C"/>
    <w:rsid w:val="0090343D"/>
    <w:rsid w:val="00904B3A"/>
    <w:rsid w:val="00906987"/>
    <w:rsid w:val="009101CA"/>
    <w:rsid w:val="00914713"/>
    <w:rsid w:val="00922EFA"/>
    <w:rsid w:val="00926CBF"/>
    <w:rsid w:val="00943F45"/>
    <w:rsid w:val="009701A4"/>
    <w:rsid w:val="0097319F"/>
    <w:rsid w:val="00975804"/>
    <w:rsid w:val="00983528"/>
    <w:rsid w:val="00984718"/>
    <w:rsid w:val="00986AE4"/>
    <w:rsid w:val="009A3BAA"/>
    <w:rsid w:val="009B513C"/>
    <w:rsid w:val="009D110F"/>
    <w:rsid w:val="009D20F8"/>
    <w:rsid w:val="009E4CA3"/>
    <w:rsid w:val="00A043D8"/>
    <w:rsid w:val="00A16742"/>
    <w:rsid w:val="00A3049A"/>
    <w:rsid w:val="00A30EF1"/>
    <w:rsid w:val="00A439E2"/>
    <w:rsid w:val="00A4553D"/>
    <w:rsid w:val="00A90B8E"/>
    <w:rsid w:val="00AB7DC8"/>
    <w:rsid w:val="00AD0D9C"/>
    <w:rsid w:val="00AD26E7"/>
    <w:rsid w:val="00AF179D"/>
    <w:rsid w:val="00B1113E"/>
    <w:rsid w:val="00B12ACE"/>
    <w:rsid w:val="00B15911"/>
    <w:rsid w:val="00B24A21"/>
    <w:rsid w:val="00B411DA"/>
    <w:rsid w:val="00B85E66"/>
    <w:rsid w:val="00B90BD9"/>
    <w:rsid w:val="00BA18D5"/>
    <w:rsid w:val="00BA2629"/>
    <w:rsid w:val="00BA63C9"/>
    <w:rsid w:val="00BB7F68"/>
    <w:rsid w:val="00BD6DC3"/>
    <w:rsid w:val="00BD7FD7"/>
    <w:rsid w:val="00BE3F24"/>
    <w:rsid w:val="00BE696C"/>
    <w:rsid w:val="00BF1714"/>
    <w:rsid w:val="00C14DAC"/>
    <w:rsid w:val="00C2253D"/>
    <w:rsid w:val="00C23307"/>
    <w:rsid w:val="00C42F1E"/>
    <w:rsid w:val="00C5136D"/>
    <w:rsid w:val="00C66412"/>
    <w:rsid w:val="00C9069F"/>
    <w:rsid w:val="00CC60E5"/>
    <w:rsid w:val="00CF3115"/>
    <w:rsid w:val="00D05843"/>
    <w:rsid w:val="00D3615A"/>
    <w:rsid w:val="00D428AF"/>
    <w:rsid w:val="00D52396"/>
    <w:rsid w:val="00D54A8B"/>
    <w:rsid w:val="00D6303E"/>
    <w:rsid w:val="00D653FC"/>
    <w:rsid w:val="00D65BA2"/>
    <w:rsid w:val="00D97327"/>
    <w:rsid w:val="00DC52C9"/>
    <w:rsid w:val="00E04012"/>
    <w:rsid w:val="00E14479"/>
    <w:rsid w:val="00E3082D"/>
    <w:rsid w:val="00E67137"/>
    <w:rsid w:val="00E7326C"/>
    <w:rsid w:val="00E776BC"/>
    <w:rsid w:val="00EA52E2"/>
    <w:rsid w:val="00EC1ADE"/>
    <w:rsid w:val="00ED1EE4"/>
    <w:rsid w:val="00EE3AF2"/>
    <w:rsid w:val="00EE3F7E"/>
    <w:rsid w:val="00EE5CE3"/>
    <w:rsid w:val="00EF1180"/>
    <w:rsid w:val="00F017E5"/>
    <w:rsid w:val="00F03643"/>
    <w:rsid w:val="00F2461A"/>
    <w:rsid w:val="00F705E5"/>
    <w:rsid w:val="00FC3042"/>
    <w:rsid w:val="00FD04C4"/>
    <w:rsid w:val="00FD4842"/>
    <w:rsid w:val="00FD55CD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75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206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1485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2024-10-01T11:24:00Z</dcterms:created>
  <dcterms:modified xsi:type="dcterms:W3CDTF">2024-10-01T11:24:00Z</dcterms:modified>
</cp:coreProperties>
</file>