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5CA9" w14:textId="77777777" w:rsidR="008A4B0E" w:rsidRPr="00BD7AEE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BD7AE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2AECB003" w14:textId="77777777" w:rsidR="008A4B0E" w:rsidRPr="00BD7AEE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5293D27" w14:textId="77777777" w:rsidR="008A4B0E" w:rsidRPr="00BD7AEE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BD7AE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2A1BE7BF" w14:textId="77777777" w:rsidR="00F705E5" w:rsidRPr="00BD7AEE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BD7AEE" w14:paraId="3F3F9BF4" w14:textId="77777777" w:rsidTr="008C257E">
        <w:tc>
          <w:tcPr>
            <w:tcW w:w="3369" w:type="dxa"/>
          </w:tcPr>
          <w:p w14:paraId="0B96576B" w14:textId="7AA7CDC9" w:rsidR="00ED1EE4" w:rsidRPr="00BD7AEE" w:rsidRDefault="00C96040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B80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29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21A44CDC" w14:textId="77777777" w:rsidR="00ED1EE4" w:rsidRPr="00BD7AEE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BD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3725551C" w14:textId="3E3BA0AD" w:rsidR="00ED1EE4" w:rsidRPr="00BD7AEE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2A3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  <w:r w:rsidR="0029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A3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29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2A3C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Pr="00BD7A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E3EEE10" w14:textId="77777777" w:rsidR="007D18EF" w:rsidRPr="00BD7AEE" w:rsidRDefault="007D18EF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</w:tc>
      </w:tr>
    </w:tbl>
    <w:p w14:paraId="064EA5B4" w14:textId="77777777" w:rsidR="008A4B0E" w:rsidRPr="00BD7AEE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2379780" w14:textId="7AD40824" w:rsidR="008A4B0E" w:rsidRPr="00BD7AEE" w:rsidRDefault="00411391" w:rsidP="003E1985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BD7AE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Про затвердження </w:t>
      </w:r>
      <w:r w:rsidR="003E1985" w:rsidRPr="00BD7AEE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кошторису організації та проведення </w:t>
      </w:r>
      <w:r w:rsidR="00B802C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кваліфікаційного іспиту</w:t>
      </w:r>
      <w:r w:rsidR="005E231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</w:t>
      </w:r>
      <w:r w:rsidR="00C9604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</w:t>
      </w:r>
      <w:r w:rsidR="002A3C47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5</w:t>
      </w:r>
      <w:r w:rsidR="00C96040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липня</w:t>
      </w:r>
      <w:r w:rsidR="005E2317" w:rsidRPr="005E2317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t xml:space="preserve"> 202</w:t>
      </w:r>
      <w:r w:rsidR="00C96040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t>4</w:t>
      </w:r>
      <w:r w:rsidR="005E2317" w:rsidRPr="005E2317">
        <w:rPr>
          <w:rFonts w:ascii="Times New Roman" w:eastAsia="Times New Roman" w:hAnsi="Times New Roman" w:cs="Times New Roman"/>
          <w:b/>
          <w:bCs/>
          <w:noProof/>
          <w:sz w:val="32"/>
          <w:szCs w:val="32"/>
          <w:lang w:eastAsia="ru-RU"/>
        </w:rPr>
        <w:t xml:space="preserve"> року</w:t>
      </w:r>
    </w:p>
    <w:bookmarkEnd w:id="1"/>
    <w:p w14:paraId="79BBCA4F" w14:textId="77777777" w:rsidR="00D52396" w:rsidRPr="00BD7AEE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4D3D79" w14:textId="77777777" w:rsidR="00B802CD" w:rsidRPr="00B802CD" w:rsidRDefault="00B802CD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6F003" w14:textId="641B85B2" w:rsidR="002A3C47" w:rsidRDefault="00B802CD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2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статті 19 та пункту 18 розділу X «Прикінцеві та перехідні положення»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від 22 січня 2020 року № 20</w:t>
      </w:r>
      <w:r w:rsidR="0017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3C47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17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Pr="00B802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Тимчасового порядку складання кваліфікаційного іспиту при атестації аудиторів, затвердженого рішенням Ради нагляду за аудиторською діяльністю </w:t>
      </w:r>
      <w:r w:rsidR="000C6505" w:rsidRPr="000C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суспільного нагляду за аудиторською діяльністю </w:t>
      </w:r>
      <w:r w:rsidRPr="00B802C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08 липня 2022 року №</w:t>
      </w:r>
      <w:r w:rsidR="003658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802CD">
        <w:rPr>
          <w:rFonts w:ascii="Times New Roman" w:eastAsia="Times New Roman" w:hAnsi="Times New Roman" w:cs="Times New Roman"/>
          <w:sz w:val="28"/>
          <w:szCs w:val="28"/>
          <w:lang w:eastAsia="ru-RU"/>
        </w:rPr>
        <w:t>5/6/48</w:t>
      </w:r>
      <w:r w:rsidR="0017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3C47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1712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змінами)</w:t>
      </w:r>
      <w:r w:rsidR="009D20F8" w:rsidRPr="00BD7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Комісія з атестації </w:t>
      </w:r>
    </w:p>
    <w:p w14:paraId="5284AC49" w14:textId="77777777" w:rsidR="002A3C47" w:rsidRDefault="002A3C47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3C1FB4" w14:textId="16B25572" w:rsidR="009D20F8" w:rsidRPr="00BD7AEE" w:rsidRDefault="009D20F8" w:rsidP="00B802CD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A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33B7EC7B" w14:textId="4C19E5DD" w:rsidR="00A30EF1" w:rsidRPr="000370E1" w:rsidRDefault="00A30EF1" w:rsidP="006151D0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="00175BD2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К</w:t>
      </w:r>
      <w:r w:rsidR="003E1985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ошторис </w:t>
      </w:r>
      <w:r w:rsidR="007F02D1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організації та проведення </w:t>
      </w:r>
      <w:r w:rsidR="000C6505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кваліфікаційного іспиту</w:t>
      </w:r>
      <w:r w:rsidR="00B802C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C960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0</w:t>
      </w:r>
      <w:r w:rsidR="002A3C4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="00C960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липня</w:t>
      </w:r>
      <w:r w:rsidR="0052548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C960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4</w:t>
      </w:r>
      <w:r w:rsidR="00B802C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року</w:t>
      </w:r>
      <w:r w:rsidR="00C9604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організованого </w:t>
      </w:r>
      <w:r w:rsidR="00F623D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згідно з рішенням Комісії з атестації </w:t>
      </w:r>
      <w:r w:rsidR="00CC0D9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від </w:t>
      </w:r>
      <w:r w:rsidR="00C96040" w:rsidRPr="00431887">
        <w:rPr>
          <w:rFonts w:ascii="Times New Roman" w:hAnsi="Times New Roman" w:cs="Times New Roman"/>
          <w:spacing w:val="-4"/>
          <w:sz w:val="28"/>
          <w:szCs w:val="28"/>
        </w:rPr>
        <w:t>23 листопада 2023 року № 1/14/55 (із змінами)</w:t>
      </w:r>
      <w:r w:rsidR="00411391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,</w:t>
      </w:r>
      <w:r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bookmarkEnd w:id="2"/>
      <w:r w:rsidR="003E1985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що додається</w:t>
      </w:r>
      <w:r w:rsidR="006A007C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до оригіналу</w:t>
      </w:r>
      <w:r w:rsidR="008506FD" w:rsidRPr="000370E1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31F805CC" w14:textId="57E92414" w:rsidR="003E1985" w:rsidRPr="00BD7AEE" w:rsidRDefault="003E1985" w:rsidP="003E1985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</w:t>
      </w:r>
      <w:r w:rsidR="00171232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оприлюднити</w:t>
      </w:r>
      <w:r w:rsidR="00171232"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 офіційному </w:t>
      </w:r>
      <w:proofErr w:type="spellStart"/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вебсайті</w:t>
      </w:r>
      <w:proofErr w:type="spellEnd"/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Органу суспільного нагляду за аудиторською діяльністю з урахуванням </w:t>
      </w:r>
      <w:r w:rsidR="00DF39D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вимог</w:t>
      </w:r>
      <w:r w:rsidR="00DF39D6"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законодавства </w:t>
      </w:r>
      <w:r w:rsidR="00DF39D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про </w:t>
      </w:r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захист персональних даних</w:t>
      </w:r>
      <w:r w:rsidR="00DF39D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13033828" w14:textId="77777777" w:rsidR="00E776BC" w:rsidRPr="00BD7AEE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Це рішення набирає чинності з дня його </w:t>
      </w:r>
      <w:r w:rsidR="00392D57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прийняття</w:t>
      </w:r>
      <w:r w:rsidRPr="00BD7AEE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14:paraId="7D8E1039" w14:textId="77777777" w:rsidR="002F5F65" w:rsidRPr="00BD7AEE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p w14:paraId="4E1155AA" w14:textId="77777777" w:rsidR="00E776BC" w:rsidRPr="00BD7AEE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</w:pPr>
    </w:p>
    <w:bookmarkEnd w:id="0"/>
    <w:p w14:paraId="0A103773" w14:textId="2BE36530" w:rsidR="002D2CFC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D7AEE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</w:t>
      </w:r>
      <w:r w:rsidR="002A3C47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BD7AE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2A3C47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</w:p>
    <w:p w14:paraId="4DADA054" w14:textId="77777777" w:rsidR="002D2CFC" w:rsidRDefault="002D2CF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69E8267" w14:textId="77777777" w:rsidR="002D2CFC" w:rsidRPr="00431887" w:rsidRDefault="002D2CFC" w:rsidP="002D2CFC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31887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49FD855B" w14:textId="77777777" w:rsidR="002D2CFC" w:rsidRPr="00431887" w:rsidRDefault="002D2CFC" w:rsidP="002D2CFC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31887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1DF1C908" w14:textId="77777777" w:rsidR="002D2CFC" w:rsidRPr="00431887" w:rsidRDefault="002D2CFC" w:rsidP="002D2CFC">
      <w:pPr>
        <w:spacing w:after="0" w:line="264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431887">
        <w:rPr>
          <w:rFonts w:ascii="Times New Roman" w:hAnsi="Times New Roman" w:cs="Times New Roman"/>
          <w:sz w:val="28"/>
          <w:szCs w:val="28"/>
        </w:rPr>
        <w:t>від 06 вересня 2024 року №</w:t>
      </w:r>
      <w:r>
        <w:rPr>
          <w:rFonts w:ascii="Times New Roman" w:hAnsi="Times New Roman" w:cs="Times New Roman"/>
          <w:sz w:val="28"/>
          <w:szCs w:val="28"/>
        </w:rPr>
        <w:t xml:space="preserve"> 3.2/7/63</w:t>
      </w:r>
    </w:p>
    <w:p w14:paraId="5FB9EAA2" w14:textId="77777777" w:rsidR="002D2CFC" w:rsidRPr="00431887" w:rsidRDefault="002D2CFC" w:rsidP="002D2CF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6B2190" w14:textId="77777777" w:rsidR="002D2CFC" w:rsidRPr="00431887" w:rsidRDefault="002D2CFC" w:rsidP="002D2CF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887">
        <w:rPr>
          <w:rFonts w:ascii="Times New Roman" w:hAnsi="Times New Roman" w:cs="Times New Roman"/>
          <w:b/>
          <w:bCs/>
          <w:sz w:val="28"/>
          <w:szCs w:val="28"/>
        </w:rPr>
        <w:t>Кошторис</w:t>
      </w:r>
      <w:r w:rsidRPr="00431887">
        <w:t xml:space="preserve"> </w:t>
      </w:r>
      <w:r w:rsidRPr="00431887">
        <w:rPr>
          <w:rFonts w:ascii="Times New Roman" w:hAnsi="Times New Roman" w:cs="Times New Roman"/>
          <w:b/>
          <w:bCs/>
          <w:sz w:val="28"/>
          <w:szCs w:val="28"/>
        </w:rPr>
        <w:t>організації та проведення кваліфікаційного іспиту</w:t>
      </w:r>
    </w:p>
    <w:p w14:paraId="7AF393E9" w14:textId="77777777" w:rsidR="002D2CFC" w:rsidRPr="00431887" w:rsidRDefault="002D2CFC" w:rsidP="002D2CF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_Hlk176262627"/>
      <w:r w:rsidRPr="00431887">
        <w:rPr>
          <w:rFonts w:ascii="Times New Roman" w:hAnsi="Times New Roman" w:cs="Times New Roman"/>
          <w:b/>
          <w:bCs/>
          <w:sz w:val="28"/>
          <w:szCs w:val="28"/>
        </w:rPr>
        <w:t>05 липня 2024 року</w:t>
      </w:r>
      <w:bookmarkEnd w:id="3"/>
    </w:p>
    <w:p w14:paraId="6D7E428F" w14:textId="77777777" w:rsidR="002D2CFC" w:rsidRPr="00431887" w:rsidRDefault="002D2CFC" w:rsidP="002D2CFC">
      <w:pPr>
        <w:spacing w:after="0" w:line="264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31887">
        <w:rPr>
          <w:rFonts w:ascii="Times New Roman" w:hAnsi="Times New Roman" w:cs="Times New Roman"/>
          <w:sz w:val="28"/>
          <w:szCs w:val="28"/>
        </w:rPr>
        <w:t>грн.</w:t>
      </w:r>
    </w:p>
    <w:tbl>
      <w:tblPr>
        <w:tblStyle w:val="af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17"/>
        <w:gridCol w:w="1411"/>
      </w:tblGrid>
      <w:tr w:rsidR="002D2CFC" w:rsidRPr="00431887" w14:paraId="18EABD3D" w14:textId="77777777" w:rsidTr="00BF70B2">
        <w:tc>
          <w:tcPr>
            <w:tcW w:w="4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5DF7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статті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8380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3188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Показник</w:t>
            </w:r>
          </w:p>
        </w:tc>
      </w:tr>
      <w:tr w:rsidR="002D2CFC" w:rsidRPr="00431887" w14:paraId="125CAD4D" w14:textId="77777777" w:rsidTr="00BF70B2"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06A8AD5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Надходження:</w:t>
            </w:r>
          </w:p>
        </w:tc>
      </w:tr>
      <w:tr w:rsidR="002D2CFC" w:rsidRPr="00431887" w14:paraId="06148F1C" w14:textId="77777777" w:rsidTr="00BF70B2">
        <w:tc>
          <w:tcPr>
            <w:tcW w:w="4267" w:type="pct"/>
          </w:tcPr>
          <w:p w14:paraId="087124FD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Оплата за складання кваліфікаційного іспиту:</w:t>
            </w:r>
          </w:p>
        </w:tc>
        <w:tc>
          <w:tcPr>
            <w:tcW w:w="733" w:type="pct"/>
          </w:tcPr>
          <w:p w14:paraId="77A4BDDC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216 000</w:t>
            </w:r>
          </w:p>
        </w:tc>
      </w:tr>
      <w:tr w:rsidR="002D2CFC" w:rsidRPr="00431887" w14:paraId="2C0DA74C" w14:textId="77777777" w:rsidTr="00BF70B2">
        <w:tc>
          <w:tcPr>
            <w:tcW w:w="4267" w:type="pct"/>
          </w:tcPr>
          <w:p w14:paraId="5DC2C983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14B9841A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CFC" w:rsidRPr="00431887" w14:paraId="07FBA396" w14:textId="77777777" w:rsidTr="00BF70B2">
        <w:tc>
          <w:tcPr>
            <w:tcW w:w="4267" w:type="pct"/>
          </w:tcPr>
          <w:p w14:paraId="22D7DDE3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Усього надходжень</w:t>
            </w:r>
          </w:p>
        </w:tc>
        <w:tc>
          <w:tcPr>
            <w:tcW w:w="733" w:type="pct"/>
          </w:tcPr>
          <w:p w14:paraId="4E6807AF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216 000</w:t>
            </w:r>
          </w:p>
        </w:tc>
      </w:tr>
      <w:tr w:rsidR="002D2CFC" w:rsidRPr="00431887" w14:paraId="7EC9C1A8" w14:textId="77777777" w:rsidTr="00BF70B2">
        <w:tc>
          <w:tcPr>
            <w:tcW w:w="4267" w:type="pct"/>
          </w:tcPr>
          <w:p w14:paraId="5BBF7141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5A68BA8E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CFC" w:rsidRPr="00431887" w14:paraId="55C56B41" w14:textId="77777777" w:rsidTr="00BF70B2">
        <w:tc>
          <w:tcPr>
            <w:tcW w:w="4267" w:type="pct"/>
          </w:tcPr>
          <w:p w14:paraId="1D1755B3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Витрати</w:t>
            </w:r>
            <w:r w:rsidRPr="00431887">
              <w:rPr>
                <w:rStyle w:val="af1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33" w:type="pct"/>
          </w:tcPr>
          <w:p w14:paraId="233F7DAF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CFC" w:rsidRPr="00431887" w14:paraId="5C55BB3C" w14:textId="77777777" w:rsidTr="00BF70B2">
        <w:tc>
          <w:tcPr>
            <w:tcW w:w="4267" w:type="pct"/>
          </w:tcPr>
          <w:p w14:paraId="11B07DCC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90736814"/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1. Оплата послуг осіб з перевірки екзаменаційних робіт</w:t>
            </w:r>
          </w:p>
        </w:tc>
        <w:tc>
          <w:tcPr>
            <w:tcW w:w="733" w:type="pct"/>
          </w:tcPr>
          <w:p w14:paraId="3AD6C524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56 000</w:t>
            </w:r>
          </w:p>
        </w:tc>
      </w:tr>
      <w:bookmarkEnd w:id="4"/>
      <w:tr w:rsidR="002D2CFC" w:rsidRPr="00431887" w14:paraId="02B46B3B" w14:textId="77777777" w:rsidTr="00BF70B2">
        <w:tc>
          <w:tcPr>
            <w:tcW w:w="4267" w:type="pct"/>
          </w:tcPr>
          <w:p w14:paraId="5FFCDFBC" w14:textId="77777777" w:rsidR="002D2CFC" w:rsidRPr="00431887" w:rsidRDefault="002D2CFC" w:rsidP="00BF70B2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у тому числі осіб, призначених для:</w:t>
            </w:r>
          </w:p>
        </w:tc>
        <w:tc>
          <w:tcPr>
            <w:tcW w:w="733" w:type="pct"/>
          </w:tcPr>
          <w:p w14:paraId="03202191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CFC" w:rsidRPr="00431887" w14:paraId="034D65DC" w14:textId="77777777" w:rsidTr="00BF70B2">
        <w:tc>
          <w:tcPr>
            <w:tcW w:w="4267" w:type="pct"/>
          </w:tcPr>
          <w:p w14:paraId="5E8268B6" w14:textId="77777777" w:rsidR="002D2CFC" w:rsidRPr="00431887" w:rsidRDefault="002D2CFC" w:rsidP="00BF70B2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попередньої перевірки якості екзаменаційних завдань</w:t>
            </w:r>
          </w:p>
        </w:tc>
        <w:tc>
          <w:tcPr>
            <w:tcW w:w="733" w:type="pct"/>
          </w:tcPr>
          <w:p w14:paraId="4BF7FA62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12 000</w:t>
            </w:r>
          </w:p>
        </w:tc>
      </w:tr>
      <w:tr w:rsidR="002D2CFC" w:rsidRPr="00431887" w14:paraId="4AB2EFFF" w14:textId="77777777" w:rsidTr="00BF70B2">
        <w:tc>
          <w:tcPr>
            <w:tcW w:w="4267" w:type="pct"/>
          </w:tcPr>
          <w:p w14:paraId="4B495DBF" w14:textId="77777777" w:rsidR="002D2CFC" w:rsidRPr="00431887" w:rsidRDefault="002D2CFC" w:rsidP="00BF70B2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перевірки екзаменаційних робіт</w:t>
            </w:r>
          </w:p>
        </w:tc>
        <w:tc>
          <w:tcPr>
            <w:tcW w:w="733" w:type="pct"/>
          </w:tcPr>
          <w:p w14:paraId="589E4466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33 600</w:t>
            </w:r>
          </w:p>
        </w:tc>
      </w:tr>
      <w:tr w:rsidR="002D2CFC" w:rsidRPr="00431887" w14:paraId="2F2A4A00" w14:textId="77777777" w:rsidTr="00BF70B2">
        <w:tc>
          <w:tcPr>
            <w:tcW w:w="4267" w:type="pct"/>
          </w:tcPr>
          <w:p w14:paraId="4DADD58A" w14:textId="77777777" w:rsidR="002D2CFC" w:rsidRPr="00431887" w:rsidRDefault="002D2CFC" w:rsidP="00BF70B2">
            <w:pPr>
              <w:spacing w:line="264" w:lineRule="auto"/>
              <w:ind w:firstLine="306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контролю якості перевірки екзаменаційних робіт</w:t>
            </w:r>
          </w:p>
        </w:tc>
        <w:tc>
          <w:tcPr>
            <w:tcW w:w="733" w:type="pct"/>
          </w:tcPr>
          <w:p w14:paraId="20E5E90D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10 400</w:t>
            </w:r>
          </w:p>
        </w:tc>
      </w:tr>
      <w:tr w:rsidR="002D2CFC" w:rsidRPr="00431887" w14:paraId="77048859" w14:textId="77777777" w:rsidTr="00BF70B2">
        <w:tc>
          <w:tcPr>
            <w:tcW w:w="4267" w:type="pct"/>
          </w:tcPr>
          <w:p w14:paraId="0465B746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bookmarkStart w:id="5" w:name="_Hlk122535917"/>
            <w:r w:rsidRPr="00431887"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</w:t>
            </w:r>
            <w:bookmarkEnd w:id="5"/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незалежного центру оцінювання знань</w:t>
            </w:r>
          </w:p>
        </w:tc>
        <w:tc>
          <w:tcPr>
            <w:tcW w:w="733" w:type="pct"/>
          </w:tcPr>
          <w:p w14:paraId="4D34A0AA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55 200</w:t>
            </w:r>
          </w:p>
        </w:tc>
      </w:tr>
      <w:tr w:rsidR="002D2CFC" w:rsidRPr="00431887" w14:paraId="2843ADA1" w14:textId="77777777" w:rsidTr="00BF70B2">
        <w:trPr>
          <w:trHeight w:val="346"/>
        </w:trPr>
        <w:tc>
          <w:tcPr>
            <w:tcW w:w="4267" w:type="pct"/>
          </w:tcPr>
          <w:p w14:paraId="03EFC26F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3. Покриття витрат Інспекції на оплату послуг укладачів</w:t>
            </w:r>
          </w:p>
        </w:tc>
        <w:tc>
          <w:tcPr>
            <w:tcW w:w="733" w:type="pct"/>
          </w:tcPr>
          <w:p w14:paraId="2002D8CB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104 800</w:t>
            </w:r>
          </w:p>
        </w:tc>
      </w:tr>
      <w:tr w:rsidR="002D2CFC" w:rsidRPr="00431887" w14:paraId="17C06458" w14:textId="77777777" w:rsidTr="00BF70B2">
        <w:tc>
          <w:tcPr>
            <w:tcW w:w="4267" w:type="pct"/>
          </w:tcPr>
          <w:p w14:paraId="4768B0B6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pct"/>
          </w:tcPr>
          <w:p w14:paraId="16500AF0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CFC" w:rsidRPr="00431887" w14:paraId="43248AFF" w14:textId="77777777" w:rsidTr="00BF70B2">
        <w:tc>
          <w:tcPr>
            <w:tcW w:w="4267" w:type="pct"/>
          </w:tcPr>
          <w:p w14:paraId="4AD63E90" w14:textId="77777777" w:rsidR="002D2CFC" w:rsidRPr="00431887" w:rsidRDefault="002D2CFC" w:rsidP="00BF70B2">
            <w:pPr>
              <w:spacing w:line="26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Усього витрати</w:t>
            </w:r>
          </w:p>
        </w:tc>
        <w:tc>
          <w:tcPr>
            <w:tcW w:w="733" w:type="pct"/>
          </w:tcPr>
          <w:p w14:paraId="182AF5CD" w14:textId="77777777" w:rsidR="002D2CFC" w:rsidRPr="00431887" w:rsidRDefault="002D2CFC" w:rsidP="00BF70B2">
            <w:pPr>
              <w:spacing w:line="26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1887">
              <w:rPr>
                <w:rFonts w:ascii="Times New Roman" w:hAnsi="Times New Roman" w:cs="Times New Roman"/>
                <w:sz w:val="28"/>
                <w:szCs w:val="28"/>
              </w:rPr>
              <w:t>216 000</w:t>
            </w:r>
          </w:p>
        </w:tc>
      </w:tr>
    </w:tbl>
    <w:p w14:paraId="6BF52416" w14:textId="77777777" w:rsidR="002D2CFC" w:rsidRPr="00431887" w:rsidRDefault="002D2CFC" w:rsidP="002D2CFC">
      <w:pPr>
        <w:spacing w:after="0" w:line="264" w:lineRule="auto"/>
      </w:pPr>
    </w:p>
    <w:p w14:paraId="36765CD3" w14:textId="77777777" w:rsidR="002D2CFC" w:rsidRPr="00431887" w:rsidRDefault="002D2CFC" w:rsidP="002D2CFC">
      <w:pPr>
        <w:spacing w:after="0" w:line="264" w:lineRule="auto"/>
        <w:jc w:val="center"/>
      </w:pPr>
      <w:r w:rsidRPr="00431887">
        <w:t>_______________________________________________________</w:t>
      </w:r>
    </w:p>
    <w:p w14:paraId="6497BABA" w14:textId="77777777" w:rsidR="00E776BC" w:rsidRPr="00BD7AEE" w:rsidRDefault="00E776BC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E776BC" w:rsidRPr="00BD7AEE" w:rsidSect="00251774">
      <w:headerReference w:type="default" r:id="rId7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01D411" w14:textId="77777777" w:rsidR="00F65C2B" w:rsidRDefault="00F65C2B" w:rsidP="00D54A8B">
      <w:pPr>
        <w:spacing w:after="0" w:line="240" w:lineRule="auto"/>
      </w:pPr>
      <w:r>
        <w:separator/>
      </w:r>
    </w:p>
  </w:endnote>
  <w:endnote w:type="continuationSeparator" w:id="0">
    <w:p w14:paraId="70D46E9E" w14:textId="77777777" w:rsidR="00F65C2B" w:rsidRDefault="00F65C2B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DCA42" w14:textId="77777777" w:rsidR="00F65C2B" w:rsidRDefault="00F65C2B" w:rsidP="00D54A8B">
      <w:pPr>
        <w:spacing w:after="0" w:line="240" w:lineRule="auto"/>
      </w:pPr>
      <w:r>
        <w:separator/>
      </w:r>
    </w:p>
  </w:footnote>
  <w:footnote w:type="continuationSeparator" w:id="0">
    <w:p w14:paraId="0A905A21" w14:textId="77777777" w:rsidR="00F65C2B" w:rsidRDefault="00F65C2B" w:rsidP="00D54A8B">
      <w:pPr>
        <w:spacing w:after="0" w:line="240" w:lineRule="auto"/>
      </w:pPr>
      <w:r>
        <w:continuationSeparator/>
      </w:r>
    </w:p>
  </w:footnote>
  <w:footnote w:id="1">
    <w:p w14:paraId="75D3D5CD" w14:textId="77777777" w:rsidR="002D2CFC" w:rsidRDefault="002D2CFC" w:rsidP="002D2CFC">
      <w:pPr>
        <w:jc w:val="both"/>
      </w:pPr>
      <w:r>
        <w:rPr>
          <w:rStyle w:val="af1"/>
        </w:rPr>
        <w:footnoteRef/>
      </w:r>
      <w:r>
        <w:t xml:space="preserve"> </w:t>
      </w:r>
      <w:r w:rsidRPr="00C16EDB">
        <w:rPr>
          <w:rFonts w:ascii="Times New Roman" w:hAnsi="Times New Roman" w:cs="Times New Roman"/>
        </w:rPr>
        <w:t>Порядок розподілу коштів,</w:t>
      </w:r>
      <w:r>
        <w:rPr>
          <w:rFonts w:ascii="Times New Roman" w:hAnsi="Times New Roman" w:cs="Times New Roman"/>
        </w:rPr>
        <w:t xml:space="preserve"> </w:t>
      </w:r>
      <w:r w:rsidRPr="00C16EDB">
        <w:rPr>
          <w:rFonts w:ascii="Times New Roman" w:hAnsi="Times New Roman" w:cs="Times New Roman"/>
        </w:rPr>
        <w:t xml:space="preserve">отриманих за складання </w:t>
      </w:r>
      <w:r w:rsidRPr="00410A91">
        <w:rPr>
          <w:rFonts w:ascii="Times New Roman" w:hAnsi="Times New Roman" w:cs="Times New Roman"/>
        </w:rPr>
        <w:t xml:space="preserve">кваліфікаційного іспиту </w:t>
      </w:r>
      <w:r w:rsidRPr="00AB5837">
        <w:rPr>
          <w:rFonts w:ascii="Times New Roman" w:hAnsi="Times New Roman" w:cs="Times New Roman"/>
        </w:rPr>
        <w:t>05 липня 2024 року</w:t>
      </w:r>
      <w:r w:rsidRPr="00C16EDB">
        <w:rPr>
          <w:rFonts w:ascii="Times New Roman" w:hAnsi="Times New Roman" w:cs="Times New Roman"/>
        </w:rPr>
        <w:t xml:space="preserve">, між </w:t>
      </w:r>
      <w:r w:rsidRPr="000C25E0">
        <w:rPr>
          <w:rFonts w:ascii="Times New Roman" w:hAnsi="Times New Roman" w:cs="Times New Roman"/>
        </w:rPr>
        <w:t>особами з перевірки екзаменаційних робіт, незалежним центром оцінювання знань та Інспекцією</w:t>
      </w:r>
      <w:r>
        <w:rPr>
          <w:rFonts w:ascii="Times New Roman" w:hAnsi="Times New Roman" w:cs="Times New Roman"/>
        </w:rPr>
        <w:t>,</w:t>
      </w:r>
      <w:r w:rsidRPr="00961934">
        <w:rPr>
          <w:rFonts w:ascii="Times New Roman" w:hAnsi="Times New Roman" w:cs="Times New Roman"/>
        </w:rPr>
        <w:t xml:space="preserve"> визначений додатком </w:t>
      </w:r>
      <w:r>
        <w:rPr>
          <w:rFonts w:ascii="Times New Roman" w:hAnsi="Times New Roman" w:cs="Times New Roman"/>
        </w:rPr>
        <w:t>1 до цього Кошторису.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C9F57" w14:textId="4A5BFBBD" w:rsidR="00D54A8B" w:rsidRPr="006F374E" w:rsidRDefault="00D54A8B">
    <w:pPr>
      <w:pStyle w:val="a4"/>
      <w:jc w:val="center"/>
      <w:rPr>
        <w:rFonts w:ascii="Times New Roman" w:hAnsi="Times New Roman" w:cs="Times New Roman"/>
        <w:sz w:val="28"/>
        <w:szCs w:val="28"/>
      </w:rPr>
    </w:pPr>
  </w:p>
  <w:p w14:paraId="4DF99F07" w14:textId="77777777" w:rsidR="00D54A8B" w:rsidRDefault="00D54A8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6608982">
    <w:abstractNumId w:val="11"/>
  </w:num>
  <w:num w:numId="2" w16cid:durableId="2006470083">
    <w:abstractNumId w:val="3"/>
  </w:num>
  <w:num w:numId="3" w16cid:durableId="1565874742">
    <w:abstractNumId w:val="3"/>
  </w:num>
  <w:num w:numId="4" w16cid:durableId="1390036998">
    <w:abstractNumId w:val="14"/>
  </w:num>
  <w:num w:numId="5" w16cid:durableId="1268539333">
    <w:abstractNumId w:val="3"/>
  </w:num>
  <w:num w:numId="6" w16cid:durableId="554123896">
    <w:abstractNumId w:val="2"/>
  </w:num>
  <w:num w:numId="7" w16cid:durableId="2052263232">
    <w:abstractNumId w:val="7"/>
  </w:num>
  <w:num w:numId="8" w16cid:durableId="688914819">
    <w:abstractNumId w:val="10"/>
  </w:num>
  <w:num w:numId="9" w16cid:durableId="1401908609">
    <w:abstractNumId w:val="12"/>
  </w:num>
  <w:num w:numId="10" w16cid:durableId="347609747">
    <w:abstractNumId w:val="8"/>
  </w:num>
  <w:num w:numId="11" w16cid:durableId="17289887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0887105">
    <w:abstractNumId w:val="5"/>
  </w:num>
  <w:num w:numId="13" w16cid:durableId="827748726">
    <w:abstractNumId w:val="4"/>
  </w:num>
  <w:num w:numId="14" w16cid:durableId="485318559">
    <w:abstractNumId w:val="1"/>
  </w:num>
  <w:num w:numId="15" w16cid:durableId="16129511">
    <w:abstractNumId w:val="0"/>
  </w:num>
  <w:num w:numId="16" w16cid:durableId="1297370271">
    <w:abstractNumId w:val="6"/>
  </w:num>
  <w:num w:numId="17" w16cid:durableId="1546795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3550"/>
    <w:rsid w:val="000042E7"/>
    <w:rsid w:val="00005E89"/>
    <w:rsid w:val="00013280"/>
    <w:rsid w:val="00025950"/>
    <w:rsid w:val="00032FB2"/>
    <w:rsid w:val="000370E1"/>
    <w:rsid w:val="00042840"/>
    <w:rsid w:val="000646AD"/>
    <w:rsid w:val="00074416"/>
    <w:rsid w:val="000861C6"/>
    <w:rsid w:val="000A0820"/>
    <w:rsid w:val="000A517A"/>
    <w:rsid w:val="000C0764"/>
    <w:rsid w:val="000C6505"/>
    <w:rsid w:val="000E5FCE"/>
    <w:rsid w:val="00101668"/>
    <w:rsid w:val="001325FA"/>
    <w:rsid w:val="00135D9A"/>
    <w:rsid w:val="00164DB1"/>
    <w:rsid w:val="00170C46"/>
    <w:rsid w:val="00171232"/>
    <w:rsid w:val="00175BD2"/>
    <w:rsid w:val="00194C20"/>
    <w:rsid w:val="001B2C5D"/>
    <w:rsid w:val="001D29A2"/>
    <w:rsid w:val="001D5709"/>
    <w:rsid w:val="001D6A60"/>
    <w:rsid w:val="001E0B39"/>
    <w:rsid w:val="00203BC7"/>
    <w:rsid w:val="00203D8A"/>
    <w:rsid w:val="00220D5E"/>
    <w:rsid w:val="00251774"/>
    <w:rsid w:val="002519AA"/>
    <w:rsid w:val="00273EA2"/>
    <w:rsid w:val="002840BD"/>
    <w:rsid w:val="0029016A"/>
    <w:rsid w:val="002A3142"/>
    <w:rsid w:val="002A3C47"/>
    <w:rsid w:val="002B4612"/>
    <w:rsid w:val="002D2435"/>
    <w:rsid w:val="002D2CFC"/>
    <w:rsid w:val="002D439C"/>
    <w:rsid w:val="002E057B"/>
    <w:rsid w:val="002F5F65"/>
    <w:rsid w:val="00312CF0"/>
    <w:rsid w:val="00326E64"/>
    <w:rsid w:val="0035221A"/>
    <w:rsid w:val="00364B94"/>
    <w:rsid w:val="00365873"/>
    <w:rsid w:val="0038324E"/>
    <w:rsid w:val="00390A9C"/>
    <w:rsid w:val="00392D57"/>
    <w:rsid w:val="003A6259"/>
    <w:rsid w:val="003B27F1"/>
    <w:rsid w:val="003B748D"/>
    <w:rsid w:val="003D235E"/>
    <w:rsid w:val="003D54E3"/>
    <w:rsid w:val="003E1985"/>
    <w:rsid w:val="003E7705"/>
    <w:rsid w:val="0040006E"/>
    <w:rsid w:val="00410310"/>
    <w:rsid w:val="00411391"/>
    <w:rsid w:val="00415E72"/>
    <w:rsid w:val="004179F2"/>
    <w:rsid w:val="00424B0E"/>
    <w:rsid w:val="00433B5D"/>
    <w:rsid w:val="004641E6"/>
    <w:rsid w:val="00467CCA"/>
    <w:rsid w:val="00491387"/>
    <w:rsid w:val="00497C21"/>
    <w:rsid w:val="004A1045"/>
    <w:rsid w:val="004B6CE2"/>
    <w:rsid w:val="004B7B8D"/>
    <w:rsid w:val="004E0742"/>
    <w:rsid w:val="005006FA"/>
    <w:rsid w:val="0051739D"/>
    <w:rsid w:val="0052548F"/>
    <w:rsid w:val="00530037"/>
    <w:rsid w:val="0058242B"/>
    <w:rsid w:val="005A045D"/>
    <w:rsid w:val="005A67DC"/>
    <w:rsid w:val="005B1702"/>
    <w:rsid w:val="005B4346"/>
    <w:rsid w:val="005C6488"/>
    <w:rsid w:val="005D6B5B"/>
    <w:rsid w:val="005E2317"/>
    <w:rsid w:val="005F7696"/>
    <w:rsid w:val="0061792B"/>
    <w:rsid w:val="00621CCD"/>
    <w:rsid w:val="00645D5D"/>
    <w:rsid w:val="00646BA6"/>
    <w:rsid w:val="006746B7"/>
    <w:rsid w:val="006A007C"/>
    <w:rsid w:val="006F374E"/>
    <w:rsid w:val="007011AC"/>
    <w:rsid w:val="00701AB5"/>
    <w:rsid w:val="00713302"/>
    <w:rsid w:val="00720604"/>
    <w:rsid w:val="00720B43"/>
    <w:rsid w:val="0074751D"/>
    <w:rsid w:val="00761538"/>
    <w:rsid w:val="0077545D"/>
    <w:rsid w:val="00780765"/>
    <w:rsid w:val="007A7FB3"/>
    <w:rsid w:val="007B3083"/>
    <w:rsid w:val="007C5D3A"/>
    <w:rsid w:val="007D18EF"/>
    <w:rsid w:val="007E56B9"/>
    <w:rsid w:val="007F02D1"/>
    <w:rsid w:val="00804017"/>
    <w:rsid w:val="00822B27"/>
    <w:rsid w:val="0084483B"/>
    <w:rsid w:val="008506FD"/>
    <w:rsid w:val="008747CB"/>
    <w:rsid w:val="00892A06"/>
    <w:rsid w:val="00895E90"/>
    <w:rsid w:val="008A4B0E"/>
    <w:rsid w:val="008C36E7"/>
    <w:rsid w:val="008F1D13"/>
    <w:rsid w:val="00906987"/>
    <w:rsid w:val="00914713"/>
    <w:rsid w:val="00922EFA"/>
    <w:rsid w:val="00926CBF"/>
    <w:rsid w:val="00943F45"/>
    <w:rsid w:val="0097319F"/>
    <w:rsid w:val="00983528"/>
    <w:rsid w:val="00986AE4"/>
    <w:rsid w:val="009873A7"/>
    <w:rsid w:val="009948CB"/>
    <w:rsid w:val="00995E6E"/>
    <w:rsid w:val="009A33F6"/>
    <w:rsid w:val="009B513C"/>
    <w:rsid w:val="009D110F"/>
    <w:rsid w:val="009D20F8"/>
    <w:rsid w:val="009E4CA3"/>
    <w:rsid w:val="00A043D8"/>
    <w:rsid w:val="00A07F7A"/>
    <w:rsid w:val="00A16742"/>
    <w:rsid w:val="00A3049A"/>
    <w:rsid w:val="00A30EF1"/>
    <w:rsid w:val="00A439E2"/>
    <w:rsid w:val="00A44C12"/>
    <w:rsid w:val="00A4553D"/>
    <w:rsid w:val="00AB7DC8"/>
    <w:rsid w:val="00AD0D9C"/>
    <w:rsid w:val="00AD26E7"/>
    <w:rsid w:val="00B12ACE"/>
    <w:rsid w:val="00B12D3D"/>
    <w:rsid w:val="00B15911"/>
    <w:rsid w:val="00B24A21"/>
    <w:rsid w:val="00B411DA"/>
    <w:rsid w:val="00B802CD"/>
    <w:rsid w:val="00B85E66"/>
    <w:rsid w:val="00BA18D5"/>
    <w:rsid w:val="00BA2629"/>
    <w:rsid w:val="00BA63C9"/>
    <w:rsid w:val="00BD0BD0"/>
    <w:rsid w:val="00BD6AC0"/>
    <w:rsid w:val="00BD6DC3"/>
    <w:rsid w:val="00BD7AEE"/>
    <w:rsid w:val="00BD7FD7"/>
    <w:rsid w:val="00BE696C"/>
    <w:rsid w:val="00BF1714"/>
    <w:rsid w:val="00C2253D"/>
    <w:rsid w:val="00C23307"/>
    <w:rsid w:val="00C42F1E"/>
    <w:rsid w:val="00C5136D"/>
    <w:rsid w:val="00C66412"/>
    <w:rsid w:val="00C9069F"/>
    <w:rsid w:val="00C96040"/>
    <w:rsid w:val="00CC0D9E"/>
    <w:rsid w:val="00CC60E5"/>
    <w:rsid w:val="00CD3402"/>
    <w:rsid w:val="00CE1C5C"/>
    <w:rsid w:val="00CF0DCF"/>
    <w:rsid w:val="00CF3115"/>
    <w:rsid w:val="00D06709"/>
    <w:rsid w:val="00D14905"/>
    <w:rsid w:val="00D3615A"/>
    <w:rsid w:val="00D428AF"/>
    <w:rsid w:val="00D52396"/>
    <w:rsid w:val="00D54A8B"/>
    <w:rsid w:val="00D54F71"/>
    <w:rsid w:val="00D6303E"/>
    <w:rsid w:val="00D653FC"/>
    <w:rsid w:val="00D65BA2"/>
    <w:rsid w:val="00DC52C9"/>
    <w:rsid w:val="00DF39D6"/>
    <w:rsid w:val="00E14479"/>
    <w:rsid w:val="00E3082D"/>
    <w:rsid w:val="00E67137"/>
    <w:rsid w:val="00E776BC"/>
    <w:rsid w:val="00E82CEF"/>
    <w:rsid w:val="00EA52E2"/>
    <w:rsid w:val="00EB643A"/>
    <w:rsid w:val="00EC1ADE"/>
    <w:rsid w:val="00ED1EE4"/>
    <w:rsid w:val="00EE3AF2"/>
    <w:rsid w:val="00EE3F7E"/>
    <w:rsid w:val="00EE5CE3"/>
    <w:rsid w:val="00EF1180"/>
    <w:rsid w:val="00F017E5"/>
    <w:rsid w:val="00F03643"/>
    <w:rsid w:val="00F22B09"/>
    <w:rsid w:val="00F2461A"/>
    <w:rsid w:val="00F623DD"/>
    <w:rsid w:val="00F65C2B"/>
    <w:rsid w:val="00F705E5"/>
    <w:rsid w:val="00FA16E9"/>
    <w:rsid w:val="00FC3042"/>
    <w:rsid w:val="00FD04C4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F85FA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0C6505"/>
    <w:pPr>
      <w:spacing w:after="0" w:line="240" w:lineRule="auto"/>
    </w:pPr>
  </w:style>
  <w:style w:type="character" w:styleId="af1">
    <w:name w:val="footnote reference"/>
    <w:basedOn w:val="a0"/>
    <w:uiPriority w:val="99"/>
    <w:semiHidden/>
    <w:unhideWhenUsed/>
    <w:rsid w:val="002D2C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2024-10-01T11:26:00Z</dcterms:created>
  <dcterms:modified xsi:type="dcterms:W3CDTF">2024-10-01T11:26:00Z</dcterms:modified>
</cp:coreProperties>
</file>