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B3678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E857036" w14:textId="77777777" w:rsidR="00C9069F" w:rsidRPr="0029505A" w:rsidRDefault="00C9069F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702EA08E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7D258BA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29505A" w:rsidRPr="0029505A" w14:paraId="0B729798" w14:textId="77777777" w:rsidTr="00A0529F">
        <w:tc>
          <w:tcPr>
            <w:tcW w:w="3119" w:type="dxa"/>
            <w:shd w:val="clear" w:color="auto" w:fill="auto"/>
          </w:tcPr>
          <w:p w14:paraId="6BA2BC32" w14:textId="71336B12" w:rsidR="00181339" w:rsidRPr="0029505A" w:rsidRDefault="004B6B9E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лютого</w:t>
            </w:r>
            <w:r w:rsidR="00A5738C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5D1AC831" w14:textId="7C1DF957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77EEDB8" w14:textId="326AD1B4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0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4B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4B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</w:tbl>
    <w:p w14:paraId="7F56707A" w14:textId="77777777" w:rsidR="00AC01B6" w:rsidRPr="0029505A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відповідність юридичн</w:t>
      </w:r>
      <w:r w:rsidR="00A0529F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их</w:t>
      </w: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ос</w:t>
      </w:r>
      <w:r w:rsidR="00A0529F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</w:t>
      </w: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б</w:t>
      </w:r>
    </w:p>
    <w:p w14:paraId="3225ECD6" w14:textId="77777777" w:rsidR="008A4B0E" w:rsidRPr="0029505A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вимогам для проведення освітніх заходів</w:t>
      </w:r>
    </w:p>
    <w:p w14:paraId="73FB9299" w14:textId="77777777" w:rsidR="008A4B0E" w:rsidRPr="0029505A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3F504" w14:textId="0EF3B5C6" w:rsidR="008A4B0E" w:rsidRPr="0029505A" w:rsidRDefault="008A4B0E" w:rsidP="004067E4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Комісію з атестації, затвердженого наказом Міністерства фінансів України 22 січня 2020 року № 20</w:t>
      </w:r>
      <w:r w:rsidR="004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304E02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4B6B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65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змінами)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 юридичн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іб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ТОВАРИСТВ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«МІЖНАРОДНА ІНВЕСТИЦІЙНА КОМПАНІЯ «СТАРТ» (код ЄДРПОУ 38657337) від </w:t>
      </w:r>
      <w:r w:rsidR="004474C3">
        <w:rPr>
          <w:rFonts w:ascii="Times New Roman" w:eastAsia="Times New Roman" w:hAnsi="Times New Roman" w:cs="Times New Roman"/>
          <w:sz w:val="28"/>
          <w:szCs w:val="28"/>
          <w:lang w:eastAsia="ru-RU"/>
        </w:rPr>
        <w:t>15 січня 2024 року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474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474C3" w:rsidRPr="004474C3">
        <w:rPr>
          <w:rFonts w:ascii="Times New Roman" w:eastAsia="Times New Roman" w:hAnsi="Times New Roman" w:cs="Times New Roman"/>
          <w:sz w:val="28"/>
          <w:szCs w:val="28"/>
          <w:lang w:eastAsia="ru-RU"/>
        </w:rPr>
        <w:t>15-02/01/24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«ТРЕНІНГОВО-КОНСАЛТИНГОВА КОМПАНІЯ «АЗИМУТ» (код ЄДРПОУ 36202514) від </w:t>
      </w:r>
      <w:r w:rsidR="00657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лютого 2024 року 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57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 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наміри проводити освітні заходи та інших документів, поданих для підтвердження відповідності вимогам, встановленим для юридичних осіб, які можуть проводити освітні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</w:t>
      </w:r>
      <w:r w:rsidR="00D96B67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Pr="00295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54B50A1" w14:textId="77777777" w:rsidR="008A4B0E" w:rsidRPr="0029505A" w:rsidRDefault="008A4B0E" w:rsidP="004067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60F07A" w14:textId="7A2A5537" w:rsidR="00E92097" w:rsidRPr="008C22F6" w:rsidRDefault="00A0529F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Визнати такими, що відповідають вимогам для проведення освітніх заходів, юридичн</w:t>
      </w:r>
      <w:r w:rsid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ос</w:t>
      </w:r>
      <w:r w:rsid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</w:t>
      </w:r>
      <w:r w:rsid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:</w:t>
      </w:r>
    </w:p>
    <w:p w14:paraId="7646AB8E" w14:textId="4514191D" w:rsidR="004B6B9E" w:rsidRPr="004B6B9E" w:rsidRDefault="004B6B9E" w:rsidP="004B6B9E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4B6B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ТОВАРИСТВО З ОБМЕЖЕНОЮ ВІДПОВІДАЛЬНІСТЮ «МІЖНАРОДНА ІНВЕСТИЦІЙНА КОМПАНІЯ «СТАРТ» (код ЄДРПОУ 38657337);</w:t>
      </w:r>
    </w:p>
    <w:p w14:paraId="2B34CD18" w14:textId="47F24B4E" w:rsidR="004B6B9E" w:rsidRPr="004B6B9E" w:rsidRDefault="004B6B9E" w:rsidP="004B6B9E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bookmarkStart w:id="1" w:name="_Hlk158705783"/>
      <w:r w:rsidRPr="004B6B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ТОВАРИСТВО З ОБМЕЖЕНОЮ ВІДПОВІДАЛЬНІСТЮ «ТРЕНІНГОВО-КОНСАЛТИНГОВА КОМПАНІЯ «АЗИМУТ» (код ЄДРПОУ 36202514)</w:t>
      </w:r>
      <w:bookmarkEnd w:id="1"/>
      <w:r w:rsidRPr="004B6B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5E552A" w14:textId="77777777" w:rsidR="008C22F6" w:rsidRDefault="008C22F6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Інспекції із забезпечення якості </w:t>
      </w:r>
      <w:r w:rsidRPr="000C0A9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Органу суспільного нагляду за аудиторською діяльністю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59D952C" w14:textId="16EB75DC" w:rsidR="00880EB7" w:rsidRDefault="00880EB7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до відома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юридичних осіб, зазначених у пункті 1 цього рішення,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шляхом його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оприлюднення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Органу суспільного нагляду за аудиторською діяльністю</w:t>
      </w:r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ECB7300" w14:textId="0AC6FD37" w:rsidR="008C22F6" w:rsidRDefault="008C22F6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spellStart"/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відповідні зміни до переліку осіб, які можуть проводити освітні заходи</w:t>
      </w:r>
      <w:r w:rsidR="00880EB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6E07AFAC" w14:textId="77777777" w:rsidR="008A4B0E" w:rsidRPr="008C22F6" w:rsidRDefault="008A4B0E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 набирає чинності з дня його</w:t>
      </w:r>
      <w:r w:rsidR="00FE3C82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5C3D87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оприлюднення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37EB502C" w14:textId="77777777" w:rsidR="008A4B0E" w:rsidRPr="0029505A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96F7708" w14:textId="77777777" w:rsidR="0035419A" w:rsidRPr="0029505A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65FF3" w14:textId="2D250BDE" w:rsidR="00C144A0" w:rsidRPr="0029505A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29505A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4B6B9E">
        <w:rPr>
          <w:rFonts w:ascii="Times New Roman" w:hAnsi="Times New Roman" w:cs="Times New Roman"/>
          <w:b/>
          <w:bCs/>
          <w:sz w:val="28"/>
          <w:szCs w:val="28"/>
        </w:rPr>
        <w:t xml:space="preserve">Олена </w:t>
      </w:r>
      <w:bookmarkEnd w:id="0"/>
      <w:r w:rsidR="004B6B9E">
        <w:rPr>
          <w:rFonts w:ascii="Times New Roman" w:hAnsi="Times New Roman" w:cs="Times New Roman"/>
          <w:b/>
          <w:bCs/>
          <w:sz w:val="28"/>
          <w:szCs w:val="28"/>
        </w:rPr>
        <w:t>БАРАНОВСЬКА</w:t>
      </w:r>
    </w:p>
    <w:sectPr w:rsidR="00C144A0" w:rsidRPr="0029505A" w:rsidSect="00B051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F723" w14:textId="77777777" w:rsidR="00B05175" w:rsidRDefault="00B05175" w:rsidP="0076320F">
      <w:pPr>
        <w:spacing w:after="0" w:line="240" w:lineRule="auto"/>
      </w:pPr>
      <w:r>
        <w:separator/>
      </w:r>
    </w:p>
  </w:endnote>
  <w:endnote w:type="continuationSeparator" w:id="0">
    <w:p w14:paraId="346ED80E" w14:textId="77777777" w:rsidR="00B05175" w:rsidRDefault="00B05175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5AD70" w14:textId="77777777" w:rsidR="00B05175" w:rsidRDefault="00B05175" w:rsidP="0076320F">
      <w:pPr>
        <w:spacing w:after="0" w:line="240" w:lineRule="auto"/>
      </w:pPr>
      <w:r>
        <w:separator/>
      </w:r>
    </w:p>
  </w:footnote>
  <w:footnote w:type="continuationSeparator" w:id="0">
    <w:p w14:paraId="1ED569D0" w14:textId="77777777" w:rsidR="00B05175" w:rsidRDefault="00B05175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86C870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C4267C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0011079">
    <w:abstractNumId w:val="5"/>
  </w:num>
  <w:num w:numId="2" w16cid:durableId="122306901">
    <w:abstractNumId w:val="0"/>
  </w:num>
  <w:num w:numId="3" w16cid:durableId="1799762676">
    <w:abstractNumId w:val="0"/>
  </w:num>
  <w:num w:numId="4" w16cid:durableId="1109081493">
    <w:abstractNumId w:val="7"/>
  </w:num>
  <w:num w:numId="5" w16cid:durableId="837497756">
    <w:abstractNumId w:val="3"/>
  </w:num>
  <w:num w:numId="6" w16cid:durableId="859050163">
    <w:abstractNumId w:val="1"/>
  </w:num>
  <w:num w:numId="7" w16cid:durableId="882323447">
    <w:abstractNumId w:val="6"/>
  </w:num>
  <w:num w:numId="8" w16cid:durableId="323046443">
    <w:abstractNumId w:val="8"/>
  </w:num>
  <w:num w:numId="9" w16cid:durableId="1962685743">
    <w:abstractNumId w:val="4"/>
  </w:num>
  <w:num w:numId="10" w16cid:durableId="201314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1150DA"/>
    <w:rsid w:val="00153F22"/>
    <w:rsid w:val="001605D4"/>
    <w:rsid w:val="00181339"/>
    <w:rsid w:val="001822EA"/>
    <w:rsid w:val="001A670F"/>
    <w:rsid w:val="001D29A2"/>
    <w:rsid w:val="001E3E24"/>
    <w:rsid w:val="00246227"/>
    <w:rsid w:val="00247BC2"/>
    <w:rsid w:val="00252115"/>
    <w:rsid w:val="0026573E"/>
    <w:rsid w:val="00265A84"/>
    <w:rsid w:val="0029505A"/>
    <w:rsid w:val="00304E02"/>
    <w:rsid w:val="00314AFA"/>
    <w:rsid w:val="003376B5"/>
    <w:rsid w:val="00350C25"/>
    <w:rsid w:val="0035221A"/>
    <w:rsid w:val="0035419A"/>
    <w:rsid w:val="00385F34"/>
    <w:rsid w:val="003974AE"/>
    <w:rsid w:val="003C0DF7"/>
    <w:rsid w:val="003C2DEB"/>
    <w:rsid w:val="003D05F1"/>
    <w:rsid w:val="003D235E"/>
    <w:rsid w:val="003D37C2"/>
    <w:rsid w:val="003D7A1E"/>
    <w:rsid w:val="003E2B19"/>
    <w:rsid w:val="003F6059"/>
    <w:rsid w:val="004067E4"/>
    <w:rsid w:val="004474C3"/>
    <w:rsid w:val="00463DCD"/>
    <w:rsid w:val="00486FB0"/>
    <w:rsid w:val="00490391"/>
    <w:rsid w:val="004B4D19"/>
    <w:rsid w:val="004B6B9E"/>
    <w:rsid w:val="004D203C"/>
    <w:rsid w:val="0050729B"/>
    <w:rsid w:val="005C3D87"/>
    <w:rsid w:val="005D3A9F"/>
    <w:rsid w:val="005D4F22"/>
    <w:rsid w:val="005D4F92"/>
    <w:rsid w:val="005F26C7"/>
    <w:rsid w:val="00633B32"/>
    <w:rsid w:val="00645D5D"/>
    <w:rsid w:val="00657CC8"/>
    <w:rsid w:val="00682512"/>
    <w:rsid w:val="006B1765"/>
    <w:rsid w:val="00710AB0"/>
    <w:rsid w:val="00714736"/>
    <w:rsid w:val="007546F7"/>
    <w:rsid w:val="0076320F"/>
    <w:rsid w:val="00785740"/>
    <w:rsid w:val="007E40D9"/>
    <w:rsid w:val="00801D34"/>
    <w:rsid w:val="00873AA1"/>
    <w:rsid w:val="00880EB7"/>
    <w:rsid w:val="00880F18"/>
    <w:rsid w:val="008A4B0E"/>
    <w:rsid w:val="008C043C"/>
    <w:rsid w:val="008C22F6"/>
    <w:rsid w:val="00907C49"/>
    <w:rsid w:val="00945CAC"/>
    <w:rsid w:val="00990533"/>
    <w:rsid w:val="009B213E"/>
    <w:rsid w:val="009C19CF"/>
    <w:rsid w:val="009E0535"/>
    <w:rsid w:val="00A0529F"/>
    <w:rsid w:val="00A07F39"/>
    <w:rsid w:val="00A5738C"/>
    <w:rsid w:val="00A628FE"/>
    <w:rsid w:val="00A65B91"/>
    <w:rsid w:val="00AA6A49"/>
    <w:rsid w:val="00AC01B6"/>
    <w:rsid w:val="00AC4831"/>
    <w:rsid w:val="00AF50DD"/>
    <w:rsid w:val="00B05175"/>
    <w:rsid w:val="00B05FAC"/>
    <w:rsid w:val="00B20F0D"/>
    <w:rsid w:val="00B63AA6"/>
    <w:rsid w:val="00BA181E"/>
    <w:rsid w:val="00BF178E"/>
    <w:rsid w:val="00C06E2C"/>
    <w:rsid w:val="00C144A0"/>
    <w:rsid w:val="00C16760"/>
    <w:rsid w:val="00C273F6"/>
    <w:rsid w:val="00C54152"/>
    <w:rsid w:val="00C654CC"/>
    <w:rsid w:val="00C65FE8"/>
    <w:rsid w:val="00C75065"/>
    <w:rsid w:val="00C7754E"/>
    <w:rsid w:val="00C9069F"/>
    <w:rsid w:val="00C96108"/>
    <w:rsid w:val="00CE5482"/>
    <w:rsid w:val="00D223C2"/>
    <w:rsid w:val="00D23026"/>
    <w:rsid w:val="00D67A0F"/>
    <w:rsid w:val="00D814BF"/>
    <w:rsid w:val="00D82A67"/>
    <w:rsid w:val="00D96B67"/>
    <w:rsid w:val="00DA3706"/>
    <w:rsid w:val="00DE4544"/>
    <w:rsid w:val="00DF16D0"/>
    <w:rsid w:val="00E4748E"/>
    <w:rsid w:val="00E74EC5"/>
    <w:rsid w:val="00E92097"/>
    <w:rsid w:val="00EA435A"/>
    <w:rsid w:val="00EB6953"/>
    <w:rsid w:val="00ED5ECA"/>
    <w:rsid w:val="00EE0B7B"/>
    <w:rsid w:val="00F017E5"/>
    <w:rsid w:val="00F05735"/>
    <w:rsid w:val="00F15B55"/>
    <w:rsid w:val="00F71C23"/>
    <w:rsid w:val="00F8442E"/>
    <w:rsid w:val="00FA2F77"/>
    <w:rsid w:val="00FA32D9"/>
    <w:rsid w:val="00FB7A06"/>
    <w:rsid w:val="00FD1710"/>
    <w:rsid w:val="00FE3C82"/>
    <w:rsid w:val="00F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3951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Віктор Кушнір</cp:lastModifiedBy>
  <cp:revision>3</cp:revision>
  <dcterms:created xsi:type="dcterms:W3CDTF">2024-02-13T08:24:00Z</dcterms:created>
  <dcterms:modified xsi:type="dcterms:W3CDTF">2024-02-13T08:24:00Z</dcterms:modified>
</cp:coreProperties>
</file>