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21"/>
        <w:gridCol w:w="3194"/>
        <w:gridCol w:w="3223"/>
      </w:tblGrid>
      <w:tr w:rsidR="00BC3E40" w:rsidRPr="00BC3E40" w14:paraId="55F3A12E" w14:textId="77777777" w:rsidTr="0045187D">
        <w:trPr>
          <w:jc w:val="center"/>
        </w:trPr>
        <w:tc>
          <w:tcPr>
            <w:tcW w:w="3221" w:type="dxa"/>
            <w:shd w:val="clear" w:color="auto" w:fill="auto"/>
            <w:vAlign w:val="center"/>
          </w:tcPr>
          <w:p w14:paraId="1AD8A827" w14:textId="77777777" w:rsidR="005320AA" w:rsidRPr="00BC3E40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C3E40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ОРГАН СУСПІЛЬНОГО НАГЛЯДУ </w:t>
            </w:r>
          </w:p>
          <w:p w14:paraId="04B795D2" w14:textId="77777777" w:rsidR="005320AA" w:rsidRPr="00BC3E40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C3E40">
              <w:rPr>
                <w:rFonts w:ascii="Times New Roman" w:eastAsia="Calibri" w:hAnsi="Times New Roman"/>
                <w:b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4" w:type="dxa"/>
            <w:shd w:val="clear" w:color="auto" w:fill="auto"/>
          </w:tcPr>
          <w:p w14:paraId="11FB4EDE" w14:textId="77777777" w:rsidR="005320AA" w:rsidRPr="00BC3E40" w:rsidRDefault="005320AA" w:rsidP="00C21437">
            <w:pPr>
              <w:ind w:right="-79"/>
              <w:contextualSpacing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3E40">
              <w:rPr>
                <w:rFonts w:ascii="Times New Roman" w:eastAsia="Calibri" w:hAnsi="Times New Roman"/>
                <w:noProof/>
                <w:sz w:val="36"/>
                <w:szCs w:val="36"/>
                <w:lang w:eastAsia="uk-UA"/>
              </w:rPr>
              <w:drawing>
                <wp:inline distT="0" distB="0" distL="0" distR="0" wp14:anchorId="7B4B44CF" wp14:editId="119BC46B">
                  <wp:extent cx="552450" cy="730250"/>
                  <wp:effectExtent l="0" t="0" r="0" b="0"/>
                  <wp:docPr id="1026" name="Рисунок 1" descr="ÐÐ¾ÑÐ¾Ð¶ÐµÐµ Ð¸Ð·Ð¾Ð±ÑÐ°Ð¶ÐµÐ½Ð¸Ðµ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52450" cy="730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710D4940" w14:textId="77777777" w:rsidR="005320AA" w:rsidRPr="00BC3E40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uk-UA"/>
              </w:rPr>
            </w:pPr>
            <w:r w:rsidRPr="00BC3E4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25C01BB4" w14:textId="77777777" w:rsidR="005320AA" w:rsidRPr="00BC3E40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C3E4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uk-UA"/>
              </w:rPr>
              <w:t>OF UKRAINE</w:t>
            </w:r>
          </w:p>
        </w:tc>
      </w:tr>
      <w:tr w:rsidR="00BC3E40" w:rsidRPr="00BC3E40" w14:paraId="12D53AD4" w14:textId="77777777" w:rsidTr="0045187D">
        <w:trPr>
          <w:jc w:val="center"/>
        </w:trPr>
        <w:tc>
          <w:tcPr>
            <w:tcW w:w="3221" w:type="dxa"/>
            <w:shd w:val="clear" w:color="auto" w:fill="auto"/>
            <w:vAlign w:val="center"/>
          </w:tcPr>
          <w:p w14:paraId="7E7B44EA" w14:textId="77777777" w:rsidR="005320AA" w:rsidRPr="00BC3E40" w:rsidRDefault="005320AA" w:rsidP="00C21437">
            <w:pPr>
              <w:pStyle w:val="tl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194" w:type="dxa"/>
            <w:shd w:val="clear" w:color="auto" w:fill="auto"/>
          </w:tcPr>
          <w:p w14:paraId="5A0FB1BA" w14:textId="77777777" w:rsidR="005320AA" w:rsidRPr="00BC3E40" w:rsidRDefault="005320AA" w:rsidP="00C21437">
            <w:pPr>
              <w:pStyle w:val="tl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  <w:p w14:paraId="27221BFE" w14:textId="77777777" w:rsidR="005320AA" w:rsidRPr="00BC3E40" w:rsidRDefault="005320AA" w:rsidP="00C21437">
            <w:pPr>
              <w:pStyle w:val="tl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23" w:type="dxa"/>
            <w:shd w:val="clear" w:color="auto" w:fill="auto"/>
            <w:vAlign w:val="center"/>
          </w:tcPr>
          <w:p w14:paraId="62989692" w14:textId="77777777" w:rsidR="005320AA" w:rsidRPr="00BC3E40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</w:tbl>
    <w:p w14:paraId="193E9E0D" w14:textId="77777777" w:rsidR="005320AA" w:rsidRPr="00BC3E40" w:rsidRDefault="005320AA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BC3E40">
        <w:rPr>
          <w:rFonts w:ascii="Times New Roman" w:hAnsi="Times New Roman"/>
          <w:b/>
          <w:noProof/>
          <w:sz w:val="32"/>
          <w:szCs w:val="32"/>
        </w:rPr>
        <w:t>РАДА НАГЛЯДУ ЗА АУДИТОРСЬКОЮ ДІЯЛЬНІСТЮ</w:t>
      </w:r>
    </w:p>
    <w:p w14:paraId="124213B2" w14:textId="77777777" w:rsidR="005320AA" w:rsidRPr="00BC3E40" w:rsidRDefault="005320AA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14:paraId="0BFA4545" w14:textId="77777777" w:rsidR="005320AA" w:rsidRPr="00BC3E40" w:rsidRDefault="005320AA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BC3E40">
        <w:rPr>
          <w:rFonts w:ascii="Times New Roman" w:hAnsi="Times New Roman"/>
          <w:b/>
          <w:noProof/>
          <w:sz w:val="32"/>
          <w:szCs w:val="32"/>
        </w:rPr>
        <w:t>Р І Ш Е Н Н Я</w:t>
      </w:r>
    </w:p>
    <w:p w14:paraId="2EC0BDB6" w14:textId="55160BAD" w:rsidR="00083A6E" w:rsidRPr="00BC3E40" w:rsidRDefault="00083A6E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Cs/>
          <w:noProof/>
          <w:sz w:val="28"/>
          <w:szCs w:val="28"/>
        </w:rPr>
      </w:pPr>
    </w:p>
    <w:p w14:paraId="49CAE0CF" w14:textId="77777777" w:rsidR="00AB6C99" w:rsidRPr="00BC3E40" w:rsidRDefault="00AB6C99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Cs/>
          <w:noProof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F1153E" w:rsidRPr="00BC3E40" w14:paraId="2CC9B8AC" w14:textId="77777777" w:rsidTr="009B6ACF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6D7A4E0" w14:textId="1822335E" w:rsidR="00F1153E" w:rsidRPr="00BC3E40" w:rsidRDefault="00065F7F" w:rsidP="00C21437">
            <w:pPr>
              <w:ind w:left="-113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C3E40">
              <w:rPr>
                <w:rFonts w:ascii="Times New Roman" w:hAnsi="Times New Roman"/>
                <w:sz w:val="28"/>
                <w:szCs w:val="28"/>
              </w:rPr>
              <w:t>05 квітня</w:t>
            </w:r>
            <w:r w:rsidR="000A48FA" w:rsidRPr="00BC3E40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="00F1153E" w:rsidRPr="00BC3E40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19DCEA3D" w14:textId="77777777" w:rsidR="00F1153E" w:rsidRPr="00BC3E40" w:rsidRDefault="00F1153E" w:rsidP="00C21437">
            <w:pPr>
              <w:contextualSpacing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BC3E40">
              <w:rPr>
                <w:rFonts w:ascii="Times New Roman" w:hAnsi="Times New Roman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B12D6DD" w14:textId="697A1401" w:rsidR="00F1153E" w:rsidRPr="00BC3E40" w:rsidRDefault="00F1153E" w:rsidP="00987409">
            <w:pPr>
              <w:ind w:right="-110" w:hanging="3"/>
              <w:contextualSpacing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C3E40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987409" w:rsidRPr="00BC3E40">
              <w:rPr>
                <w:rFonts w:ascii="Times New Roman" w:hAnsi="Times New Roman"/>
                <w:sz w:val="28"/>
                <w:szCs w:val="28"/>
              </w:rPr>
              <w:t>№</w:t>
            </w:r>
            <w:r w:rsidR="001C474E" w:rsidRPr="00BC3E40">
              <w:rPr>
                <w:rFonts w:ascii="Times New Roman" w:hAnsi="Times New Roman"/>
                <w:sz w:val="28"/>
                <w:szCs w:val="28"/>
              </w:rPr>
              <w:t> </w:t>
            </w:r>
            <w:r w:rsidR="00590CF6">
              <w:rPr>
                <w:rFonts w:ascii="Times New Roman" w:hAnsi="Times New Roman"/>
                <w:sz w:val="28"/>
                <w:szCs w:val="28"/>
              </w:rPr>
              <w:t>5.1/3/68</w:t>
            </w:r>
          </w:p>
        </w:tc>
      </w:tr>
    </w:tbl>
    <w:p w14:paraId="51BE76E6" w14:textId="77777777" w:rsidR="00F1153E" w:rsidRPr="00BC3E40" w:rsidRDefault="00F1153E" w:rsidP="00C77D3E">
      <w:pPr>
        <w:pStyle w:val="tl"/>
        <w:spacing w:before="0" w:beforeAutospacing="0" w:after="0" w:afterAutospacing="0"/>
        <w:ind w:firstLine="709"/>
        <w:contextualSpacing/>
        <w:jc w:val="center"/>
        <w:rPr>
          <w:sz w:val="28"/>
          <w:szCs w:val="28"/>
        </w:rPr>
      </w:pPr>
    </w:p>
    <w:p w14:paraId="1F923D15" w14:textId="77777777" w:rsidR="00BC3E40" w:rsidRPr="00BC3E40" w:rsidRDefault="00BC3E40" w:rsidP="00B96EED">
      <w:pPr>
        <w:jc w:val="center"/>
        <w:rPr>
          <w:rFonts w:ascii="Times New Roman" w:hAnsi="Times New Roman"/>
        </w:rPr>
      </w:pPr>
      <w:bookmarkStart w:id="0" w:name="_Hlk53145623"/>
      <w:r w:rsidRPr="00BC3E40">
        <w:rPr>
          <w:rFonts w:ascii="Times New Roman" w:eastAsia="Calibri" w:hAnsi="Times New Roman"/>
          <w:b/>
          <w:sz w:val="28"/>
          <w:szCs w:val="28"/>
        </w:rPr>
        <w:t>Про затвердження</w:t>
      </w:r>
      <w:r w:rsidRPr="00BC3E40">
        <w:rPr>
          <w:rFonts w:ascii="Times New Roman" w:hAnsi="Times New Roman"/>
        </w:rPr>
        <w:t xml:space="preserve"> </w:t>
      </w:r>
    </w:p>
    <w:p w14:paraId="0D968B20" w14:textId="1328CECD" w:rsidR="00B96EED" w:rsidRPr="00BC3E40" w:rsidRDefault="00BC3E40" w:rsidP="00B96EED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BC3E40">
        <w:rPr>
          <w:rFonts w:ascii="Times New Roman" w:eastAsia="Calibri" w:hAnsi="Times New Roman"/>
          <w:b/>
          <w:sz w:val="28"/>
          <w:szCs w:val="28"/>
        </w:rPr>
        <w:t xml:space="preserve">Програми підтримки талановитої молоді при атестації аудиторів </w:t>
      </w:r>
    </w:p>
    <w:p w14:paraId="636410FB" w14:textId="77777777" w:rsidR="00B96EED" w:rsidRPr="00BC3E40" w:rsidRDefault="00B96EED" w:rsidP="00B96EED">
      <w:pPr>
        <w:rPr>
          <w:rFonts w:ascii="Times New Roman" w:hAnsi="Times New Roman"/>
          <w:sz w:val="28"/>
          <w:szCs w:val="28"/>
        </w:rPr>
      </w:pPr>
    </w:p>
    <w:p w14:paraId="203F73F4" w14:textId="15651B8D" w:rsidR="00BC3E40" w:rsidRPr="00BC3E40" w:rsidRDefault="00BC3E40" w:rsidP="00BC3E40">
      <w:pPr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BC3E40">
        <w:rPr>
          <w:rFonts w:ascii="Times New Roman" w:eastAsia="Calibri" w:hAnsi="Times New Roman"/>
          <w:sz w:val="28"/>
          <w:szCs w:val="28"/>
        </w:rPr>
        <w:t>Відповідно до</w:t>
      </w:r>
      <w:r w:rsidR="00B96EED" w:rsidRPr="00BC3E40">
        <w:rPr>
          <w:rFonts w:ascii="Times New Roman" w:eastAsia="Calibri" w:hAnsi="Times New Roman"/>
          <w:sz w:val="28"/>
          <w:szCs w:val="28"/>
        </w:rPr>
        <w:t xml:space="preserve"> Статуту державної установи «Орган суспільного нагляду за аудиторською діяльністю», </w:t>
      </w:r>
      <w:r w:rsidR="00B96EED" w:rsidRPr="00BC3E40">
        <w:rPr>
          <w:rFonts w:ascii="Times New Roman" w:hAnsi="Times New Roman"/>
          <w:sz w:val="28"/>
          <w:szCs w:val="28"/>
        </w:rPr>
        <w:t>затвердженого наказом Міністерства фінансів України від 18 вересня 2018 року № 765 (із змінами)</w:t>
      </w:r>
      <w:r w:rsidR="00B96EED" w:rsidRPr="00BC3E40">
        <w:rPr>
          <w:rFonts w:ascii="Times New Roman" w:eastAsia="Calibri" w:hAnsi="Times New Roman"/>
          <w:sz w:val="28"/>
          <w:szCs w:val="28"/>
        </w:rPr>
        <w:t xml:space="preserve">, </w:t>
      </w:r>
      <w:r w:rsidRPr="00BC3E40">
        <w:rPr>
          <w:rFonts w:ascii="Times New Roman" w:eastAsia="Calibri" w:hAnsi="Times New Roman"/>
          <w:sz w:val="28"/>
          <w:szCs w:val="28"/>
        </w:rPr>
        <w:t xml:space="preserve">та </w:t>
      </w:r>
      <w:r w:rsidRPr="00BC3E40">
        <w:rPr>
          <w:rFonts w:ascii="Times New Roman" w:hAnsi="Times New Roman"/>
          <w:sz w:val="28"/>
          <w:szCs w:val="28"/>
        </w:rPr>
        <w:t>Програми діяльності Органу суспільного нагляду за аудиторською діяльністю на 2024 рік,</w:t>
      </w:r>
      <w:r w:rsidRPr="00BC3E40">
        <w:rPr>
          <w:rFonts w:ascii="Times New Roman" w:eastAsia="Calibri" w:hAnsi="Times New Roman"/>
          <w:sz w:val="28"/>
          <w:szCs w:val="28"/>
        </w:rPr>
        <w:t xml:space="preserve"> </w:t>
      </w:r>
      <w:r w:rsidRPr="00BC3E40">
        <w:rPr>
          <w:rFonts w:ascii="Times New Roman" w:eastAsia="Calibri" w:hAnsi="Times New Roman"/>
          <w:sz w:val="28"/>
          <w:szCs w:val="28"/>
          <w:lang w:eastAsia="en-US"/>
        </w:rPr>
        <w:t>Рада нагляду за аудиторською діяльністю</w:t>
      </w:r>
    </w:p>
    <w:p w14:paraId="3D50171B" w14:textId="77777777" w:rsidR="00BC3E40" w:rsidRPr="00BC3E40" w:rsidRDefault="00BC3E40" w:rsidP="00BC3E40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4933AE1" w14:textId="77777777" w:rsidR="00BC3E40" w:rsidRPr="00BC3E40" w:rsidRDefault="00BC3E40" w:rsidP="00BC3E40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C3E40">
        <w:rPr>
          <w:rFonts w:ascii="Times New Roman" w:hAnsi="Times New Roman"/>
          <w:b/>
          <w:sz w:val="28"/>
          <w:szCs w:val="28"/>
        </w:rPr>
        <w:t>В И Р І Ш И Л А:</w:t>
      </w:r>
    </w:p>
    <w:bookmarkEnd w:id="0"/>
    <w:p w14:paraId="70F06EF6" w14:textId="77777777" w:rsidR="00543BA6" w:rsidRPr="00BC3E40" w:rsidRDefault="00543BA6" w:rsidP="00543BA6">
      <w:pPr>
        <w:ind w:right="-1" w:firstLine="708"/>
        <w:contextualSpacing/>
        <w:rPr>
          <w:rFonts w:ascii="Times New Roman" w:hAnsi="Times New Roman"/>
          <w:b/>
          <w:sz w:val="28"/>
          <w:szCs w:val="28"/>
        </w:rPr>
      </w:pPr>
    </w:p>
    <w:p w14:paraId="52DDB7B2" w14:textId="4C226D6B" w:rsidR="00543BA6" w:rsidRPr="00BC3E40" w:rsidRDefault="00BC3E40" w:rsidP="00BC3E40">
      <w:pPr>
        <w:pStyle w:val="a5"/>
        <w:ind w:left="0" w:right="-1" w:firstLine="709"/>
        <w:jc w:val="both"/>
        <w:rPr>
          <w:sz w:val="28"/>
          <w:szCs w:val="28"/>
        </w:rPr>
      </w:pPr>
      <w:r w:rsidRPr="00BC3E40">
        <w:rPr>
          <w:sz w:val="28"/>
          <w:szCs w:val="28"/>
        </w:rPr>
        <w:t>1. </w:t>
      </w:r>
      <w:r w:rsidR="00543BA6" w:rsidRPr="00BC3E40">
        <w:rPr>
          <w:sz w:val="28"/>
          <w:szCs w:val="28"/>
        </w:rPr>
        <w:t xml:space="preserve">Затвердити Програму </w:t>
      </w:r>
      <w:bookmarkStart w:id="1" w:name="_Hlk56778298"/>
      <w:r w:rsidR="00543BA6" w:rsidRPr="00BC3E40">
        <w:rPr>
          <w:sz w:val="28"/>
          <w:szCs w:val="28"/>
        </w:rPr>
        <w:t>підтримки талановитої молоді при атестації аудиторів</w:t>
      </w:r>
      <w:bookmarkEnd w:id="1"/>
      <w:r w:rsidR="00543BA6" w:rsidRPr="00BC3E40">
        <w:rPr>
          <w:bCs/>
          <w:sz w:val="28"/>
          <w:szCs w:val="28"/>
        </w:rPr>
        <w:t>, що додається</w:t>
      </w:r>
      <w:r w:rsidR="00543BA6" w:rsidRPr="00BC3E40">
        <w:rPr>
          <w:sz w:val="28"/>
          <w:szCs w:val="28"/>
        </w:rPr>
        <w:t>.</w:t>
      </w:r>
    </w:p>
    <w:p w14:paraId="1BD7DF0A" w14:textId="61212DCB" w:rsidR="00BC3E40" w:rsidRPr="00BC3E40" w:rsidRDefault="00BC3E40" w:rsidP="00BC3E40">
      <w:pPr>
        <w:pStyle w:val="a5"/>
        <w:widowControl w:val="0"/>
        <w:tabs>
          <w:tab w:val="left" w:pos="1134"/>
        </w:tabs>
        <w:autoSpaceDE w:val="0"/>
        <w:autoSpaceDN w:val="0"/>
        <w:ind w:left="0" w:right="28" w:firstLine="709"/>
        <w:jc w:val="both"/>
        <w:rPr>
          <w:sz w:val="28"/>
          <w:szCs w:val="28"/>
        </w:rPr>
      </w:pPr>
      <w:r w:rsidRPr="00BC3E40">
        <w:rPr>
          <w:sz w:val="28"/>
          <w:szCs w:val="28"/>
        </w:rPr>
        <w:t xml:space="preserve">2. Інспекції із забезпечення якості Органу суспільного нагляду за аудиторською діяльністю забезпечити оприлюднення цього рішення на офіційному </w:t>
      </w:r>
      <w:proofErr w:type="spellStart"/>
      <w:r w:rsidRPr="00BC3E40">
        <w:rPr>
          <w:sz w:val="28"/>
          <w:szCs w:val="28"/>
        </w:rPr>
        <w:t>вебсайті</w:t>
      </w:r>
      <w:proofErr w:type="spellEnd"/>
      <w:r w:rsidRPr="00BC3E40">
        <w:rPr>
          <w:sz w:val="28"/>
          <w:szCs w:val="28"/>
        </w:rPr>
        <w:t xml:space="preserve"> Органу суспільного нагляду за аудиторською діяльністю. </w:t>
      </w:r>
    </w:p>
    <w:p w14:paraId="296AD7E9" w14:textId="2655B3D4" w:rsidR="00065F7F" w:rsidRPr="00BC3E40" w:rsidRDefault="00BC3E40" w:rsidP="00BC3E40">
      <w:pPr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BC3E40">
        <w:rPr>
          <w:rFonts w:ascii="Times New Roman" w:hAnsi="Times New Roman"/>
          <w:sz w:val="28"/>
          <w:szCs w:val="28"/>
        </w:rPr>
        <w:t>3. Це рішення набирає чинності з дня його оприлюднення.</w:t>
      </w:r>
    </w:p>
    <w:p w14:paraId="02E9CCAE" w14:textId="77777777" w:rsidR="00065F7F" w:rsidRDefault="00065F7F" w:rsidP="00065F7F">
      <w:pPr>
        <w:ind w:firstLine="709"/>
        <w:contextualSpacing/>
        <w:rPr>
          <w:rFonts w:ascii="Times New Roman" w:hAnsi="Times New Roman"/>
          <w:b/>
          <w:sz w:val="28"/>
          <w:szCs w:val="28"/>
          <w:lang w:val="en-US"/>
        </w:rPr>
      </w:pPr>
    </w:p>
    <w:p w14:paraId="2175BA2F" w14:textId="77777777" w:rsidR="0042673B" w:rsidRPr="0042673B" w:rsidRDefault="0042673B" w:rsidP="00065F7F">
      <w:pPr>
        <w:ind w:firstLine="709"/>
        <w:contextualSpacing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a3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53"/>
      </w:tblGrid>
      <w:tr w:rsidR="0042673B" w:rsidRPr="00521CC6" w14:paraId="7DC39534" w14:textId="77777777" w:rsidTr="00F92F8B">
        <w:tc>
          <w:tcPr>
            <w:tcW w:w="5670" w:type="dxa"/>
          </w:tcPr>
          <w:p w14:paraId="2D2EEE2B" w14:textId="77777777" w:rsidR="0042673B" w:rsidRPr="00521CC6" w:rsidRDefault="0042673B" w:rsidP="00F92F8B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1CC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Голова </w:t>
            </w:r>
          </w:p>
        </w:tc>
        <w:tc>
          <w:tcPr>
            <w:tcW w:w="4253" w:type="dxa"/>
          </w:tcPr>
          <w:p w14:paraId="7C73B3BF" w14:textId="77777777" w:rsidR="0042673B" w:rsidRPr="00521CC6" w:rsidRDefault="0042673B" w:rsidP="00F92F8B">
            <w:pPr>
              <w:ind w:right="36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1CC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Людмила ГАПОНЕНКО</w:t>
            </w:r>
          </w:p>
        </w:tc>
      </w:tr>
    </w:tbl>
    <w:p w14:paraId="15CDCF51" w14:textId="77777777" w:rsidR="00D35CAA" w:rsidRDefault="00D35CAA" w:rsidP="00C21437">
      <w:pPr>
        <w:contextualSpacing/>
        <w:jc w:val="center"/>
        <w:rPr>
          <w:rFonts w:ascii="Times New Roman" w:hAnsi="Times New Roman"/>
        </w:rPr>
        <w:sectPr w:rsidR="00D35CAA" w:rsidSect="00E902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6" w:bottom="1418" w:left="1701" w:header="708" w:footer="708" w:gutter="0"/>
          <w:cols w:space="708"/>
          <w:titlePg/>
          <w:docGrid w:linePitch="360"/>
        </w:sectPr>
      </w:pPr>
    </w:p>
    <w:p w14:paraId="139723D4" w14:textId="77777777" w:rsidR="00D35CAA" w:rsidRPr="000C2D20" w:rsidRDefault="00D35CAA" w:rsidP="00D35CAA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lastRenderedPageBreak/>
        <w:t xml:space="preserve">ЗАТВЕРДЖЕНО </w:t>
      </w:r>
    </w:p>
    <w:p w14:paraId="284647D8" w14:textId="77777777" w:rsidR="00D35CAA" w:rsidRPr="000C2D20" w:rsidRDefault="00D35CAA" w:rsidP="00D35CAA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 xml:space="preserve">Рішення Ради нагляду </w:t>
      </w:r>
    </w:p>
    <w:p w14:paraId="2B3EFC6A" w14:textId="77777777" w:rsidR="00D35CAA" w:rsidRPr="000C2D20" w:rsidRDefault="00D35CAA" w:rsidP="00D35CAA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 xml:space="preserve">за аудиторською діяльністю </w:t>
      </w:r>
    </w:p>
    <w:p w14:paraId="2A664B45" w14:textId="77777777" w:rsidR="00D35CAA" w:rsidRPr="000C2D20" w:rsidRDefault="00D35CAA" w:rsidP="00D35CAA">
      <w:pPr>
        <w:ind w:left="5103"/>
        <w:contextualSpacing/>
        <w:rPr>
          <w:rFonts w:ascii="Times New Roman" w:hAnsi="Times New Roman"/>
          <w:bCs/>
          <w:sz w:val="28"/>
          <w:szCs w:val="28"/>
        </w:rPr>
      </w:pPr>
      <w:r w:rsidRPr="000C2D20">
        <w:rPr>
          <w:rFonts w:ascii="Times New Roman" w:hAnsi="Times New Roman"/>
          <w:bCs/>
          <w:sz w:val="28"/>
          <w:szCs w:val="28"/>
        </w:rPr>
        <w:t xml:space="preserve">Органу суспільного нагляду </w:t>
      </w:r>
    </w:p>
    <w:p w14:paraId="31626AF6" w14:textId="77777777" w:rsidR="00D35CAA" w:rsidRDefault="00D35CAA" w:rsidP="00D35CAA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bCs/>
          <w:sz w:val="28"/>
          <w:szCs w:val="28"/>
        </w:rPr>
        <w:t>за аудиторською діяльністю</w:t>
      </w:r>
      <w:r w:rsidRPr="000C2D20">
        <w:rPr>
          <w:rFonts w:ascii="Times New Roman" w:hAnsi="Times New Roman"/>
          <w:sz w:val="28"/>
          <w:szCs w:val="28"/>
        </w:rPr>
        <w:t xml:space="preserve"> </w:t>
      </w:r>
    </w:p>
    <w:p w14:paraId="27AE317E" w14:textId="77777777" w:rsidR="00D35CAA" w:rsidRPr="004F1C59" w:rsidRDefault="00D35CAA" w:rsidP="00D35CAA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 xml:space="preserve">від </w:t>
      </w:r>
      <w:r w:rsidRPr="00BC3E40">
        <w:rPr>
          <w:rFonts w:ascii="Times New Roman" w:hAnsi="Times New Roman"/>
          <w:sz w:val="28"/>
          <w:szCs w:val="28"/>
        </w:rPr>
        <w:t>05 квітня 2024 року</w:t>
      </w:r>
      <w:r w:rsidRPr="000C2D20">
        <w:rPr>
          <w:rFonts w:ascii="Times New Roman" w:hAnsi="Times New Roman"/>
          <w:sz w:val="28"/>
          <w:szCs w:val="28"/>
        </w:rPr>
        <w:t xml:space="preserve"> № </w:t>
      </w:r>
      <w:r>
        <w:rPr>
          <w:rFonts w:ascii="Times New Roman" w:hAnsi="Times New Roman"/>
          <w:sz w:val="28"/>
          <w:szCs w:val="28"/>
        </w:rPr>
        <w:t>5.1/3/68</w:t>
      </w:r>
    </w:p>
    <w:p w14:paraId="60AD653F" w14:textId="77777777" w:rsidR="00D35CAA" w:rsidRDefault="00D35CAA" w:rsidP="00D35CAA">
      <w:pPr>
        <w:pStyle w:val="a5"/>
        <w:ind w:left="0"/>
        <w:jc w:val="center"/>
        <w:rPr>
          <w:b/>
          <w:bCs/>
          <w:sz w:val="28"/>
          <w:szCs w:val="28"/>
        </w:rPr>
      </w:pPr>
      <w:bookmarkStart w:id="2" w:name="_Hlk56535001"/>
    </w:p>
    <w:p w14:paraId="7711FDBF" w14:textId="77777777" w:rsidR="00D35CAA" w:rsidRDefault="00D35CAA" w:rsidP="00D35CAA">
      <w:pPr>
        <w:pStyle w:val="a5"/>
        <w:ind w:left="0"/>
        <w:jc w:val="center"/>
        <w:rPr>
          <w:b/>
          <w:bCs/>
          <w:sz w:val="28"/>
          <w:szCs w:val="28"/>
        </w:rPr>
      </w:pPr>
    </w:p>
    <w:p w14:paraId="08407CC1" w14:textId="77777777" w:rsidR="00D35CAA" w:rsidRPr="007146BD" w:rsidRDefault="00D35CAA" w:rsidP="00D35CAA">
      <w:pPr>
        <w:pStyle w:val="a5"/>
        <w:ind w:left="0"/>
        <w:jc w:val="center"/>
        <w:rPr>
          <w:b/>
          <w:bCs/>
          <w:sz w:val="28"/>
          <w:szCs w:val="28"/>
          <w:lang w:val="ru-RU"/>
        </w:rPr>
      </w:pPr>
      <w:r w:rsidRPr="004F1C59">
        <w:rPr>
          <w:b/>
          <w:bCs/>
          <w:sz w:val="28"/>
          <w:szCs w:val="28"/>
        </w:rPr>
        <w:t>ПРОГРАМА</w:t>
      </w:r>
      <w:r w:rsidRPr="004F1C59">
        <w:rPr>
          <w:b/>
          <w:bCs/>
          <w:sz w:val="28"/>
          <w:szCs w:val="28"/>
        </w:rPr>
        <w:br/>
        <w:t xml:space="preserve">підтримки талановитої молоді </w:t>
      </w:r>
      <w:bookmarkStart w:id="3" w:name="_Hlk56632235"/>
      <w:r>
        <w:rPr>
          <w:b/>
          <w:bCs/>
          <w:sz w:val="28"/>
          <w:szCs w:val="28"/>
        </w:rPr>
        <w:t>при атестації аудиторів</w:t>
      </w:r>
      <w:bookmarkEnd w:id="3"/>
    </w:p>
    <w:bookmarkEnd w:id="2"/>
    <w:p w14:paraId="2CFEAF0A" w14:textId="77777777" w:rsidR="00D35CAA" w:rsidRPr="004F1C59" w:rsidRDefault="00D35CAA" w:rsidP="00D35CAA">
      <w:pPr>
        <w:pStyle w:val="a5"/>
        <w:ind w:left="0"/>
        <w:jc w:val="center"/>
        <w:rPr>
          <w:sz w:val="28"/>
          <w:szCs w:val="28"/>
        </w:rPr>
      </w:pPr>
    </w:p>
    <w:p w14:paraId="418DCB94" w14:textId="77777777" w:rsidR="00D35CAA" w:rsidRPr="004F1C59" w:rsidRDefault="00D35CAA" w:rsidP="00D35CAA">
      <w:pPr>
        <w:pStyle w:val="a5"/>
        <w:numPr>
          <w:ilvl w:val="0"/>
          <w:numId w:val="8"/>
        </w:numPr>
        <w:ind w:left="0" w:firstLine="0"/>
        <w:jc w:val="center"/>
        <w:rPr>
          <w:sz w:val="28"/>
          <w:szCs w:val="28"/>
        </w:rPr>
      </w:pPr>
      <w:r w:rsidRPr="004F1C59">
        <w:rPr>
          <w:b/>
          <w:bCs/>
          <w:sz w:val="28"/>
          <w:szCs w:val="28"/>
        </w:rPr>
        <w:t>Загальні положення</w:t>
      </w:r>
    </w:p>
    <w:p w14:paraId="77C7C866" w14:textId="77777777" w:rsidR="00D35CAA" w:rsidRDefault="00D35CAA" w:rsidP="00D35CA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Впровадження в Україні європейської практики до </w:t>
      </w:r>
      <w:r w:rsidRPr="006B2DDC">
        <w:rPr>
          <w:sz w:val="28"/>
          <w:szCs w:val="28"/>
        </w:rPr>
        <w:t xml:space="preserve">визнання кваліфікаційної придатності кандидата в аудитори </w:t>
      </w:r>
      <w:r>
        <w:rPr>
          <w:sz w:val="28"/>
          <w:szCs w:val="28"/>
        </w:rPr>
        <w:t>до провадження аудиторської</w:t>
      </w:r>
      <w:r w:rsidRPr="006B2DDC">
        <w:rPr>
          <w:sz w:val="28"/>
          <w:szCs w:val="28"/>
        </w:rPr>
        <w:t xml:space="preserve"> </w:t>
      </w:r>
      <w:r w:rsidRPr="00626CAD">
        <w:rPr>
          <w:sz w:val="28"/>
          <w:szCs w:val="28"/>
        </w:rPr>
        <w:t>діяльн</w:t>
      </w:r>
      <w:r w:rsidRPr="007146BD">
        <w:rPr>
          <w:sz w:val="28"/>
          <w:szCs w:val="28"/>
        </w:rPr>
        <w:t>о</w:t>
      </w:r>
      <w:r w:rsidRPr="00626CAD">
        <w:rPr>
          <w:sz w:val="28"/>
          <w:szCs w:val="28"/>
        </w:rPr>
        <w:t>сті, зумовлює розширення кількості іспитів, які має скласти кандидат в</w:t>
      </w:r>
      <w:r>
        <w:rPr>
          <w:sz w:val="28"/>
          <w:szCs w:val="28"/>
        </w:rPr>
        <w:t xml:space="preserve"> аудитори, а також відповідно збільшення часу на здобуття професійної кваліфікації аудитора.</w:t>
      </w:r>
    </w:p>
    <w:p w14:paraId="465FF6E0" w14:textId="77777777" w:rsidR="00D35CAA" w:rsidRDefault="00D35CAA" w:rsidP="00D35CA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стимулювання входження молодих фахівців в професію аудитора система атестації аудиторів в Україні передбачає можливість поєднання процесів здобуття вищої освіти та професійної кваліфікації аудитора.</w:t>
      </w:r>
    </w:p>
    <w:p w14:paraId="6A8ED919" w14:textId="77777777" w:rsidR="00D35CAA" w:rsidRDefault="00D35CAA" w:rsidP="00D35CAA">
      <w:pPr>
        <w:pStyle w:val="a5"/>
        <w:ind w:left="0" w:firstLine="709"/>
        <w:jc w:val="both"/>
        <w:rPr>
          <w:sz w:val="28"/>
          <w:szCs w:val="28"/>
        </w:rPr>
      </w:pPr>
      <w:bookmarkStart w:id="4" w:name="_Hlk162366869"/>
      <w:r>
        <w:rPr>
          <w:sz w:val="28"/>
          <w:szCs w:val="28"/>
        </w:rPr>
        <w:t>При цьому важливо забезпечити фінансову доступність складання іспитів при атестації аудиторів здобувачами вищої освіти.</w:t>
      </w:r>
    </w:p>
    <w:bookmarkEnd w:id="4"/>
    <w:p w14:paraId="052B793D" w14:textId="77777777" w:rsidR="00D35CAA" w:rsidRDefault="00D35CAA" w:rsidP="00D35CA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Зазначене обумовило необхідність підготовки Програми підтримки талановитої молоді при атестації аудиторів (далі – Програма).</w:t>
      </w:r>
    </w:p>
    <w:p w14:paraId="6FD6D4E0" w14:textId="77777777" w:rsidR="00D35CAA" w:rsidRPr="004F1C59" w:rsidRDefault="00D35CAA" w:rsidP="00D35CAA">
      <w:pPr>
        <w:pStyle w:val="a5"/>
        <w:ind w:left="851"/>
        <w:jc w:val="both"/>
        <w:rPr>
          <w:sz w:val="28"/>
          <w:szCs w:val="28"/>
        </w:rPr>
      </w:pPr>
    </w:p>
    <w:p w14:paraId="1FB18CAA" w14:textId="77777777" w:rsidR="00D35CAA" w:rsidRPr="004F1C59" w:rsidRDefault="00D35CAA" w:rsidP="00D35CAA">
      <w:pPr>
        <w:pStyle w:val="a5"/>
        <w:numPr>
          <w:ilvl w:val="0"/>
          <w:numId w:val="8"/>
        </w:numPr>
        <w:ind w:left="0" w:firstLine="0"/>
        <w:jc w:val="center"/>
        <w:rPr>
          <w:sz w:val="28"/>
          <w:szCs w:val="28"/>
        </w:rPr>
      </w:pPr>
      <w:r w:rsidRPr="004F1C59">
        <w:rPr>
          <w:b/>
          <w:bCs/>
          <w:sz w:val="28"/>
          <w:szCs w:val="28"/>
        </w:rPr>
        <w:t>Мета та завдання Програми</w:t>
      </w:r>
    </w:p>
    <w:p w14:paraId="796E0FD3" w14:textId="77777777" w:rsidR="00D35CAA" w:rsidRPr="00093226" w:rsidRDefault="00D35CAA" w:rsidP="00D35CAA">
      <w:pPr>
        <w:pStyle w:val="a5"/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 w:rsidRPr="004F1C59">
        <w:rPr>
          <w:sz w:val="28"/>
          <w:szCs w:val="28"/>
        </w:rPr>
        <w:t xml:space="preserve">Метою Програми </w:t>
      </w:r>
      <w:r>
        <w:rPr>
          <w:sz w:val="28"/>
          <w:szCs w:val="28"/>
        </w:rPr>
        <w:t xml:space="preserve">є </w:t>
      </w:r>
      <w:r w:rsidRPr="004F1C59">
        <w:rPr>
          <w:sz w:val="28"/>
          <w:szCs w:val="28"/>
        </w:rPr>
        <w:t>забезпечення сприятливих умов для самореалізації талановитої молоді</w:t>
      </w:r>
      <w:r>
        <w:rPr>
          <w:sz w:val="28"/>
          <w:szCs w:val="28"/>
        </w:rPr>
        <w:t xml:space="preserve">, яка здобуває вищу освіту, </w:t>
      </w:r>
      <w:r w:rsidRPr="004F1C59">
        <w:rPr>
          <w:sz w:val="28"/>
          <w:szCs w:val="28"/>
        </w:rPr>
        <w:t xml:space="preserve">в професії аудитора </w:t>
      </w:r>
      <w:r>
        <w:rPr>
          <w:sz w:val="28"/>
          <w:szCs w:val="28"/>
        </w:rPr>
        <w:t xml:space="preserve">шляхом </w:t>
      </w:r>
      <w:r w:rsidRPr="004F1C59">
        <w:rPr>
          <w:sz w:val="28"/>
          <w:szCs w:val="28"/>
        </w:rPr>
        <w:t xml:space="preserve">створення </w:t>
      </w:r>
      <w:r>
        <w:rPr>
          <w:sz w:val="28"/>
          <w:szCs w:val="28"/>
        </w:rPr>
        <w:t>ефективного фінансового механізму її</w:t>
      </w:r>
      <w:r w:rsidRPr="004F1C59">
        <w:rPr>
          <w:sz w:val="28"/>
          <w:szCs w:val="28"/>
        </w:rPr>
        <w:t xml:space="preserve"> підтримки </w:t>
      </w:r>
      <w:r>
        <w:rPr>
          <w:sz w:val="28"/>
          <w:szCs w:val="28"/>
        </w:rPr>
        <w:t xml:space="preserve">в процесі здобуття професійної </w:t>
      </w:r>
      <w:r w:rsidRPr="00093226">
        <w:rPr>
          <w:sz w:val="28"/>
          <w:szCs w:val="28"/>
        </w:rPr>
        <w:t>кваліфікації аудитора.</w:t>
      </w:r>
    </w:p>
    <w:p w14:paraId="0E620917" w14:textId="77777777" w:rsidR="00D35CAA" w:rsidRPr="00093226" w:rsidRDefault="00D35CAA" w:rsidP="00D35CAA">
      <w:pPr>
        <w:pStyle w:val="a5"/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 w:rsidRPr="00093226">
        <w:rPr>
          <w:sz w:val="28"/>
          <w:szCs w:val="28"/>
        </w:rPr>
        <w:t>Завданнями Програми є:</w:t>
      </w:r>
      <w:bookmarkStart w:id="5" w:name="_Hlk55921145"/>
    </w:p>
    <w:p w14:paraId="62037F82" w14:textId="77777777" w:rsidR="00D35CAA" w:rsidRPr="00093226" w:rsidRDefault="00D35CAA" w:rsidP="00D35CAA">
      <w:pPr>
        <w:pStyle w:val="a5"/>
        <w:numPr>
          <w:ilvl w:val="2"/>
          <w:numId w:val="8"/>
        </w:numPr>
        <w:tabs>
          <w:tab w:val="left" w:pos="1701"/>
        </w:tabs>
        <w:ind w:left="0" w:firstLine="709"/>
        <w:jc w:val="both"/>
        <w:rPr>
          <w:sz w:val="28"/>
          <w:szCs w:val="28"/>
        </w:rPr>
      </w:pPr>
      <w:r w:rsidRPr="00093226">
        <w:rPr>
          <w:sz w:val="28"/>
          <w:szCs w:val="28"/>
        </w:rPr>
        <w:t>стимулювання розвитку професії</w:t>
      </w:r>
      <w:r>
        <w:rPr>
          <w:sz w:val="28"/>
          <w:szCs w:val="28"/>
        </w:rPr>
        <w:t xml:space="preserve"> аудитора</w:t>
      </w:r>
      <w:r w:rsidRPr="00093226">
        <w:rPr>
          <w:sz w:val="28"/>
          <w:szCs w:val="28"/>
        </w:rPr>
        <w:t xml:space="preserve"> в Україні та підвищення якості аудиторських послуг;</w:t>
      </w:r>
      <w:bookmarkEnd w:id="5"/>
    </w:p>
    <w:p w14:paraId="3B3F9B5C" w14:textId="77777777" w:rsidR="00D35CAA" w:rsidRPr="00093226" w:rsidRDefault="00D35CAA" w:rsidP="00D35CAA">
      <w:pPr>
        <w:pStyle w:val="a5"/>
        <w:numPr>
          <w:ilvl w:val="2"/>
          <w:numId w:val="8"/>
        </w:numPr>
        <w:tabs>
          <w:tab w:val="left" w:pos="1701"/>
        </w:tabs>
        <w:ind w:left="0" w:firstLine="709"/>
        <w:jc w:val="both"/>
        <w:rPr>
          <w:sz w:val="28"/>
          <w:szCs w:val="28"/>
        </w:rPr>
      </w:pPr>
      <w:r w:rsidRPr="00093226">
        <w:rPr>
          <w:sz w:val="28"/>
          <w:szCs w:val="28"/>
        </w:rPr>
        <w:t>створення додаткових конкурентних переваг професії аудитора п</w:t>
      </w:r>
      <w:r>
        <w:rPr>
          <w:sz w:val="28"/>
          <w:szCs w:val="28"/>
        </w:rPr>
        <w:t>ід час</w:t>
      </w:r>
      <w:r w:rsidRPr="00093226">
        <w:rPr>
          <w:sz w:val="28"/>
          <w:szCs w:val="28"/>
        </w:rPr>
        <w:t xml:space="preserve"> професійн</w:t>
      </w:r>
      <w:r>
        <w:rPr>
          <w:sz w:val="28"/>
          <w:szCs w:val="28"/>
        </w:rPr>
        <w:t>ої</w:t>
      </w:r>
      <w:r w:rsidRPr="00093226">
        <w:rPr>
          <w:sz w:val="28"/>
          <w:szCs w:val="28"/>
        </w:rPr>
        <w:t xml:space="preserve"> орієнтації молоді;</w:t>
      </w:r>
    </w:p>
    <w:p w14:paraId="1237D8F0" w14:textId="77777777" w:rsidR="00D35CAA" w:rsidRDefault="00D35CAA" w:rsidP="00D35CAA">
      <w:pPr>
        <w:pStyle w:val="a5"/>
        <w:numPr>
          <w:ilvl w:val="2"/>
          <w:numId w:val="8"/>
        </w:numPr>
        <w:tabs>
          <w:tab w:val="left" w:pos="170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093226">
        <w:rPr>
          <w:sz w:val="28"/>
          <w:szCs w:val="28"/>
        </w:rPr>
        <w:t xml:space="preserve">інансова підтримка </w:t>
      </w:r>
      <w:r>
        <w:rPr>
          <w:sz w:val="28"/>
          <w:szCs w:val="28"/>
        </w:rPr>
        <w:t>здобувачів вищої освіти у процесі атестації аудиторів.</w:t>
      </w:r>
    </w:p>
    <w:p w14:paraId="038A31BA" w14:textId="77777777" w:rsidR="00D35CAA" w:rsidRPr="004F1C59" w:rsidRDefault="00D35CAA" w:rsidP="00D35CAA">
      <w:pPr>
        <w:ind w:firstLine="85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7A26B6F" w14:textId="77777777" w:rsidR="00D35CAA" w:rsidRPr="004F1C59" w:rsidRDefault="00D35CAA" w:rsidP="00D35CAA">
      <w:pPr>
        <w:pStyle w:val="a5"/>
        <w:numPr>
          <w:ilvl w:val="0"/>
          <w:numId w:val="8"/>
        </w:numPr>
        <w:ind w:left="0" w:firstLine="0"/>
        <w:jc w:val="center"/>
        <w:rPr>
          <w:sz w:val="28"/>
          <w:szCs w:val="28"/>
        </w:rPr>
      </w:pPr>
      <w:r w:rsidRPr="004F1C59">
        <w:rPr>
          <w:b/>
          <w:bCs/>
          <w:sz w:val="28"/>
          <w:szCs w:val="28"/>
        </w:rPr>
        <w:t>Фінансове забезпечення</w:t>
      </w:r>
    </w:p>
    <w:p w14:paraId="5D006A5F" w14:textId="77777777" w:rsidR="00D35CAA" w:rsidRPr="004F1C59" w:rsidRDefault="00D35CAA" w:rsidP="00D35CAA">
      <w:pPr>
        <w:pStyle w:val="a5"/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 w:rsidRPr="004F1C59">
        <w:rPr>
          <w:sz w:val="28"/>
          <w:szCs w:val="28"/>
        </w:rPr>
        <w:t>Фінансове забезпечення Програми здійснюється за рахунок коштів Органу суспільного нагляду за аудиторською діяльністю в межах кошторису на відповідний рік</w:t>
      </w:r>
      <w:r>
        <w:rPr>
          <w:sz w:val="28"/>
          <w:szCs w:val="28"/>
        </w:rPr>
        <w:t xml:space="preserve">, який передбачає витрати на </w:t>
      </w:r>
      <w:r w:rsidRPr="00261AFF">
        <w:rPr>
          <w:sz w:val="28"/>
          <w:szCs w:val="28"/>
        </w:rPr>
        <w:t>підтримк</w:t>
      </w:r>
      <w:r>
        <w:rPr>
          <w:sz w:val="28"/>
          <w:szCs w:val="28"/>
        </w:rPr>
        <w:t>у</w:t>
      </w:r>
      <w:r w:rsidRPr="00261AFF">
        <w:rPr>
          <w:sz w:val="28"/>
          <w:szCs w:val="28"/>
        </w:rPr>
        <w:t xml:space="preserve"> талановитої молоді при атестації аудиторів</w:t>
      </w:r>
      <w:r>
        <w:rPr>
          <w:sz w:val="28"/>
          <w:szCs w:val="28"/>
        </w:rPr>
        <w:t>.</w:t>
      </w:r>
    </w:p>
    <w:p w14:paraId="73FDB1AC" w14:textId="77777777" w:rsidR="00D35CAA" w:rsidRDefault="00D35CAA" w:rsidP="00D35CAA">
      <w:pPr>
        <w:pStyle w:val="a5"/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Фінансова підтримка надається кандидатам в аудитори, які успішно склали теоретичний або кваліфікаційний іспит та які здобувають вищу освіту </w:t>
      </w:r>
      <w:r w:rsidRPr="009471FE">
        <w:rPr>
          <w:sz w:val="28"/>
          <w:szCs w:val="28"/>
        </w:rPr>
        <w:t>за</w:t>
      </w:r>
      <w:r>
        <w:rPr>
          <w:sz w:val="28"/>
          <w:szCs w:val="28"/>
        </w:rPr>
        <w:t xml:space="preserve"> денною формою навчання, і мають один з 20 найкращих результатів (балів) за результатами складання відповідного іспиту</w:t>
      </w:r>
      <w:r w:rsidRPr="009471FE">
        <w:t xml:space="preserve"> </w:t>
      </w:r>
      <w:r w:rsidRPr="009471FE">
        <w:rPr>
          <w:sz w:val="28"/>
          <w:szCs w:val="28"/>
        </w:rPr>
        <w:t>серед кандидатів в аудитори</w:t>
      </w:r>
      <w:r>
        <w:rPr>
          <w:sz w:val="28"/>
          <w:szCs w:val="28"/>
        </w:rPr>
        <w:t>,</w:t>
      </w:r>
      <w:r w:rsidRPr="009471FE">
        <w:rPr>
          <w:sz w:val="28"/>
          <w:szCs w:val="28"/>
        </w:rPr>
        <w:t xml:space="preserve"> які здобувають вищу освіту за денною формою навчання</w:t>
      </w:r>
      <w:r>
        <w:rPr>
          <w:sz w:val="28"/>
          <w:szCs w:val="28"/>
        </w:rPr>
        <w:t xml:space="preserve">. </w:t>
      </w:r>
    </w:p>
    <w:p w14:paraId="66961AA7" w14:textId="77777777" w:rsidR="00D35CAA" w:rsidRDefault="00D35CAA" w:rsidP="00D35CAA">
      <w:pPr>
        <w:pStyle w:val="a5"/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Фінансова підтримка надається кандидатам в аудитори з числа осіб, зазначених у пункті 3.</w:t>
      </w:r>
      <w:r w:rsidRPr="007146BD">
        <w:rPr>
          <w:sz w:val="28"/>
          <w:szCs w:val="28"/>
        </w:rPr>
        <w:t>2</w:t>
      </w:r>
      <w:r>
        <w:rPr>
          <w:sz w:val="28"/>
          <w:szCs w:val="28"/>
        </w:rPr>
        <w:t xml:space="preserve"> Програми, шляхом надання Інспекцією із забезпечення якості </w:t>
      </w:r>
      <w:r w:rsidRPr="001F2F5B">
        <w:rPr>
          <w:sz w:val="28"/>
          <w:szCs w:val="28"/>
        </w:rPr>
        <w:t xml:space="preserve">Органу суспільного нагляду за аудиторською діяльністю </w:t>
      </w:r>
      <w:r w:rsidRPr="007E2072">
        <w:rPr>
          <w:sz w:val="28"/>
          <w:szCs w:val="28"/>
        </w:rPr>
        <w:t xml:space="preserve">фінансової </w:t>
      </w:r>
      <w:r>
        <w:rPr>
          <w:sz w:val="28"/>
          <w:szCs w:val="28"/>
        </w:rPr>
        <w:t xml:space="preserve">допомоги у сумі, достатній для компенсації </w:t>
      </w:r>
      <w:r w:rsidRPr="007932E4">
        <w:rPr>
          <w:sz w:val="28"/>
          <w:szCs w:val="28"/>
        </w:rPr>
        <w:t>плати</w:t>
      </w:r>
      <w:r>
        <w:rPr>
          <w:sz w:val="28"/>
          <w:szCs w:val="28"/>
        </w:rPr>
        <w:t xml:space="preserve"> за складання теоретичного або кваліфікаційного іспиту, сплаченої кандидатом в аудитори, з урахуванням відповідних податків і зборів, передбачених чинним законодавством</w:t>
      </w:r>
      <w:r w:rsidRPr="004F1C59" w:rsidDel="00F5124B">
        <w:rPr>
          <w:sz w:val="28"/>
          <w:szCs w:val="28"/>
        </w:rPr>
        <w:t xml:space="preserve">. </w:t>
      </w:r>
    </w:p>
    <w:p w14:paraId="27896C95" w14:textId="77777777" w:rsidR="00D35CAA" w:rsidRPr="004F1C59" w:rsidDel="00F5124B" w:rsidRDefault="00D35CAA" w:rsidP="00D35CAA">
      <w:pPr>
        <w:pStyle w:val="a5"/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 w:rsidRPr="000A75A5">
        <w:rPr>
          <w:sz w:val="28"/>
          <w:szCs w:val="28"/>
        </w:rPr>
        <w:t xml:space="preserve">Для фінансового забезпечення реалізації Програми у кошторисі Органу суспільного нагляду за аудиторською діяльністю передбачаються </w:t>
      </w:r>
      <w:r>
        <w:rPr>
          <w:sz w:val="28"/>
          <w:szCs w:val="28"/>
        </w:rPr>
        <w:t>в</w:t>
      </w:r>
      <w:r w:rsidRPr="00BF3098">
        <w:rPr>
          <w:sz w:val="28"/>
          <w:szCs w:val="28"/>
        </w:rPr>
        <w:t xml:space="preserve">итрати на підтримку талановитої молоді </w:t>
      </w:r>
      <w:r>
        <w:rPr>
          <w:sz w:val="28"/>
          <w:szCs w:val="28"/>
        </w:rPr>
        <w:t>при</w:t>
      </w:r>
      <w:r w:rsidRPr="00BF3098">
        <w:rPr>
          <w:sz w:val="28"/>
          <w:szCs w:val="28"/>
        </w:rPr>
        <w:t xml:space="preserve"> атестації аудиторів</w:t>
      </w:r>
      <w:r>
        <w:rPr>
          <w:sz w:val="28"/>
          <w:szCs w:val="28"/>
        </w:rPr>
        <w:t>.</w:t>
      </w:r>
    </w:p>
    <w:p w14:paraId="5E1769E4" w14:textId="77777777" w:rsidR="00D35CAA" w:rsidRPr="004F1C59" w:rsidRDefault="00D35CAA" w:rsidP="00D35CAA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14:paraId="434640E5" w14:textId="77777777" w:rsidR="00D35CAA" w:rsidRPr="004F1C59" w:rsidRDefault="00D35CAA" w:rsidP="00D35CAA">
      <w:pPr>
        <w:pStyle w:val="a5"/>
        <w:numPr>
          <w:ilvl w:val="0"/>
          <w:numId w:val="8"/>
        </w:numPr>
        <w:ind w:left="0" w:firstLine="0"/>
        <w:jc w:val="center"/>
        <w:rPr>
          <w:b/>
          <w:bCs/>
          <w:sz w:val="28"/>
          <w:szCs w:val="28"/>
        </w:rPr>
      </w:pPr>
      <w:r w:rsidRPr="004F1C59">
        <w:rPr>
          <w:b/>
          <w:bCs/>
          <w:sz w:val="28"/>
          <w:szCs w:val="28"/>
        </w:rPr>
        <w:t>Очікувані результати</w:t>
      </w:r>
    </w:p>
    <w:p w14:paraId="79346EB3" w14:textId="77777777" w:rsidR="00D35CAA" w:rsidRDefault="00D35CAA" w:rsidP="00D35CAA">
      <w:pPr>
        <w:pStyle w:val="a5"/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Розширення кола кандидатів в аудитори з числа здобувачів вищої освіти.</w:t>
      </w:r>
    </w:p>
    <w:p w14:paraId="6B87BD3D" w14:textId="77777777" w:rsidR="00D35CAA" w:rsidRPr="004F1C59" w:rsidRDefault="00D35CAA" w:rsidP="00D35CAA">
      <w:pPr>
        <w:pStyle w:val="a5"/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4F1C59">
        <w:rPr>
          <w:sz w:val="28"/>
          <w:szCs w:val="28"/>
        </w:rPr>
        <w:t xml:space="preserve">опомога </w:t>
      </w:r>
      <w:r>
        <w:rPr>
          <w:sz w:val="28"/>
          <w:szCs w:val="28"/>
        </w:rPr>
        <w:t xml:space="preserve">молодим фахівцям </w:t>
      </w:r>
      <w:r w:rsidRPr="004F1C59">
        <w:rPr>
          <w:sz w:val="28"/>
          <w:szCs w:val="28"/>
        </w:rPr>
        <w:t>у професійному становленні.</w:t>
      </w:r>
    </w:p>
    <w:p w14:paraId="5173C2DF" w14:textId="77777777" w:rsidR="00D35CAA" w:rsidRPr="004F1C59" w:rsidRDefault="00D35CAA" w:rsidP="00D35CAA">
      <w:pPr>
        <w:pStyle w:val="a5"/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суб’єктів аудиторської діяльності </w:t>
      </w:r>
      <w:r w:rsidRPr="004F1C59">
        <w:rPr>
          <w:sz w:val="28"/>
          <w:szCs w:val="28"/>
        </w:rPr>
        <w:t>висококваліфікованими кадрами.</w:t>
      </w:r>
    </w:p>
    <w:p w14:paraId="6107CCA3" w14:textId="77777777" w:rsidR="00D35CAA" w:rsidRPr="004F1C59" w:rsidRDefault="00D35CAA" w:rsidP="00D35CAA">
      <w:pPr>
        <w:pStyle w:val="a5"/>
        <w:ind w:left="0"/>
        <w:jc w:val="center"/>
        <w:rPr>
          <w:sz w:val="28"/>
          <w:szCs w:val="28"/>
        </w:rPr>
      </w:pPr>
      <w:r w:rsidRPr="004F1C59">
        <w:rPr>
          <w:sz w:val="28"/>
          <w:szCs w:val="28"/>
        </w:rPr>
        <w:t>_____________________________________________</w:t>
      </w:r>
    </w:p>
    <w:p w14:paraId="67DF4447" w14:textId="77777777" w:rsidR="000A0FF0" w:rsidRPr="00BC3E40" w:rsidRDefault="000A0FF0" w:rsidP="00C21437">
      <w:pPr>
        <w:contextualSpacing/>
        <w:jc w:val="center"/>
        <w:rPr>
          <w:rFonts w:ascii="Times New Roman" w:hAnsi="Times New Roman"/>
        </w:rPr>
      </w:pPr>
    </w:p>
    <w:sectPr w:rsidR="000A0FF0" w:rsidRPr="00BC3E40" w:rsidSect="002F1926">
      <w:pgSz w:w="11906" w:h="16838"/>
      <w:pgMar w:top="1134" w:right="566" w:bottom="141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2B968" w14:textId="77777777" w:rsidR="002A7A5A" w:rsidRDefault="002A7A5A" w:rsidP="00F1153E">
      <w:r>
        <w:separator/>
      </w:r>
    </w:p>
  </w:endnote>
  <w:endnote w:type="continuationSeparator" w:id="0">
    <w:p w14:paraId="5689F5F5" w14:textId="77777777" w:rsidR="002A7A5A" w:rsidRDefault="002A7A5A" w:rsidP="00F1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BF39F" w14:textId="77777777" w:rsidR="002F1926" w:rsidRDefault="002F192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452AC" w14:textId="77777777" w:rsidR="002F1926" w:rsidRDefault="002F192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E3420" w14:textId="77777777" w:rsidR="002F1926" w:rsidRDefault="002F192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55C45" w14:textId="77777777" w:rsidR="002A7A5A" w:rsidRDefault="002A7A5A" w:rsidP="00F1153E">
      <w:r>
        <w:separator/>
      </w:r>
    </w:p>
  </w:footnote>
  <w:footnote w:type="continuationSeparator" w:id="0">
    <w:p w14:paraId="461876B8" w14:textId="77777777" w:rsidR="002A7A5A" w:rsidRDefault="002A7A5A" w:rsidP="00F11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80F13" w14:textId="77777777" w:rsidR="002F1926" w:rsidRDefault="002F192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862735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B8A1471" w14:textId="77777777" w:rsidR="00F1153E" w:rsidRPr="00F1153E" w:rsidRDefault="00F1153E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F1153E">
          <w:rPr>
            <w:rFonts w:ascii="Times New Roman" w:hAnsi="Times New Roman"/>
            <w:sz w:val="28"/>
            <w:szCs w:val="28"/>
          </w:rPr>
          <w:fldChar w:fldCharType="begin"/>
        </w:r>
        <w:r w:rsidRPr="00F1153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1153E">
          <w:rPr>
            <w:rFonts w:ascii="Times New Roman" w:hAnsi="Times New Roman"/>
            <w:sz w:val="28"/>
            <w:szCs w:val="28"/>
          </w:rPr>
          <w:fldChar w:fldCharType="separate"/>
        </w:r>
        <w:r w:rsidR="004C23A8" w:rsidRPr="004C23A8">
          <w:rPr>
            <w:rFonts w:ascii="Times New Roman" w:hAnsi="Times New Roman"/>
            <w:noProof/>
            <w:sz w:val="28"/>
            <w:szCs w:val="28"/>
            <w:lang w:val="ru-RU"/>
          </w:rPr>
          <w:t>6</w:t>
        </w:r>
        <w:r w:rsidRPr="00F1153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B3F1908" w14:textId="77777777" w:rsidR="00F1153E" w:rsidRDefault="00F1153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B646A" w14:textId="77777777" w:rsidR="002F1926" w:rsidRDefault="002F192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375F5C"/>
    <w:multiLevelType w:val="hybridMultilevel"/>
    <w:tmpl w:val="3BE8C2A4"/>
    <w:lvl w:ilvl="0" w:tplc="60EA755C">
      <w:start w:val="1"/>
      <w:numFmt w:val="decimal"/>
      <w:lvlText w:val="%1."/>
      <w:lvlJc w:val="left"/>
      <w:pPr>
        <w:ind w:left="1706" w:hanging="996"/>
      </w:pPr>
      <w:rPr>
        <w:rFonts w:eastAsia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9C2EC7"/>
    <w:multiLevelType w:val="hybridMultilevel"/>
    <w:tmpl w:val="705E638A"/>
    <w:lvl w:ilvl="0" w:tplc="2F9CE9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03B15"/>
    <w:multiLevelType w:val="hybridMultilevel"/>
    <w:tmpl w:val="AE6A9EC8"/>
    <w:lvl w:ilvl="0" w:tplc="E79619D6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B315EB"/>
    <w:multiLevelType w:val="hybridMultilevel"/>
    <w:tmpl w:val="3872CA4E"/>
    <w:lvl w:ilvl="0" w:tplc="C0AAB06A">
      <w:start w:val="1"/>
      <w:numFmt w:val="decimal"/>
      <w:lvlText w:val="%1."/>
      <w:lvlJc w:val="left"/>
      <w:pPr>
        <w:ind w:left="1699" w:hanging="99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4D007E"/>
    <w:multiLevelType w:val="hybridMultilevel"/>
    <w:tmpl w:val="2CDA27D4"/>
    <w:lvl w:ilvl="0" w:tplc="43E0577A">
      <w:start w:val="1"/>
      <w:numFmt w:val="decimal"/>
      <w:lvlText w:val="%1."/>
      <w:lvlJc w:val="left"/>
      <w:pPr>
        <w:ind w:left="30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F446E5C">
      <w:numFmt w:val="bullet"/>
      <w:lvlText w:val="•"/>
      <w:lvlJc w:val="left"/>
      <w:pPr>
        <w:ind w:left="1284" w:hanging="317"/>
      </w:pPr>
      <w:rPr>
        <w:rFonts w:hint="default"/>
        <w:lang w:val="uk-UA" w:eastAsia="en-US" w:bidi="ar-SA"/>
      </w:rPr>
    </w:lvl>
    <w:lvl w:ilvl="2" w:tplc="4906F5A2">
      <w:numFmt w:val="bullet"/>
      <w:lvlText w:val="•"/>
      <w:lvlJc w:val="left"/>
      <w:pPr>
        <w:ind w:left="2269" w:hanging="317"/>
      </w:pPr>
      <w:rPr>
        <w:rFonts w:hint="default"/>
        <w:lang w:val="uk-UA" w:eastAsia="en-US" w:bidi="ar-SA"/>
      </w:rPr>
    </w:lvl>
    <w:lvl w:ilvl="3" w:tplc="EE500088">
      <w:numFmt w:val="bullet"/>
      <w:lvlText w:val="•"/>
      <w:lvlJc w:val="left"/>
      <w:pPr>
        <w:ind w:left="3253" w:hanging="317"/>
      </w:pPr>
      <w:rPr>
        <w:rFonts w:hint="default"/>
        <w:lang w:val="uk-UA" w:eastAsia="en-US" w:bidi="ar-SA"/>
      </w:rPr>
    </w:lvl>
    <w:lvl w:ilvl="4" w:tplc="A1B88572">
      <w:numFmt w:val="bullet"/>
      <w:lvlText w:val="•"/>
      <w:lvlJc w:val="left"/>
      <w:pPr>
        <w:ind w:left="4238" w:hanging="317"/>
      </w:pPr>
      <w:rPr>
        <w:rFonts w:hint="default"/>
        <w:lang w:val="uk-UA" w:eastAsia="en-US" w:bidi="ar-SA"/>
      </w:rPr>
    </w:lvl>
    <w:lvl w:ilvl="5" w:tplc="EDB6FB0E">
      <w:numFmt w:val="bullet"/>
      <w:lvlText w:val="•"/>
      <w:lvlJc w:val="left"/>
      <w:pPr>
        <w:ind w:left="5223" w:hanging="317"/>
      </w:pPr>
      <w:rPr>
        <w:rFonts w:hint="default"/>
        <w:lang w:val="uk-UA" w:eastAsia="en-US" w:bidi="ar-SA"/>
      </w:rPr>
    </w:lvl>
    <w:lvl w:ilvl="6" w:tplc="F54AD12E">
      <w:numFmt w:val="bullet"/>
      <w:lvlText w:val="•"/>
      <w:lvlJc w:val="left"/>
      <w:pPr>
        <w:ind w:left="6207" w:hanging="317"/>
      </w:pPr>
      <w:rPr>
        <w:rFonts w:hint="default"/>
        <w:lang w:val="uk-UA" w:eastAsia="en-US" w:bidi="ar-SA"/>
      </w:rPr>
    </w:lvl>
    <w:lvl w:ilvl="7" w:tplc="4A089680">
      <w:numFmt w:val="bullet"/>
      <w:lvlText w:val="•"/>
      <w:lvlJc w:val="left"/>
      <w:pPr>
        <w:ind w:left="7192" w:hanging="317"/>
      </w:pPr>
      <w:rPr>
        <w:rFonts w:hint="default"/>
        <w:lang w:val="uk-UA" w:eastAsia="en-US" w:bidi="ar-SA"/>
      </w:rPr>
    </w:lvl>
    <w:lvl w:ilvl="8" w:tplc="4C56E0CC">
      <w:numFmt w:val="bullet"/>
      <w:lvlText w:val="•"/>
      <w:lvlJc w:val="left"/>
      <w:pPr>
        <w:ind w:left="8177" w:hanging="317"/>
      </w:pPr>
      <w:rPr>
        <w:rFonts w:hint="default"/>
        <w:lang w:val="uk-UA" w:eastAsia="en-US" w:bidi="ar-SA"/>
      </w:rPr>
    </w:lvl>
  </w:abstractNum>
  <w:abstractNum w:abstractNumId="7" w15:restartNumberingAfterBreak="0">
    <w:nsid w:val="3ABA3C7A"/>
    <w:multiLevelType w:val="multilevel"/>
    <w:tmpl w:val="A9303A8A"/>
    <w:lvl w:ilvl="0">
      <w:start w:val="1"/>
      <w:numFmt w:val="decimal"/>
      <w:lvlText w:val="%1."/>
      <w:lvlJc w:val="left"/>
      <w:pPr>
        <w:ind w:left="21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 w16cid:durableId="1659532385">
    <w:abstractNumId w:val="3"/>
  </w:num>
  <w:num w:numId="2" w16cid:durableId="1046678115">
    <w:abstractNumId w:val="6"/>
  </w:num>
  <w:num w:numId="3" w16cid:durableId="196727822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530382862">
    <w:abstractNumId w:val="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8556084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2861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0072266">
    <w:abstractNumId w:val="2"/>
  </w:num>
  <w:num w:numId="8" w16cid:durableId="19387563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0AA"/>
    <w:rsid w:val="00035E0F"/>
    <w:rsid w:val="00065F7F"/>
    <w:rsid w:val="000703C0"/>
    <w:rsid w:val="00074BF7"/>
    <w:rsid w:val="00080C0D"/>
    <w:rsid w:val="00083A6E"/>
    <w:rsid w:val="000A0FF0"/>
    <w:rsid w:val="000A48FA"/>
    <w:rsid w:val="000D32DC"/>
    <w:rsid w:val="000E2DF9"/>
    <w:rsid w:val="000E65D9"/>
    <w:rsid w:val="000F2635"/>
    <w:rsid w:val="001135A1"/>
    <w:rsid w:val="001250E9"/>
    <w:rsid w:val="001665E2"/>
    <w:rsid w:val="001B7EAA"/>
    <w:rsid w:val="001C474E"/>
    <w:rsid w:val="00216463"/>
    <w:rsid w:val="002536FC"/>
    <w:rsid w:val="002A7A5A"/>
    <w:rsid w:val="002F1926"/>
    <w:rsid w:val="00350A6A"/>
    <w:rsid w:val="003875E8"/>
    <w:rsid w:val="003E18F3"/>
    <w:rsid w:val="003E7C04"/>
    <w:rsid w:val="0042673B"/>
    <w:rsid w:val="00450751"/>
    <w:rsid w:val="00451CF0"/>
    <w:rsid w:val="00497586"/>
    <w:rsid w:val="004B3D8B"/>
    <w:rsid w:val="004C23A8"/>
    <w:rsid w:val="004D5BB0"/>
    <w:rsid w:val="004F3A29"/>
    <w:rsid w:val="00521CC6"/>
    <w:rsid w:val="005320AA"/>
    <w:rsid w:val="00543BA6"/>
    <w:rsid w:val="00544A39"/>
    <w:rsid w:val="00574316"/>
    <w:rsid w:val="005846F3"/>
    <w:rsid w:val="00590CF6"/>
    <w:rsid w:val="00594DE3"/>
    <w:rsid w:val="005A69C2"/>
    <w:rsid w:val="005B2622"/>
    <w:rsid w:val="005C051C"/>
    <w:rsid w:val="005F1CE4"/>
    <w:rsid w:val="005F21B8"/>
    <w:rsid w:val="00625C69"/>
    <w:rsid w:val="006519F3"/>
    <w:rsid w:val="006E778E"/>
    <w:rsid w:val="006F12A2"/>
    <w:rsid w:val="006F6B52"/>
    <w:rsid w:val="00700F46"/>
    <w:rsid w:val="007760C1"/>
    <w:rsid w:val="007C74F6"/>
    <w:rsid w:val="008B1656"/>
    <w:rsid w:val="00920924"/>
    <w:rsid w:val="00932E0F"/>
    <w:rsid w:val="00987409"/>
    <w:rsid w:val="009B483B"/>
    <w:rsid w:val="00A031E2"/>
    <w:rsid w:val="00A4692B"/>
    <w:rsid w:val="00A65C13"/>
    <w:rsid w:val="00A75437"/>
    <w:rsid w:val="00AB6C99"/>
    <w:rsid w:val="00AC4322"/>
    <w:rsid w:val="00AC5C4C"/>
    <w:rsid w:val="00B40F59"/>
    <w:rsid w:val="00B76F88"/>
    <w:rsid w:val="00B8200B"/>
    <w:rsid w:val="00B96EED"/>
    <w:rsid w:val="00BB4686"/>
    <w:rsid w:val="00BC3E40"/>
    <w:rsid w:val="00BD6309"/>
    <w:rsid w:val="00C21437"/>
    <w:rsid w:val="00C52136"/>
    <w:rsid w:val="00C60CB0"/>
    <w:rsid w:val="00C77D3E"/>
    <w:rsid w:val="00D13DE5"/>
    <w:rsid w:val="00D35CAA"/>
    <w:rsid w:val="00D861A4"/>
    <w:rsid w:val="00DC1E60"/>
    <w:rsid w:val="00DD113A"/>
    <w:rsid w:val="00DE6913"/>
    <w:rsid w:val="00DF2B4F"/>
    <w:rsid w:val="00E33F9C"/>
    <w:rsid w:val="00E35F08"/>
    <w:rsid w:val="00E631DF"/>
    <w:rsid w:val="00E64AE6"/>
    <w:rsid w:val="00E66DBE"/>
    <w:rsid w:val="00E70236"/>
    <w:rsid w:val="00E703A0"/>
    <w:rsid w:val="00E70AB6"/>
    <w:rsid w:val="00E7662C"/>
    <w:rsid w:val="00E80382"/>
    <w:rsid w:val="00E9023F"/>
    <w:rsid w:val="00E9028A"/>
    <w:rsid w:val="00EC2B07"/>
    <w:rsid w:val="00EF2871"/>
    <w:rsid w:val="00F015C3"/>
    <w:rsid w:val="00F1153E"/>
    <w:rsid w:val="00F437F0"/>
    <w:rsid w:val="00F54045"/>
    <w:rsid w:val="00F9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DA9E"/>
  <w15:chartTrackingRefBased/>
  <w15:docId w15:val="{0E1E2705-0A7E-4997-A73D-BED0716E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0A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1437"/>
    <w:pPr>
      <w:keepNext/>
      <w:jc w:val="center"/>
      <w:outlineLvl w:val="0"/>
    </w:pPr>
    <w:rPr>
      <w:rFonts w:ascii="Times New Roman" w:hAnsi="Times New Roman"/>
      <w:b/>
      <w:spacing w:val="92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20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styleId="a3">
    <w:name w:val="Table Grid"/>
    <w:basedOn w:val="a1"/>
    <w:uiPriority w:val="39"/>
    <w:rsid w:val="00451C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0E65D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DC1E60"/>
    <w:pPr>
      <w:ind w:left="720"/>
      <w:contextualSpacing/>
    </w:pPr>
    <w:rPr>
      <w:rFonts w:ascii="Times New Roman" w:hAnsi="Times New Roman"/>
      <w:sz w:val="20"/>
    </w:rPr>
  </w:style>
  <w:style w:type="paragraph" w:styleId="a6">
    <w:name w:val="Body Text"/>
    <w:basedOn w:val="a"/>
    <w:link w:val="a7"/>
    <w:uiPriority w:val="1"/>
    <w:qFormat/>
    <w:rsid w:val="00DC1E60"/>
    <w:pPr>
      <w:widowControl w:val="0"/>
      <w:ind w:left="153" w:firstLine="396"/>
    </w:pPr>
    <w:rPr>
      <w:rFonts w:ascii="Georgia" w:eastAsia="Georgia" w:hAnsi="Georgia" w:cs="Arial"/>
      <w:sz w:val="20"/>
      <w:lang w:eastAsia="en-US"/>
    </w:rPr>
  </w:style>
  <w:style w:type="character" w:customStyle="1" w:styleId="a7">
    <w:name w:val="Основний текст Знак"/>
    <w:basedOn w:val="a0"/>
    <w:link w:val="a6"/>
    <w:uiPriority w:val="1"/>
    <w:rsid w:val="00DC1E60"/>
    <w:rPr>
      <w:rFonts w:ascii="Georgia" w:eastAsia="Georgia" w:hAnsi="Georgia" w:cs="Arial"/>
      <w:sz w:val="20"/>
      <w:szCs w:val="20"/>
    </w:rPr>
  </w:style>
  <w:style w:type="paragraph" w:customStyle="1" w:styleId="rvps6">
    <w:name w:val="rvps6"/>
    <w:basedOn w:val="a"/>
    <w:rsid w:val="00DC1E6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rsid w:val="00F1153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9">
    <w:name w:val="header"/>
    <w:basedOn w:val="a"/>
    <w:link w:val="aa"/>
    <w:uiPriority w:val="99"/>
    <w:unhideWhenUsed/>
    <w:rsid w:val="00F1153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1153E"/>
    <w:rPr>
      <w:rFonts w:ascii="Antiqua" w:eastAsia="Times New Roman" w:hAnsi="Antiqua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1153E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1153E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21437"/>
    <w:rPr>
      <w:rFonts w:ascii="Times New Roman" w:eastAsia="Times New Roman" w:hAnsi="Times New Roman" w:cs="Times New Roman"/>
      <w:b/>
      <w:spacing w:val="92"/>
      <w:sz w:val="20"/>
      <w:szCs w:val="20"/>
      <w:lang w:eastAsia="ru-RU"/>
    </w:rPr>
  </w:style>
  <w:style w:type="paragraph" w:styleId="ad">
    <w:name w:val="Balloon Text"/>
    <w:basedOn w:val="a"/>
    <w:link w:val="ae"/>
    <w:rsid w:val="00A4692B"/>
    <w:rPr>
      <w:rFonts w:ascii="Tahoma" w:hAnsi="Tahoma" w:cs="Tahoma"/>
      <w:sz w:val="16"/>
      <w:szCs w:val="16"/>
      <w:lang w:val="en-AU"/>
    </w:rPr>
  </w:style>
  <w:style w:type="character" w:customStyle="1" w:styleId="ae">
    <w:name w:val="Текст у виносці Знак"/>
    <w:basedOn w:val="a0"/>
    <w:link w:val="ad"/>
    <w:rsid w:val="00A4692B"/>
    <w:rPr>
      <w:rFonts w:ascii="Tahoma" w:eastAsia="Times New Roman" w:hAnsi="Tahoma" w:cs="Tahoma"/>
      <w:sz w:val="16"/>
      <w:szCs w:val="16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2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2606</Words>
  <Characters>1486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Геля</dc:creator>
  <cp:keywords/>
  <dc:description/>
  <cp:lastModifiedBy>Антон Рудаков</cp:lastModifiedBy>
  <cp:revision>3</cp:revision>
  <cp:lastPrinted>2023-06-05T15:16:00Z</cp:lastPrinted>
  <dcterms:created xsi:type="dcterms:W3CDTF">2024-05-29T08:44:00Z</dcterms:created>
  <dcterms:modified xsi:type="dcterms:W3CDTF">2024-05-29T08:52:00Z</dcterms:modified>
</cp:coreProperties>
</file>