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B7" w:rsidRDefault="00A018B7" w:rsidP="009F184B">
      <w:pPr>
        <w:pStyle w:val="ad"/>
        <w:rPr>
          <w:b/>
          <w:sz w:val="28"/>
        </w:rPr>
      </w:pPr>
    </w:p>
    <w:p w:rsidR="00A018B7" w:rsidRDefault="00A018B7" w:rsidP="009F184B">
      <w:pPr>
        <w:pStyle w:val="ad"/>
        <w:rPr>
          <w:b/>
          <w:sz w:val="28"/>
        </w:rPr>
      </w:pPr>
    </w:p>
    <w:p w:rsidR="00A018B7" w:rsidRDefault="00A018B7" w:rsidP="009F184B">
      <w:pPr>
        <w:pStyle w:val="ad"/>
        <w:rPr>
          <w:b/>
          <w:sz w:val="28"/>
        </w:rPr>
      </w:pPr>
    </w:p>
    <w:p w:rsidR="009F184B" w:rsidRPr="00623C8C" w:rsidRDefault="009F184B" w:rsidP="009F184B">
      <w:pPr>
        <w:pStyle w:val="ad"/>
        <w:rPr>
          <w:b/>
          <w:sz w:val="28"/>
        </w:rPr>
      </w:pP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r w:rsidRPr="00623C8C">
        <w:rPr>
          <w:b/>
          <w:sz w:val="28"/>
        </w:rPr>
        <w:tab/>
      </w: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b/>
          <w:sz w:val="28"/>
        </w:rPr>
      </w:pPr>
    </w:p>
    <w:p w:rsidR="009F184B" w:rsidRPr="00623C8C" w:rsidRDefault="009F184B" w:rsidP="009F184B">
      <w:pPr>
        <w:pStyle w:val="ad"/>
        <w:rPr>
          <w:sz w:val="40"/>
        </w:rPr>
      </w:pPr>
    </w:p>
    <w:p w:rsidR="00B44683" w:rsidRPr="00623C8C" w:rsidRDefault="00B44683" w:rsidP="009F184B">
      <w:pPr>
        <w:pStyle w:val="ad"/>
        <w:rPr>
          <w:sz w:val="40"/>
        </w:rPr>
      </w:pPr>
    </w:p>
    <w:p w:rsidR="009F184B" w:rsidRPr="00623C8C" w:rsidRDefault="009F184B" w:rsidP="009F184B">
      <w:pPr>
        <w:pStyle w:val="ad"/>
        <w:jc w:val="center"/>
        <w:rPr>
          <w:b/>
          <w:sz w:val="40"/>
        </w:rPr>
      </w:pPr>
      <w:r w:rsidRPr="00623C8C">
        <w:rPr>
          <w:b/>
          <w:sz w:val="40"/>
        </w:rPr>
        <w:t>План роботи</w:t>
      </w:r>
    </w:p>
    <w:p w:rsidR="009F184B" w:rsidRPr="00623C8C" w:rsidRDefault="009F184B" w:rsidP="009F184B">
      <w:pPr>
        <w:pStyle w:val="ad"/>
        <w:jc w:val="center"/>
        <w:rPr>
          <w:b/>
          <w:sz w:val="40"/>
        </w:rPr>
      </w:pPr>
      <w:r w:rsidRPr="00623C8C">
        <w:rPr>
          <w:b/>
          <w:sz w:val="40"/>
        </w:rPr>
        <w:t>Національної комісії з цінних паперів</w:t>
      </w:r>
    </w:p>
    <w:p w:rsidR="004E2BEC" w:rsidRPr="00623C8C" w:rsidRDefault="009F184B" w:rsidP="009F184B">
      <w:pPr>
        <w:keepNext/>
        <w:jc w:val="center"/>
        <w:rPr>
          <w:b/>
          <w:sz w:val="40"/>
        </w:rPr>
      </w:pPr>
      <w:r w:rsidRPr="00623C8C">
        <w:rPr>
          <w:b/>
          <w:sz w:val="40"/>
        </w:rPr>
        <w:t>та фондового ринку на 2021 рік</w:t>
      </w:r>
    </w:p>
    <w:p w:rsidR="00B44683" w:rsidRPr="00623C8C" w:rsidRDefault="00B44683">
      <w:pPr>
        <w:spacing w:after="160" w:line="259" w:lineRule="auto"/>
        <w:rPr>
          <w:b/>
        </w:rPr>
      </w:pPr>
      <w:r w:rsidRPr="00623C8C">
        <w:rPr>
          <w:b/>
        </w:rPr>
        <w:br w:type="page"/>
      </w:r>
    </w:p>
    <w:p w:rsidR="00B44683" w:rsidRPr="00623C8C" w:rsidRDefault="00B44683" w:rsidP="009F184B">
      <w:pPr>
        <w:keepNext/>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064"/>
        <w:gridCol w:w="2013"/>
        <w:gridCol w:w="2239"/>
        <w:gridCol w:w="1843"/>
      </w:tblGrid>
      <w:tr w:rsidR="00B44683" w:rsidRPr="00623C8C" w:rsidTr="00035C81">
        <w:trPr>
          <w:trHeight w:val="1428"/>
          <w:jc w:val="center"/>
        </w:trPr>
        <w:tc>
          <w:tcPr>
            <w:tcW w:w="720" w:type="dxa"/>
            <w:tcBorders>
              <w:bottom w:val="single" w:sz="4" w:space="0" w:color="auto"/>
            </w:tcBorders>
            <w:vAlign w:val="center"/>
          </w:tcPr>
          <w:p w:rsidR="00B44683" w:rsidRPr="00623C8C" w:rsidRDefault="00B44683" w:rsidP="0037024A">
            <w:pPr>
              <w:jc w:val="center"/>
              <w:rPr>
                <w:b/>
              </w:rPr>
            </w:pPr>
            <w:r w:rsidRPr="00623C8C">
              <w:br w:type="page"/>
            </w:r>
            <w:r w:rsidRPr="00623C8C">
              <w:rPr>
                <w:b/>
              </w:rPr>
              <w:t>№</w:t>
            </w:r>
          </w:p>
          <w:p w:rsidR="00B44683" w:rsidRPr="00623C8C" w:rsidRDefault="00B44683" w:rsidP="0037024A">
            <w:pPr>
              <w:jc w:val="center"/>
              <w:rPr>
                <w:b/>
              </w:rPr>
            </w:pPr>
            <w:r w:rsidRPr="00623C8C">
              <w:rPr>
                <w:b/>
              </w:rPr>
              <w:t>п/п</w:t>
            </w:r>
          </w:p>
        </w:tc>
        <w:tc>
          <w:tcPr>
            <w:tcW w:w="8064" w:type="dxa"/>
            <w:tcBorders>
              <w:bottom w:val="single" w:sz="4" w:space="0" w:color="auto"/>
            </w:tcBorders>
            <w:vAlign w:val="center"/>
          </w:tcPr>
          <w:p w:rsidR="00B44683" w:rsidRPr="00623C8C" w:rsidRDefault="00B44683" w:rsidP="0037024A">
            <w:pPr>
              <w:jc w:val="center"/>
              <w:rPr>
                <w:b/>
              </w:rPr>
            </w:pPr>
            <w:r w:rsidRPr="00623C8C">
              <w:rPr>
                <w:b/>
              </w:rPr>
              <w:t>Зміст питання</w:t>
            </w:r>
          </w:p>
        </w:tc>
        <w:tc>
          <w:tcPr>
            <w:tcW w:w="2013" w:type="dxa"/>
            <w:tcBorders>
              <w:bottom w:val="single" w:sz="4" w:space="0" w:color="auto"/>
            </w:tcBorders>
            <w:vAlign w:val="center"/>
          </w:tcPr>
          <w:p w:rsidR="00B44683" w:rsidRPr="00623C8C" w:rsidRDefault="00B44683" w:rsidP="0037024A">
            <w:pPr>
              <w:jc w:val="center"/>
              <w:rPr>
                <w:b/>
              </w:rPr>
            </w:pPr>
            <w:r w:rsidRPr="00623C8C">
              <w:rPr>
                <w:b/>
              </w:rPr>
              <w:t>Термін виконання (подання на розгляд Комісії)</w:t>
            </w:r>
          </w:p>
        </w:tc>
        <w:tc>
          <w:tcPr>
            <w:tcW w:w="2239" w:type="dxa"/>
            <w:tcBorders>
              <w:bottom w:val="single" w:sz="4" w:space="0" w:color="auto"/>
            </w:tcBorders>
            <w:vAlign w:val="center"/>
          </w:tcPr>
          <w:p w:rsidR="00B44683" w:rsidRPr="00623C8C" w:rsidRDefault="00B44683" w:rsidP="0037024A">
            <w:pPr>
              <w:jc w:val="center"/>
              <w:rPr>
                <w:b/>
              </w:rPr>
            </w:pPr>
            <w:r w:rsidRPr="00623C8C">
              <w:rPr>
                <w:b/>
              </w:rPr>
              <w:t>Відповідальний за підготовку</w:t>
            </w:r>
          </w:p>
          <w:p w:rsidR="00B44683" w:rsidRPr="00623C8C" w:rsidRDefault="00B44683" w:rsidP="0037024A">
            <w:pPr>
              <w:jc w:val="center"/>
              <w:rPr>
                <w:b/>
              </w:rPr>
            </w:pPr>
            <w:r w:rsidRPr="00623C8C">
              <w:rPr>
                <w:b/>
              </w:rPr>
              <w:t>питання</w:t>
            </w:r>
          </w:p>
          <w:p w:rsidR="00B44683" w:rsidRPr="00623C8C" w:rsidRDefault="00B44683" w:rsidP="0037024A">
            <w:pPr>
              <w:jc w:val="center"/>
              <w:rPr>
                <w:b/>
              </w:rPr>
            </w:pPr>
          </w:p>
        </w:tc>
        <w:tc>
          <w:tcPr>
            <w:tcW w:w="1843" w:type="dxa"/>
            <w:tcBorders>
              <w:bottom w:val="single" w:sz="4" w:space="0" w:color="auto"/>
            </w:tcBorders>
            <w:vAlign w:val="center"/>
          </w:tcPr>
          <w:p w:rsidR="00B44683" w:rsidRPr="00623C8C" w:rsidRDefault="00B44683" w:rsidP="0037024A">
            <w:pPr>
              <w:jc w:val="center"/>
              <w:rPr>
                <w:b/>
              </w:rPr>
            </w:pPr>
            <w:r w:rsidRPr="00623C8C">
              <w:rPr>
                <w:b/>
              </w:rPr>
              <w:t>Координатор</w:t>
            </w:r>
          </w:p>
        </w:tc>
      </w:tr>
      <w:tr w:rsidR="00B47749" w:rsidRPr="00623C8C" w:rsidTr="00AE2701">
        <w:trPr>
          <w:trHeight w:val="691"/>
          <w:jc w:val="center"/>
        </w:trPr>
        <w:tc>
          <w:tcPr>
            <w:tcW w:w="14879" w:type="dxa"/>
            <w:gridSpan w:val="5"/>
            <w:tcBorders>
              <w:top w:val="single" w:sz="4" w:space="0" w:color="auto"/>
              <w:bottom w:val="single" w:sz="4" w:space="0" w:color="auto"/>
            </w:tcBorders>
            <w:shd w:val="clear" w:color="auto" w:fill="8C8C8C"/>
            <w:vAlign w:val="center"/>
          </w:tcPr>
          <w:p w:rsidR="00B47749" w:rsidRPr="00623C8C" w:rsidRDefault="00B47749" w:rsidP="00B47749">
            <w:pPr>
              <w:ind w:left="360"/>
              <w:jc w:val="center"/>
              <w:rPr>
                <w:b/>
                <w:sz w:val="28"/>
                <w:szCs w:val="28"/>
              </w:rPr>
            </w:pPr>
            <w:r w:rsidRPr="00623C8C">
              <w:rPr>
                <w:b/>
                <w:sz w:val="28"/>
                <w:szCs w:val="28"/>
              </w:rPr>
              <w:t>ІІ квартал</w:t>
            </w:r>
          </w:p>
        </w:tc>
      </w:tr>
      <w:tr w:rsidR="00B47749" w:rsidRPr="00623C8C" w:rsidTr="00035C81">
        <w:trPr>
          <w:trHeight w:val="682"/>
          <w:jc w:val="center"/>
        </w:trPr>
        <w:tc>
          <w:tcPr>
            <w:tcW w:w="14879" w:type="dxa"/>
            <w:gridSpan w:val="5"/>
            <w:tcBorders>
              <w:top w:val="single" w:sz="4" w:space="0" w:color="auto"/>
              <w:bottom w:val="single" w:sz="4" w:space="0" w:color="auto"/>
            </w:tcBorders>
            <w:shd w:val="clear" w:color="auto" w:fill="B3B3B3"/>
            <w:vAlign w:val="center"/>
          </w:tcPr>
          <w:p w:rsidR="00B47749" w:rsidRPr="00623C8C" w:rsidRDefault="00B47749" w:rsidP="00B47749">
            <w:pPr>
              <w:ind w:left="360"/>
              <w:jc w:val="center"/>
              <w:rPr>
                <w:b/>
                <w:sz w:val="28"/>
                <w:szCs w:val="28"/>
              </w:rPr>
            </w:pPr>
            <w:r w:rsidRPr="00623C8C">
              <w:rPr>
                <w:b/>
                <w:sz w:val="28"/>
                <w:szCs w:val="28"/>
              </w:rPr>
              <w:t>І. Розвиток законодавства</w:t>
            </w:r>
          </w:p>
        </w:tc>
      </w:tr>
      <w:tr w:rsidR="00B96126" w:rsidRPr="00623C8C" w:rsidTr="00067B13">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jc w:val="both"/>
            </w:pPr>
            <w:r w:rsidRPr="00C55A2E">
              <w:t xml:space="preserve">Про схвалення </w:t>
            </w:r>
            <w:proofErr w:type="spellStart"/>
            <w:r w:rsidRPr="00C55A2E">
              <w:t>проєкту</w:t>
            </w:r>
            <w:proofErr w:type="spellEnd"/>
            <w:r w:rsidRPr="00C55A2E">
              <w:t xml:space="preserve"> рішення НКЦПФР «Про затвердження Ліцензійних умов провадження професійної діяльності  на ринках капіталу - клірингової діяльності»</w:t>
            </w:r>
            <w:r w:rsidRPr="00C55A2E">
              <w:rPr>
                <w:b/>
              </w:rPr>
              <w:t xml:space="preserve"> </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Барамія</w:t>
            </w:r>
            <w:proofErr w:type="spellEnd"/>
            <w:r w:rsidRPr="00B760CF">
              <w:t xml:space="preserve"> І.Г.</w:t>
            </w:r>
          </w:p>
        </w:tc>
      </w:tr>
      <w:tr w:rsidR="00B96126" w:rsidRPr="00623C8C" w:rsidTr="007E2B09">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jc w:val="both"/>
            </w:pPr>
            <w:r w:rsidRPr="00C55A2E">
              <w:t xml:space="preserve">Про схвалення </w:t>
            </w:r>
            <w:proofErr w:type="spellStart"/>
            <w:r w:rsidRPr="00C55A2E">
              <w:t>проєкту</w:t>
            </w:r>
            <w:proofErr w:type="spellEnd"/>
            <w:r w:rsidRPr="00C55A2E">
              <w:t xml:space="preserve"> рішення НКЦПФР «Про внесення змін до деяких нормативно-правових актів Національної комісії з цінних паперів та фондового ринку щодо депозитних сертифікатів банку»</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rPr>
                <w:lang w:val="en-US"/>
              </w:rPr>
            </w:pPr>
            <w:proofErr w:type="spellStart"/>
            <w:r w:rsidRPr="00B760CF">
              <w:t>Барамія</w:t>
            </w:r>
            <w:proofErr w:type="spellEnd"/>
            <w:r w:rsidRPr="00B760CF">
              <w:t xml:space="preserve"> І.Г.</w:t>
            </w:r>
          </w:p>
        </w:tc>
      </w:tr>
      <w:tr w:rsidR="00B96126" w:rsidRPr="00623C8C" w:rsidTr="00067B13">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jc w:val="both"/>
            </w:pPr>
            <w:r w:rsidRPr="00C55A2E">
              <w:t>Про схвалення проекту рішення НКЦПФР «Про затвердження Положення про здійснення діяльності з організації торгівлі продукцією на товарних біржах»</w:t>
            </w:r>
            <w:r w:rsidRPr="00C55A2E">
              <w:tab/>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B96126" w:rsidRPr="00623C8C" w:rsidTr="006E425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Default="00B96126" w:rsidP="00B96126">
            <w:pPr>
              <w:jc w:val="both"/>
              <w:rPr>
                <w:sz w:val="6"/>
                <w:szCs w:val="6"/>
              </w:rPr>
            </w:pPr>
            <w:r w:rsidRPr="00623C8C">
              <w:t xml:space="preserve">Про схвалення </w:t>
            </w:r>
            <w:proofErr w:type="spellStart"/>
            <w:r w:rsidRPr="00623C8C">
              <w:t>проєкту</w:t>
            </w:r>
            <w:proofErr w:type="spellEnd"/>
            <w:r w:rsidRPr="00623C8C">
              <w:t xml:space="preserve"> рішення НКЦПФР «Про затвердження Стандартів корпоративного управління в професійних учасниках ринків капіталу та організованих товарних ринків»</w:t>
            </w:r>
          </w:p>
          <w:p w:rsidR="00B96126" w:rsidRPr="00AE2701" w:rsidRDefault="00B96126" w:rsidP="00B96126">
            <w:pPr>
              <w:jc w:val="both"/>
              <w:rPr>
                <w:sz w:val="6"/>
                <w:szCs w:val="6"/>
              </w:rPr>
            </w:pP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B96126" w:rsidRPr="00B760CF" w:rsidRDefault="0039331F" w:rsidP="00B96126">
            <w:pPr>
              <w:jc w:val="center"/>
            </w:pPr>
            <w:proofErr w:type="spellStart"/>
            <w:r>
              <w:t>Лібанов</w:t>
            </w:r>
            <w:proofErr w:type="spellEnd"/>
            <w:r>
              <w:t xml:space="preserve"> М.</w:t>
            </w:r>
            <w:r w:rsidR="00B96126" w:rsidRPr="00B760CF">
              <w:t>О.</w:t>
            </w:r>
          </w:p>
        </w:tc>
      </w:tr>
      <w:tr w:rsidR="00B96126" w:rsidRPr="00623C8C" w:rsidTr="006E425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Default="00B96126" w:rsidP="00B96126">
            <w:pPr>
              <w:jc w:val="both"/>
              <w:rPr>
                <w:sz w:val="6"/>
                <w:szCs w:val="6"/>
              </w:rPr>
            </w:pPr>
            <w:r w:rsidRPr="00623C8C">
              <w:t xml:space="preserve">Про схвалення </w:t>
            </w:r>
            <w:proofErr w:type="spellStart"/>
            <w:r w:rsidRPr="00623C8C">
              <w:t>проєкт</w:t>
            </w:r>
            <w:proofErr w:type="spellEnd"/>
            <w:r w:rsidRPr="00623C8C">
              <w:t xml:space="preserve"> рішення НКЦПФР «Про затвердження Положення про порядок здійснення емісії депозитних сертифікатів банку та їх обігу»</w:t>
            </w:r>
          </w:p>
          <w:p w:rsidR="00B96126" w:rsidRPr="00AE2701" w:rsidRDefault="00B96126" w:rsidP="00B96126">
            <w:pPr>
              <w:jc w:val="both"/>
              <w:rPr>
                <w:sz w:val="6"/>
                <w:szCs w:val="6"/>
              </w:rPr>
            </w:pP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B96126" w:rsidRPr="00B760CF" w:rsidRDefault="00B96126" w:rsidP="00B96126">
            <w:pPr>
              <w:jc w:val="center"/>
            </w:pPr>
            <w:proofErr w:type="spellStart"/>
            <w:r w:rsidRPr="00B760CF">
              <w:t>Лібанов</w:t>
            </w:r>
            <w:proofErr w:type="spellEnd"/>
            <w:r w:rsidRPr="00B760CF">
              <w:t xml:space="preserve"> М.О.</w:t>
            </w:r>
          </w:p>
        </w:tc>
      </w:tr>
      <w:tr w:rsidR="00B96126" w:rsidRPr="00623C8C" w:rsidTr="006E425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Default="00B96126" w:rsidP="00B96126">
            <w:pPr>
              <w:jc w:val="both"/>
              <w:rPr>
                <w:sz w:val="6"/>
                <w:szCs w:val="6"/>
              </w:rPr>
            </w:pPr>
            <w:r w:rsidRPr="00FA1F31">
              <w:t xml:space="preserve">Про схвалення </w:t>
            </w:r>
            <w:proofErr w:type="spellStart"/>
            <w:r w:rsidRPr="00FA1F31">
              <w:t>проєкту</w:t>
            </w:r>
            <w:proofErr w:type="spellEnd"/>
            <w:r w:rsidRPr="00FA1F31">
              <w:t xml:space="preserve"> рішення НКЦПФР «Про затвердження Порядку проведення зборів власників облігацій»</w:t>
            </w:r>
          </w:p>
          <w:p w:rsidR="00B96126" w:rsidRPr="00AE2701" w:rsidRDefault="00B96126" w:rsidP="00B96126">
            <w:pPr>
              <w:jc w:val="both"/>
              <w:rPr>
                <w:sz w:val="6"/>
                <w:szCs w:val="6"/>
              </w:rPr>
            </w:pP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B96126" w:rsidRPr="00B760CF" w:rsidRDefault="00B96126" w:rsidP="00B96126">
            <w:pPr>
              <w:jc w:val="center"/>
            </w:pPr>
            <w:proofErr w:type="spellStart"/>
            <w:r w:rsidRPr="00B760CF">
              <w:t>Лібанов</w:t>
            </w:r>
            <w:proofErr w:type="spellEnd"/>
            <w:r w:rsidRPr="00B760CF">
              <w:t xml:space="preserve"> М.О.</w:t>
            </w:r>
          </w:p>
        </w:tc>
      </w:tr>
      <w:tr w:rsidR="00B96126" w:rsidRPr="00623C8C" w:rsidTr="007E2B09">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Default="00B96126" w:rsidP="00B96126">
            <w:pPr>
              <w:jc w:val="both"/>
              <w:rPr>
                <w:sz w:val="6"/>
                <w:szCs w:val="6"/>
              </w:rPr>
            </w:pPr>
            <w:r w:rsidRPr="00FA1F31">
              <w:t>Про затвердження Правил розгляду справ про порушення вимог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застосування заходів впливу</w:t>
            </w:r>
          </w:p>
          <w:p w:rsidR="00B96126" w:rsidRPr="00AE2701" w:rsidRDefault="00B96126" w:rsidP="00B96126">
            <w:pPr>
              <w:jc w:val="both"/>
              <w:rPr>
                <w:sz w:val="6"/>
                <w:szCs w:val="6"/>
              </w:rPr>
            </w:pP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квітень</w:t>
            </w:r>
          </w:p>
        </w:tc>
        <w:tc>
          <w:tcPr>
            <w:tcW w:w="2239" w:type="dxa"/>
            <w:tcBorders>
              <w:bottom w:val="single" w:sz="4" w:space="0" w:color="auto"/>
            </w:tcBorders>
            <w:vAlign w:val="center"/>
          </w:tcPr>
          <w:p w:rsidR="00B96126" w:rsidRPr="00B760CF" w:rsidRDefault="00B96126" w:rsidP="00B96126">
            <w:pPr>
              <w:jc w:val="center"/>
            </w:pPr>
            <w:proofErr w:type="spellStart"/>
            <w:r w:rsidRPr="00B760CF">
              <w:t>Ягнич</w:t>
            </w:r>
            <w:proofErr w:type="spellEnd"/>
            <w:r w:rsidRPr="00B760CF">
              <w:t xml:space="preserve"> О.А.</w:t>
            </w:r>
          </w:p>
        </w:tc>
        <w:tc>
          <w:tcPr>
            <w:tcW w:w="1843" w:type="dxa"/>
            <w:tcBorders>
              <w:bottom w:val="single" w:sz="4" w:space="0" w:color="auto"/>
            </w:tcBorders>
            <w:vAlign w:val="center"/>
          </w:tcPr>
          <w:p w:rsidR="00B96126" w:rsidRPr="00B760CF" w:rsidRDefault="00B96126" w:rsidP="00B96126">
            <w:pPr>
              <w:jc w:val="center"/>
            </w:pPr>
            <w:r w:rsidRPr="00B760CF">
              <w:t>Шаповал Ю.І.</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jc w:val="both"/>
            </w:pPr>
            <w:r w:rsidRPr="00C55A2E">
              <w:t xml:space="preserve">Про схвалення </w:t>
            </w:r>
            <w:proofErr w:type="spellStart"/>
            <w:r w:rsidRPr="00C55A2E">
              <w:t>проєкту</w:t>
            </w:r>
            <w:proofErr w:type="spellEnd"/>
            <w:r w:rsidRPr="00C55A2E">
              <w:t xml:space="preserve"> рішення НКЦПФР «Про затвердження Змін до Положення про рекламу цінних паперів та фондового ринку»</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Барамія</w:t>
            </w:r>
            <w:proofErr w:type="spellEnd"/>
            <w:r w:rsidRPr="00B760CF">
              <w:t xml:space="preserve"> І.Г.</w:t>
            </w:r>
          </w:p>
        </w:tc>
      </w:tr>
      <w:tr w:rsidR="00B96126" w:rsidRPr="00623C8C" w:rsidTr="007E2B09">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tabs>
                <w:tab w:val="left" w:pos="1821"/>
              </w:tabs>
              <w:jc w:val="both"/>
            </w:pPr>
            <w:r w:rsidRPr="00C55A2E">
              <w:t xml:space="preserve">Про визнання таким, що втратило чинність рішення НКЦПФР від </w:t>
            </w:r>
            <w:r w:rsidRPr="00C55A2E">
              <w:rPr>
                <w:bCs/>
                <w:color w:val="000000"/>
                <w:shd w:val="clear" w:color="auto" w:fill="FFFFFF"/>
              </w:rPr>
              <w:t>18.09.2012</w:t>
            </w:r>
            <w:r w:rsidRPr="00C55A2E">
              <w:rPr>
                <w:color w:val="000000"/>
              </w:rPr>
              <w:t xml:space="preserve"> року № 1240 «</w:t>
            </w:r>
            <w:r w:rsidRPr="00C55A2E">
              <w:rPr>
                <w:bCs/>
                <w:color w:val="000000"/>
                <w:shd w:val="clear" w:color="auto" w:fill="FFFFFF"/>
              </w:rPr>
              <w:t xml:space="preserve">Про затвердження форми Типового договору </w:t>
            </w:r>
            <w:proofErr w:type="spellStart"/>
            <w:r w:rsidRPr="00C55A2E">
              <w:rPr>
                <w:bCs/>
                <w:color w:val="000000"/>
                <w:shd w:val="clear" w:color="auto" w:fill="FFFFFF"/>
              </w:rPr>
              <w:t>андеррайтингу</w:t>
            </w:r>
            <w:proofErr w:type="spellEnd"/>
            <w:r w:rsidRPr="00C55A2E">
              <w:rPr>
                <w:color w:val="000000"/>
              </w:rPr>
              <w:t>»</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Шляхов</w:t>
            </w:r>
            <w:proofErr w:type="spellEnd"/>
            <w:r w:rsidRPr="00B760CF">
              <w:t xml:space="preserve"> Я.М.</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tabs>
                <w:tab w:val="left" w:pos="580"/>
              </w:tabs>
              <w:ind w:hanging="22"/>
              <w:jc w:val="both"/>
            </w:pPr>
            <w:r w:rsidRPr="00C55A2E">
              <w:t xml:space="preserve">Про схвалення </w:t>
            </w:r>
            <w:proofErr w:type="spellStart"/>
            <w:r w:rsidRPr="00C55A2E">
              <w:t>проєкту</w:t>
            </w:r>
            <w:proofErr w:type="spellEnd"/>
            <w:r w:rsidRPr="00C55A2E">
              <w:t xml:space="preserve"> рішення Н</w:t>
            </w:r>
            <w:r>
              <w:t>КЦПФР</w:t>
            </w:r>
            <w:r w:rsidRPr="00C55A2E">
              <w:t xml:space="preserve"> «Про затвердження Положення про надання управителю дозволу на право прийняття на себе комерційних ризиків при створенні фонду фінансування будівництва виду Б»</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tabs>
                <w:tab w:val="left" w:pos="580"/>
              </w:tabs>
              <w:ind w:hanging="22"/>
              <w:jc w:val="both"/>
            </w:pPr>
            <w:r w:rsidRPr="00C55A2E">
              <w:t>Про затвердження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shd w:val="clear" w:color="auto" w:fill="FFFFFF"/>
              <w:spacing w:before="24" w:after="24"/>
              <w:jc w:val="both"/>
            </w:pPr>
            <w:r w:rsidRPr="00C55A2E">
              <w:t xml:space="preserve">Про схвалення </w:t>
            </w:r>
            <w:proofErr w:type="spellStart"/>
            <w:r w:rsidRPr="00C55A2E">
              <w:t>проєкту</w:t>
            </w:r>
            <w:proofErr w:type="spellEnd"/>
            <w:r w:rsidRPr="00C55A2E">
              <w:t xml:space="preserve"> рішення Н</w:t>
            </w:r>
            <w:r>
              <w:t>КЦПФР</w:t>
            </w:r>
            <w:r w:rsidRPr="00C55A2E">
              <w:t xml:space="preserve"> «Про затвердження Положення про вимоги до радника з інвестиційних питань </w:t>
            </w:r>
            <w:r w:rsidRPr="00C55A2E">
              <w:rPr>
                <w:shd w:val="clear" w:color="auto" w:fill="FFFFFF"/>
              </w:rPr>
              <w:t>Накопичувального пенсійного фонду»</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rPr>
                <w:lang w:val="en-US"/>
              </w:rPr>
              <w:t>Бойко</w:t>
            </w:r>
            <w:proofErr w:type="spellEnd"/>
            <w:r w:rsidRPr="00B760CF">
              <w:rPr>
                <w:lang w:val="en-US"/>
              </w:rPr>
              <w:t xml:space="preserve"> Ю.Ю.</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shd w:val="clear" w:color="auto" w:fill="FFFFFF"/>
              <w:spacing w:before="24" w:after="24"/>
              <w:jc w:val="both"/>
            </w:pPr>
            <w:r w:rsidRPr="00C55A2E">
              <w:t xml:space="preserve">Про схвалення </w:t>
            </w:r>
            <w:proofErr w:type="spellStart"/>
            <w:r w:rsidRPr="00C55A2E">
              <w:t>проєкту</w:t>
            </w:r>
            <w:proofErr w:type="spellEnd"/>
            <w:r w:rsidRPr="00C55A2E">
              <w:t xml:space="preserve"> рішення Н</w:t>
            </w:r>
            <w:r>
              <w:t>КЦПФР</w:t>
            </w:r>
            <w:r w:rsidRPr="00C55A2E">
              <w:t xml:space="preserve"> «Про затвердження Положення про граничний розмір витрат,</w:t>
            </w:r>
            <w:r>
              <w:t xml:space="preserve"> </w:t>
            </w:r>
            <w:r w:rsidRPr="00C55A2E">
              <w:t xml:space="preserve">пов’язаних із здійсненням недержавного </w:t>
            </w:r>
            <w:r w:rsidRPr="00C55A2E">
              <w:rPr>
                <w:shd w:val="clear" w:color="auto" w:fill="FFFFFF"/>
              </w:rPr>
              <w:t>пенсійного забезпечення»</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rPr>
                <w:lang w:val="en-US"/>
              </w:rPr>
              <w:t>Бойко</w:t>
            </w:r>
            <w:proofErr w:type="spellEnd"/>
            <w:r w:rsidRPr="00B760CF">
              <w:rPr>
                <w:lang w:val="en-US"/>
              </w:rPr>
              <w:t xml:space="preserve"> Ю.Ю.</w:t>
            </w:r>
          </w:p>
        </w:tc>
      </w:tr>
      <w:tr w:rsidR="00B96126" w:rsidRPr="00623C8C" w:rsidTr="00946C70">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tabs>
                <w:tab w:val="left" w:pos="3946"/>
              </w:tabs>
              <w:jc w:val="both"/>
            </w:pPr>
            <w:r w:rsidRPr="00C55A2E">
              <w:t xml:space="preserve">Про схвалення </w:t>
            </w:r>
            <w:proofErr w:type="spellStart"/>
            <w:r w:rsidRPr="00C55A2E">
              <w:t>проєкту</w:t>
            </w:r>
            <w:proofErr w:type="spellEnd"/>
            <w:r w:rsidRPr="00C55A2E">
              <w:t xml:space="preserve"> рішення НКЦПФР «Про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rPr>
                <w:lang w:val="en-US"/>
              </w:rPr>
            </w:pPr>
            <w:proofErr w:type="spellStart"/>
            <w:r w:rsidRPr="00B760CF">
              <w:t>Барамія</w:t>
            </w:r>
            <w:proofErr w:type="spellEnd"/>
            <w:r w:rsidRPr="00B760CF">
              <w:t xml:space="preserve"> І.Г.</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jc w:val="both"/>
            </w:pPr>
            <w:r w:rsidRPr="00C55A2E">
              <w:t xml:space="preserve">Про схвалення </w:t>
            </w:r>
            <w:proofErr w:type="spellStart"/>
            <w:r w:rsidRPr="00C55A2E">
              <w:t>проєкту</w:t>
            </w:r>
            <w:proofErr w:type="spellEnd"/>
            <w:r w:rsidRPr="00C55A2E">
              <w:t xml:space="preserve"> рішення НКЦПФР «Про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rPr>
                <w:lang w:val="en-US"/>
              </w:rPr>
            </w:pPr>
            <w:proofErr w:type="spellStart"/>
            <w:r w:rsidRPr="00B760CF">
              <w:t>Барамія</w:t>
            </w:r>
            <w:proofErr w:type="spellEnd"/>
            <w:r w:rsidRPr="00B760CF">
              <w:t xml:space="preserve"> І.Г.</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jc w:val="both"/>
            </w:pPr>
            <w:r w:rsidRPr="00C55A2E">
              <w:t>Про внесення змін до деяких нормативно-правових актів Національної комісії з цінних паперів та фондового ринку щодо забезпечення направлення повідомлень та інформації через депозитарну систему України</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spacing w:before="60" w:after="60"/>
              <w:jc w:val="center"/>
              <w:rPr>
                <w:lang w:val="en-US"/>
              </w:rPr>
            </w:pPr>
            <w:proofErr w:type="spellStart"/>
            <w:r w:rsidRPr="00B760CF">
              <w:t>Барамія</w:t>
            </w:r>
            <w:proofErr w:type="spellEnd"/>
            <w:r w:rsidRPr="00B760CF">
              <w:t xml:space="preserve"> І.Г.</w:t>
            </w:r>
          </w:p>
        </w:tc>
      </w:tr>
      <w:tr w:rsidR="00B96126" w:rsidRPr="00623C8C" w:rsidTr="007E2B09">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jc w:val="both"/>
              <w:rPr>
                <w:bCs/>
              </w:rPr>
            </w:pPr>
            <w:r w:rsidRPr="00C55A2E">
              <w:t xml:space="preserve">Про схвалення доопрацьованого </w:t>
            </w:r>
            <w:proofErr w:type="spellStart"/>
            <w:r w:rsidRPr="00C55A2E">
              <w:t>проєкту</w:t>
            </w:r>
            <w:proofErr w:type="spellEnd"/>
            <w:r w:rsidRPr="00C55A2E">
              <w:t xml:space="preserve"> рішення НКЦПФР «</w:t>
            </w:r>
            <w:r w:rsidRPr="00C55A2E">
              <w:rPr>
                <w:bCs/>
              </w:rPr>
              <w:t>Про затвердження Порядку погодження кандидатур до складу ради недержавного пенсійного фонду»</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r w:rsidRPr="00B760CF">
              <w:t>Бойко Ю.Ю.</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tcPr>
          <w:p w:rsidR="00B96126" w:rsidRPr="00C55A2E" w:rsidRDefault="00B96126" w:rsidP="00B96126">
            <w:pPr>
              <w:jc w:val="both"/>
            </w:pPr>
            <w:r w:rsidRPr="00C55A2E">
              <w:t>Про затвердження Ліцензійних умов провадження професійної діяльності на організованих товарних ринках – діяльності з організації торгівлі продукцією на товарних біржах</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B96126" w:rsidRPr="00623C8C" w:rsidTr="007E2B09">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jc w:val="both"/>
            </w:pPr>
            <w:r w:rsidRPr="00C55A2E">
              <w:t>Про затвердження Порядку видачі, зупинення дії та анулювання ліцензії на провадження професійної діяльності на організованих товарних ринках – діяльності з організації торгівлі продукцією на товарних біржах</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B96126" w:rsidRPr="00623C8C" w:rsidTr="005B1C15">
        <w:trPr>
          <w:trHeight w:val="164"/>
          <w:jc w:val="center"/>
        </w:trPr>
        <w:tc>
          <w:tcPr>
            <w:tcW w:w="720" w:type="dxa"/>
            <w:tcBorders>
              <w:bottom w:val="single" w:sz="4" w:space="0" w:color="auto"/>
            </w:tcBorders>
          </w:tcPr>
          <w:p w:rsidR="00B96126" w:rsidRPr="00623C8C" w:rsidRDefault="00B96126" w:rsidP="00B96126">
            <w:pPr>
              <w:numPr>
                <w:ilvl w:val="0"/>
                <w:numId w:val="2"/>
              </w:numPr>
              <w:rPr>
                <w:b/>
              </w:rPr>
            </w:pPr>
          </w:p>
        </w:tc>
        <w:tc>
          <w:tcPr>
            <w:tcW w:w="8064" w:type="dxa"/>
            <w:tcBorders>
              <w:bottom w:val="single" w:sz="4" w:space="0" w:color="auto"/>
            </w:tcBorders>
            <w:vAlign w:val="center"/>
          </w:tcPr>
          <w:p w:rsidR="00B96126" w:rsidRPr="00C55A2E" w:rsidRDefault="00B96126" w:rsidP="00B96126">
            <w:pPr>
              <w:jc w:val="both"/>
            </w:pPr>
            <w:r w:rsidRPr="00C55A2E">
              <w:t xml:space="preserve">Про затвердження Положення про здійснення діяльності з організації торгівлі продукцією на товарних біржах </w:t>
            </w:r>
          </w:p>
        </w:tc>
        <w:tc>
          <w:tcPr>
            <w:tcW w:w="2013" w:type="dxa"/>
            <w:tcBorders>
              <w:bottom w:val="single" w:sz="4" w:space="0" w:color="auto"/>
            </w:tcBorders>
            <w:vAlign w:val="center"/>
          </w:tcPr>
          <w:p w:rsidR="00B96126" w:rsidRPr="00B760CF" w:rsidRDefault="00B96126" w:rsidP="00B96126">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B96126" w:rsidRPr="00B760CF" w:rsidRDefault="00B96126" w:rsidP="00B96126">
            <w:pPr>
              <w:jc w:val="center"/>
            </w:pPr>
            <w:r w:rsidRPr="00B760CF">
              <w:t>Курочкіна І.Ю.</w:t>
            </w:r>
          </w:p>
        </w:tc>
        <w:tc>
          <w:tcPr>
            <w:tcW w:w="1843" w:type="dxa"/>
            <w:tcBorders>
              <w:bottom w:val="single" w:sz="4" w:space="0" w:color="auto"/>
            </w:tcBorders>
            <w:vAlign w:val="center"/>
          </w:tcPr>
          <w:p w:rsidR="00B96126" w:rsidRPr="00B760CF" w:rsidRDefault="00B96126" w:rsidP="00B96126">
            <w:pPr>
              <w:jc w:val="center"/>
            </w:pPr>
            <w:proofErr w:type="spellStart"/>
            <w:r w:rsidRPr="00B760CF">
              <w:t>Ільін</w:t>
            </w:r>
            <w:proofErr w:type="spellEnd"/>
            <w:r w:rsidRPr="00B760CF">
              <w:t xml:space="preserve"> А.В.</w:t>
            </w:r>
          </w:p>
        </w:tc>
      </w:tr>
      <w:tr w:rsidR="00AE260A" w:rsidRPr="00623C8C" w:rsidTr="0070057C">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Pr>
          <w:p w:rsidR="00AE260A" w:rsidRPr="00E00EB6"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w:t>
            </w:r>
            <w:r w:rsidRPr="00E00EB6">
              <w:t>Про затвердження Змін до Положення про провадження депозитарної діяльності</w:t>
            </w:r>
            <w:r>
              <w:t>»</w:t>
            </w:r>
            <w:bookmarkStart w:id="0" w:name="_GoBack"/>
            <w:bookmarkEnd w:id="0"/>
          </w:p>
        </w:tc>
        <w:tc>
          <w:tcPr>
            <w:tcW w:w="2013" w:type="dxa"/>
            <w:vAlign w:val="center"/>
          </w:tcPr>
          <w:p w:rsidR="00AE260A" w:rsidRPr="00B760CF" w:rsidRDefault="00AE260A" w:rsidP="00AE260A">
            <w:pPr>
              <w:jc w:val="center"/>
              <w:rPr>
                <w:b/>
                <w:sz w:val="22"/>
                <w:szCs w:val="22"/>
              </w:rPr>
            </w:pPr>
            <w:r w:rsidRPr="00B760CF">
              <w:rPr>
                <w:b/>
                <w:sz w:val="22"/>
                <w:szCs w:val="22"/>
              </w:rPr>
              <w:t>травень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Default="00AE260A" w:rsidP="00AE260A">
            <w:pPr>
              <w:jc w:val="both"/>
              <w:rPr>
                <w:sz w:val="6"/>
                <w:szCs w:val="6"/>
              </w:rPr>
            </w:pPr>
            <w:r w:rsidRPr="00623C8C">
              <w:t xml:space="preserve">Про схвалення </w:t>
            </w:r>
            <w:proofErr w:type="spellStart"/>
            <w:r w:rsidRPr="00623C8C">
              <w:t>проєкту</w:t>
            </w:r>
            <w:proofErr w:type="spellEnd"/>
            <w:r w:rsidRPr="00623C8C">
              <w:t xml:space="preserve"> рішення НКЦПФР «Про затвердження Порядку емісії, обігу, викупу та/або дострокового припинення обігу (погашення) депозитарних розписок»</w:t>
            </w:r>
          </w:p>
          <w:p w:rsidR="00AE260A" w:rsidRPr="00AE2701" w:rsidRDefault="00AE260A" w:rsidP="00AE260A">
            <w:pPr>
              <w:jc w:val="both"/>
              <w:rPr>
                <w:sz w:val="6"/>
                <w:szCs w:val="6"/>
              </w:rPr>
            </w:pP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Переліку інших видів </w:t>
            </w:r>
            <w:proofErr w:type="spellStart"/>
            <w:r w:rsidRPr="00623C8C">
              <w:t>деривативних</w:t>
            </w:r>
            <w:proofErr w:type="spellEnd"/>
            <w:r w:rsidRPr="00623C8C">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rPr>
                <w:b/>
              </w:rPr>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«Про затвердження Вимог до тестового середовища операторів організованих ринків»</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rPr>
                <w:b/>
              </w:rPr>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«Про затвердження Вимог до синхронізації систем фіксації дати та часу»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vAlign w:val="center"/>
          </w:tcPr>
          <w:p w:rsidR="00AE260A" w:rsidRPr="00623C8C" w:rsidRDefault="00AE260A" w:rsidP="00AE260A">
            <w:pPr>
              <w:jc w:val="both"/>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«Про затвердження Порядку функціонування комплексної інформаційної системи </w:t>
            </w:r>
            <w:r w:rsidRPr="00623C8C">
              <w:rPr>
                <w:spacing w:val="-4"/>
              </w:rPr>
              <w:t>Національної комісії з цінних паперів та фондового ринку»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F9684C" w:rsidRDefault="00AE260A" w:rsidP="00AE260A">
            <w:pPr>
              <w:jc w:val="both"/>
            </w:pPr>
            <w:r w:rsidRPr="00F9684C">
              <w:t xml:space="preserve">Про схвалення </w:t>
            </w:r>
            <w:proofErr w:type="spellStart"/>
            <w:r w:rsidRPr="00F9684C">
              <w:t>проєкту</w:t>
            </w:r>
            <w:proofErr w:type="spellEnd"/>
            <w:r w:rsidRPr="00F9684C">
              <w:t xml:space="preserve"> рішення НКЦПФР «Про внесення змін до рішення Національної комісії з цінних паперів та фондового ринку від 28 липня 2020 року № 405»</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травень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Ягнич</w:t>
            </w:r>
            <w:proofErr w:type="spellEnd"/>
            <w:r w:rsidRPr="00B760CF">
              <w:t xml:space="preserve"> О.А.</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C55A2E" w:rsidRDefault="00AE260A" w:rsidP="00AE260A">
            <w:pPr>
              <w:jc w:val="both"/>
            </w:pPr>
            <w:r w:rsidRPr="00C55A2E">
              <w:t>Про внесення змін до деяких нормативно-правових актів Національної комісії з цінних паперів та фондового ринку щодо депозитних сертифікатів банку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r w:rsidRPr="00B760CF">
              <w:t>Курочкіна І.Ю.</w:t>
            </w:r>
          </w:p>
        </w:tc>
        <w:tc>
          <w:tcPr>
            <w:tcW w:w="1843" w:type="dxa"/>
            <w:tcBorders>
              <w:bottom w:val="single" w:sz="4" w:space="0" w:color="auto"/>
            </w:tcBorders>
            <w:vAlign w:val="center"/>
          </w:tcPr>
          <w:p w:rsidR="00AE260A" w:rsidRPr="00B760CF" w:rsidRDefault="00AE260A" w:rsidP="00AE260A">
            <w:pPr>
              <w:jc w:val="center"/>
              <w:rPr>
                <w:lang w:val="en-US"/>
              </w:rPr>
            </w:pPr>
            <w:proofErr w:type="spellStart"/>
            <w:r w:rsidRPr="00B760CF">
              <w:t>Барамія</w:t>
            </w:r>
            <w:proofErr w:type="spellEnd"/>
            <w:r w:rsidRPr="00B760CF">
              <w:t xml:space="preserve"> І.Г.</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C55A2E" w:rsidRDefault="00AE260A" w:rsidP="00AE260A">
            <w:pPr>
              <w:jc w:val="both"/>
            </w:pPr>
            <w:r w:rsidRPr="00C55A2E">
              <w:t xml:space="preserve">Про затвердження Положення про вимоги до радника з інвестиційних питань </w:t>
            </w:r>
            <w:r w:rsidRPr="00C55A2E">
              <w:rPr>
                <w:shd w:val="clear" w:color="auto" w:fill="FFFFFF"/>
              </w:rPr>
              <w:t>Накопичувального пенсійного фонду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r w:rsidRPr="00B760CF">
              <w:t>Курочкіна І.Ю.</w:t>
            </w:r>
          </w:p>
        </w:tc>
        <w:tc>
          <w:tcPr>
            <w:tcW w:w="1843" w:type="dxa"/>
            <w:tcBorders>
              <w:bottom w:val="single" w:sz="4" w:space="0" w:color="auto"/>
            </w:tcBorders>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Pr>
          <w:p w:rsidR="00AE260A" w:rsidRPr="00F108AF" w:rsidRDefault="00AE260A" w:rsidP="00AE260A">
            <w:pPr>
              <w:jc w:val="both"/>
              <w:rPr>
                <w:rFonts w:ascii="Times New Roman CYR" w:hAnsi="Times New Roman CYR" w:cs="Times New Roman CYR"/>
                <w:lang w:eastAsia="ru-RU"/>
              </w:rPr>
            </w:pPr>
            <w:r w:rsidRPr="00F108AF">
              <w:rPr>
                <w:rFonts w:ascii="Times New Roman CYR" w:hAnsi="Times New Roman CYR" w:cs="Times New Roman CYR"/>
                <w:color w:val="222222"/>
                <w:shd w:val="clear" w:color="auto" w:fill="FFFFFF"/>
                <w:lang w:val="ru-RU" w:eastAsia="ru-RU"/>
              </w:rPr>
              <w:t xml:space="preserve">Про </w:t>
            </w:r>
            <w:proofErr w:type="spellStart"/>
            <w:r w:rsidRPr="00F108AF">
              <w:rPr>
                <w:rFonts w:ascii="Times New Roman CYR" w:hAnsi="Times New Roman CYR" w:cs="Times New Roman CYR"/>
                <w:color w:val="222222"/>
                <w:shd w:val="clear" w:color="auto" w:fill="FFFFFF"/>
                <w:lang w:val="ru-RU" w:eastAsia="ru-RU"/>
              </w:rPr>
              <w:t>схвалення</w:t>
            </w:r>
            <w:proofErr w:type="spellEnd"/>
            <w:r w:rsidRPr="00F108AF">
              <w:rPr>
                <w:rFonts w:ascii="Times New Roman CYR" w:hAnsi="Times New Roman CYR" w:cs="Times New Roman CYR"/>
                <w:color w:val="222222"/>
                <w:shd w:val="clear" w:color="auto" w:fill="FFFFFF"/>
                <w:lang w:val="ru-RU" w:eastAsia="ru-RU"/>
              </w:rPr>
              <w:t xml:space="preserve"> </w:t>
            </w:r>
            <w:proofErr w:type="spellStart"/>
            <w:r w:rsidRPr="00F108AF">
              <w:rPr>
                <w:rFonts w:ascii="Times New Roman CYR" w:hAnsi="Times New Roman CYR" w:cs="Times New Roman CYR"/>
                <w:color w:val="222222"/>
                <w:shd w:val="clear" w:color="auto" w:fill="FFFFFF"/>
                <w:lang w:val="ru-RU" w:eastAsia="ru-RU"/>
              </w:rPr>
              <w:t>проєкту</w:t>
            </w:r>
            <w:proofErr w:type="spellEnd"/>
            <w:r w:rsidRPr="00F108AF">
              <w:rPr>
                <w:rFonts w:ascii="Times New Roman CYR" w:hAnsi="Times New Roman CYR" w:cs="Times New Roman CYR"/>
                <w:color w:val="222222"/>
                <w:shd w:val="clear" w:color="auto" w:fill="FFFFFF"/>
                <w:lang w:val="ru-RU" w:eastAsia="ru-RU"/>
              </w:rPr>
              <w:t xml:space="preserve"> постанови </w:t>
            </w:r>
            <w:proofErr w:type="spellStart"/>
            <w:r w:rsidRPr="00F108AF">
              <w:rPr>
                <w:rFonts w:ascii="Times New Roman CYR" w:hAnsi="Times New Roman CYR" w:cs="Times New Roman CYR"/>
                <w:color w:val="222222"/>
                <w:shd w:val="clear" w:color="auto" w:fill="FFFFFF"/>
                <w:lang w:val="ru-RU" w:eastAsia="ru-RU"/>
              </w:rPr>
              <w:t>Кабінету</w:t>
            </w:r>
            <w:proofErr w:type="spellEnd"/>
            <w:r w:rsidRPr="00F108AF">
              <w:rPr>
                <w:rFonts w:ascii="Times New Roman CYR" w:hAnsi="Times New Roman CYR" w:cs="Times New Roman CYR"/>
                <w:color w:val="222222"/>
                <w:shd w:val="clear" w:color="auto" w:fill="FFFFFF"/>
                <w:lang w:val="ru-RU" w:eastAsia="ru-RU"/>
              </w:rPr>
              <w:t xml:space="preserve"> </w:t>
            </w:r>
            <w:proofErr w:type="spellStart"/>
            <w:r w:rsidRPr="00F108AF">
              <w:rPr>
                <w:rFonts w:ascii="Times New Roman CYR" w:hAnsi="Times New Roman CYR" w:cs="Times New Roman CYR"/>
                <w:color w:val="222222"/>
                <w:shd w:val="clear" w:color="auto" w:fill="FFFFFF"/>
                <w:lang w:val="ru-RU" w:eastAsia="ru-RU"/>
              </w:rPr>
              <w:t>Міністрів</w:t>
            </w:r>
            <w:proofErr w:type="spellEnd"/>
            <w:r w:rsidRPr="00F108AF">
              <w:rPr>
                <w:rFonts w:ascii="Times New Roman CYR" w:hAnsi="Times New Roman CYR" w:cs="Times New Roman CYR"/>
                <w:color w:val="222222"/>
                <w:shd w:val="clear" w:color="auto" w:fill="FFFFFF"/>
                <w:lang w:val="ru-RU" w:eastAsia="ru-RU"/>
              </w:rPr>
              <w:t xml:space="preserve"> </w:t>
            </w:r>
            <w:proofErr w:type="spellStart"/>
            <w:r w:rsidRPr="00F108AF">
              <w:rPr>
                <w:rFonts w:ascii="Times New Roman CYR" w:hAnsi="Times New Roman CYR" w:cs="Times New Roman CYR"/>
                <w:color w:val="222222"/>
                <w:shd w:val="clear" w:color="auto" w:fill="FFFFFF"/>
                <w:lang w:val="ru-RU" w:eastAsia="ru-RU"/>
              </w:rPr>
              <w:t>України</w:t>
            </w:r>
            <w:proofErr w:type="spellEnd"/>
            <w:r w:rsidRPr="00F108AF">
              <w:rPr>
                <w:rFonts w:ascii="Times New Roman CYR" w:hAnsi="Times New Roman CYR" w:cs="Times New Roman CYR"/>
                <w:color w:val="222222"/>
                <w:shd w:val="clear" w:color="auto" w:fill="FFFFFF"/>
                <w:lang w:val="ru-RU" w:eastAsia="ru-RU"/>
              </w:rPr>
              <w:t xml:space="preserve"> «</w:t>
            </w:r>
            <w:r w:rsidRPr="00F108AF">
              <w:rPr>
                <w:rFonts w:ascii="Times New Roman CYR" w:hAnsi="Times New Roman CYR" w:cs="Times New Roman CYR"/>
                <w:color w:val="222222"/>
                <w:shd w:val="clear" w:color="auto" w:fill="FFFFFF"/>
                <w:lang w:eastAsia="ru-RU"/>
              </w:rPr>
              <w:t>Про визнання такими, що втратили чинність, деяких актів Кабінету Міністрів України»</w:t>
            </w:r>
          </w:p>
        </w:tc>
        <w:tc>
          <w:tcPr>
            <w:tcW w:w="2013" w:type="dxa"/>
            <w:vAlign w:val="center"/>
          </w:tcPr>
          <w:p w:rsidR="00AE260A" w:rsidRPr="00B760CF" w:rsidRDefault="00AE260A" w:rsidP="00AE260A">
            <w:pPr>
              <w:jc w:val="center"/>
              <w:rPr>
                <w:b/>
                <w:sz w:val="22"/>
                <w:szCs w:val="22"/>
                <w:lang w:eastAsia="ru-RU"/>
              </w:rPr>
            </w:pPr>
            <w:r w:rsidRPr="00B760CF">
              <w:rPr>
                <w:b/>
                <w:sz w:val="22"/>
                <w:szCs w:val="22"/>
              </w:rPr>
              <w:t>червень</w:t>
            </w:r>
          </w:p>
        </w:tc>
        <w:tc>
          <w:tcPr>
            <w:tcW w:w="2239" w:type="dxa"/>
            <w:vAlign w:val="center"/>
          </w:tcPr>
          <w:p w:rsidR="00AE260A" w:rsidRPr="00B760CF" w:rsidRDefault="00AE260A" w:rsidP="00AE260A">
            <w:pPr>
              <w:jc w:val="center"/>
              <w:rPr>
                <w:lang w:eastAsia="ru-RU"/>
              </w:rPr>
            </w:pPr>
            <w:r w:rsidRPr="00B760CF">
              <w:rPr>
                <w:lang w:eastAsia="ru-RU"/>
              </w:rPr>
              <w:t>Курочкіна І.Ю.</w:t>
            </w:r>
          </w:p>
        </w:tc>
        <w:tc>
          <w:tcPr>
            <w:tcW w:w="1843" w:type="dxa"/>
            <w:vAlign w:val="center"/>
          </w:tcPr>
          <w:p w:rsidR="00AE260A" w:rsidRPr="00B760CF" w:rsidRDefault="00AE260A" w:rsidP="00AE260A">
            <w:pPr>
              <w:jc w:val="center"/>
              <w:rPr>
                <w:color w:val="000000"/>
                <w:lang w:eastAsia="ru-RU"/>
              </w:rPr>
            </w:pPr>
            <w:proofErr w:type="spellStart"/>
            <w:r w:rsidRPr="00B760CF">
              <w:t>Ільін</w:t>
            </w:r>
            <w:proofErr w:type="spellEnd"/>
            <w:r w:rsidRPr="00B760CF">
              <w:t xml:space="preserve"> А. В.</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Pr>
          <w:p w:rsidR="00AE260A" w:rsidRPr="009F6CDA" w:rsidRDefault="00AE260A" w:rsidP="00AE260A">
            <w:pPr>
              <w:jc w:val="both"/>
              <w:rPr>
                <w:rFonts w:ascii="Times New Roman CYR" w:hAnsi="Times New Roman CYR" w:cs="Times New Roman CYR"/>
                <w:color w:val="222222"/>
                <w:shd w:val="clear" w:color="auto" w:fill="FFFFFF"/>
                <w:lang w:eastAsia="ru-RU"/>
              </w:rPr>
            </w:pPr>
            <w:r w:rsidRPr="009F6CDA">
              <w:rPr>
                <w:rFonts w:ascii="Times New Roman CYR" w:hAnsi="Times New Roman CYR" w:cs="Times New Roman CYR"/>
                <w:color w:val="222222"/>
                <w:shd w:val="clear" w:color="auto" w:fill="FFFFFF"/>
                <w:lang w:eastAsia="ru-RU"/>
              </w:rPr>
              <w:t xml:space="preserve">Про схвалення </w:t>
            </w:r>
            <w:proofErr w:type="spellStart"/>
            <w:r w:rsidRPr="009F6CDA">
              <w:rPr>
                <w:rFonts w:ascii="Times New Roman CYR" w:hAnsi="Times New Roman CYR" w:cs="Times New Roman CYR"/>
                <w:color w:val="222222"/>
                <w:shd w:val="clear" w:color="auto" w:fill="FFFFFF"/>
                <w:lang w:eastAsia="ru-RU"/>
              </w:rPr>
              <w:t>проєкту</w:t>
            </w:r>
            <w:proofErr w:type="spellEnd"/>
            <w:r w:rsidRPr="009F6CDA">
              <w:rPr>
                <w:rFonts w:ascii="Times New Roman CYR" w:hAnsi="Times New Roman CYR" w:cs="Times New Roman CYR"/>
                <w:color w:val="222222"/>
                <w:shd w:val="clear" w:color="auto" w:fill="FFFFFF"/>
                <w:lang w:eastAsia="ru-RU"/>
              </w:rPr>
              <w:t xml:space="preserve"> рішення Національної комісії з цінних паперів та фондового ринку «Про внесення зміни до Порядку передачі фонду фінансування або фонду операцій з нерухомістю в управління іншій фінансовій установі за рішенням суду»</w:t>
            </w:r>
          </w:p>
        </w:tc>
        <w:tc>
          <w:tcPr>
            <w:tcW w:w="2013" w:type="dxa"/>
            <w:vAlign w:val="center"/>
          </w:tcPr>
          <w:p w:rsidR="00AE260A" w:rsidRPr="00B760CF" w:rsidRDefault="00AE260A" w:rsidP="00AE260A">
            <w:pPr>
              <w:jc w:val="center"/>
              <w:rPr>
                <w:b/>
                <w:sz w:val="22"/>
                <w:szCs w:val="22"/>
                <w:lang w:eastAsia="ru-RU"/>
              </w:rPr>
            </w:pPr>
            <w:r w:rsidRPr="00B760CF">
              <w:rPr>
                <w:b/>
                <w:sz w:val="22"/>
                <w:szCs w:val="22"/>
              </w:rPr>
              <w:t>червень</w:t>
            </w:r>
          </w:p>
        </w:tc>
        <w:tc>
          <w:tcPr>
            <w:tcW w:w="2239" w:type="dxa"/>
            <w:vAlign w:val="center"/>
          </w:tcPr>
          <w:p w:rsidR="00AE260A" w:rsidRPr="00B760CF" w:rsidRDefault="00AE260A" w:rsidP="00AE260A">
            <w:pPr>
              <w:jc w:val="center"/>
              <w:rPr>
                <w:lang w:eastAsia="ru-RU"/>
              </w:rPr>
            </w:pPr>
            <w:r w:rsidRPr="00B760CF">
              <w:rPr>
                <w:lang w:eastAsia="ru-RU"/>
              </w:rPr>
              <w:t>Курочкіна І.Ю.</w:t>
            </w:r>
          </w:p>
        </w:tc>
        <w:tc>
          <w:tcPr>
            <w:tcW w:w="1843" w:type="dxa"/>
            <w:vAlign w:val="center"/>
          </w:tcPr>
          <w:p w:rsidR="00AE260A" w:rsidRPr="00B760CF" w:rsidRDefault="00AE260A" w:rsidP="00AE260A">
            <w:pPr>
              <w:jc w:val="center"/>
              <w:rPr>
                <w:color w:val="000000"/>
                <w:lang w:eastAsia="ru-RU"/>
              </w:rPr>
            </w:pPr>
            <w:proofErr w:type="spellStart"/>
            <w:r w:rsidRPr="00B760CF">
              <w:t>Ільін</w:t>
            </w:r>
            <w:proofErr w:type="spellEnd"/>
            <w:r w:rsidRPr="00B760CF">
              <w:t xml:space="preserve"> А. В.</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w:t>
            </w:r>
            <w:r>
              <w:t>внесення з</w:t>
            </w:r>
            <w:r w:rsidRPr="00E00EB6">
              <w:t xml:space="preserve">мін до деяких </w:t>
            </w:r>
            <w:r>
              <w:t>рішень</w:t>
            </w:r>
            <w:r w:rsidRPr="00E00EB6">
              <w:t xml:space="preserve"> Національної комісії з цінних паперів та фондового ринку» </w:t>
            </w:r>
          </w:p>
        </w:tc>
        <w:tc>
          <w:tcPr>
            <w:tcW w:w="2013" w:type="dxa"/>
            <w:vAlign w:val="center"/>
          </w:tcPr>
          <w:p w:rsidR="00AE260A" w:rsidRPr="00B760CF" w:rsidRDefault="00AE260A" w:rsidP="00AE260A">
            <w:pPr>
              <w:jc w:val="center"/>
              <w:rPr>
                <w:b/>
                <w:sz w:val="22"/>
                <w:szCs w:val="22"/>
              </w:rPr>
            </w:pPr>
            <w:r w:rsidRPr="00B760CF">
              <w:rPr>
                <w:b/>
                <w:sz w:val="22"/>
                <w:szCs w:val="22"/>
              </w:rPr>
              <w:t>червень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vAlign w:val="center"/>
          </w:tcPr>
          <w:p w:rsidR="00AE260A" w:rsidRPr="00093091" w:rsidRDefault="00AE260A" w:rsidP="00AE260A">
            <w:pPr>
              <w:tabs>
                <w:tab w:val="left" w:pos="580"/>
              </w:tabs>
              <w:ind w:hanging="22"/>
              <w:jc w:val="both"/>
              <w:rPr>
                <w:shd w:val="clear" w:color="auto" w:fill="FFFFFF"/>
              </w:rPr>
            </w:pPr>
            <w:r w:rsidRPr="000E2A52">
              <w:rPr>
                <w:shd w:val="clear" w:color="auto" w:fill="FFFFFF"/>
              </w:rPr>
              <w:t xml:space="preserve">Про схвалення </w:t>
            </w:r>
            <w:proofErr w:type="spellStart"/>
            <w:r w:rsidRPr="000E2A52">
              <w:rPr>
                <w:shd w:val="clear" w:color="auto" w:fill="FFFFFF"/>
              </w:rPr>
              <w:t>проєкту</w:t>
            </w:r>
            <w:proofErr w:type="spellEnd"/>
            <w:r w:rsidRPr="000E2A52">
              <w:rPr>
                <w:shd w:val="clear" w:color="auto" w:fill="FFFFFF"/>
              </w:rPr>
              <w:t xml:space="preserve"> рішення НКЦПФР «Щодо діяльності Національного банку України як учасника депозитарної системи України та передачі облігацій місцевих позик»</w:t>
            </w:r>
          </w:p>
        </w:tc>
        <w:tc>
          <w:tcPr>
            <w:tcW w:w="2013" w:type="dxa"/>
            <w:vAlign w:val="center"/>
          </w:tcPr>
          <w:p w:rsidR="00AE260A" w:rsidRPr="00B760CF" w:rsidRDefault="00AE260A" w:rsidP="00AE260A">
            <w:pPr>
              <w:jc w:val="center"/>
              <w:rPr>
                <w:b/>
                <w:sz w:val="22"/>
                <w:szCs w:val="22"/>
              </w:rPr>
            </w:pPr>
            <w:r w:rsidRPr="00B760CF">
              <w:rPr>
                <w:b/>
                <w:sz w:val="22"/>
                <w:szCs w:val="22"/>
              </w:rPr>
              <w:t>червень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23 липня 2020 року № 379»</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червень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Про затвердження Порядку емісії, обігу, викупу та/або дострокового припинення обігу (погашення) депозитарних розписок</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Про затвердження Положення про порядок здійснення емісії депозитних сертифікатів банку та їх обігу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 xml:space="preserve">Про затвердження Переліку інших видів </w:t>
            </w:r>
            <w:proofErr w:type="spellStart"/>
            <w:r w:rsidRPr="00623C8C">
              <w:t>деривативних</w:t>
            </w:r>
            <w:proofErr w:type="spellEnd"/>
            <w:r w:rsidRPr="00623C8C">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Про затвердження Порядку проведення зборів власників облігацій</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змін до Порядку контролю за дотриманням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946C70">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5B1C15">
        <w:trPr>
          <w:trHeight w:val="164"/>
          <w:jc w:val="center"/>
        </w:trPr>
        <w:tc>
          <w:tcPr>
            <w:tcW w:w="720" w:type="dxa"/>
            <w:tcBorders>
              <w:bottom w:val="single" w:sz="4" w:space="0" w:color="auto"/>
            </w:tcBorders>
          </w:tcPr>
          <w:p w:rsidR="00AE260A" w:rsidRPr="00623C8C" w:rsidRDefault="00AE260A" w:rsidP="00AE260A">
            <w:pPr>
              <w:numPr>
                <w:ilvl w:val="0"/>
                <w:numId w:val="2"/>
              </w:numPr>
              <w:rPr>
                <w:b/>
              </w:rPr>
            </w:pPr>
          </w:p>
        </w:tc>
        <w:tc>
          <w:tcPr>
            <w:tcW w:w="8064" w:type="dxa"/>
            <w:tcBorders>
              <w:bottom w:val="single" w:sz="4" w:space="0" w:color="auto"/>
            </w:tcBorders>
            <w:vAlign w:val="center"/>
          </w:tcPr>
          <w:p w:rsidR="00AE260A" w:rsidRPr="00F9684C" w:rsidRDefault="00AE260A" w:rsidP="00AE260A">
            <w:pPr>
              <w:jc w:val="both"/>
            </w:pPr>
            <w:r w:rsidRPr="00F9684C">
              <w:t>Про затвердження Вимог до авторизованої електронної системи</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червень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035C81">
        <w:trPr>
          <w:trHeight w:val="670"/>
          <w:jc w:val="center"/>
        </w:trPr>
        <w:tc>
          <w:tcPr>
            <w:tcW w:w="14879" w:type="dxa"/>
            <w:gridSpan w:val="5"/>
            <w:tcBorders>
              <w:bottom w:val="single" w:sz="4" w:space="0" w:color="auto"/>
            </w:tcBorders>
            <w:shd w:val="clear" w:color="auto" w:fill="999999"/>
            <w:vAlign w:val="center"/>
          </w:tcPr>
          <w:p w:rsidR="00AE260A" w:rsidRPr="00B760CF" w:rsidRDefault="00AE260A" w:rsidP="00AE260A">
            <w:pPr>
              <w:ind w:left="360"/>
              <w:jc w:val="center"/>
              <w:rPr>
                <w:b/>
              </w:rPr>
            </w:pPr>
            <w:r w:rsidRPr="00B760CF">
              <w:rPr>
                <w:b/>
              </w:rPr>
              <w:t>ІІІ квартал</w:t>
            </w:r>
          </w:p>
        </w:tc>
      </w:tr>
      <w:tr w:rsidR="00AE260A" w:rsidRPr="00623C8C" w:rsidTr="00035C81">
        <w:trPr>
          <w:trHeight w:val="557"/>
          <w:jc w:val="center"/>
        </w:trPr>
        <w:tc>
          <w:tcPr>
            <w:tcW w:w="14879" w:type="dxa"/>
            <w:gridSpan w:val="5"/>
            <w:tcBorders>
              <w:top w:val="single" w:sz="4" w:space="0" w:color="auto"/>
              <w:bottom w:val="single" w:sz="4" w:space="0" w:color="auto"/>
            </w:tcBorders>
            <w:shd w:val="clear" w:color="auto" w:fill="B3B3B3"/>
            <w:vAlign w:val="center"/>
          </w:tcPr>
          <w:p w:rsidR="00AE260A" w:rsidRPr="00B760CF" w:rsidRDefault="00AE260A" w:rsidP="00AE260A">
            <w:pPr>
              <w:ind w:left="360"/>
              <w:jc w:val="center"/>
              <w:rPr>
                <w:b/>
              </w:rPr>
            </w:pPr>
            <w:r w:rsidRPr="00B760CF">
              <w:rPr>
                <w:b/>
              </w:rPr>
              <w:t>І. Розвиток законодавства</w:t>
            </w:r>
          </w:p>
        </w:tc>
      </w:tr>
      <w:tr w:rsidR="00AE260A" w:rsidRPr="00623C8C" w:rsidTr="00FB0153">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vAlign w:val="center"/>
          </w:tcPr>
          <w:p w:rsidR="00AE260A" w:rsidRPr="00C55A2E" w:rsidRDefault="00AE260A" w:rsidP="00AE260A">
            <w:pPr>
              <w:jc w:val="both"/>
            </w:pPr>
            <w:r w:rsidRPr="009F6CDA">
              <w:rPr>
                <w:rFonts w:ascii="Times New Roman CYR" w:hAnsi="Times New Roman CYR" w:cs="Times New Roman CYR"/>
                <w:color w:val="222222"/>
                <w:shd w:val="clear" w:color="auto" w:fill="FFFFFF"/>
                <w:lang w:eastAsia="ru-RU"/>
              </w:rPr>
              <w:t>Про внесення зміни до Порядку передачі фонду фінансування або фонду операцій з нерухомістю в управління іншій фінансовій установі за рішенням суду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липень</w:t>
            </w:r>
          </w:p>
        </w:tc>
        <w:tc>
          <w:tcPr>
            <w:tcW w:w="2239" w:type="dxa"/>
            <w:tcBorders>
              <w:bottom w:val="single" w:sz="4" w:space="0" w:color="auto"/>
            </w:tcBorders>
            <w:vAlign w:val="center"/>
          </w:tcPr>
          <w:p w:rsidR="00AE260A" w:rsidRPr="00B760CF" w:rsidRDefault="00AE260A" w:rsidP="00AE260A">
            <w:pPr>
              <w:jc w:val="center"/>
            </w:pPr>
            <w:r w:rsidRPr="00B760CF">
              <w:t>Курочкіна І.Ю.</w:t>
            </w:r>
          </w:p>
        </w:tc>
        <w:tc>
          <w:tcPr>
            <w:tcW w:w="1843" w:type="dxa"/>
            <w:tcBorders>
              <w:bottom w:val="single" w:sz="4" w:space="0" w:color="auto"/>
            </w:tcBorders>
            <w:vAlign w:val="center"/>
          </w:tcPr>
          <w:p w:rsidR="00AE260A" w:rsidRPr="00B760CF" w:rsidRDefault="00AE260A" w:rsidP="00AE260A">
            <w:pPr>
              <w:jc w:val="center"/>
            </w:pPr>
            <w:proofErr w:type="spellStart"/>
            <w:r w:rsidRPr="00B760CF">
              <w:t>Ільін</w:t>
            </w:r>
            <w:proofErr w:type="spellEnd"/>
            <w:r w:rsidRPr="00B760CF">
              <w:t xml:space="preserve"> А. В</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Положення про граничний розмір витрат, пов’язаних із здійсненням недержавного </w:t>
            </w:r>
            <w:r w:rsidRPr="00E00EB6">
              <w:rPr>
                <w:shd w:val="clear" w:color="auto" w:fill="FFFFFF"/>
              </w:rPr>
              <w:t>пенсійного забезпечення</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діяльності з управління активами інституційних інвесторів»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rPr>
                <w:lang w:val="en-US"/>
              </w:rPr>
            </w:pPr>
            <w:proofErr w:type="spellStart"/>
            <w:r w:rsidRPr="00B760CF">
              <w:rPr>
                <w:lang w:val="en-US"/>
              </w:rPr>
              <w:t>Бойко</w:t>
            </w:r>
            <w:proofErr w:type="spellEnd"/>
            <w:r w:rsidRPr="00B760CF">
              <w:rPr>
                <w:lang w:val="en-US"/>
              </w:rPr>
              <w:t xml:space="preserve">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деяких нормативно-правових актів Національної комісії з цінних паперів та фондового ринку (щодо складу та структури активів)» </w:t>
            </w:r>
          </w:p>
        </w:tc>
        <w:tc>
          <w:tcPr>
            <w:tcW w:w="2013" w:type="dxa"/>
            <w:vAlign w:val="center"/>
          </w:tcPr>
          <w:p w:rsidR="00AE260A" w:rsidRPr="00B760CF" w:rsidRDefault="00AE260A" w:rsidP="00AE260A">
            <w:pPr>
              <w:jc w:val="center"/>
              <w:rPr>
                <w:b/>
                <w:color w:val="000000" w:themeColor="text1"/>
                <w:sz w:val="22"/>
                <w:szCs w:val="22"/>
                <w:lang w:val="en-US"/>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Положення про провадження клірингової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«Щодо вимог до договорів з особами, які провадять клірингову діяльність»</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деяких нормативно-правових актів Національної комісії з цінних паперів та фондового ринку щодо діяльності Центрального депозитарію цінних паперів»</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w:t>
            </w:r>
            <w:r>
              <w:t>ро внесення</w:t>
            </w:r>
            <w:r w:rsidRPr="00E00EB6">
              <w:t xml:space="preserve"> Змін до нормативно-правових актів Національної комісії з цінних паперів та фондового ринку щодо звітування учасників ринку капіталу»</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депозитарної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Ліцензійних умов провадження професійної діяльності  на ринках капіталу  - клірингової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rPr>
                <w:bCs/>
              </w:rPr>
              <w:t>Про затвердження Положення про інвестиційну декларацію недержавного пенсійного фонду</w:t>
            </w:r>
          </w:p>
        </w:tc>
        <w:tc>
          <w:tcPr>
            <w:tcW w:w="2013" w:type="dxa"/>
            <w:vAlign w:val="center"/>
          </w:tcPr>
          <w:p w:rsidR="00AE260A" w:rsidRPr="00B760CF" w:rsidRDefault="00AE260A" w:rsidP="00AE260A">
            <w:pPr>
              <w:jc w:val="center"/>
              <w:rPr>
                <w:b/>
                <w:strike/>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rPr>
                <w:bCs/>
              </w:rPr>
              <w:t>Про затвердження Положення про погодження статуту недержавного пенсійного фонду та реєстрацію пенсійних схем недержавного пенсійного фонду</w:t>
            </w:r>
          </w:p>
        </w:tc>
        <w:tc>
          <w:tcPr>
            <w:tcW w:w="2013" w:type="dxa"/>
            <w:vAlign w:val="center"/>
          </w:tcPr>
          <w:p w:rsidR="00AE260A" w:rsidRPr="00B760CF" w:rsidRDefault="00AE260A" w:rsidP="00AE260A">
            <w:pPr>
              <w:jc w:val="center"/>
              <w:rPr>
                <w:b/>
                <w:strike/>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tabs>
                <w:tab w:val="left" w:pos="580"/>
              </w:tabs>
              <w:ind w:hanging="22"/>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774023" w:rsidRDefault="00AE260A" w:rsidP="00AE260A">
            <w:pPr>
              <w:tabs>
                <w:tab w:val="left" w:pos="580"/>
              </w:tabs>
              <w:ind w:hanging="22"/>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рішення Національної комісії з цінних паперів та фондового ринк</w:t>
            </w:r>
            <w:r>
              <w:t>у від 09 липня 2020 року № 346»</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Положення про здійснення діяльності з організації торгівлі фінансовими інструментами»</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22 січня 2013 року № 64»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25 вересня 2012 року № 1284»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визнання такими, що втратили чинність, деяких нормативно-правових актів щодо діяльності фондових бірж»</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13.03.2012 №394»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p w:rsidR="00AE260A" w:rsidRPr="00B760CF" w:rsidRDefault="00AE260A" w:rsidP="00AE260A">
            <w:pPr>
              <w:jc w:val="center"/>
            </w:pPr>
            <w:r w:rsidRPr="00B760CF">
              <w:t>Бойко Ю.Ю.</w:t>
            </w:r>
          </w:p>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27 вересня 2018 року  № 670»</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t xml:space="preserve">Про схвалення </w:t>
            </w:r>
            <w:proofErr w:type="spellStart"/>
            <w:r>
              <w:t>проєкту</w:t>
            </w:r>
            <w:proofErr w:type="spellEnd"/>
            <w:r>
              <w:t xml:space="preserve"> рішення Національної комісії з цінних паперів та фондового ринку «Про затвердження Положення про порядок складання, подання та оприлюднення товарними біржами звітних даних»</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rPr>
                <w:color w:val="222222"/>
                <w:shd w:val="clear" w:color="auto" w:fill="FFFFFF"/>
              </w:rPr>
              <w:t>Про схвалення проекту рішення НКЦПФР «Щодо врегулювання окремих питань, пов’язаних з припиненням депозитарною установою провадження професійної діяльності»</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 xml:space="preserve">липень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rPr>
                <w:color w:val="222222"/>
                <w:shd w:val="clear" w:color="auto" w:fill="FFFFFF"/>
              </w:rPr>
            </w:pPr>
            <w:r w:rsidRPr="00E00EB6">
              <w:rPr>
                <w:color w:val="222222"/>
                <w:shd w:val="clear" w:color="auto" w:fill="FFFFFF"/>
              </w:rPr>
              <w:t xml:space="preserve">Про схвалення проекту рішення НКЦПФР «Про внесення змін до рішення Національної комісії з цінних паперів та фондового ринку </w:t>
            </w:r>
            <w:r>
              <w:rPr>
                <w:color w:val="222222"/>
                <w:shd w:val="clear" w:color="auto" w:fill="FFFFFF"/>
              </w:rPr>
              <w:t xml:space="preserve">від 06 жовтня 2020 року № 578» </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 xml:space="preserve">Про схвалення проекту рішення НКЦПФР «Щодо визнання таким, що втратило чинність, рішення Національної комісії з цінних паперів та фондового ринку від 26 березня 2013 року № 429» </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 xml:space="preserve">Про схвалення проекту рішення НКЦПФР «Про затвердження Вимог до договорів про проведення Національним банком України розрахунків у цінних паперах за результатами клірингу» </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 xml:space="preserve">Про схвалення </w:t>
            </w:r>
            <w:proofErr w:type="spellStart"/>
            <w:r w:rsidRPr="00E00EB6">
              <w:rPr>
                <w:color w:val="222222"/>
                <w:shd w:val="clear" w:color="auto" w:fill="FFFFFF"/>
              </w:rPr>
              <w:t>проєкту</w:t>
            </w:r>
            <w:proofErr w:type="spellEnd"/>
            <w:r w:rsidRPr="00E00EB6">
              <w:rPr>
                <w:color w:val="222222"/>
                <w:shd w:val="clear" w:color="auto" w:fill="FFFFFF"/>
              </w:rPr>
              <w:t xml:space="preserve"> рішення НКЦПФР «Про затвердження Змін до рішення Національної комісії з цінних паперів та фондового ринку від 13 жовтня 2015 року № 1707»</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shd w:val="clear" w:color="auto" w:fill="FFFFFF"/>
              </w:rPr>
            </w:pPr>
            <w:r w:rsidRPr="00E00EB6">
              <w:t>Про внесення змін до рішення Національної комісії з цінних паперів та фондового ринку від 23 липня 2020 року № 379</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Default="00AE260A" w:rsidP="00AE260A">
            <w:pPr>
              <w:jc w:val="both"/>
              <w:rPr>
                <w:color w:val="222222"/>
                <w:shd w:val="clear" w:color="auto" w:fill="FFFFFF"/>
              </w:rPr>
            </w:pPr>
            <w:r>
              <w:rPr>
                <w:color w:val="222222"/>
                <w:shd w:val="clear" w:color="auto" w:fill="FFFFFF"/>
              </w:rPr>
              <w:t>Щодо</w:t>
            </w:r>
            <w:r w:rsidRPr="00A81D65">
              <w:rPr>
                <w:color w:val="222222"/>
                <w:shd w:val="clear" w:color="auto" w:fill="FFFFFF"/>
              </w:rPr>
              <w:t xml:space="preserve"> забезпечення направлення повідомлень та інформації через депозитарну систему України</w:t>
            </w:r>
          </w:p>
          <w:p w:rsidR="00AE260A" w:rsidRPr="00A81D65" w:rsidRDefault="00AE260A" w:rsidP="00AE260A">
            <w:pPr>
              <w:jc w:val="both"/>
              <w:rPr>
                <w:rFonts w:ascii="Times New Roman CYR" w:hAnsi="Times New Roman CYR" w:cs="Times New Roman CYR"/>
                <w:color w:val="222222"/>
                <w:shd w:val="clear" w:color="auto" w:fill="FFFFFF"/>
              </w:rPr>
            </w:pPr>
          </w:p>
        </w:tc>
        <w:tc>
          <w:tcPr>
            <w:tcW w:w="2013" w:type="dxa"/>
            <w:shd w:val="clear" w:color="auto" w:fill="auto"/>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shd w:val="clear" w:color="auto" w:fill="auto"/>
            <w:vAlign w:val="center"/>
          </w:tcPr>
          <w:p w:rsidR="00AE260A" w:rsidRPr="00B760CF" w:rsidRDefault="00AE260A" w:rsidP="00AE260A">
            <w:pPr>
              <w:jc w:val="center"/>
            </w:pPr>
            <w:r w:rsidRPr="00B760CF">
              <w:t>Курочкіна І.Ю</w:t>
            </w:r>
          </w:p>
        </w:tc>
        <w:tc>
          <w:tcPr>
            <w:tcW w:w="1843" w:type="dxa"/>
            <w:shd w:val="clear" w:color="auto" w:fill="auto"/>
            <w:vAlign w:val="center"/>
          </w:tcPr>
          <w:p w:rsidR="00AE260A" w:rsidRPr="00B760CF" w:rsidRDefault="00AE260A" w:rsidP="00AE260A">
            <w:pPr>
              <w:jc w:val="center"/>
            </w:pPr>
            <w:proofErr w:type="spellStart"/>
            <w:r w:rsidRPr="00B760CF">
              <w:t>Барамія</w:t>
            </w:r>
            <w:proofErr w:type="spellEnd"/>
            <w:r w:rsidRPr="00B760CF">
              <w:t xml:space="preserve"> І. 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Pr="00CA170E" w:rsidRDefault="00AE260A" w:rsidP="00AE260A">
            <w:pPr>
              <w:spacing w:before="60" w:after="60"/>
              <w:jc w:val="both"/>
              <w:rPr>
                <w:color w:val="222222"/>
                <w:shd w:val="clear" w:color="auto" w:fill="FFFFFF"/>
              </w:rPr>
            </w:pPr>
            <w:r w:rsidRPr="00CA170E">
              <w:rPr>
                <w:rFonts w:ascii="Times New Roman CYR" w:hAnsi="Times New Roman CYR" w:cs="Times New Roman CYR"/>
                <w:lang w:eastAsia="ru-RU"/>
              </w:rPr>
              <w:t xml:space="preserve">Про схвалення </w:t>
            </w:r>
            <w:proofErr w:type="spellStart"/>
            <w:r w:rsidRPr="00CA170E">
              <w:rPr>
                <w:rFonts w:ascii="Times New Roman CYR" w:hAnsi="Times New Roman CYR" w:cs="Times New Roman CYR"/>
                <w:lang w:eastAsia="ru-RU"/>
              </w:rPr>
              <w:t>проєкту</w:t>
            </w:r>
            <w:proofErr w:type="spellEnd"/>
            <w:r w:rsidRPr="00CA170E">
              <w:rPr>
                <w:rFonts w:ascii="Times New Roman CYR" w:hAnsi="Times New Roman CYR" w:cs="Times New Roman CYR"/>
                <w:lang w:eastAsia="ru-RU"/>
              </w:rPr>
              <w:t xml:space="preserve"> рішення Національної комісії з цінних паперів та фондового ринку «</w:t>
            </w:r>
            <w:r w:rsidRPr="00CA170E">
              <w:rPr>
                <w:lang w:eastAsia="ru-RU"/>
              </w:rPr>
              <w:t xml:space="preserve">Про </w:t>
            </w:r>
            <w:r>
              <w:rPr>
                <w:lang w:eastAsia="ru-RU"/>
              </w:rPr>
              <w:t>внесення</w:t>
            </w:r>
            <w:r w:rsidRPr="00CA170E">
              <w:rPr>
                <w:lang w:eastAsia="ru-RU"/>
              </w:rPr>
              <w:t xml:space="preserve"> </w:t>
            </w:r>
            <w:r>
              <w:rPr>
                <w:lang w:eastAsia="ru-RU"/>
              </w:rPr>
              <w:t>з</w:t>
            </w:r>
            <w:r w:rsidRPr="00CA170E">
              <w:rPr>
                <w:lang w:eastAsia="ru-RU"/>
              </w:rPr>
              <w:t>мін до Положення про провадження депозитарної діяльності</w:t>
            </w:r>
            <w:r w:rsidRPr="00CA170E">
              <w:t>»</w:t>
            </w:r>
          </w:p>
        </w:tc>
        <w:tc>
          <w:tcPr>
            <w:tcW w:w="2013" w:type="dxa"/>
            <w:shd w:val="clear" w:color="auto" w:fill="auto"/>
            <w:vAlign w:val="center"/>
          </w:tcPr>
          <w:p w:rsidR="00AE260A" w:rsidRPr="00B760CF" w:rsidRDefault="00AE260A" w:rsidP="00AE260A">
            <w:pPr>
              <w:jc w:val="center"/>
              <w:rPr>
                <w:b/>
                <w:color w:val="000000"/>
                <w:sz w:val="22"/>
                <w:szCs w:val="22"/>
              </w:rPr>
            </w:pPr>
            <w:r w:rsidRPr="00B760CF">
              <w:rPr>
                <w:b/>
                <w:color w:val="000000"/>
                <w:sz w:val="22"/>
                <w:szCs w:val="22"/>
              </w:rPr>
              <w:t>липень</w:t>
            </w:r>
          </w:p>
        </w:tc>
        <w:tc>
          <w:tcPr>
            <w:tcW w:w="2239" w:type="dxa"/>
            <w:shd w:val="clear" w:color="auto" w:fill="auto"/>
            <w:vAlign w:val="center"/>
          </w:tcPr>
          <w:p w:rsidR="00AE260A" w:rsidRPr="00B760CF" w:rsidRDefault="00AE260A" w:rsidP="00AE260A">
            <w:pPr>
              <w:jc w:val="center"/>
            </w:pPr>
            <w:r w:rsidRPr="00B760CF">
              <w:t>Курочкіна І.Ю.</w:t>
            </w:r>
          </w:p>
        </w:tc>
        <w:tc>
          <w:tcPr>
            <w:tcW w:w="1843" w:type="dxa"/>
            <w:shd w:val="clear" w:color="auto" w:fill="auto"/>
            <w:vAlign w:val="center"/>
          </w:tcPr>
          <w:p w:rsidR="00AE260A" w:rsidRPr="00B760CF" w:rsidRDefault="00AE260A" w:rsidP="00AE260A">
            <w:pPr>
              <w:jc w:val="center"/>
            </w:pPr>
            <w:proofErr w:type="spellStart"/>
            <w:r w:rsidRPr="00B760CF">
              <w:t>Барамія</w:t>
            </w:r>
            <w:proofErr w:type="spellEnd"/>
            <w:r w:rsidRPr="00B760CF">
              <w:t xml:space="preserve"> І. 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893170" w:rsidRDefault="00AE260A" w:rsidP="00AE260A">
            <w:pPr>
              <w:jc w:val="both"/>
            </w:pPr>
            <w:r w:rsidRPr="0039213C">
              <w:t xml:space="preserve">Про схвалення </w:t>
            </w:r>
            <w:proofErr w:type="spellStart"/>
            <w:r w:rsidRPr="0039213C">
              <w:t>проєкту</w:t>
            </w:r>
            <w:proofErr w:type="spellEnd"/>
            <w:r w:rsidRPr="0039213C">
              <w:t xml:space="preserve"> рішення НКЦПФР «Про затвердження Положення про порядок здійснення емісії акцій, реєстрації та скасування реєстрації випуску акцій</w:t>
            </w:r>
            <w:r w:rsidRPr="00893170">
              <w:t>»</w:t>
            </w:r>
          </w:p>
        </w:tc>
        <w:tc>
          <w:tcPr>
            <w:tcW w:w="2013" w:type="dxa"/>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 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39213C" w:rsidRDefault="00AE260A" w:rsidP="00AE260A">
            <w:pPr>
              <w:jc w:val="both"/>
              <w:rPr>
                <w:lang w:val="ru-RU"/>
              </w:rPr>
            </w:pPr>
            <w:r w:rsidRPr="0039213C">
              <w:t xml:space="preserve">Про схвалення </w:t>
            </w:r>
            <w:proofErr w:type="spellStart"/>
            <w:r w:rsidRPr="0039213C">
              <w:t>проєкту</w:t>
            </w:r>
            <w:proofErr w:type="spellEnd"/>
            <w:r w:rsidRPr="0039213C">
              <w:t xml:space="preserve"> рішення НКЦПФР «Про затвердження Положення</w:t>
            </w:r>
            <w:r w:rsidRPr="0039213C">
              <w:rPr>
                <w:lang w:val="ru-RU"/>
              </w:rPr>
              <w:t xml:space="preserve"> </w:t>
            </w:r>
            <w:r w:rsidRPr="0039213C">
              <w:t>про порядок здійснення емісії корпоративних облігацій та їх обігу</w:t>
            </w:r>
            <w:r w:rsidRPr="0039213C">
              <w:rPr>
                <w:lang w:val="ru-RU"/>
              </w:rPr>
              <w:t>»</w:t>
            </w:r>
          </w:p>
        </w:tc>
        <w:tc>
          <w:tcPr>
            <w:tcW w:w="2013" w:type="dxa"/>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 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096C5A" w:rsidRDefault="00AE260A" w:rsidP="00AE260A">
            <w:pPr>
              <w:jc w:val="both"/>
            </w:pPr>
            <w:r w:rsidRPr="00096C5A">
              <w:t>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w:t>
            </w:r>
          </w:p>
        </w:tc>
        <w:tc>
          <w:tcPr>
            <w:tcW w:w="2013" w:type="dxa"/>
            <w:tcBorders>
              <w:bottom w:val="single" w:sz="4" w:space="0" w:color="auto"/>
            </w:tcBorders>
          </w:tcPr>
          <w:p w:rsidR="00AE260A" w:rsidRPr="00B760CF" w:rsidRDefault="00AE260A" w:rsidP="00AE260A">
            <w:pPr>
              <w:rPr>
                <w:b/>
                <w:sz w:val="22"/>
                <w:szCs w:val="22"/>
              </w:rPr>
            </w:pPr>
          </w:p>
          <w:p w:rsidR="00AE260A" w:rsidRPr="00B760CF" w:rsidRDefault="00AE260A" w:rsidP="00AE260A">
            <w:pPr>
              <w:jc w:val="center"/>
              <w:rPr>
                <w:b/>
                <w:sz w:val="22"/>
                <w:szCs w:val="22"/>
              </w:rPr>
            </w:pPr>
            <w:r w:rsidRPr="00B760CF">
              <w:rPr>
                <w:b/>
                <w:sz w:val="22"/>
                <w:szCs w:val="22"/>
              </w:rPr>
              <w:t>липень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5716A0" w:rsidRDefault="00AE260A" w:rsidP="00AE260A">
            <w:pPr>
              <w:jc w:val="both"/>
            </w:pPr>
            <w:r w:rsidRPr="005716A0">
              <w:t xml:space="preserve">Про схвалення проекту рішення НКЦПФР «Про затвердження Змін до Положення щодо </w:t>
            </w:r>
            <w:proofErr w:type="spellStart"/>
            <w:r w:rsidRPr="005716A0">
              <w:t>пруденційних</w:t>
            </w:r>
            <w:proofErr w:type="spellEnd"/>
            <w:r w:rsidRPr="005716A0">
              <w:t xml:space="preserve"> нормативів професійної діяльності на фондовому ринку та вимог до системи управління ризиками»</w:t>
            </w:r>
          </w:p>
        </w:tc>
        <w:tc>
          <w:tcPr>
            <w:tcW w:w="2013" w:type="dxa"/>
            <w:tcBorders>
              <w:bottom w:val="single" w:sz="4" w:space="0" w:color="auto"/>
            </w:tcBorders>
          </w:tcPr>
          <w:p w:rsidR="00AE260A" w:rsidRPr="00B760CF" w:rsidRDefault="00AE260A" w:rsidP="00AE260A">
            <w:pPr>
              <w:jc w:val="center"/>
              <w:rPr>
                <w:b/>
                <w:sz w:val="22"/>
                <w:szCs w:val="22"/>
              </w:rPr>
            </w:pPr>
          </w:p>
          <w:p w:rsidR="00AE260A" w:rsidRPr="00B760CF" w:rsidRDefault="00AE260A" w:rsidP="00AE260A">
            <w:pPr>
              <w:jc w:val="center"/>
              <w:rPr>
                <w:b/>
                <w:sz w:val="22"/>
                <w:szCs w:val="22"/>
              </w:rPr>
            </w:pPr>
            <w:r w:rsidRPr="00B760CF">
              <w:rPr>
                <w:b/>
                <w:sz w:val="22"/>
                <w:szCs w:val="22"/>
              </w:rPr>
              <w:t>липень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Барамія</w:t>
            </w:r>
            <w:proofErr w:type="spellEnd"/>
            <w:r w:rsidRPr="00B760CF">
              <w:t xml:space="preserve"> І. 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Поряд</w:t>
            </w:r>
            <w:r w:rsidRPr="00AD5C09">
              <w:rPr>
                <w:b/>
              </w:rPr>
              <w:t>ку</w:t>
            </w:r>
            <w:r w:rsidRPr="00AD5C09">
              <w:t xml:space="preserve"> ведення Державного реєстру випусків цінних паперів</w:t>
            </w:r>
            <w:r w:rsidRPr="00AD5C09">
              <w:rPr>
                <w:lang w:val="ru-RU"/>
              </w:rPr>
              <w:t>»</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липень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274FBF"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w:t>
            </w:r>
            <w:r>
              <w:t>«</w:t>
            </w:r>
            <w:r w:rsidRPr="003E6CC0">
              <w:t>Про визнання таким, що втратило чинність, рішення Національної комісії з цінних паперів та фондового ринку від 19 липня 2012 року № 996</w:t>
            </w:r>
            <w:r>
              <w:t>»</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both"/>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162A83" w:rsidRDefault="00AE260A" w:rsidP="00AE260A">
            <w:pPr>
              <w:jc w:val="both"/>
              <w:rPr>
                <w:lang w:val="ru-RU"/>
              </w:rPr>
            </w:pPr>
            <w:r w:rsidRPr="00AD5C09">
              <w:t xml:space="preserve">Про схвалення </w:t>
            </w:r>
            <w:proofErr w:type="spellStart"/>
            <w:r w:rsidRPr="00AD5C09">
              <w:t>проєкту</w:t>
            </w:r>
            <w:proofErr w:type="spellEnd"/>
            <w:r w:rsidRPr="00AD5C09">
              <w:t xml:space="preserve"> рішення НКЦПФР </w:t>
            </w:r>
            <w:r>
              <w:rPr>
                <w:lang w:val="ru-RU"/>
              </w:rPr>
              <w:t>«</w:t>
            </w:r>
            <w:r w:rsidRPr="000B1DAE">
              <w:rPr>
                <w:lang w:val="ru-RU"/>
              </w:rPr>
              <w:t xml:space="preserve">Про </w:t>
            </w:r>
            <w:proofErr w:type="spellStart"/>
            <w:r w:rsidRPr="000B1DAE">
              <w:rPr>
                <w:lang w:val="ru-RU"/>
              </w:rPr>
              <w:t>визначення</w:t>
            </w:r>
            <w:proofErr w:type="spellEnd"/>
            <w:r w:rsidRPr="000B1DAE">
              <w:rPr>
                <w:lang w:val="ru-RU"/>
              </w:rPr>
              <w:t xml:space="preserve"> </w:t>
            </w:r>
            <w:proofErr w:type="spellStart"/>
            <w:r w:rsidRPr="000B1DAE">
              <w:rPr>
                <w:lang w:val="ru-RU"/>
              </w:rPr>
              <w:t>іншого</w:t>
            </w:r>
            <w:proofErr w:type="spellEnd"/>
            <w:r w:rsidRPr="000B1DAE">
              <w:rPr>
                <w:lang w:val="ru-RU"/>
              </w:rPr>
              <w:t xml:space="preserve"> майна, </w:t>
            </w:r>
            <w:proofErr w:type="spellStart"/>
            <w:r w:rsidRPr="000B1DAE">
              <w:rPr>
                <w:lang w:val="ru-RU"/>
              </w:rPr>
              <w:t>що</w:t>
            </w:r>
            <w:proofErr w:type="spellEnd"/>
            <w:r w:rsidRPr="000B1DAE">
              <w:rPr>
                <w:lang w:val="ru-RU"/>
              </w:rPr>
              <w:t xml:space="preserve"> </w:t>
            </w:r>
            <w:proofErr w:type="spellStart"/>
            <w:r w:rsidRPr="000B1DAE">
              <w:rPr>
                <w:lang w:val="ru-RU"/>
              </w:rPr>
              <w:t>визначається</w:t>
            </w:r>
            <w:proofErr w:type="spellEnd"/>
            <w:r w:rsidRPr="000B1DAE">
              <w:rPr>
                <w:lang w:val="ru-RU"/>
              </w:rPr>
              <w:t xml:space="preserve"> </w:t>
            </w:r>
            <w:proofErr w:type="spellStart"/>
            <w:r w:rsidRPr="000B1DAE">
              <w:rPr>
                <w:lang w:val="ru-RU"/>
              </w:rPr>
              <w:t>базовим</w:t>
            </w:r>
            <w:proofErr w:type="spellEnd"/>
            <w:r w:rsidRPr="000B1DAE">
              <w:rPr>
                <w:lang w:val="ru-RU"/>
              </w:rPr>
              <w:t xml:space="preserve"> активом та </w:t>
            </w:r>
            <w:proofErr w:type="spellStart"/>
            <w:r w:rsidRPr="000B1DAE">
              <w:rPr>
                <w:lang w:val="ru-RU"/>
              </w:rPr>
              <w:t>визнання</w:t>
            </w:r>
            <w:proofErr w:type="spellEnd"/>
            <w:r w:rsidRPr="000B1DAE">
              <w:rPr>
                <w:lang w:val="ru-RU"/>
              </w:rPr>
              <w:t xml:space="preserve"> </w:t>
            </w:r>
            <w:proofErr w:type="spellStart"/>
            <w:r w:rsidRPr="000B1DAE">
              <w:rPr>
                <w:lang w:val="ru-RU"/>
              </w:rPr>
              <w:t>інших</w:t>
            </w:r>
            <w:proofErr w:type="spellEnd"/>
            <w:r w:rsidRPr="000B1DAE">
              <w:rPr>
                <w:lang w:val="ru-RU"/>
              </w:rPr>
              <w:t xml:space="preserve"> </w:t>
            </w:r>
            <w:proofErr w:type="spellStart"/>
            <w:r w:rsidRPr="000B1DAE">
              <w:rPr>
                <w:lang w:val="ru-RU"/>
              </w:rPr>
              <w:t>показників</w:t>
            </w:r>
            <w:proofErr w:type="spellEnd"/>
            <w:r w:rsidRPr="000B1DAE">
              <w:rPr>
                <w:lang w:val="ru-RU"/>
              </w:rPr>
              <w:t xml:space="preserve">, </w:t>
            </w:r>
            <w:proofErr w:type="spellStart"/>
            <w:r w:rsidRPr="000B1DAE">
              <w:rPr>
                <w:lang w:val="ru-RU"/>
              </w:rPr>
              <w:t>що</w:t>
            </w:r>
            <w:proofErr w:type="spellEnd"/>
            <w:r w:rsidRPr="000B1DAE">
              <w:rPr>
                <w:lang w:val="ru-RU"/>
              </w:rPr>
              <w:t xml:space="preserve"> </w:t>
            </w:r>
            <w:proofErr w:type="spellStart"/>
            <w:r w:rsidRPr="000B1DAE">
              <w:rPr>
                <w:lang w:val="ru-RU"/>
              </w:rPr>
              <w:t>визнаються</w:t>
            </w:r>
            <w:proofErr w:type="spellEnd"/>
            <w:r w:rsidRPr="000B1DAE">
              <w:rPr>
                <w:lang w:val="ru-RU"/>
              </w:rPr>
              <w:t xml:space="preserve"> </w:t>
            </w:r>
            <w:proofErr w:type="spellStart"/>
            <w:r w:rsidRPr="000B1DAE">
              <w:rPr>
                <w:lang w:val="ru-RU"/>
              </w:rPr>
              <w:t>базовими</w:t>
            </w:r>
            <w:proofErr w:type="spellEnd"/>
            <w:r w:rsidRPr="000B1DAE">
              <w:rPr>
                <w:lang w:val="ru-RU"/>
              </w:rPr>
              <w:t xml:space="preserve"> </w:t>
            </w:r>
            <w:proofErr w:type="spellStart"/>
            <w:r w:rsidRPr="000B1DAE">
              <w:rPr>
                <w:lang w:val="ru-RU"/>
              </w:rPr>
              <w:t>показниками</w:t>
            </w:r>
            <w:proofErr w:type="spellEnd"/>
            <w:r w:rsidRPr="000B1DAE">
              <w:rPr>
                <w:lang w:val="ru-RU"/>
              </w:rPr>
              <w:t xml:space="preserve"> деривативного контракту</w:t>
            </w:r>
            <w:r w:rsidRPr="00B8394A">
              <w:rPr>
                <w:lang w:val="ru-RU"/>
              </w:rPr>
              <w:t>»</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both"/>
              <w:rPr>
                <w:lang w:val="ru-RU"/>
              </w:rPr>
            </w:pPr>
            <w:r w:rsidRPr="00B760CF">
              <w:rPr>
                <w:lang w:val="ru-RU"/>
              </w:rPr>
              <w:t>Шляхов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F537CD" w:rsidRDefault="00AE260A" w:rsidP="00AE260A">
            <w:pPr>
              <w:jc w:val="both"/>
            </w:pPr>
            <w:r w:rsidRPr="00F537CD">
              <w:t xml:space="preserve">Про схвалення </w:t>
            </w:r>
            <w:proofErr w:type="spellStart"/>
            <w:r w:rsidRPr="00F537CD">
              <w:t>проєкту</w:t>
            </w:r>
            <w:proofErr w:type="spellEnd"/>
            <w:r w:rsidRPr="00F537CD">
              <w:t xml:space="preserve"> рішення НКЦПФР «Про затвердження Положення про порядок здійснення емісії опціонних сертифікатів та їх обігу»</w:t>
            </w:r>
          </w:p>
        </w:tc>
        <w:tc>
          <w:tcPr>
            <w:tcW w:w="2013" w:type="dxa"/>
            <w:vAlign w:val="center"/>
          </w:tcPr>
          <w:p w:rsidR="00AE260A" w:rsidRPr="00B760CF" w:rsidRDefault="00AE260A" w:rsidP="00AE260A">
            <w:pPr>
              <w:jc w:val="center"/>
              <w:rPr>
                <w:b/>
                <w:sz w:val="22"/>
                <w:szCs w:val="22"/>
              </w:rPr>
            </w:pPr>
            <w:r w:rsidRPr="00B760CF">
              <w:rPr>
                <w:b/>
                <w:sz w:val="22"/>
                <w:szCs w:val="22"/>
              </w:rPr>
              <w:t>липень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both"/>
            </w:pPr>
            <w:proofErr w:type="spellStart"/>
            <w:r>
              <w:t>Лібанов</w:t>
            </w:r>
            <w:proofErr w:type="spellEnd"/>
            <w:r>
              <w:t xml:space="preserve"> М.</w:t>
            </w:r>
            <w:r w:rsidRPr="00B760CF">
              <w:t>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«Про внесення змін до рішення від </w:t>
            </w:r>
            <w:r w:rsidRPr="00623C8C">
              <w:rPr>
                <w:bCs/>
                <w:shd w:val="clear" w:color="auto" w:fill="FFFFFF"/>
              </w:rPr>
              <w:t>08.05.2012 № 646</w:t>
            </w:r>
            <w:r w:rsidRPr="00623C8C">
              <w:rPr>
                <w:b/>
                <w:bCs/>
                <w:shd w:val="clear" w:color="auto" w:fill="FFFFFF"/>
              </w:rPr>
              <w:t xml:space="preserve"> </w:t>
            </w:r>
            <w:r w:rsidRPr="00623C8C">
              <w:t>«</w:t>
            </w:r>
            <w:r w:rsidRPr="00623C8C">
              <w:rPr>
                <w:bCs/>
                <w:shd w:val="clear" w:color="auto" w:fill="FFFFFF"/>
              </w:rPr>
              <w:t>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w:t>
            </w:r>
            <w:r w:rsidRPr="00623C8C">
              <w:rPr>
                <w:spacing w:val="-4"/>
              </w:rPr>
              <w:t>»</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серпень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rPr>
                <w:b/>
              </w:rPr>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w:t>
            </w:r>
            <w:r w:rsidRPr="00623C8C">
              <w:rPr>
                <w:spacing w:val="-4"/>
              </w:rPr>
              <w:t xml:space="preserve">Про внесення змін до рішення </w:t>
            </w:r>
            <w:r w:rsidRPr="00623C8C">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серпень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F108AF" w:rsidRDefault="00AE260A" w:rsidP="00AE260A">
            <w:pPr>
              <w:jc w:val="both"/>
              <w:rPr>
                <w:rFonts w:ascii="Times New Roman CYR" w:hAnsi="Times New Roman CYR" w:cs="Times New Roman CYR"/>
                <w:color w:val="222222"/>
                <w:shd w:val="clear" w:color="auto" w:fill="FFFFFF"/>
                <w:lang w:eastAsia="ru-RU"/>
              </w:rPr>
            </w:pPr>
            <w:r w:rsidRPr="00F108AF">
              <w:rPr>
                <w:rFonts w:ascii="Times New Roman CYR" w:hAnsi="Times New Roman CYR" w:cs="Times New Roman CYR"/>
                <w:color w:val="222222"/>
                <w:shd w:val="clear" w:color="auto" w:fill="FFFFFF"/>
                <w:lang w:eastAsia="ru-RU"/>
              </w:rPr>
              <w:t xml:space="preserve">Про погодження </w:t>
            </w:r>
            <w:proofErr w:type="spellStart"/>
            <w:r w:rsidRPr="00F108AF">
              <w:rPr>
                <w:rFonts w:ascii="Times New Roman CYR" w:hAnsi="Times New Roman CYR" w:cs="Times New Roman CYR"/>
                <w:color w:val="222222"/>
                <w:shd w:val="clear" w:color="auto" w:fill="FFFFFF"/>
                <w:lang w:eastAsia="ru-RU"/>
              </w:rPr>
              <w:t>проєкту</w:t>
            </w:r>
            <w:proofErr w:type="spellEnd"/>
            <w:r w:rsidRPr="00F108AF">
              <w:rPr>
                <w:rFonts w:ascii="Times New Roman CYR" w:hAnsi="Times New Roman CYR" w:cs="Times New Roman CYR"/>
                <w:color w:val="222222"/>
                <w:shd w:val="clear" w:color="auto" w:fill="FFFFFF"/>
                <w:lang w:eastAsia="ru-RU"/>
              </w:rPr>
              <w:t xml:space="preserve"> </w:t>
            </w:r>
            <w:r w:rsidRPr="00F108AF">
              <w:rPr>
                <w:rFonts w:ascii="Times New Roman CYR" w:hAnsi="Times New Roman CYR" w:cs="Times New Roman CYR"/>
                <w:color w:val="222222"/>
                <w:shd w:val="clear" w:color="auto" w:fill="FFFFFF"/>
                <w:lang w:val="ru-RU" w:eastAsia="ru-RU"/>
              </w:rPr>
              <w:t xml:space="preserve">постанови </w:t>
            </w:r>
            <w:proofErr w:type="spellStart"/>
            <w:r w:rsidRPr="00F108AF">
              <w:rPr>
                <w:rFonts w:ascii="Times New Roman CYR" w:hAnsi="Times New Roman CYR" w:cs="Times New Roman CYR"/>
                <w:color w:val="222222"/>
                <w:shd w:val="clear" w:color="auto" w:fill="FFFFFF"/>
                <w:lang w:val="ru-RU" w:eastAsia="ru-RU"/>
              </w:rPr>
              <w:t>Кабінету</w:t>
            </w:r>
            <w:proofErr w:type="spellEnd"/>
            <w:r w:rsidRPr="00F108AF">
              <w:rPr>
                <w:rFonts w:ascii="Times New Roman CYR" w:hAnsi="Times New Roman CYR" w:cs="Times New Roman CYR"/>
                <w:color w:val="222222"/>
                <w:shd w:val="clear" w:color="auto" w:fill="FFFFFF"/>
                <w:lang w:val="ru-RU" w:eastAsia="ru-RU"/>
              </w:rPr>
              <w:t xml:space="preserve"> </w:t>
            </w:r>
            <w:proofErr w:type="spellStart"/>
            <w:r w:rsidRPr="00F108AF">
              <w:rPr>
                <w:rFonts w:ascii="Times New Roman CYR" w:hAnsi="Times New Roman CYR" w:cs="Times New Roman CYR"/>
                <w:color w:val="222222"/>
                <w:shd w:val="clear" w:color="auto" w:fill="FFFFFF"/>
                <w:lang w:val="ru-RU" w:eastAsia="ru-RU"/>
              </w:rPr>
              <w:t>Міністрів</w:t>
            </w:r>
            <w:proofErr w:type="spellEnd"/>
            <w:r w:rsidRPr="00F108AF">
              <w:rPr>
                <w:rFonts w:ascii="Times New Roman CYR" w:hAnsi="Times New Roman CYR" w:cs="Times New Roman CYR"/>
                <w:color w:val="222222"/>
                <w:shd w:val="clear" w:color="auto" w:fill="FFFFFF"/>
                <w:lang w:val="ru-RU" w:eastAsia="ru-RU"/>
              </w:rPr>
              <w:t xml:space="preserve"> </w:t>
            </w:r>
            <w:proofErr w:type="spellStart"/>
            <w:r w:rsidRPr="00F108AF">
              <w:rPr>
                <w:rFonts w:ascii="Times New Roman CYR" w:hAnsi="Times New Roman CYR" w:cs="Times New Roman CYR"/>
                <w:color w:val="222222"/>
                <w:shd w:val="clear" w:color="auto" w:fill="FFFFFF"/>
                <w:lang w:val="ru-RU" w:eastAsia="ru-RU"/>
              </w:rPr>
              <w:t>України</w:t>
            </w:r>
            <w:proofErr w:type="spellEnd"/>
            <w:r w:rsidRPr="00F108AF">
              <w:rPr>
                <w:rFonts w:ascii="Times New Roman CYR" w:hAnsi="Times New Roman CYR" w:cs="Times New Roman CYR"/>
                <w:color w:val="222222"/>
                <w:shd w:val="clear" w:color="auto" w:fill="FFFFFF"/>
                <w:lang w:val="ru-RU" w:eastAsia="ru-RU"/>
              </w:rPr>
              <w:t xml:space="preserve"> «</w:t>
            </w:r>
            <w:r w:rsidRPr="00F108AF">
              <w:rPr>
                <w:rFonts w:ascii="Times New Roman CYR" w:hAnsi="Times New Roman CYR" w:cs="Times New Roman CYR"/>
                <w:color w:val="222222"/>
                <w:shd w:val="clear" w:color="auto" w:fill="FFFFFF"/>
                <w:lang w:eastAsia="ru-RU"/>
              </w:rPr>
              <w:t>Про визнання такими, що втратили чинність, деяких актів Кабінету Міністрів України»</w:t>
            </w:r>
          </w:p>
        </w:tc>
        <w:tc>
          <w:tcPr>
            <w:tcW w:w="2013" w:type="dxa"/>
            <w:vAlign w:val="center"/>
          </w:tcPr>
          <w:p w:rsidR="00AE260A" w:rsidRPr="00B760CF" w:rsidRDefault="00AE260A" w:rsidP="00AE260A">
            <w:pPr>
              <w:jc w:val="center"/>
              <w:rPr>
                <w:b/>
                <w:sz w:val="22"/>
                <w:szCs w:val="22"/>
                <w:lang w:eastAsia="ru-RU"/>
              </w:rPr>
            </w:pPr>
            <w:r w:rsidRPr="00B760CF">
              <w:rPr>
                <w:b/>
                <w:sz w:val="22"/>
                <w:szCs w:val="22"/>
              </w:rPr>
              <w:t>серпень</w:t>
            </w:r>
          </w:p>
        </w:tc>
        <w:tc>
          <w:tcPr>
            <w:tcW w:w="2239" w:type="dxa"/>
            <w:vAlign w:val="center"/>
          </w:tcPr>
          <w:p w:rsidR="00AE260A" w:rsidRPr="00B760CF" w:rsidRDefault="00AE260A" w:rsidP="00AE260A">
            <w:pPr>
              <w:jc w:val="center"/>
              <w:rPr>
                <w:lang w:eastAsia="ru-RU"/>
              </w:rPr>
            </w:pPr>
            <w:r w:rsidRPr="00B760CF">
              <w:rPr>
                <w:lang w:eastAsia="ru-RU"/>
              </w:rPr>
              <w:t>Курочкіна І.Ю.</w:t>
            </w:r>
          </w:p>
        </w:tc>
        <w:tc>
          <w:tcPr>
            <w:tcW w:w="1843" w:type="dxa"/>
            <w:vAlign w:val="center"/>
          </w:tcPr>
          <w:p w:rsidR="00AE260A" w:rsidRPr="00B760CF" w:rsidRDefault="00AE260A" w:rsidP="00AE260A">
            <w:pPr>
              <w:jc w:val="center"/>
              <w:rPr>
                <w:color w:val="000000"/>
                <w:lang w:eastAsia="ru-RU"/>
              </w:rPr>
            </w:pPr>
            <w:proofErr w:type="spellStart"/>
            <w:r w:rsidRPr="00B760CF">
              <w:t>Ільін</w:t>
            </w:r>
            <w:proofErr w:type="spellEnd"/>
            <w:r w:rsidRPr="00B760CF">
              <w:t xml:space="preserve"> А. В.</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Державної комісії з цінних паперів та фондового ринку від 11 березня 2008 року № 241»</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рішення Національної комісії з цінних паперів та фондового ринку від 25 грудня 2012 року № 1853»</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затвердження</w:t>
            </w:r>
            <w:r w:rsidRPr="00E00EB6">
              <w:rPr>
                <w:color w:val="000000"/>
              </w:rPr>
              <w:t xml:space="preserve"> Порядку видачі, зупинення дії та анулювання ліцензії на провадження </w:t>
            </w:r>
            <w:r w:rsidRPr="00E00EB6">
              <w:rPr>
                <w:bCs/>
                <w:color w:val="000000"/>
              </w:rPr>
              <w:t>професійної діяльності на ринках капіталу</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p w:rsidR="00AE260A" w:rsidRPr="00B760CF" w:rsidRDefault="00AE260A" w:rsidP="00AE260A">
            <w:pPr>
              <w:jc w:val="center"/>
            </w:pPr>
            <w:r w:rsidRPr="00B760CF">
              <w:t>Бойко Ю.Ю.</w:t>
            </w:r>
          </w:p>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Порядку авторизації юридичних осіб, які мають намір провадити діяльність торгового </w:t>
            </w:r>
            <w:proofErr w:type="spellStart"/>
            <w:r w:rsidRPr="00E00EB6">
              <w:t>репозиторію</w:t>
            </w:r>
            <w:proofErr w:type="spellEnd"/>
            <w:r w:rsidRPr="00E00EB6">
              <w:t xml:space="preserve"> на ринках капіталу та організованих товарних ринках, та умови провадження такої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spacing w:before="60" w:after="60"/>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Порядку створення та функціонування бази даних торгового </w:t>
            </w:r>
            <w:proofErr w:type="spellStart"/>
            <w:r w:rsidRPr="00E00EB6">
              <w:t>репозиторію</w:t>
            </w:r>
            <w:proofErr w:type="spellEnd"/>
            <w:r w:rsidRPr="00E00EB6">
              <w:t xml:space="preserve">» </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Змін до Положення про провадження депозитарної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Порядку </w:t>
            </w:r>
            <w:r w:rsidRPr="00E00EB6">
              <w:rPr>
                <w:shd w:val="clear" w:color="auto" w:fill="FFFFFF"/>
              </w:rPr>
              <w:t>подання страховою організацією звітності з недержавного пенсійного забезпечення»</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Порядку проведення зборів засновників</w:t>
            </w:r>
            <w:r>
              <w:t xml:space="preserve"> недержавного пенсійного фонду»</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rPr>
                <w:bCs/>
              </w:rPr>
              <w:t>Про затвердження Порядку погодження кандидатур до складу ради недержавного пенсійного фонду</w:t>
            </w:r>
          </w:p>
        </w:tc>
        <w:tc>
          <w:tcPr>
            <w:tcW w:w="2013" w:type="dxa"/>
            <w:vAlign w:val="center"/>
          </w:tcPr>
          <w:p w:rsidR="00AE260A" w:rsidRPr="00B760CF" w:rsidRDefault="00AE260A" w:rsidP="00AE260A">
            <w:pPr>
              <w:jc w:val="center"/>
              <w:rPr>
                <w:b/>
                <w:strike/>
                <w:color w:val="000000"/>
                <w:sz w:val="22"/>
                <w:szCs w:val="22"/>
              </w:rPr>
            </w:pPr>
            <w:r w:rsidRPr="00B760CF">
              <w:rPr>
                <w:b/>
                <w:color w:val="000000"/>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Змін до рішення Комісії від 22.01.2013 № 63 «Про затвердження Положення про рекламу цінних паперів та фондового ринку»</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рішення НКЦПФР від 03.11.2020 № 640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E00EB6">
              <w:t>андеррайтингу</w:t>
            </w:r>
            <w:proofErr w:type="spellEnd"/>
            <w:r w:rsidRPr="00E00EB6">
              <w:t>, управління цінними паперами»»</w:t>
            </w:r>
          </w:p>
        </w:tc>
        <w:tc>
          <w:tcPr>
            <w:tcW w:w="2013" w:type="dxa"/>
            <w:vAlign w:val="center"/>
          </w:tcPr>
          <w:p w:rsidR="00AE260A" w:rsidRPr="00B760CF" w:rsidRDefault="00AE260A" w:rsidP="00AE260A">
            <w:pPr>
              <w:jc w:val="center"/>
              <w:rPr>
                <w:b/>
                <w:sz w:val="22"/>
                <w:szCs w:val="22"/>
              </w:rPr>
            </w:pPr>
            <w:r w:rsidRPr="00B760CF">
              <w:rPr>
                <w:b/>
                <w:sz w:val="22"/>
                <w:szCs w:val="22"/>
              </w:rPr>
              <w:t xml:space="preserve">серпень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рішення НКЦПФР від 03.11.2020 № 641 «Про затвердження Вимог до договорів, які укладаються під час провадження професійної діяльності на фондовому ринку (ринку цінних паперів) - діяльності з торгівлі цінними паперами: брокерської діяльності, дилерської діяльності, </w:t>
            </w:r>
            <w:proofErr w:type="spellStart"/>
            <w:r w:rsidRPr="00E00EB6">
              <w:t>андеррайтингу</w:t>
            </w:r>
            <w:proofErr w:type="spellEnd"/>
            <w:r w:rsidRPr="00E00EB6">
              <w:t>, управління цінними паперам»»</w:t>
            </w:r>
          </w:p>
        </w:tc>
        <w:tc>
          <w:tcPr>
            <w:tcW w:w="2013" w:type="dxa"/>
            <w:vAlign w:val="center"/>
          </w:tcPr>
          <w:p w:rsidR="00AE260A" w:rsidRPr="00B760CF" w:rsidRDefault="00AE260A" w:rsidP="00AE260A">
            <w:pPr>
              <w:jc w:val="center"/>
              <w:rPr>
                <w:b/>
                <w:sz w:val="22"/>
                <w:szCs w:val="22"/>
              </w:rPr>
            </w:pPr>
            <w:r w:rsidRPr="00B760CF">
              <w:rPr>
                <w:b/>
                <w:sz w:val="22"/>
                <w:szCs w:val="22"/>
              </w:rPr>
              <w:t xml:space="preserve">серпень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визнання такими, що втратили чинність, деяких нормативно – правових актів</w:t>
            </w:r>
          </w:p>
        </w:tc>
        <w:tc>
          <w:tcPr>
            <w:tcW w:w="2013" w:type="dxa"/>
            <w:vAlign w:val="center"/>
          </w:tcPr>
          <w:p w:rsidR="00AE260A" w:rsidRPr="00B760CF" w:rsidRDefault="00AE260A" w:rsidP="00AE260A">
            <w:pPr>
              <w:jc w:val="center"/>
              <w:rPr>
                <w:b/>
                <w:sz w:val="22"/>
                <w:szCs w:val="22"/>
              </w:rPr>
            </w:pPr>
            <w:r w:rsidRPr="00B760CF">
              <w:rPr>
                <w:b/>
                <w:sz w:val="22"/>
                <w:szCs w:val="22"/>
              </w:rPr>
              <w:t xml:space="preserve">серпень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затвердження Порядку ведення реєстрів учасників ринків капіталу та організованих товарних ринків</w:t>
            </w:r>
          </w:p>
        </w:tc>
        <w:tc>
          <w:tcPr>
            <w:tcW w:w="2013" w:type="dxa"/>
            <w:vAlign w:val="center"/>
          </w:tcPr>
          <w:p w:rsidR="00AE260A" w:rsidRPr="00B760CF" w:rsidRDefault="00AE260A" w:rsidP="00AE260A">
            <w:pPr>
              <w:jc w:val="center"/>
              <w:rPr>
                <w:b/>
                <w:sz w:val="22"/>
                <w:szCs w:val="22"/>
              </w:rPr>
            </w:pPr>
            <w:r w:rsidRPr="00B760CF">
              <w:rPr>
                <w:b/>
                <w:sz w:val="22"/>
                <w:szCs w:val="22"/>
              </w:rPr>
              <w:t xml:space="preserve">серпень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tabs>
                <w:tab w:val="left" w:pos="580"/>
              </w:tabs>
              <w:ind w:hanging="22"/>
              <w:jc w:val="both"/>
            </w:pPr>
            <w:r w:rsidRPr="00E00EB6">
              <w:t>Про затвердження Змін до рішення Національної комісії з цінних паперів та фондового рин</w:t>
            </w:r>
            <w:r>
              <w:t>ку від 09 липня 2020 року № 346</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tabs>
                <w:tab w:val="left" w:pos="580"/>
              </w:tabs>
              <w:ind w:hanging="22"/>
              <w:jc w:val="both"/>
            </w:pPr>
            <w:r w:rsidRPr="00E00EB6">
              <w:t>Про затвердження Положення про надання управителю дозволу на право прийняття на себе комерційних ризиків при створенні фонду фінансування будівництва виду Б</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 xml:space="preserve">Про схвалення проекту рішення НКЦПФР «Про затвердження Змін до Положення </w:t>
            </w:r>
            <w:r w:rsidRPr="00E00EB6">
              <w:rPr>
                <w:lang w:eastAsia="en-US"/>
              </w:rPr>
              <w:t>про порядок надання звітності про провадження клірингової діяльності до Національної комісії з цінних паперів та фондового ринку»</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серпень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Pr="00041FF1" w:rsidRDefault="00AE260A" w:rsidP="00AE260A">
            <w:r w:rsidRPr="00041FF1">
              <w:t>Про внесення змін до рішення Національної комісії з цінних паперів та фондового ринку від 28 липня 2020 року № 405</w:t>
            </w:r>
          </w:p>
        </w:tc>
        <w:tc>
          <w:tcPr>
            <w:tcW w:w="2013" w:type="dxa"/>
            <w:shd w:val="clear" w:color="auto" w:fill="auto"/>
            <w:vAlign w:val="center"/>
          </w:tcPr>
          <w:p w:rsidR="00AE260A" w:rsidRPr="00B760CF" w:rsidRDefault="00AE260A" w:rsidP="00AE260A">
            <w:pPr>
              <w:jc w:val="center"/>
              <w:rPr>
                <w:b/>
                <w:sz w:val="22"/>
                <w:szCs w:val="22"/>
              </w:rPr>
            </w:pPr>
            <w:r w:rsidRPr="00B760CF">
              <w:rPr>
                <w:b/>
                <w:sz w:val="22"/>
                <w:szCs w:val="22"/>
              </w:rPr>
              <w:t>серпень</w:t>
            </w:r>
          </w:p>
        </w:tc>
        <w:tc>
          <w:tcPr>
            <w:tcW w:w="2239" w:type="dxa"/>
            <w:shd w:val="clear" w:color="auto" w:fill="auto"/>
            <w:vAlign w:val="center"/>
          </w:tcPr>
          <w:p w:rsidR="00AE260A" w:rsidRPr="00B760CF" w:rsidRDefault="00AE260A" w:rsidP="00AE260A">
            <w:pPr>
              <w:jc w:val="center"/>
            </w:pPr>
            <w:proofErr w:type="spellStart"/>
            <w:r w:rsidRPr="00B760CF">
              <w:t>Ягнич</w:t>
            </w:r>
            <w:proofErr w:type="spellEnd"/>
            <w:r w:rsidRPr="00B760CF">
              <w:t xml:space="preserve"> О.А.</w:t>
            </w:r>
          </w:p>
        </w:tc>
        <w:tc>
          <w:tcPr>
            <w:tcW w:w="1843" w:type="dxa"/>
            <w:shd w:val="clear" w:color="auto" w:fill="auto"/>
            <w:vAlign w:val="center"/>
          </w:tcPr>
          <w:p w:rsidR="00AE260A" w:rsidRPr="00B760CF" w:rsidRDefault="00AE260A" w:rsidP="00AE260A">
            <w:pPr>
              <w:jc w:val="center"/>
              <w:rPr>
                <w:color w:val="000000"/>
              </w:rPr>
            </w:pPr>
            <w:r>
              <w:rPr>
                <w:color w:val="000000"/>
              </w:rPr>
              <w:t>Шаповал Ю.</w:t>
            </w:r>
            <w:r w:rsidRPr="00B760CF">
              <w:rPr>
                <w:color w:val="000000"/>
              </w:rPr>
              <w:t>І.</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1B7E53" w:rsidRDefault="00AE260A" w:rsidP="00AE260A">
            <w:pPr>
              <w:jc w:val="both"/>
            </w:pPr>
            <w:r w:rsidRPr="001B7E53">
              <w:t xml:space="preserve">Про схвалення </w:t>
            </w:r>
            <w:proofErr w:type="spellStart"/>
            <w:r w:rsidRPr="001B7E53">
              <w:rPr>
                <w:bCs/>
              </w:rPr>
              <w:t>проєкту</w:t>
            </w:r>
            <w:proofErr w:type="spellEnd"/>
            <w:r w:rsidRPr="001B7E53">
              <w:rPr>
                <w:bCs/>
              </w:rPr>
              <w:t xml:space="preserve"> рішення НКЦПФР</w:t>
            </w:r>
            <w:r w:rsidRPr="001B7E53">
              <w:t xml:space="preserve"> «</w:t>
            </w:r>
            <w:r w:rsidRPr="000D0AC2">
              <w:t>Про затвердження Порядку присвоєння унікальних ідентифікаторів продуктів та унікальних ідентифікаторів транзакцій</w:t>
            </w:r>
            <w:r w:rsidRPr="001B7E53">
              <w:t>»</w:t>
            </w:r>
          </w:p>
        </w:tc>
        <w:tc>
          <w:tcPr>
            <w:tcW w:w="2013" w:type="dxa"/>
            <w:vAlign w:val="center"/>
          </w:tcPr>
          <w:p w:rsidR="00AE260A" w:rsidRPr="00B760CF" w:rsidRDefault="00AE260A" w:rsidP="00AE260A">
            <w:pPr>
              <w:jc w:val="center"/>
              <w:rPr>
                <w:b/>
                <w:sz w:val="22"/>
                <w:szCs w:val="22"/>
              </w:rPr>
            </w:pPr>
            <w:r w:rsidRPr="00B760CF">
              <w:rPr>
                <w:b/>
                <w:sz w:val="22"/>
                <w:szCs w:val="22"/>
              </w:rPr>
              <w:t>серпень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tabs>
                <w:tab w:val="left" w:pos="580"/>
              </w:tabs>
              <w:ind w:hanging="22"/>
              <w:jc w:val="both"/>
            </w:pPr>
            <w:r w:rsidRPr="00E00EB6">
              <w:t>Про затвердження Ліцензійних умов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w:t>
            </w:r>
            <w:r w:rsidRPr="00E00EB6">
              <w:rPr>
                <w:color w:val="000000"/>
              </w:rPr>
              <w:t>Про затвердження Змін до деяких нормативно-правових актів Національної комісії з цінних паперів та фондового ринку (щодо реєстраційних процедур інститутів спільного інвестування)</w:t>
            </w:r>
            <w:r w:rsidRPr="00E00EB6">
              <w:t>»</w:t>
            </w:r>
          </w:p>
        </w:tc>
        <w:tc>
          <w:tcPr>
            <w:tcW w:w="2013" w:type="dxa"/>
            <w:vAlign w:val="center"/>
          </w:tcPr>
          <w:p w:rsidR="00AE260A" w:rsidRPr="00B760CF" w:rsidRDefault="00AE260A" w:rsidP="00AE260A">
            <w:pPr>
              <w:jc w:val="center"/>
              <w:rPr>
                <w:b/>
                <w:color w:val="000000" w:themeColor="text1"/>
                <w:sz w:val="22"/>
                <w:szCs w:val="22"/>
                <w:lang w:val="en-US"/>
              </w:rPr>
            </w:pPr>
            <w:proofErr w:type="spellStart"/>
            <w:r w:rsidRPr="00B760CF">
              <w:rPr>
                <w:b/>
                <w:color w:val="000000" w:themeColor="text1"/>
                <w:sz w:val="22"/>
                <w:szCs w:val="22"/>
                <w:lang w:val="en-US"/>
              </w:rPr>
              <w:t>вересень</w:t>
            </w:r>
            <w:proofErr w:type="spellEnd"/>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w:t>
            </w:r>
          </w:p>
        </w:tc>
        <w:tc>
          <w:tcPr>
            <w:tcW w:w="2013" w:type="dxa"/>
            <w:vAlign w:val="center"/>
          </w:tcPr>
          <w:p w:rsidR="00AE260A" w:rsidRPr="00B760CF" w:rsidRDefault="00AE260A" w:rsidP="00AE260A">
            <w:pPr>
              <w:jc w:val="center"/>
              <w:rPr>
                <w:b/>
                <w:color w:val="000000" w:themeColor="text1"/>
                <w:sz w:val="22"/>
                <w:szCs w:val="22"/>
                <w:lang w:val="en-US"/>
              </w:rPr>
            </w:pPr>
            <w:proofErr w:type="spellStart"/>
            <w:r w:rsidRPr="00B760CF">
              <w:rPr>
                <w:b/>
                <w:color w:val="000000" w:themeColor="text1"/>
                <w:sz w:val="22"/>
                <w:szCs w:val="22"/>
                <w:lang w:val="en-US"/>
              </w:rPr>
              <w:t>вересень</w:t>
            </w:r>
            <w:proofErr w:type="spellEnd"/>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r w:rsidRPr="00E00EB6">
              <w:t xml:space="preserve">Про затвердження Положення про провадження клірингової діяльності </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r w:rsidRPr="00E00EB6">
              <w:t>Щодо вимог до договорів з особами, які провадять клірингову діяльність</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Ліцензійних умов провадження професійної діяльності на ринках капіталу - депозитарної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Змін до деяких нормативно-правових актів Національної комісії з цінних паперів та фондового ринку щодо діяльності Центрального депозитарію цінних паперів</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Щодо діяльності Національного банку України як учасника депозитарної системи України та передачі облігацій місцевих позик</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rPr>
                <w:b/>
              </w:rPr>
            </w:pPr>
            <w:r w:rsidRPr="00E00EB6">
              <w:t>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i/>
              </w:rPr>
            </w:pPr>
            <w:r w:rsidRPr="00E00EB6">
              <w:t xml:space="preserve">Про схвалення </w:t>
            </w:r>
            <w:proofErr w:type="spellStart"/>
            <w:r w:rsidRPr="00E00EB6">
              <w:t>проєкту</w:t>
            </w:r>
            <w:proofErr w:type="spellEnd"/>
            <w:r w:rsidRPr="00E00EB6">
              <w:t xml:space="preserve"> рішення НКЦПФР «Про затвердження Ліцензійних умов провадження професійної діяльності на ринках капіталу - діяльності з торгівлі фінансовими інструментами» </w:t>
            </w:r>
          </w:p>
        </w:tc>
        <w:tc>
          <w:tcPr>
            <w:tcW w:w="2013" w:type="dxa"/>
            <w:vAlign w:val="center"/>
          </w:tcPr>
          <w:p w:rsidR="00AE260A" w:rsidRPr="00B760CF" w:rsidRDefault="00AE260A" w:rsidP="00AE260A">
            <w:pPr>
              <w:jc w:val="center"/>
              <w:rPr>
                <w:b/>
                <w:sz w:val="22"/>
                <w:szCs w:val="22"/>
              </w:rPr>
            </w:pPr>
            <w:r w:rsidRPr="00B760CF">
              <w:rPr>
                <w:b/>
                <w:sz w:val="22"/>
                <w:szCs w:val="22"/>
              </w:rPr>
              <w:t xml:space="preserve">вересень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Положення про реєстрацію осіб, які мають намір провадити діяльність пов'язаного </w:t>
            </w:r>
            <w:proofErr w:type="spellStart"/>
            <w:r w:rsidRPr="00E00EB6">
              <w:t>агента</w:t>
            </w:r>
            <w:proofErr w:type="spellEnd"/>
            <w:r w:rsidRPr="00E00EB6">
              <w:t>, та умови провадження такої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визнання таким, що втратило чинність рішення НКЦПФР від </w:t>
            </w:r>
            <w:r w:rsidRPr="00E00EB6">
              <w:rPr>
                <w:bCs/>
                <w:color w:val="000000"/>
                <w:shd w:val="clear" w:color="auto" w:fill="FFFFFF"/>
              </w:rPr>
              <w:t>25.09.2012</w:t>
            </w:r>
            <w:r w:rsidRPr="00E00EB6">
              <w:rPr>
                <w:b/>
                <w:bCs/>
                <w:color w:val="333333"/>
                <w:shd w:val="clear" w:color="auto" w:fill="FFFFFF"/>
              </w:rPr>
              <w:t xml:space="preserve"> </w:t>
            </w:r>
            <w:r w:rsidRPr="00E00EB6">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а фондового ринку»»</w:t>
            </w:r>
          </w:p>
        </w:tc>
        <w:tc>
          <w:tcPr>
            <w:tcW w:w="2013" w:type="dxa"/>
            <w:vAlign w:val="center"/>
          </w:tcPr>
          <w:p w:rsidR="00AE260A" w:rsidRPr="00B760CF" w:rsidRDefault="00AE260A" w:rsidP="00AE260A">
            <w:pPr>
              <w:jc w:val="center"/>
              <w:rPr>
                <w:b/>
                <w:sz w:val="22"/>
                <w:szCs w:val="22"/>
              </w:rPr>
            </w:pPr>
            <w:r w:rsidRPr="00B760CF">
              <w:rPr>
                <w:b/>
                <w:sz w:val="22"/>
                <w:szCs w:val="22"/>
              </w:rPr>
              <w:t xml:space="preserve">вересень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визнання таким, що втратило чинність рішення НКЦПФР від </w:t>
            </w:r>
            <w:r w:rsidRPr="00E00EB6">
              <w:rPr>
                <w:bCs/>
                <w:color w:val="000000"/>
                <w:shd w:val="clear" w:color="auto" w:fill="FFFFFF"/>
              </w:rPr>
              <w:t>05.02.2013</w:t>
            </w:r>
            <w:r w:rsidRPr="00E00EB6">
              <w:rPr>
                <w:b/>
                <w:bCs/>
                <w:color w:val="333333"/>
                <w:shd w:val="clear" w:color="auto" w:fill="FFFFFF"/>
              </w:rPr>
              <w:t xml:space="preserve"> </w:t>
            </w:r>
            <w:r w:rsidRPr="00E00EB6">
              <w:t>року № 131 «</w:t>
            </w:r>
            <w:r w:rsidRPr="00E00EB6">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E00EB6">
              <w:t>»»</w:t>
            </w:r>
          </w:p>
        </w:tc>
        <w:tc>
          <w:tcPr>
            <w:tcW w:w="2013" w:type="dxa"/>
            <w:vAlign w:val="center"/>
          </w:tcPr>
          <w:p w:rsidR="00AE260A" w:rsidRPr="00B760CF" w:rsidRDefault="00AE260A" w:rsidP="00AE260A">
            <w:pPr>
              <w:jc w:val="center"/>
              <w:rPr>
                <w:b/>
                <w:sz w:val="22"/>
                <w:szCs w:val="22"/>
              </w:rPr>
            </w:pPr>
            <w:r w:rsidRPr="00B760CF">
              <w:rPr>
                <w:b/>
                <w:sz w:val="22"/>
                <w:szCs w:val="22"/>
              </w:rPr>
              <w:t xml:space="preserve">вересень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tabs>
                <w:tab w:val="left" w:pos="1821"/>
              </w:tabs>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Положення про порядок розкриття інформації щодо діяльності інвестиційної фірми на ринках капіталу»</w:t>
            </w:r>
          </w:p>
        </w:tc>
        <w:tc>
          <w:tcPr>
            <w:tcW w:w="2013" w:type="dxa"/>
            <w:vAlign w:val="center"/>
          </w:tcPr>
          <w:p w:rsidR="00AE260A" w:rsidRPr="00B760CF" w:rsidRDefault="00AE260A" w:rsidP="00AE260A">
            <w:pPr>
              <w:jc w:val="center"/>
              <w:rPr>
                <w:b/>
                <w:sz w:val="22"/>
                <w:szCs w:val="22"/>
              </w:rPr>
            </w:pPr>
            <w:r w:rsidRPr="00B760CF">
              <w:rPr>
                <w:b/>
                <w:sz w:val="22"/>
                <w:szCs w:val="22"/>
              </w:rPr>
              <w:t xml:space="preserve">вересень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w:t>
            </w:r>
            <w:r>
              <w:t>внесення з</w:t>
            </w:r>
            <w:r w:rsidRPr="00E00EB6">
              <w:t xml:space="preserve">мін до деяких </w:t>
            </w:r>
            <w:r>
              <w:t>рішень</w:t>
            </w:r>
            <w:r w:rsidRPr="00E00EB6">
              <w:t xml:space="preserve"> Національної комісії з цінних паперів та фондового ринку</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Методичних рекомендацій щодо здійснення алгоритмічної торгівлі»</w:t>
            </w:r>
          </w:p>
        </w:tc>
        <w:tc>
          <w:tcPr>
            <w:tcW w:w="2013" w:type="dxa"/>
            <w:vAlign w:val="center"/>
          </w:tcPr>
          <w:p w:rsidR="00AE260A" w:rsidRPr="00B760CF" w:rsidRDefault="00AE260A" w:rsidP="00AE260A">
            <w:pPr>
              <w:jc w:val="center"/>
              <w:rPr>
                <w:b/>
                <w:color w:val="000000" w:themeColor="text1"/>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внесення змін до рішення Національної комісії з цінних паперів та фондового ринку від 22 січня 2013 року № 64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 xml:space="preserve">вересень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внесення змін до рішення Національної комісії з цінних паперів та фондового ринку від 27 вересня 2018 року  № 670</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Щодо врегулювання окремих питань, пов’язаних з припиненням депозитарною установою провадження професійної діяльності</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rPr>
                <w:color w:val="222222"/>
                <w:shd w:val="clear" w:color="auto" w:fill="FFFFFF"/>
              </w:rPr>
              <w:t>Щодо визнання таким, що втратило чинність, рішення Національної комісії з цінних паперів та фондового ринку від 26 березня 2013 року № 429</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rPr>
                <w:color w:val="222222"/>
                <w:shd w:val="clear" w:color="auto" w:fill="FFFFFF"/>
              </w:rPr>
              <w:t>Про затвердження Вимог до договорів про проведення Національним банком України розрахунків у цінних паперах за результатами клірингу</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Про внесення змін до рішення Національної комісії з цінних паперів та фондового ринку від 06 жовтня 2020 року № 578  (FATCA)</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вересень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Про затвердження змін до Порядку контролю за дотриманням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Рекомендацій з управління ризиками клієнтів суб’єктів первинного фінансового моніторингу,</w:t>
            </w:r>
            <w:r w:rsidRPr="00623C8C">
              <w:rPr>
                <w:i/>
                <w:color w:val="FF0000"/>
              </w:rPr>
              <w:t xml:space="preserve"> </w:t>
            </w:r>
            <w:r w:rsidRPr="00623C8C">
              <w:t>державне регулювання та нагляд за діяльністю яких здійснює Національна комісія з цінних паперів та фондового»</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FB0153">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F6412D" w:rsidRDefault="00AE260A" w:rsidP="00AE260A">
            <w:pPr>
              <w:jc w:val="both"/>
            </w:pPr>
            <w:r w:rsidRPr="002E3428">
              <w:t xml:space="preserve">Схвалення </w:t>
            </w:r>
            <w:proofErr w:type="spellStart"/>
            <w:r w:rsidRPr="002E3428">
              <w:t>проєкту</w:t>
            </w:r>
            <w:proofErr w:type="spellEnd"/>
            <w:r w:rsidRPr="002E3428">
              <w:t xml:space="preserve"> рішення про скасування Рішення НКЦПФР від 31.05.2016 № 617 «Про визначення критеріїв, за якими оцінюється ризик суб’єкта первинного фінансового моніторингу- професійного учасника фондового ринку (ринку цінних паперів) бути використаним для відмивання доходів, одержаних злочинним шляхом, фінансування тероризму та фінансування розповсюдження зброї масового знищення» зареєстрованого у Міністерстві юстиції України 16.06.2016 за № 871/29001</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FB0153">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rPr>
                <w:bCs/>
              </w:rPr>
              <w:t>проєкту</w:t>
            </w:r>
            <w:proofErr w:type="spellEnd"/>
            <w:r w:rsidRPr="00623C8C">
              <w:rPr>
                <w:bCs/>
              </w:rPr>
              <w:t xml:space="preserve"> рішення НКЦПФР</w:t>
            </w:r>
            <w:r w:rsidRPr="00623C8C">
              <w:t xml:space="preserve"> «</w:t>
            </w:r>
            <w:r w:rsidRPr="00623C8C">
              <w:rPr>
                <w:spacing w:val="-4"/>
              </w:rPr>
              <w:t xml:space="preserve">Про внесення змін до рішення </w:t>
            </w:r>
            <w:r w:rsidRPr="00623C8C">
              <w:t>від 02.10.2012 № 1342 «</w:t>
            </w:r>
            <w:r w:rsidRPr="00623C8C">
              <w:rPr>
                <w:bCs/>
                <w:shd w:val="clear" w:color="auto" w:fill="FFFFFF"/>
              </w:rPr>
              <w:t>Про затвердження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r w:rsidRPr="00623C8C">
              <w:t>»</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r w:rsidRPr="00B760CF">
              <w:t>Заїка А.Л.</w:t>
            </w:r>
          </w:p>
        </w:tc>
        <w:tc>
          <w:tcPr>
            <w:tcW w:w="1843" w:type="dxa"/>
            <w:tcBorders>
              <w:bottom w:val="single" w:sz="4" w:space="0" w:color="auto"/>
            </w:tcBorders>
            <w:vAlign w:val="center"/>
          </w:tcPr>
          <w:p w:rsidR="00AE260A" w:rsidRPr="00B760CF" w:rsidRDefault="00AE260A" w:rsidP="00AE260A">
            <w:pPr>
              <w:jc w:val="center"/>
            </w:pPr>
            <w:r w:rsidRPr="00B760CF">
              <w:t>Бойко Ю.Ю.</w:t>
            </w:r>
          </w:p>
        </w:tc>
      </w:tr>
      <w:tr w:rsidR="00AE260A" w:rsidRPr="00623C8C" w:rsidTr="00FB0153">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pStyle w:val="af"/>
              <w:spacing w:before="0" w:beforeAutospacing="0" w:after="0" w:afterAutospacing="0"/>
              <w:jc w:val="both"/>
              <w:rPr>
                <w:lang w:val="uk-UA"/>
              </w:rPr>
            </w:pPr>
            <w:r w:rsidRPr="00623C8C">
              <w:rPr>
                <w:lang w:val="uk-UA"/>
              </w:rPr>
              <w:t xml:space="preserve">Схвалення нормативно-правового акту щодо визначення поняття «Центр збору фінансової звітності», встановлення правил подання фінансової </w:t>
            </w:r>
            <w:r w:rsidRPr="00623C8C">
              <w:rPr>
                <w:lang w:val="uk-UA"/>
              </w:rPr>
              <w:lastRenderedPageBreak/>
              <w:t>звітності до Центру збору фінансової звітності «Система фінансової звітності» для подальшого розміщення на веб-сайті «Система фінансової звітності»</w:t>
            </w:r>
          </w:p>
          <w:p w:rsidR="00AE260A" w:rsidRPr="00623C8C" w:rsidRDefault="00AE260A" w:rsidP="00AE260A">
            <w:pPr>
              <w:rPr>
                <w:sz w:val="6"/>
                <w:szCs w:val="6"/>
              </w:rPr>
            </w:pP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lastRenderedPageBreak/>
              <w:t>вересень</w:t>
            </w:r>
          </w:p>
        </w:tc>
        <w:tc>
          <w:tcPr>
            <w:tcW w:w="2239" w:type="dxa"/>
            <w:tcBorders>
              <w:bottom w:val="single" w:sz="4" w:space="0" w:color="auto"/>
            </w:tcBorders>
            <w:vAlign w:val="center"/>
          </w:tcPr>
          <w:p w:rsidR="00AE260A" w:rsidRPr="00B760CF" w:rsidRDefault="00AE260A" w:rsidP="00AE260A">
            <w:pPr>
              <w:ind w:right="-231"/>
              <w:jc w:val="center"/>
            </w:pPr>
            <w:r w:rsidRPr="00B760CF">
              <w:t>Безкровний В.М.</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035C81">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pStyle w:val="af"/>
              <w:spacing w:before="0" w:beforeAutospacing="0" w:after="0" w:afterAutospacing="0"/>
              <w:jc w:val="both"/>
              <w:rPr>
                <w:lang w:val="uk-UA"/>
              </w:rPr>
            </w:pPr>
            <w:r w:rsidRPr="00623C8C">
              <w:rPr>
                <w:lang w:val="uk-UA"/>
              </w:rPr>
              <w:t>Схвалення нормативно-правового акту НКЦПФР щодо приведення до вимог частини п’ятої статті 12</w:t>
            </w:r>
            <w:r w:rsidRPr="00623C8C">
              <w:rPr>
                <w:vertAlign w:val="superscript"/>
                <w:lang w:val="uk-UA"/>
              </w:rPr>
              <w:t>1</w:t>
            </w:r>
            <w:r w:rsidRPr="00623C8C">
              <w:rPr>
                <w:lang w:val="uk-UA"/>
              </w:rPr>
              <w:t xml:space="preserve"> Закону України «Про бухгалтерський облік та фінансову звітність в Україні» та абзацу сьомого пункту 2 Порядку подання фінансової звітності (постанова КМУ від 28.02.2000 № 419)  тих положень чинних НПА НКЦПФР, які визначають форму подання фінансової звітності та її електронний формат </w:t>
            </w:r>
          </w:p>
          <w:p w:rsidR="00AE260A" w:rsidRPr="00623C8C" w:rsidRDefault="00AE260A" w:rsidP="00AE260A">
            <w:pPr>
              <w:pStyle w:val="af"/>
              <w:spacing w:before="0" w:beforeAutospacing="0" w:after="0" w:afterAutospacing="0"/>
              <w:jc w:val="both"/>
              <w:rPr>
                <w:sz w:val="6"/>
                <w:szCs w:val="6"/>
                <w:lang w:val="uk-UA"/>
              </w:rPr>
            </w:pP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ind w:right="-231"/>
              <w:jc w:val="center"/>
            </w:pPr>
            <w:r w:rsidRPr="00B760CF">
              <w:t>Безкровний В.М.</w:t>
            </w:r>
          </w:p>
        </w:tc>
        <w:tc>
          <w:tcPr>
            <w:tcW w:w="1843" w:type="dxa"/>
            <w:tcBorders>
              <w:bottom w:val="single" w:sz="4" w:space="0" w:color="auto"/>
            </w:tcBorders>
            <w:vAlign w:val="center"/>
          </w:tcPr>
          <w:p w:rsidR="00AE260A" w:rsidRPr="00B760CF" w:rsidRDefault="00AE260A" w:rsidP="00AE260A">
            <w:pPr>
              <w:jc w:val="center"/>
            </w:pPr>
            <w:r w:rsidRPr="00B760CF">
              <w:t>Шаповал Ю.І.</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Pr="00587712" w:rsidRDefault="00AE260A" w:rsidP="00AE260A">
            <w:pPr>
              <w:widowControl w:val="0"/>
              <w:autoSpaceDE w:val="0"/>
              <w:autoSpaceDN w:val="0"/>
              <w:jc w:val="both"/>
              <w:rPr>
                <w:lang w:eastAsia="en-US"/>
              </w:rPr>
            </w:pPr>
            <w:r w:rsidRPr="00587712">
              <w:t>Про</w:t>
            </w:r>
            <w:r w:rsidRPr="008D228B">
              <w:t xml:space="preserve"> </w:t>
            </w:r>
            <w:r w:rsidRPr="00587712">
              <w:t>схвалення</w:t>
            </w:r>
            <w:r w:rsidRPr="008D228B">
              <w:t xml:space="preserve"> </w:t>
            </w:r>
            <w:proofErr w:type="spellStart"/>
            <w:r w:rsidRPr="00587712">
              <w:t>проєкту</w:t>
            </w:r>
            <w:proofErr w:type="spellEnd"/>
            <w:r w:rsidRPr="008D228B">
              <w:t xml:space="preserve"> </w:t>
            </w:r>
            <w:r w:rsidRPr="00587712">
              <w:t>рішення</w:t>
            </w:r>
            <w:r w:rsidRPr="008D228B">
              <w:t xml:space="preserve"> </w:t>
            </w:r>
            <w:r w:rsidRPr="00587712">
              <w:t>Комісії</w:t>
            </w:r>
            <w:r w:rsidRPr="008D228B">
              <w:t xml:space="preserve"> «</w:t>
            </w:r>
            <w:r w:rsidRPr="00587712">
              <w:t>Про</w:t>
            </w:r>
            <w:r w:rsidRPr="008D228B">
              <w:t xml:space="preserve"> </w:t>
            </w:r>
            <w:r w:rsidRPr="00587712">
              <w:t>затвердження</w:t>
            </w:r>
            <w:r w:rsidRPr="008D228B">
              <w:t xml:space="preserve"> </w:t>
            </w:r>
            <w:r>
              <w:t>Порядку</w:t>
            </w:r>
            <w:r w:rsidRPr="008D228B">
              <w:t xml:space="preserve"> </w:t>
            </w:r>
            <w:r w:rsidRPr="00587712">
              <w:t>надання</w:t>
            </w:r>
            <w:r w:rsidRPr="008D228B">
              <w:t xml:space="preserve"> </w:t>
            </w:r>
            <w:r w:rsidRPr="00587712">
              <w:t>адміністративних</w:t>
            </w:r>
            <w:r w:rsidRPr="008D228B">
              <w:t xml:space="preserve"> </w:t>
            </w:r>
            <w:r w:rsidRPr="00587712">
              <w:t>послуг</w:t>
            </w:r>
            <w:r w:rsidRPr="008D228B">
              <w:t xml:space="preserve"> </w:t>
            </w:r>
            <w:r w:rsidRPr="00587712">
              <w:t>Національною</w:t>
            </w:r>
            <w:r w:rsidRPr="008D228B">
              <w:t xml:space="preserve"> </w:t>
            </w:r>
            <w:r w:rsidRPr="00587712">
              <w:t>комісією</w:t>
            </w:r>
            <w:r w:rsidRPr="008D228B">
              <w:t xml:space="preserve"> </w:t>
            </w:r>
            <w:r w:rsidRPr="00587712">
              <w:t>з</w:t>
            </w:r>
            <w:r w:rsidRPr="008D228B">
              <w:t xml:space="preserve"> </w:t>
            </w:r>
            <w:r w:rsidRPr="00587712">
              <w:t>цінних</w:t>
            </w:r>
            <w:r w:rsidRPr="008D228B">
              <w:t xml:space="preserve"> </w:t>
            </w:r>
            <w:r w:rsidRPr="00587712">
              <w:t>паперів</w:t>
            </w:r>
            <w:r w:rsidRPr="008D228B">
              <w:t xml:space="preserve"> </w:t>
            </w:r>
            <w:r w:rsidRPr="00587712">
              <w:t>та</w:t>
            </w:r>
            <w:r w:rsidRPr="008D228B">
              <w:t xml:space="preserve"> </w:t>
            </w:r>
            <w:r w:rsidRPr="00587712">
              <w:t>фондового</w:t>
            </w:r>
            <w:r w:rsidRPr="008D228B">
              <w:t xml:space="preserve"> </w:t>
            </w:r>
            <w:r w:rsidRPr="00587712">
              <w:t>ринку</w:t>
            </w:r>
            <w:r w:rsidRPr="008D228B">
              <w:t>»</w:t>
            </w:r>
          </w:p>
        </w:tc>
        <w:tc>
          <w:tcPr>
            <w:tcW w:w="2013" w:type="dxa"/>
            <w:shd w:val="clear" w:color="auto" w:fill="auto"/>
          </w:tcPr>
          <w:p w:rsidR="00AE260A" w:rsidRPr="00B760CF" w:rsidRDefault="00AE260A" w:rsidP="00AE260A">
            <w:pPr>
              <w:jc w:val="center"/>
              <w:rPr>
                <w:b/>
                <w:sz w:val="22"/>
                <w:szCs w:val="22"/>
              </w:rPr>
            </w:pPr>
            <w:r w:rsidRPr="00B760CF">
              <w:rPr>
                <w:b/>
                <w:sz w:val="22"/>
                <w:szCs w:val="22"/>
              </w:rPr>
              <w:t>вересень</w:t>
            </w:r>
          </w:p>
        </w:tc>
        <w:tc>
          <w:tcPr>
            <w:tcW w:w="2239" w:type="dxa"/>
            <w:shd w:val="clear" w:color="auto" w:fill="auto"/>
          </w:tcPr>
          <w:p w:rsidR="00AE260A" w:rsidRPr="00B760CF" w:rsidRDefault="00AE260A" w:rsidP="00AE260A">
            <w:pPr>
              <w:widowControl w:val="0"/>
              <w:autoSpaceDE w:val="0"/>
              <w:autoSpaceDN w:val="0"/>
              <w:jc w:val="center"/>
              <w:rPr>
                <w:lang w:val="en-US" w:eastAsia="en-US"/>
              </w:rPr>
            </w:pPr>
            <w:proofErr w:type="spellStart"/>
            <w:r w:rsidRPr="00B760CF">
              <w:rPr>
                <w:lang w:val="en-US" w:eastAsia="en-US"/>
              </w:rPr>
              <w:t>Мартиненко</w:t>
            </w:r>
            <w:proofErr w:type="spellEnd"/>
            <w:r w:rsidRPr="00B760CF">
              <w:rPr>
                <w:lang w:val="en-US" w:eastAsia="en-US"/>
              </w:rPr>
              <w:t xml:space="preserve"> І.І.</w:t>
            </w:r>
          </w:p>
        </w:tc>
        <w:tc>
          <w:tcPr>
            <w:tcW w:w="1843" w:type="dxa"/>
            <w:shd w:val="clear" w:color="auto" w:fill="auto"/>
          </w:tcPr>
          <w:p w:rsidR="00AE260A" w:rsidRPr="00B760CF" w:rsidRDefault="00AE260A" w:rsidP="00AE260A">
            <w:pPr>
              <w:widowControl w:val="0"/>
              <w:autoSpaceDE w:val="0"/>
              <w:autoSpaceDN w:val="0"/>
              <w:jc w:val="center"/>
              <w:rPr>
                <w:lang w:eastAsia="en-US"/>
              </w:rPr>
            </w:pPr>
            <w:proofErr w:type="spellStart"/>
            <w:r w:rsidRPr="00B760CF">
              <w:rPr>
                <w:lang w:eastAsia="en-US"/>
              </w:rPr>
              <w:t>Лібанов</w:t>
            </w:r>
            <w:proofErr w:type="spellEnd"/>
            <w:r w:rsidRPr="00B760CF">
              <w:rPr>
                <w:lang w:eastAsia="en-US"/>
              </w:rPr>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Pr="000B6411" w:rsidRDefault="00AE260A" w:rsidP="00AE260A">
            <w:pPr>
              <w:widowControl w:val="0"/>
              <w:autoSpaceDE w:val="0"/>
              <w:autoSpaceDN w:val="0"/>
              <w:jc w:val="both"/>
              <w:rPr>
                <w:lang w:eastAsia="en-US"/>
              </w:rPr>
            </w:pPr>
            <w:r w:rsidRPr="00587712">
              <w:t>Про</w:t>
            </w:r>
            <w:r w:rsidRPr="008D228B">
              <w:t xml:space="preserve"> </w:t>
            </w:r>
            <w:r w:rsidRPr="00587712">
              <w:t>схвалення</w:t>
            </w:r>
            <w:r w:rsidRPr="008D228B">
              <w:t xml:space="preserve"> </w:t>
            </w:r>
            <w:proofErr w:type="spellStart"/>
            <w:r w:rsidRPr="00587712">
              <w:t>проєкту</w:t>
            </w:r>
            <w:proofErr w:type="spellEnd"/>
            <w:r w:rsidRPr="008D228B">
              <w:t xml:space="preserve"> </w:t>
            </w:r>
            <w:r w:rsidRPr="00587712">
              <w:t>рішення</w:t>
            </w:r>
            <w:r w:rsidRPr="008D228B">
              <w:t xml:space="preserve"> </w:t>
            </w:r>
            <w:r w:rsidRPr="00587712">
              <w:t>Комісії</w:t>
            </w:r>
            <w:r w:rsidRPr="008D228B">
              <w:t xml:space="preserve"> «</w:t>
            </w:r>
            <w:r w:rsidRPr="00587712">
              <w:t>Про</w:t>
            </w:r>
            <w:r w:rsidRPr="008D228B">
              <w:t xml:space="preserve"> </w:t>
            </w:r>
            <w:r w:rsidRPr="00587712">
              <w:t>встановлення</w:t>
            </w:r>
            <w:r w:rsidRPr="008D228B">
              <w:t xml:space="preserve"> </w:t>
            </w:r>
            <w:r w:rsidRPr="00587712">
              <w:t>розмірів</w:t>
            </w:r>
            <w:r w:rsidRPr="008D228B">
              <w:t xml:space="preserve"> </w:t>
            </w:r>
            <w:r w:rsidRPr="00587712">
              <w:t>плати</w:t>
            </w:r>
            <w:r w:rsidRPr="008D228B">
              <w:t xml:space="preserve"> </w:t>
            </w:r>
            <w:r w:rsidRPr="00587712">
              <w:t>за</w:t>
            </w:r>
            <w:r w:rsidRPr="008D228B">
              <w:t xml:space="preserve"> </w:t>
            </w:r>
            <w:r w:rsidRPr="00587712">
              <w:t>реєстраційні</w:t>
            </w:r>
            <w:r w:rsidRPr="008D228B">
              <w:t xml:space="preserve"> </w:t>
            </w:r>
            <w:r w:rsidRPr="00587712">
              <w:t>дії</w:t>
            </w:r>
            <w:r w:rsidRPr="008D228B">
              <w:t xml:space="preserve"> </w:t>
            </w:r>
            <w:r w:rsidRPr="00587712">
              <w:t>щодо</w:t>
            </w:r>
            <w:r w:rsidRPr="008D228B">
              <w:t xml:space="preserve"> </w:t>
            </w:r>
            <w:r w:rsidRPr="00587712">
              <w:t>учасників</w:t>
            </w:r>
            <w:r w:rsidRPr="008D228B">
              <w:t xml:space="preserve"> </w:t>
            </w:r>
            <w:r w:rsidRPr="00587712">
              <w:t>ринків</w:t>
            </w:r>
            <w:r w:rsidRPr="008D228B">
              <w:t xml:space="preserve"> </w:t>
            </w:r>
            <w:r w:rsidRPr="00587712">
              <w:t>капіталу</w:t>
            </w:r>
            <w:r w:rsidRPr="008D228B">
              <w:t xml:space="preserve"> </w:t>
            </w:r>
            <w:r w:rsidRPr="00587712">
              <w:t>та</w:t>
            </w:r>
            <w:r w:rsidRPr="008D228B">
              <w:t xml:space="preserve"> </w:t>
            </w:r>
            <w:r w:rsidRPr="00587712">
              <w:t>інших</w:t>
            </w:r>
            <w:r w:rsidRPr="008D228B">
              <w:t xml:space="preserve"> </w:t>
            </w:r>
            <w:r w:rsidRPr="00587712">
              <w:t>осіб</w:t>
            </w:r>
            <w:r w:rsidRPr="008D228B">
              <w:t>»</w:t>
            </w:r>
          </w:p>
        </w:tc>
        <w:tc>
          <w:tcPr>
            <w:tcW w:w="2013" w:type="dxa"/>
            <w:shd w:val="clear" w:color="auto" w:fill="auto"/>
          </w:tcPr>
          <w:p w:rsidR="00AE260A" w:rsidRPr="00B760CF" w:rsidRDefault="00AE260A" w:rsidP="00AE260A">
            <w:pPr>
              <w:jc w:val="center"/>
              <w:rPr>
                <w:b/>
                <w:sz w:val="22"/>
                <w:szCs w:val="22"/>
              </w:rPr>
            </w:pPr>
            <w:r w:rsidRPr="00B760CF">
              <w:rPr>
                <w:b/>
                <w:sz w:val="22"/>
                <w:szCs w:val="22"/>
              </w:rPr>
              <w:t>вересень</w:t>
            </w:r>
          </w:p>
        </w:tc>
        <w:tc>
          <w:tcPr>
            <w:tcW w:w="2239" w:type="dxa"/>
            <w:shd w:val="clear" w:color="auto" w:fill="auto"/>
          </w:tcPr>
          <w:p w:rsidR="00AE260A" w:rsidRPr="00B760CF" w:rsidRDefault="00AE260A" w:rsidP="00AE260A">
            <w:pPr>
              <w:widowControl w:val="0"/>
              <w:autoSpaceDE w:val="0"/>
              <w:autoSpaceDN w:val="0"/>
              <w:jc w:val="center"/>
              <w:rPr>
                <w:lang w:val="ru-RU" w:eastAsia="en-US"/>
              </w:rPr>
            </w:pPr>
            <w:proofErr w:type="spellStart"/>
            <w:r w:rsidRPr="00B760CF">
              <w:rPr>
                <w:lang w:val="ru-RU" w:eastAsia="en-US"/>
              </w:rPr>
              <w:t>Мартиненко</w:t>
            </w:r>
            <w:proofErr w:type="spellEnd"/>
            <w:r w:rsidRPr="00B760CF">
              <w:rPr>
                <w:lang w:val="ru-RU" w:eastAsia="en-US"/>
              </w:rPr>
              <w:t xml:space="preserve"> І.І.</w:t>
            </w:r>
          </w:p>
        </w:tc>
        <w:tc>
          <w:tcPr>
            <w:tcW w:w="1843" w:type="dxa"/>
            <w:shd w:val="clear" w:color="auto" w:fill="auto"/>
          </w:tcPr>
          <w:p w:rsidR="00AE260A" w:rsidRPr="00B760CF" w:rsidRDefault="00AE260A" w:rsidP="00AE260A">
            <w:pPr>
              <w:widowControl w:val="0"/>
              <w:autoSpaceDE w:val="0"/>
              <w:autoSpaceDN w:val="0"/>
              <w:jc w:val="center"/>
              <w:rPr>
                <w:lang w:val="ru-RU" w:eastAsia="en-US"/>
              </w:rPr>
            </w:pPr>
            <w:proofErr w:type="spellStart"/>
            <w:r w:rsidRPr="00B760CF">
              <w:rPr>
                <w:lang w:val="ru-RU" w:eastAsia="en-US"/>
              </w:rPr>
              <w:t>Лібанов</w:t>
            </w:r>
            <w:proofErr w:type="spellEnd"/>
            <w:r w:rsidRPr="00B760CF">
              <w:rPr>
                <w:lang w:val="ru-RU" w:eastAsia="en-US"/>
              </w:rPr>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39213C" w:rsidRDefault="00AE260A" w:rsidP="00AE260A">
            <w:pPr>
              <w:jc w:val="both"/>
            </w:pPr>
            <w:r w:rsidRPr="0039213C">
              <w:t>Про затвердження Положення про порядок здійснення емісії акцій, реєстрації та скасування реєстрації випуску акцій</w:t>
            </w:r>
          </w:p>
        </w:tc>
        <w:tc>
          <w:tcPr>
            <w:tcW w:w="2013" w:type="dxa"/>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39213C" w:rsidRDefault="00AE260A" w:rsidP="00AE260A">
            <w:pPr>
              <w:jc w:val="both"/>
            </w:pPr>
            <w:r w:rsidRPr="0039213C">
              <w:t>Про затвердження Положення про порядок здійснення емісії корпоративних облігацій та їх обігу</w:t>
            </w:r>
          </w:p>
        </w:tc>
        <w:tc>
          <w:tcPr>
            <w:tcW w:w="2013" w:type="dxa"/>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035C81">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623C8C" w:rsidRDefault="00AE260A" w:rsidP="00AE260A">
            <w:pPr>
              <w:jc w:val="both"/>
            </w:pPr>
            <w:r w:rsidRPr="00623C8C">
              <w:t xml:space="preserve">Про схвалення </w:t>
            </w:r>
            <w:proofErr w:type="spellStart"/>
            <w:r w:rsidRPr="00623C8C">
              <w:t>проєкту</w:t>
            </w:r>
            <w:proofErr w:type="spellEnd"/>
            <w:r w:rsidRPr="00623C8C">
              <w:t xml:space="preserve"> рішення НКЦПФР «Про затвердження Положення про публічну пропозицію»</w:t>
            </w:r>
          </w:p>
        </w:tc>
        <w:tc>
          <w:tcPr>
            <w:tcW w:w="2013" w:type="dxa"/>
            <w:tcBorders>
              <w:bottom w:val="single" w:sz="4" w:space="0" w:color="auto"/>
            </w:tcBorders>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tcBorders>
              <w:bottom w:val="single" w:sz="4" w:space="0" w:color="auto"/>
            </w:tcBorders>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tcBorders>
              <w:bottom w:val="single" w:sz="4" w:space="0" w:color="auto"/>
            </w:tcBorders>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shd w:val="clear" w:color="auto" w:fill="auto"/>
          </w:tcPr>
          <w:p w:rsidR="00AE260A" w:rsidRPr="00AD5C09" w:rsidRDefault="00AE260A" w:rsidP="00AE260A">
            <w:pPr>
              <w:jc w:val="both"/>
            </w:pPr>
            <w:r w:rsidRPr="00AD5C09">
              <w:t xml:space="preserve">Про затвердження Змін до Положення щодо </w:t>
            </w:r>
            <w:proofErr w:type="spellStart"/>
            <w:r w:rsidRPr="00AD5C09">
              <w:t>пруденційних</w:t>
            </w:r>
            <w:proofErr w:type="spellEnd"/>
            <w:r w:rsidRPr="00AD5C09">
              <w:t xml:space="preserve"> нормативів професійної діяльності на фондовому ринку та вимог до системи управління ризиками</w:t>
            </w:r>
          </w:p>
        </w:tc>
        <w:tc>
          <w:tcPr>
            <w:tcW w:w="2013" w:type="dxa"/>
            <w:shd w:val="clear" w:color="auto" w:fill="auto"/>
            <w:vAlign w:val="center"/>
          </w:tcPr>
          <w:p w:rsidR="00AE260A" w:rsidRPr="00B760CF" w:rsidRDefault="00AE260A" w:rsidP="00AE260A">
            <w:pPr>
              <w:jc w:val="center"/>
              <w:rPr>
                <w:b/>
                <w:sz w:val="22"/>
                <w:szCs w:val="22"/>
                <w:lang w:val="ru-RU"/>
              </w:rPr>
            </w:pPr>
            <w:r w:rsidRPr="00B760CF">
              <w:rPr>
                <w:b/>
                <w:sz w:val="22"/>
                <w:szCs w:val="22"/>
              </w:rPr>
              <w:t>вересень</w:t>
            </w:r>
            <w:r w:rsidRPr="00B760CF">
              <w:rPr>
                <w:b/>
                <w:sz w:val="22"/>
                <w:szCs w:val="22"/>
                <w:lang w:val="ru-RU"/>
              </w:rPr>
              <w:t xml:space="preserve"> </w:t>
            </w:r>
          </w:p>
        </w:tc>
        <w:tc>
          <w:tcPr>
            <w:tcW w:w="2239" w:type="dxa"/>
            <w:shd w:val="clear" w:color="auto" w:fill="auto"/>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shd w:val="clear" w:color="auto" w:fill="auto"/>
            <w:vAlign w:val="center"/>
          </w:tcPr>
          <w:p w:rsidR="00AE260A" w:rsidRPr="00B760CF" w:rsidRDefault="00AE260A" w:rsidP="00AE260A">
            <w:pPr>
              <w:jc w:val="center"/>
            </w:pPr>
            <w:proofErr w:type="spellStart"/>
            <w:r>
              <w:t>Барамія</w:t>
            </w:r>
            <w:proofErr w:type="spellEnd"/>
            <w:r>
              <w:t xml:space="preserve"> І.</w:t>
            </w:r>
            <w:r w:rsidRPr="00B760CF">
              <w:t>Г.</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AD5C09" w:rsidRDefault="00AE260A" w:rsidP="00AE260A">
            <w:pPr>
              <w:jc w:val="both"/>
            </w:pPr>
            <w:r w:rsidRPr="00AD5C09">
              <w:t>Про затвердження Поряд</w:t>
            </w:r>
            <w:r w:rsidRPr="002A2E93">
              <w:rPr>
                <w:b/>
              </w:rPr>
              <w:t>ку</w:t>
            </w:r>
            <w:r w:rsidRPr="00AD5C09">
              <w:t xml:space="preserve"> ведення Державного реєстру випусків цінних паперів</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вересень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p w:rsidR="00AE260A" w:rsidRPr="00B760CF" w:rsidRDefault="00AE260A" w:rsidP="00AE260A">
            <w:pPr>
              <w:jc w:val="center"/>
              <w:rPr>
                <w:lang w:val="ru-RU"/>
              </w:rPr>
            </w:pPr>
            <w:r w:rsidRPr="00B760CF">
              <w:rPr>
                <w:lang w:val="ru-RU"/>
              </w:rPr>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274FBF" w:rsidRDefault="00AE260A" w:rsidP="00AE260A">
            <w:pPr>
              <w:jc w:val="both"/>
            </w:pPr>
            <w:r w:rsidRPr="003E6CC0">
              <w:t>Про визнання таким, що втратило чинність, рішення Національної комісії з цінних паперів та фондового ринку від 19 липня 2012 року № 996</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Default="00AE260A" w:rsidP="00AE260A">
            <w:pPr>
              <w:jc w:val="both"/>
            </w:pPr>
            <w:r w:rsidRPr="000B1DAE">
              <w:rPr>
                <w:lang w:val="ru-RU"/>
              </w:rPr>
              <w:t xml:space="preserve">Про </w:t>
            </w:r>
            <w:proofErr w:type="spellStart"/>
            <w:r w:rsidRPr="000B1DAE">
              <w:rPr>
                <w:lang w:val="ru-RU"/>
              </w:rPr>
              <w:t>визначення</w:t>
            </w:r>
            <w:proofErr w:type="spellEnd"/>
            <w:r w:rsidRPr="000B1DAE">
              <w:rPr>
                <w:lang w:val="ru-RU"/>
              </w:rPr>
              <w:t xml:space="preserve"> </w:t>
            </w:r>
            <w:proofErr w:type="spellStart"/>
            <w:r w:rsidRPr="000B1DAE">
              <w:rPr>
                <w:lang w:val="ru-RU"/>
              </w:rPr>
              <w:t>іншого</w:t>
            </w:r>
            <w:proofErr w:type="spellEnd"/>
            <w:r w:rsidRPr="000B1DAE">
              <w:rPr>
                <w:lang w:val="ru-RU"/>
              </w:rPr>
              <w:t xml:space="preserve"> майна, </w:t>
            </w:r>
            <w:proofErr w:type="spellStart"/>
            <w:r w:rsidRPr="000B1DAE">
              <w:rPr>
                <w:lang w:val="ru-RU"/>
              </w:rPr>
              <w:t>що</w:t>
            </w:r>
            <w:proofErr w:type="spellEnd"/>
            <w:r w:rsidRPr="000B1DAE">
              <w:rPr>
                <w:lang w:val="ru-RU"/>
              </w:rPr>
              <w:t xml:space="preserve"> </w:t>
            </w:r>
            <w:proofErr w:type="spellStart"/>
            <w:r w:rsidRPr="000B1DAE">
              <w:rPr>
                <w:lang w:val="ru-RU"/>
              </w:rPr>
              <w:t>визначається</w:t>
            </w:r>
            <w:proofErr w:type="spellEnd"/>
            <w:r w:rsidRPr="000B1DAE">
              <w:rPr>
                <w:lang w:val="ru-RU"/>
              </w:rPr>
              <w:t xml:space="preserve"> </w:t>
            </w:r>
            <w:proofErr w:type="spellStart"/>
            <w:r w:rsidRPr="000B1DAE">
              <w:rPr>
                <w:lang w:val="ru-RU"/>
              </w:rPr>
              <w:t>базовим</w:t>
            </w:r>
            <w:proofErr w:type="spellEnd"/>
            <w:r w:rsidRPr="000B1DAE">
              <w:rPr>
                <w:lang w:val="ru-RU"/>
              </w:rPr>
              <w:t xml:space="preserve"> активом та </w:t>
            </w:r>
            <w:proofErr w:type="spellStart"/>
            <w:r w:rsidRPr="000B1DAE">
              <w:rPr>
                <w:lang w:val="ru-RU"/>
              </w:rPr>
              <w:t>визнання</w:t>
            </w:r>
            <w:proofErr w:type="spellEnd"/>
            <w:r w:rsidRPr="000B1DAE">
              <w:rPr>
                <w:lang w:val="ru-RU"/>
              </w:rPr>
              <w:t xml:space="preserve"> </w:t>
            </w:r>
            <w:proofErr w:type="spellStart"/>
            <w:r w:rsidRPr="000B1DAE">
              <w:rPr>
                <w:lang w:val="ru-RU"/>
              </w:rPr>
              <w:t>інших</w:t>
            </w:r>
            <w:proofErr w:type="spellEnd"/>
            <w:r w:rsidRPr="000B1DAE">
              <w:rPr>
                <w:lang w:val="ru-RU"/>
              </w:rPr>
              <w:t xml:space="preserve"> </w:t>
            </w:r>
            <w:proofErr w:type="spellStart"/>
            <w:r w:rsidRPr="000B1DAE">
              <w:rPr>
                <w:lang w:val="ru-RU"/>
              </w:rPr>
              <w:t>показників</w:t>
            </w:r>
            <w:proofErr w:type="spellEnd"/>
            <w:r w:rsidRPr="000B1DAE">
              <w:rPr>
                <w:lang w:val="ru-RU"/>
              </w:rPr>
              <w:t xml:space="preserve">, </w:t>
            </w:r>
            <w:proofErr w:type="spellStart"/>
            <w:r w:rsidRPr="000B1DAE">
              <w:rPr>
                <w:lang w:val="ru-RU"/>
              </w:rPr>
              <w:t>що</w:t>
            </w:r>
            <w:proofErr w:type="spellEnd"/>
            <w:r w:rsidRPr="000B1DAE">
              <w:rPr>
                <w:lang w:val="ru-RU"/>
              </w:rPr>
              <w:t xml:space="preserve"> </w:t>
            </w:r>
            <w:proofErr w:type="spellStart"/>
            <w:r w:rsidRPr="000B1DAE">
              <w:rPr>
                <w:lang w:val="ru-RU"/>
              </w:rPr>
              <w:t>визнаються</w:t>
            </w:r>
            <w:proofErr w:type="spellEnd"/>
            <w:r w:rsidRPr="000B1DAE">
              <w:rPr>
                <w:lang w:val="ru-RU"/>
              </w:rPr>
              <w:t xml:space="preserve"> </w:t>
            </w:r>
            <w:proofErr w:type="spellStart"/>
            <w:r w:rsidRPr="000B1DAE">
              <w:rPr>
                <w:lang w:val="ru-RU"/>
              </w:rPr>
              <w:t>базовими</w:t>
            </w:r>
            <w:proofErr w:type="spellEnd"/>
            <w:r w:rsidRPr="000B1DAE">
              <w:rPr>
                <w:lang w:val="ru-RU"/>
              </w:rPr>
              <w:t xml:space="preserve"> </w:t>
            </w:r>
            <w:proofErr w:type="spellStart"/>
            <w:r w:rsidRPr="000B1DAE">
              <w:rPr>
                <w:lang w:val="ru-RU"/>
              </w:rPr>
              <w:t>показниками</w:t>
            </w:r>
            <w:proofErr w:type="spellEnd"/>
            <w:r w:rsidRPr="000B1DAE">
              <w:rPr>
                <w:lang w:val="ru-RU"/>
              </w:rPr>
              <w:t xml:space="preserve"> деривативного контракту</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rPr>
                <w:lang w:val="ru-RU"/>
              </w:rPr>
            </w:pPr>
            <w:r w:rsidRPr="00B760CF">
              <w:rPr>
                <w:lang w:val="ru-RU"/>
              </w:rPr>
              <w:t>Шляхов Я.М.</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764D9F" w:rsidRDefault="00AE260A" w:rsidP="00AE260A">
            <w:pPr>
              <w:jc w:val="both"/>
              <w:rPr>
                <w:sz w:val="6"/>
                <w:szCs w:val="6"/>
              </w:rPr>
            </w:pPr>
            <w:r w:rsidRPr="003B537F">
              <w:t>Про затвердження Стандартів корпоративного управління в професійних учасниках ринків капіталу та організованих товарних ринків</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вересень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Borders>
              <w:bottom w:val="single" w:sz="4" w:space="0" w:color="auto"/>
            </w:tcBorders>
          </w:tcPr>
          <w:p w:rsidR="00AE260A" w:rsidRPr="002B0A5B" w:rsidRDefault="00AE260A" w:rsidP="00AE260A">
            <w:pPr>
              <w:jc w:val="both"/>
            </w:pPr>
            <w:r w:rsidRPr="002B0A5B">
              <w:t>Про затвердження Положення про порядок здійснення емісії опціонних сертифікатів та їх обігу</w:t>
            </w:r>
          </w:p>
        </w:tc>
        <w:tc>
          <w:tcPr>
            <w:tcW w:w="2013" w:type="dxa"/>
            <w:vAlign w:val="center"/>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1B7E53" w:rsidRDefault="00AE260A" w:rsidP="00AE260A">
            <w:pPr>
              <w:jc w:val="both"/>
              <w:rPr>
                <w:b/>
              </w:rPr>
            </w:pPr>
            <w:r w:rsidRPr="001B7E53">
              <w:t>Про затвердження Вимог до тестового середовища операторів організованих ринків</w:t>
            </w:r>
          </w:p>
        </w:tc>
        <w:tc>
          <w:tcPr>
            <w:tcW w:w="2013" w:type="dxa"/>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tcPr>
          <w:p w:rsidR="00AE260A" w:rsidRPr="001B7E53" w:rsidRDefault="00AE260A" w:rsidP="00AE260A">
            <w:pPr>
              <w:jc w:val="both"/>
              <w:rPr>
                <w:b/>
              </w:rPr>
            </w:pPr>
            <w:r w:rsidRPr="001B7E53">
              <w:t>Про затвердження Вимог до синхронізації систем фіксації дати та часу</w:t>
            </w:r>
          </w:p>
        </w:tc>
        <w:tc>
          <w:tcPr>
            <w:tcW w:w="2013" w:type="dxa"/>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D17D4C">
        <w:trPr>
          <w:trHeight w:val="170"/>
          <w:jc w:val="center"/>
        </w:trPr>
        <w:tc>
          <w:tcPr>
            <w:tcW w:w="720" w:type="dxa"/>
            <w:tcBorders>
              <w:bottom w:val="single" w:sz="4" w:space="0" w:color="auto"/>
            </w:tcBorders>
          </w:tcPr>
          <w:p w:rsidR="00AE260A" w:rsidRPr="00623C8C" w:rsidRDefault="00AE260A" w:rsidP="00AE260A">
            <w:pPr>
              <w:numPr>
                <w:ilvl w:val="0"/>
                <w:numId w:val="2"/>
              </w:numPr>
              <w:jc w:val="center"/>
              <w:rPr>
                <w:b/>
              </w:rPr>
            </w:pPr>
          </w:p>
        </w:tc>
        <w:tc>
          <w:tcPr>
            <w:tcW w:w="8064" w:type="dxa"/>
            <w:vAlign w:val="center"/>
          </w:tcPr>
          <w:p w:rsidR="00AE260A" w:rsidRPr="001B7E53" w:rsidRDefault="00AE260A" w:rsidP="00AE260A">
            <w:pPr>
              <w:jc w:val="both"/>
            </w:pPr>
            <w:r w:rsidRPr="001B7E53">
              <w:t>Про затвердження Порядку функціонування комплексної інформаційної системи Національної комісії з цінних паперів та фондового ринку</w:t>
            </w:r>
          </w:p>
        </w:tc>
        <w:tc>
          <w:tcPr>
            <w:tcW w:w="2013" w:type="dxa"/>
          </w:tcPr>
          <w:p w:rsidR="00AE260A" w:rsidRPr="00B760CF" w:rsidRDefault="00AE260A" w:rsidP="00AE260A">
            <w:pPr>
              <w:jc w:val="center"/>
              <w:rPr>
                <w:b/>
                <w:sz w:val="22"/>
                <w:szCs w:val="22"/>
              </w:rPr>
            </w:pPr>
            <w:r w:rsidRPr="00B760CF">
              <w:rPr>
                <w:b/>
                <w:sz w:val="22"/>
                <w:szCs w:val="22"/>
              </w:rPr>
              <w:t>вересень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AE2701">
        <w:trPr>
          <w:cantSplit/>
          <w:trHeight w:val="749"/>
          <w:jc w:val="center"/>
        </w:trPr>
        <w:tc>
          <w:tcPr>
            <w:tcW w:w="14879" w:type="dxa"/>
            <w:gridSpan w:val="5"/>
            <w:tcBorders>
              <w:bottom w:val="single" w:sz="4" w:space="0" w:color="auto"/>
            </w:tcBorders>
            <w:shd w:val="clear" w:color="auto" w:fill="8C8C8C"/>
            <w:vAlign w:val="center"/>
          </w:tcPr>
          <w:p w:rsidR="00AE260A" w:rsidRPr="00B760CF" w:rsidRDefault="00AE260A" w:rsidP="00AE260A">
            <w:pPr>
              <w:ind w:left="360"/>
              <w:jc w:val="center"/>
              <w:rPr>
                <w:b/>
              </w:rPr>
            </w:pPr>
            <w:r w:rsidRPr="00B760CF">
              <w:rPr>
                <w:b/>
              </w:rPr>
              <w:t>IV квартал</w:t>
            </w:r>
          </w:p>
        </w:tc>
      </w:tr>
      <w:tr w:rsidR="00AE260A" w:rsidRPr="00623C8C" w:rsidTr="00AE2701">
        <w:trPr>
          <w:trHeight w:val="690"/>
          <w:jc w:val="center"/>
        </w:trPr>
        <w:tc>
          <w:tcPr>
            <w:tcW w:w="14879" w:type="dxa"/>
            <w:gridSpan w:val="5"/>
            <w:tcBorders>
              <w:top w:val="single" w:sz="4" w:space="0" w:color="auto"/>
              <w:bottom w:val="single" w:sz="4" w:space="0" w:color="auto"/>
            </w:tcBorders>
            <w:shd w:val="clear" w:color="auto" w:fill="B3B3B3"/>
            <w:vAlign w:val="center"/>
          </w:tcPr>
          <w:p w:rsidR="00AE260A" w:rsidRPr="00B760CF" w:rsidRDefault="00AE260A" w:rsidP="00AE260A">
            <w:pPr>
              <w:ind w:left="360"/>
              <w:jc w:val="center"/>
              <w:rPr>
                <w:b/>
              </w:rPr>
            </w:pPr>
            <w:r w:rsidRPr="00B760CF">
              <w:rPr>
                <w:b/>
              </w:rPr>
              <w:t>І. Розвиток законодавства</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C55A2E" w:rsidRDefault="00AE260A" w:rsidP="00AE260A">
            <w:pPr>
              <w:jc w:val="both"/>
            </w:pPr>
            <w:r w:rsidRPr="00C55A2E">
              <w:t xml:space="preserve">Про схвалення </w:t>
            </w:r>
            <w:proofErr w:type="spellStart"/>
            <w:r w:rsidRPr="00C55A2E">
              <w:t>проєкту</w:t>
            </w:r>
            <w:proofErr w:type="spellEnd"/>
            <w:r w:rsidRPr="00C55A2E">
              <w:t xml:space="preserve"> рішення НКЦПФР «Про затвердження Положення про провадження діяльності з адміністрування недержавного пенсійного фонду»</w:t>
            </w:r>
          </w:p>
        </w:tc>
        <w:tc>
          <w:tcPr>
            <w:tcW w:w="2013" w:type="dxa"/>
            <w:vAlign w:val="center"/>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C55A2E" w:rsidRDefault="00AE260A" w:rsidP="00AE260A">
            <w:pPr>
              <w:jc w:val="both"/>
            </w:pPr>
            <w:r w:rsidRPr="00C55A2E">
              <w:t xml:space="preserve">Про схвалення </w:t>
            </w:r>
            <w:proofErr w:type="spellStart"/>
            <w:r w:rsidRPr="00C55A2E">
              <w:t>проєкту</w:t>
            </w:r>
            <w:proofErr w:type="spellEnd"/>
            <w:r w:rsidRPr="00C55A2E">
              <w:t xml:space="preserve"> рішення НКЦПФР «Про затвердження Порядку здійснення окремих дій, пов’язаних із припиненням недержавних пенсійних фондів»</w:t>
            </w:r>
          </w:p>
        </w:tc>
        <w:tc>
          <w:tcPr>
            <w:tcW w:w="2013" w:type="dxa"/>
            <w:vAlign w:val="center"/>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Ліцензійних умов провадження професійної діяльності на ринках капіталу – діяльності з управління активами інституційних інвесторів </w:t>
            </w:r>
          </w:p>
        </w:tc>
        <w:tc>
          <w:tcPr>
            <w:tcW w:w="2013" w:type="dxa"/>
            <w:vAlign w:val="center"/>
          </w:tcPr>
          <w:p w:rsidR="00AE260A" w:rsidRPr="00B760CF" w:rsidRDefault="00AE260A" w:rsidP="00AE260A">
            <w:pPr>
              <w:jc w:val="center"/>
              <w:rPr>
                <w:b/>
                <w:color w:val="000000" w:themeColor="text1"/>
                <w:sz w:val="22"/>
                <w:szCs w:val="22"/>
                <w:lang w:val="en-US"/>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ind w:left="106"/>
              <w:jc w:val="center"/>
            </w:pPr>
            <w:proofErr w:type="spellStart"/>
            <w:r w:rsidRPr="00B760CF">
              <w:rPr>
                <w:lang w:val="en-US"/>
              </w:rPr>
              <w:t>Бойко</w:t>
            </w:r>
            <w:proofErr w:type="spellEnd"/>
            <w:r w:rsidRPr="00B760CF">
              <w:rPr>
                <w:lang w:val="en-US"/>
              </w:rPr>
              <w:t xml:space="preserve"> Ю.Ю.</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Змін до деяких нормативно-правових актів Національної комісії з цінних паперів та фондового ринку (щодо складу та структури активів) </w:t>
            </w:r>
          </w:p>
        </w:tc>
        <w:tc>
          <w:tcPr>
            <w:tcW w:w="2013" w:type="dxa"/>
            <w:vAlign w:val="center"/>
          </w:tcPr>
          <w:p w:rsidR="00AE260A" w:rsidRPr="00B760CF" w:rsidRDefault="00AE260A" w:rsidP="00AE260A">
            <w:pPr>
              <w:jc w:val="center"/>
              <w:rPr>
                <w:b/>
                <w:color w:val="000000" w:themeColor="text1"/>
                <w:sz w:val="22"/>
                <w:szCs w:val="22"/>
                <w:lang w:val="en-US"/>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деяких нормативно-правових актів Національної комісії з паперів та фондового ринку»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деяких нормативно-правових актів Державної комісії з цінних паперів та фондового ринку (щодо інвестиційних фондів та інвестиційних компаній)»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деяких нормативно-правових актів Державної комісії з цінних паперів та </w:t>
            </w:r>
            <w:r w:rsidRPr="00E00EB6">
              <w:lastRenderedPageBreak/>
              <w:t xml:space="preserve">фондового ринку та Національної комісії з цінних паперів та фондового ринку»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lastRenderedPageBreak/>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затвердження Змін до Рішення НКЦПФР від 03.11.2020 року № 640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E00EB6">
              <w:t>андеррайтингу</w:t>
            </w:r>
            <w:proofErr w:type="spellEnd"/>
            <w:r w:rsidRPr="00E00EB6">
              <w:t>, управління цінними паперами»</w:t>
            </w:r>
          </w:p>
        </w:tc>
        <w:tc>
          <w:tcPr>
            <w:tcW w:w="2013" w:type="dxa"/>
            <w:vAlign w:val="center"/>
          </w:tcPr>
          <w:p w:rsidR="00AE260A" w:rsidRPr="00B760CF" w:rsidRDefault="00AE260A" w:rsidP="00AE260A">
            <w:pPr>
              <w:jc w:val="center"/>
              <w:rPr>
                <w:b/>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затвердження Змін до Рішення НКЦПФР від 03.11.2020 року № 641 «Про затвердження Вимог до договорів, які укладаються під час провадження професійної діяльності на фондовому ринку (ринку цінних паперів) - діяльності з торгівлі цінними паперами: брокерської діяльності, дилерської діяльності, </w:t>
            </w:r>
            <w:proofErr w:type="spellStart"/>
            <w:r w:rsidRPr="00E00EB6">
              <w:t>андеррайтингу</w:t>
            </w:r>
            <w:proofErr w:type="spellEnd"/>
            <w:r w:rsidRPr="00E00EB6">
              <w:t>, управління цінними паперам»</w:t>
            </w:r>
          </w:p>
        </w:tc>
        <w:tc>
          <w:tcPr>
            <w:tcW w:w="2013" w:type="dxa"/>
            <w:vAlign w:val="center"/>
          </w:tcPr>
          <w:p w:rsidR="00AE260A" w:rsidRPr="00B760CF" w:rsidRDefault="00AE260A" w:rsidP="00AE260A">
            <w:pPr>
              <w:jc w:val="center"/>
              <w:rPr>
                <w:b/>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t>Про внесення</w:t>
            </w:r>
            <w:r w:rsidRPr="00E00EB6">
              <w:t xml:space="preserve"> Змін до нормативно-правових актів Національної комісії з цінних паперів та фондового ринку щодо звітування учасників ринку капіталу</w:t>
            </w:r>
          </w:p>
        </w:tc>
        <w:tc>
          <w:tcPr>
            <w:tcW w:w="2013" w:type="dxa"/>
            <w:vAlign w:val="center"/>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затвердження Порядку авторизації юридичних осіб, які мають намір провадити діяльність торгового </w:t>
            </w:r>
            <w:proofErr w:type="spellStart"/>
            <w:r w:rsidRPr="00E00EB6">
              <w:t>репозиторію</w:t>
            </w:r>
            <w:proofErr w:type="spellEnd"/>
            <w:r w:rsidRPr="00E00EB6">
              <w:t xml:space="preserve"> на ринках капіталу та організованих товарних ринках, та умови провадження такої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Порядку створення та функціонування бази даних торгового </w:t>
            </w:r>
            <w:proofErr w:type="spellStart"/>
            <w:r w:rsidRPr="00E00EB6">
              <w:t>репозиторію</w:t>
            </w:r>
            <w:proofErr w:type="spellEnd"/>
          </w:p>
        </w:tc>
        <w:tc>
          <w:tcPr>
            <w:tcW w:w="2013" w:type="dxa"/>
            <w:vAlign w:val="center"/>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b/>
              </w:rPr>
            </w:pPr>
            <w:r w:rsidRPr="00E00EB6">
              <w:t xml:space="preserve">Про затвердження Порядку </w:t>
            </w:r>
            <w:r w:rsidRPr="00E00EB6">
              <w:rPr>
                <w:shd w:val="clear" w:color="auto" w:fill="FFFFFF"/>
              </w:rPr>
              <w:t>подання страховою організацією звітності з недержавного пенсійного забезпечення</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Порядку проведення зборів засновникі</w:t>
            </w:r>
            <w:r>
              <w:t>в недержавного пенсійного фонду</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t>Про затвердження Положення про порядок складання, подання та оприлюднення товарними біржами звітних даних</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затвердження Положення про здійснення діяльності з організації торгівлі фінансовими інструментами</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внесення змін до рішення Національної комісії з цінних паперів та фондового ринку від 25 вересня 2012 року № 1284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внесення змін до рішення Державної комісії з цінних паперів та фондового ринку від 11 березня 2008 року № 241</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визнання такими, що втратили чинність, деяких нормативно-правових актів щодо діяльності фондових бірж</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внесення змін до рішення Національної комісії з цінних паперів та фондового ринку від 13.03.2012 № 394</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p w:rsidR="00AE260A" w:rsidRPr="00B760CF" w:rsidRDefault="00AE260A" w:rsidP="00AE260A">
            <w:pPr>
              <w:jc w:val="center"/>
            </w:pPr>
            <w:r w:rsidRPr="00B760CF">
              <w:t>Бойко Ю.Ю.</w:t>
            </w:r>
          </w:p>
          <w:p w:rsidR="00AE260A" w:rsidRPr="00B760CF" w:rsidRDefault="00AE260A" w:rsidP="00AE260A">
            <w:pPr>
              <w:jc w:val="center"/>
            </w:pPr>
            <w:proofErr w:type="spellStart"/>
            <w:r w:rsidRPr="00B760CF">
              <w:t>Ільін</w:t>
            </w:r>
            <w:proofErr w:type="spellEnd"/>
            <w:r w:rsidRPr="00B760CF">
              <w:t xml:space="preserve"> А.В.</w:t>
            </w:r>
          </w:p>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6768F1">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внесення змін до рішення Національної комісії з цінних паперів та фондового ринку від 25 грудня 2012 року № 1853</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rPr>
                <w:color w:val="222222"/>
                <w:shd w:val="clear" w:color="auto" w:fill="FFFFFF"/>
              </w:rPr>
              <w:t xml:space="preserve">Про затвердження Змін до Положення </w:t>
            </w:r>
            <w:r w:rsidRPr="00E00EB6">
              <w:rPr>
                <w:lang w:eastAsia="en-US"/>
              </w:rPr>
              <w:t>про порядок надання звітності про провадження клірингової діяльності до Національної комісії з цінних паперів та фондового ринку</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rPr>
                <w:color w:val="222222"/>
                <w:shd w:val="clear" w:color="auto" w:fill="FFFFFF"/>
              </w:rPr>
            </w:pPr>
            <w:r w:rsidRPr="00E00EB6">
              <w:rPr>
                <w:color w:val="222222"/>
                <w:shd w:val="clear" w:color="auto" w:fill="FFFFFF"/>
              </w:rPr>
              <w:t>Про затвердження Змін до рішення Національної комісії з цінних паперів та фондового ринку від 13 жовтня 2015 року № 1707</w:t>
            </w:r>
          </w:p>
        </w:tc>
        <w:tc>
          <w:tcPr>
            <w:tcW w:w="2013" w:type="dxa"/>
            <w:vAlign w:val="center"/>
          </w:tcPr>
          <w:p w:rsidR="00AE260A" w:rsidRPr="00B760CF" w:rsidRDefault="00AE260A" w:rsidP="00AE260A">
            <w:pPr>
              <w:jc w:val="center"/>
              <w:rPr>
                <w:b/>
                <w:color w:val="000000"/>
                <w:sz w:val="22"/>
                <w:szCs w:val="22"/>
              </w:rPr>
            </w:pPr>
            <w:r w:rsidRPr="00B760CF">
              <w:rPr>
                <w:b/>
                <w:color w:val="000000"/>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1A5374">
        <w:trPr>
          <w:trHeight w:val="164"/>
          <w:jc w:val="center"/>
        </w:trPr>
        <w:tc>
          <w:tcPr>
            <w:tcW w:w="720" w:type="dxa"/>
          </w:tcPr>
          <w:p w:rsidR="00AE260A" w:rsidRPr="00623C8C" w:rsidRDefault="00AE260A" w:rsidP="00AE260A">
            <w:pPr>
              <w:numPr>
                <w:ilvl w:val="0"/>
                <w:numId w:val="2"/>
              </w:numPr>
              <w:jc w:val="center"/>
              <w:rPr>
                <w:b/>
              </w:rPr>
            </w:pPr>
          </w:p>
        </w:tc>
        <w:tc>
          <w:tcPr>
            <w:tcW w:w="8064" w:type="dxa"/>
            <w:shd w:val="clear" w:color="auto" w:fill="auto"/>
          </w:tcPr>
          <w:p w:rsidR="00AE260A" w:rsidRDefault="00AE260A" w:rsidP="00AE260A">
            <w:pPr>
              <w:spacing w:before="60" w:after="60"/>
              <w:jc w:val="both"/>
              <w:rPr>
                <w:color w:val="222222"/>
                <w:shd w:val="clear" w:color="auto" w:fill="FFFFFF"/>
              </w:rPr>
            </w:pPr>
            <w:r w:rsidRPr="00CA170E">
              <w:rPr>
                <w:lang w:eastAsia="ru-RU"/>
              </w:rPr>
              <w:t xml:space="preserve">Про </w:t>
            </w:r>
            <w:r>
              <w:rPr>
                <w:lang w:eastAsia="ru-RU"/>
              </w:rPr>
              <w:t>внесення</w:t>
            </w:r>
            <w:r w:rsidRPr="00CA170E">
              <w:rPr>
                <w:lang w:eastAsia="ru-RU"/>
              </w:rPr>
              <w:t xml:space="preserve"> </w:t>
            </w:r>
            <w:r>
              <w:rPr>
                <w:lang w:eastAsia="ru-RU"/>
              </w:rPr>
              <w:t>з</w:t>
            </w:r>
            <w:r w:rsidRPr="00CA170E">
              <w:rPr>
                <w:lang w:eastAsia="ru-RU"/>
              </w:rPr>
              <w:t>мін до Положення про провадження депозитарної діяльності</w:t>
            </w:r>
          </w:p>
        </w:tc>
        <w:tc>
          <w:tcPr>
            <w:tcW w:w="2013" w:type="dxa"/>
            <w:shd w:val="clear" w:color="auto" w:fill="auto"/>
            <w:vAlign w:val="center"/>
          </w:tcPr>
          <w:p w:rsidR="00AE260A" w:rsidRPr="00B760CF" w:rsidRDefault="00AE260A" w:rsidP="00AE260A">
            <w:pPr>
              <w:jc w:val="center"/>
              <w:rPr>
                <w:b/>
                <w:color w:val="000000"/>
                <w:sz w:val="22"/>
                <w:szCs w:val="22"/>
              </w:rPr>
            </w:pPr>
            <w:r w:rsidRPr="00B760CF">
              <w:rPr>
                <w:b/>
                <w:color w:val="000000"/>
                <w:sz w:val="22"/>
                <w:szCs w:val="22"/>
              </w:rPr>
              <w:t>жовтень</w:t>
            </w:r>
          </w:p>
        </w:tc>
        <w:tc>
          <w:tcPr>
            <w:tcW w:w="2239" w:type="dxa"/>
            <w:shd w:val="clear" w:color="auto" w:fill="auto"/>
            <w:vAlign w:val="center"/>
          </w:tcPr>
          <w:p w:rsidR="00AE260A" w:rsidRPr="00B760CF" w:rsidRDefault="00AE260A" w:rsidP="00AE260A">
            <w:pPr>
              <w:jc w:val="center"/>
            </w:pPr>
            <w:r w:rsidRPr="00B760CF">
              <w:t>Курочкіна І.Ю.</w:t>
            </w:r>
          </w:p>
        </w:tc>
        <w:tc>
          <w:tcPr>
            <w:tcW w:w="1843" w:type="dxa"/>
            <w:shd w:val="clear" w:color="auto" w:fill="auto"/>
            <w:vAlign w:val="center"/>
          </w:tcPr>
          <w:p w:rsidR="00AE260A" w:rsidRPr="00B760CF" w:rsidRDefault="00AE260A" w:rsidP="00AE260A">
            <w:pPr>
              <w:jc w:val="center"/>
            </w:pPr>
            <w:proofErr w:type="spellStart"/>
            <w:r w:rsidRPr="00B760CF">
              <w:t>Барамія</w:t>
            </w:r>
            <w:proofErr w:type="spellEnd"/>
            <w:r w:rsidRPr="00B760CF">
              <w:t xml:space="preserve"> І. Г.</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B54E08" w:rsidRDefault="00AE260A" w:rsidP="00AE260A">
            <w:pPr>
              <w:jc w:val="both"/>
              <w:rPr>
                <w:b/>
                <w:i/>
                <w:lang w:eastAsia="ru-RU"/>
              </w:rPr>
            </w:pPr>
            <w:r w:rsidRPr="00B54E08">
              <w:rPr>
                <w:lang w:eastAsia="ru-RU"/>
              </w:rPr>
              <w:t xml:space="preserve">Про схвалення </w:t>
            </w:r>
            <w:proofErr w:type="spellStart"/>
            <w:r w:rsidRPr="00B54E08">
              <w:rPr>
                <w:lang w:eastAsia="ru-RU"/>
              </w:rPr>
              <w:t>проєкту</w:t>
            </w:r>
            <w:proofErr w:type="spellEnd"/>
            <w:r w:rsidRPr="00B54E08">
              <w:rPr>
                <w:lang w:eastAsia="ru-RU"/>
              </w:rPr>
              <w:t xml:space="preserve"> рішення НКЦПФР «</w:t>
            </w:r>
            <w:r w:rsidRPr="00B54E08">
              <w:rPr>
                <w:bCs/>
                <w:lang w:eastAsia="ru-RU"/>
              </w:rPr>
              <w:t>Про затвердження Положення про встановлення критеріїв для визнання особи кваліфікованим інвестором»</w:t>
            </w:r>
          </w:p>
        </w:tc>
        <w:tc>
          <w:tcPr>
            <w:tcW w:w="2013" w:type="dxa"/>
          </w:tcPr>
          <w:p w:rsidR="00AE260A" w:rsidRPr="00B760CF" w:rsidRDefault="00AE260A" w:rsidP="00AE260A">
            <w:pPr>
              <w:jc w:val="center"/>
              <w:rPr>
                <w:b/>
                <w:sz w:val="22"/>
                <w:szCs w:val="22"/>
                <w:lang w:eastAsia="ru-RU"/>
              </w:rPr>
            </w:pPr>
          </w:p>
          <w:p w:rsidR="00AE260A" w:rsidRPr="00B760CF" w:rsidRDefault="00AE260A" w:rsidP="00AE260A">
            <w:pPr>
              <w:jc w:val="center"/>
              <w:rPr>
                <w:b/>
                <w:sz w:val="22"/>
                <w:szCs w:val="22"/>
                <w:lang w:eastAsia="ru-RU"/>
              </w:rPr>
            </w:pPr>
            <w:r w:rsidRPr="00B760CF">
              <w:rPr>
                <w:b/>
                <w:sz w:val="22"/>
                <w:szCs w:val="22"/>
                <w:lang w:eastAsia="ru-RU"/>
              </w:rPr>
              <w:t>жовтень</w:t>
            </w:r>
          </w:p>
        </w:tc>
        <w:tc>
          <w:tcPr>
            <w:tcW w:w="2239" w:type="dxa"/>
          </w:tcPr>
          <w:p w:rsidR="00AE260A" w:rsidRPr="00B760CF" w:rsidRDefault="00AE260A" w:rsidP="00AE260A">
            <w:pPr>
              <w:jc w:val="center"/>
              <w:rPr>
                <w:b/>
                <w:i/>
                <w:lang w:eastAsia="ru-RU"/>
              </w:rPr>
            </w:pPr>
            <w:proofErr w:type="spellStart"/>
            <w:r w:rsidRPr="00B760CF">
              <w:rPr>
                <w:lang w:eastAsia="ru-RU"/>
              </w:rPr>
              <w:t>Жупаненко</w:t>
            </w:r>
            <w:proofErr w:type="spellEnd"/>
            <w:r w:rsidRPr="00B760CF">
              <w:rPr>
                <w:lang w:eastAsia="ru-RU"/>
              </w:rPr>
              <w:t xml:space="preserve"> В.М.</w:t>
            </w:r>
          </w:p>
        </w:tc>
        <w:tc>
          <w:tcPr>
            <w:tcW w:w="1843" w:type="dxa"/>
          </w:tcPr>
          <w:p w:rsidR="00AE260A" w:rsidRPr="00B760CF" w:rsidRDefault="00AE260A" w:rsidP="00AE260A">
            <w:pPr>
              <w:jc w:val="center"/>
              <w:rPr>
                <w:b/>
                <w:i/>
                <w:lang w:eastAsia="ru-RU"/>
              </w:rPr>
            </w:pPr>
            <w:proofErr w:type="spellStart"/>
            <w:r w:rsidRPr="00B760CF">
              <w:rPr>
                <w:lang w:eastAsia="ru-RU"/>
              </w:rPr>
              <w:t>Лібанов</w:t>
            </w:r>
            <w:proofErr w:type="spellEnd"/>
            <w:r w:rsidRPr="00B760CF">
              <w:rPr>
                <w:lang w:eastAsia="ru-RU"/>
              </w:rPr>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C55A2E" w:rsidRDefault="00AE260A" w:rsidP="00AE260A">
            <w:pPr>
              <w:jc w:val="both"/>
            </w:pPr>
            <w:r w:rsidRPr="00D808FF">
              <w:rPr>
                <w:bCs/>
                <w:lang w:eastAsia="ru-RU"/>
              </w:rPr>
              <w:t xml:space="preserve">Про схвалення </w:t>
            </w:r>
            <w:proofErr w:type="spellStart"/>
            <w:r w:rsidRPr="00D808FF">
              <w:rPr>
                <w:bCs/>
                <w:lang w:eastAsia="ru-RU"/>
              </w:rPr>
              <w:t>проєкту</w:t>
            </w:r>
            <w:proofErr w:type="spellEnd"/>
            <w:r w:rsidRPr="00D808FF">
              <w:rPr>
                <w:bCs/>
                <w:lang w:eastAsia="ru-RU"/>
              </w:rPr>
              <w:t xml:space="preserve"> рішення НКЦПФР «Про затвердження Положення про проведення зондування на ринках капіталу»</w:t>
            </w:r>
          </w:p>
        </w:tc>
        <w:tc>
          <w:tcPr>
            <w:tcW w:w="2013" w:type="dxa"/>
            <w:vAlign w:val="center"/>
          </w:tcPr>
          <w:p w:rsidR="00AE260A" w:rsidRPr="00B760CF" w:rsidRDefault="00AE260A" w:rsidP="00AE260A">
            <w:pPr>
              <w:jc w:val="center"/>
              <w:rPr>
                <w:b/>
                <w:sz w:val="22"/>
                <w:szCs w:val="22"/>
              </w:rPr>
            </w:pPr>
            <w:r w:rsidRPr="00B760CF">
              <w:rPr>
                <w:b/>
                <w:sz w:val="22"/>
                <w:szCs w:val="22"/>
                <w:lang w:eastAsia="ru-RU"/>
              </w:rPr>
              <w:t>жовтень</w:t>
            </w:r>
          </w:p>
        </w:tc>
        <w:tc>
          <w:tcPr>
            <w:tcW w:w="2239" w:type="dxa"/>
          </w:tcPr>
          <w:p w:rsidR="00AE260A" w:rsidRPr="00B760CF" w:rsidRDefault="00AE260A" w:rsidP="00AE260A">
            <w:pPr>
              <w:jc w:val="center"/>
              <w:rPr>
                <w:b/>
                <w:i/>
                <w:lang w:eastAsia="ru-RU"/>
              </w:rPr>
            </w:pPr>
            <w:proofErr w:type="spellStart"/>
            <w:r w:rsidRPr="00B760CF">
              <w:rPr>
                <w:lang w:eastAsia="ru-RU"/>
              </w:rPr>
              <w:t>Жупаненко</w:t>
            </w:r>
            <w:proofErr w:type="spellEnd"/>
            <w:r w:rsidRPr="00B760CF">
              <w:rPr>
                <w:lang w:eastAsia="ru-RU"/>
              </w:rPr>
              <w:t xml:space="preserve"> В.М.</w:t>
            </w:r>
          </w:p>
        </w:tc>
        <w:tc>
          <w:tcPr>
            <w:tcW w:w="1843" w:type="dxa"/>
          </w:tcPr>
          <w:p w:rsidR="00AE260A" w:rsidRPr="00B760CF" w:rsidRDefault="00AE260A" w:rsidP="00AE260A">
            <w:pPr>
              <w:jc w:val="center"/>
              <w:rPr>
                <w:b/>
                <w:i/>
                <w:lang w:eastAsia="ru-RU"/>
              </w:rPr>
            </w:pPr>
            <w:proofErr w:type="spellStart"/>
            <w:r w:rsidRPr="00B760CF">
              <w:rPr>
                <w:lang w:eastAsia="ru-RU"/>
              </w:rPr>
              <w:t>Лібанов</w:t>
            </w:r>
            <w:proofErr w:type="spellEnd"/>
            <w:r w:rsidRPr="00B760CF">
              <w:rPr>
                <w:lang w:eastAsia="ru-RU"/>
              </w:rPr>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затвердження Положення про публічну пропозицію  </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Положення про облігації міжнародних фінансових організацій»</w:t>
            </w:r>
          </w:p>
        </w:tc>
        <w:tc>
          <w:tcPr>
            <w:tcW w:w="2013" w:type="dxa"/>
            <w:vAlign w:val="center"/>
          </w:tcPr>
          <w:p w:rsidR="00AE260A" w:rsidRPr="00B760CF" w:rsidRDefault="00AE260A" w:rsidP="00AE260A">
            <w:pPr>
              <w:jc w:val="center"/>
              <w:rPr>
                <w:b/>
                <w:sz w:val="22"/>
                <w:szCs w:val="22"/>
                <w:lang w:val="ru-RU"/>
              </w:rPr>
            </w:pPr>
            <w:r w:rsidRPr="00B760CF">
              <w:rPr>
                <w:b/>
                <w:sz w:val="22"/>
                <w:szCs w:val="22"/>
                <w:lang w:eastAsia="ru-RU"/>
              </w:rPr>
              <w:t>жовтень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Положення про облігації місцевих позик»</w:t>
            </w:r>
          </w:p>
        </w:tc>
        <w:tc>
          <w:tcPr>
            <w:tcW w:w="2013" w:type="dxa"/>
          </w:tcPr>
          <w:p w:rsidR="00AE260A" w:rsidRPr="00B760CF" w:rsidRDefault="00AE260A" w:rsidP="00AE260A">
            <w:pPr>
              <w:jc w:val="center"/>
              <w:rPr>
                <w:b/>
                <w:sz w:val="22"/>
                <w:szCs w:val="22"/>
                <w:lang w:val="ru-RU"/>
              </w:rPr>
            </w:pPr>
            <w:r w:rsidRPr="00B760CF">
              <w:rPr>
                <w:b/>
                <w:sz w:val="22"/>
                <w:szCs w:val="22"/>
                <w:lang w:eastAsia="ru-RU"/>
              </w:rPr>
              <w:t>жовтень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Вимог до </w:t>
            </w:r>
            <w:proofErr w:type="spellStart"/>
            <w:r w:rsidRPr="00AD5C09">
              <w:t>деривативних</w:t>
            </w:r>
            <w:proofErr w:type="spellEnd"/>
            <w:r w:rsidRPr="00AD5C09">
              <w:t xml:space="preserve"> цінних паперів (крім державних деривативів) та порядку їх емісії, обліку,  обігу, викупу та погашення»</w:t>
            </w:r>
          </w:p>
        </w:tc>
        <w:tc>
          <w:tcPr>
            <w:tcW w:w="2013" w:type="dxa"/>
          </w:tcPr>
          <w:p w:rsidR="00AE260A" w:rsidRPr="00B760CF" w:rsidRDefault="00AE260A" w:rsidP="00AE260A">
            <w:pPr>
              <w:jc w:val="center"/>
              <w:rPr>
                <w:b/>
                <w:sz w:val="22"/>
                <w:szCs w:val="22"/>
                <w:lang w:eastAsia="ru-RU"/>
              </w:rPr>
            </w:pPr>
          </w:p>
          <w:p w:rsidR="00AE260A" w:rsidRPr="00B760CF" w:rsidRDefault="00AE260A" w:rsidP="00AE260A">
            <w:pPr>
              <w:jc w:val="center"/>
              <w:rPr>
                <w:b/>
                <w:sz w:val="22"/>
                <w:szCs w:val="22"/>
                <w:lang w:val="ru-RU"/>
              </w:rPr>
            </w:pPr>
            <w:r w:rsidRPr="00B760CF">
              <w:rPr>
                <w:b/>
                <w:sz w:val="22"/>
                <w:szCs w:val="22"/>
                <w:lang w:eastAsia="ru-RU"/>
              </w:rPr>
              <w:t>жовтень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285C69">
              <w:t xml:space="preserve">Про схвалення </w:t>
            </w:r>
            <w:proofErr w:type="spellStart"/>
            <w:r w:rsidRPr="00285C69">
              <w:t>проєкту</w:t>
            </w:r>
            <w:proofErr w:type="spellEnd"/>
            <w:r w:rsidRPr="00285C69">
              <w:t xml:space="preserve"> рішення НКЦПФР «Про затвердження Порядку реєстрації випуску та затвердження проспекту фондових </w:t>
            </w:r>
            <w:proofErr w:type="spellStart"/>
            <w:r w:rsidRPr="00285C69">
              <w:t>варантів</w:t>
            </w:r>
            <w:proofErr w:type="spellEnd"/>
            <w:r w:rsidRPr="00285C69">
              <w:t>»</w:t>
            </w:r>
          </w:p>
        </w:tc>
        <w:tc>
          <w:tcPr>
            <w:tcW w:w="2013" w:type="dxa"/>
          </w:tcPr>
          <w:p w:rsidR="00AE260A" w:rsidRPr="00B760CF" w:rsidRDefault="00AE260A" w:rsidP="00AE260A">
            <w:pPr>
              <w:jc w:val="center"/>
              <w:rPr>
                <w:b/>
                <w:sz w:val="22"/>
                <w:szCs w:val="22"/>
                <w:lang w:val="ru-RU"/>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285C6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Порядку реєстрації випуску та затвердження проспекту (рішення про емісію) кредитних нот»</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Порядку емісії, обігу, викупу та/або дострокового припинення обігу (погашення) депозитарних розписок»</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Вимог до адміністратора за випуском облігацій»</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Порядку реалізації акціонерами свого переважного права на придбання акцій додаткової емісії»</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r w:rsidRPr="00B760CF">
              <w:t>Шаповал Ю.І.</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схвалення </w:t>
            </w:r>
            <w:proofErr w:type="spellStart"/>
            <w:r w:rsidRPr="00AD5C09">
              <w:t>проєкту</w:t>
            </w:r>
            <w:proofErr w:type="spellEnd"/>
            <w:r w:rsidRPr="00AD5C09">
              <w:t xml:space="preserve"> рішення НКЦПФР «Про затвердження Переліку інших видів </w:t>
            </w:r>
            <w:proofErr w:type="spellStart"/>
            <w:r w:rsidRPr="00AD5C09">
              <w:t>деривативних</w:t>
            </w:r>
            <w:proofErr w:type="spellEnd"/>
            <w:r w:rsidRPr="00AD5C09">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Pr>
          <w:p w:rsidR="00AE260A" w:rsidRPr="00B760CF" w:rsidRDefault="00AE260A" w:rsidP="00AE260A">
            <w:pPr>
              <w:jc w:val="center"/>
              <w:rPr>
                <w:b/>
                <w:sz w:val="22"/>
                <w:szCs w:val="22"/>
              </w:rPr>
            </w:pPr>
          </w:p>
          <w:p w:rsidR="00AE260A" w:rsidRPr="00B760CF" w:rsidRDefault="00AE260A" w:rsidP="00AE260A">
            <w:pPr>
              <w:jc w:val="center"/>
              <w:rPr>
                <w:b/>
                <w:sz w:val="22"/>
                <w:szCs w:val="22"/>
              </w:rPr>
            </w:pPr>
          </w:p>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F656F6">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3B537F" w:rsidRDefault="00AE260A" w:rsidP="00AE260A">
            <w:pPr>
              <w:jc w:val="both"/>
            </w:pPr>
            <w:r w:rsidRPr="003B537F">
              <w:t xml:space="preserve">Про схвалення </w:t>
            </w:r>
            <w:proofErr w:type="spellStart"/>
            <w:r w:rsidRPr="003B537F">
              <w:t>проєкту</w:t>
            </w:r>
            <w:proofErr w:type="spellEnd"/>
            <w:r w:rsidRPr="003B537F">
              <w:t xml:space="preserve"> рішення НКЦПФР «Про затвердження Зміни до Положення про розкриття інформації емітентами цінних паперів»</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жовтень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1B7E53">
              <w:t>Про затвердження Порядку присвоєння унікальних ідентифікаторів продуктів та унікальних ідентифікаторів транзакцій</w:t>
            </w:r>
          </w:p>
        </w:tc>
        <w:tc>
          <w:tcPr>
            <w:tcW w:w="2013" w:type="dxa"/>
          </w:tcPr>
          <w:p w:rsidR="00AE260A" w:rsidRPr="00B760CF" w:rsidRDefault="00AE260A" w:rsidP="00AE260A">
            <w:pPr>
              <w:jc w:val="center"/>
              <w:rPr>
                <w:b/>
                <w:sz w:val="22"/>
                <w:szCs w:val="22"/>
              </w:rPr>
            </w:pPr>
            <w:r w:rsidRPr="00B760CF">
              <w:rPr>
                <w:b/>
                <w:sz w:val="22"/>
                <w:szCs w:val="22"/>
              </w:rPr>
              <w:t>жовтень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jc w:val="both"/>
            </w:pPr>
            <w:r w:rsidRPr="00623C8C">
              <w:t xml:space="preserve">Про внесення змін до рішення від </w:t>
            </w:r>
            <w:r w:rsidRPr="00623C8C">
              <w:rPr>
                <w:bCs/>
                <w:shd w:val="clear" w:color="auto" w:fill="FFFFFF"/>
              </w:rPr>
              <w:t>08.05.2012 № 646</w:t>
            </w:r>
            <w:r w:rsidRPr="00623C8C">
              <w:rPr>
                <w:b/>
                <w:bCs/>
                <w:shd w:val="clear" w:color="auto" w:fill="FFFFFF"/>
              </w:rPr>
              <w:t xml:space="preserve"> </w:t>
            </w:r>
            <w:r w:rsidRPr="00623C8C">
              <w:t>«</w:t>
            </w:r>
            <w:r w:rsidRPr="00623C8C">
              <w:rPr>
                <w:bCs/>
                <w:shd w:val="clear" w:color="auto" w:fill="FFFFFF"/>
              </w:rPr>
              <w:t>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jc w:val="both"/>
            </w:pPr>
            <w:r w:rsidRPr="00623C8C">
              <w:rPr>
                <w:spacing w:val="-4"/>
              </w:rPr>
              <w:t xml:space="preserve">Про внесення змін до рішення </w:t>
            </w:r>
            <w:r w:rsidRPr="00623C8C">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shd w:val="clear" w:color="auto" w:fill="auto"/>
          </w:tcPr>
          <w:p w:rsidR="00AE260A" w:rsidRPr="00F6412D" w:rsidRDefault="00AE260A" w:rsidP="00AE260A">
            <w:pPr>
              <w:jc w:val="both"/>
            </w:pPr>
            <w:r w:rsidRPr="00F6412D">
              <w:t>Затвердження рішення про скасування Рішення НКЦПФР від 31.05.2016 № 617 «Про визначення критеріїв, за якими оцінюється ризик суб’єкта первинного фінансового моніторингу- професійного учасника фондового ринку (ринку цінних паперів) бути використаним для відмивання доходів, одержаних злочинним шляхом, фінансування тероризму та фінансування розповсюдження зброї масового знищення» зареєстрованого у Міністерстві юстиції України 16.06.2016 за № 871/29001</w:t>
            </w:r>
          </w:p>
        </w:tc>
        <w:tc>
          <w:tcPr>
            <w:tcW w:w="2013" w:type="dxa"/>
            <w:shd w:val="clear" w:color="auto" w:fill="auto"/>
            <w:vAlign w:val="center"/>
          </w:tcPr>
          <w:p w:rsidR="00AE260A" w:rsidRPr="00B760CF" w:rsidRDefault="00AE260A" w:rsidP="00AE260A">
            <w:pPr>
              <w:jc w:val="center"/>
              <w:rPr>
                <w:b/>
                <w:sz w:val="22"/>
                <w:szCs w:val="22"/>
                <w:lang w:val="ru-RU"/>
              </w:rPr>
            </w:pPr>
            <w:r w:rsidRPr="00B760CF">
              <w:rPr>
                <w:b/>
                <w:sz w:val="22"/>
                <w:szCs w:val="22"/>
                <w:lang w:val="ru-RU"/>
              </w:rPr>
              <w:t>листопад</w:t>
            </w:r>
          </w:p>
        </w:tc>
        <w:tc>
          <w:tcPr>
            <w:tcW w:w="2239" w:type="dxa"/>
            <w:shd w:val="clear" w:color="auto" w:fill="auto"/>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shd w:val="clear" w:color="auto" w:fill="auto"/>
            <w:vAlign w:val="center"/>
          </w:tcPr>
          <w:p w:rsidR="00AE260A" w:rsidRPr="00B760CF" w:rsidRDefault="00AE260A" w:rsidP="00AE260A">
            <w:pPr>
              <w:jc w:val="center"/>
              <w:rPr>
                <w:color w:val="000000"/>
                <w:lang w:val="en-US"/>
              </w:rPr>
            </w:pPr>
            <w:proofErr w:type="spellStart"/>
            <w:r w:rsidRPr="00B760CF">
              <w:rPr>
                <w:color w:val="000000"/>
                <w:lang w:val="en-US"/>
              </w:rPr>
              <w:t>Шаповал</w:t>
            </w:r>
            <w:proofErr w:type="spellEnd"/>
            <w:r w:rsidRPr="00B760CF">
              <w:rPr>
                <w:color w:val="000000"/>
                <w:lang w:val="en-US"/>
              </w:rPr>
              <w:t xml:space="preserve"> Ю.</w:t>
            </w:r>
            <w:r w:rsidRPr="00B760CF">
              <w:rPr>
                <w:color w:val="000000"/>
                <w:lang w:val="ru-RU"/>
              </w:rPr>
              <w:t>І</w:t>
            </w:r>
            <w:r w:rsidRPr="00B760CF">
              <w:rPr>
                <w:color w:val="000000"/>
                <w:lang w:val="en-US"/>
              </w:rPr>
              <w:t>.</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визнання таким, що втратило чинність рішення НКЦПФР від </w:t>
            </w:r>
            <w:r w:rsidRPr="00E00EB6">
              <w:rPr>
                <w:bCs/>
                <w:color w:val="000000"/>
                <w:shd w:val="clear" w:color="auto" w:fill="FFFFFF"/>
              </w:rPr>
              <w:t>25.09.2012</w:t>
            </w:r>
            <w:r w:rsidRPr="00E00EB6">
              <w:rPr>
                <w:b/>
                <w:bCs/>
                <w:color w:val="333333"/>
                <w:shd w:val="clear" w:color="auto" w:fill="FFFFFF"/>
              </w:rPr>
              <w:t xml:space="preserve"> </w:t>
            </w:r>
            <w:r w:rsidRPr="00E00EB6">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а фондового ринку»</w:t>
            </w:r>
          </w:p>
        </w:tc>
        <w:tc>
          <w:tcPr>
            <w:tcW w:w="2013" w:type="dxa"/>
            <w:vAlign w:val="center"/>
          </w:tcPr>
          <w:p w:rsidR="00AE260A" w:rsidRPr="00B760CF" w:rsidRDefault="00AE260A" w:rsidP="00AE260A">
            <w:pPr>
              <w:jc w:val="center"/>
              <w:rPr>
                <w:b/>
                <w:sz w:val="22"/>
                <w:szCs w:val="22"/>
              </w:rPr>
            </w:pPr>
            <w:r w:rsidRPr="00B760CF">
              <w:rPr>
                <w:b/>
                <w:sz w:val="22"/>
                <w:szCs w:val="22"/>
              </w:rPr>
              <w:t xml:space="preserve">листопад </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визнання таким, що втратило чинність рішення НКЦПФР від </w:t>
            </w:r>
            <w:r w:rsidRPr="00E00EB6">
              <w:rPr>
                <w:bCs/>
                <w:color w:val="000000"/>
                <w:shd w:val="clear" w:color="auto" w:fill="FFFFFF"/>
              </w:rPr>
              <w:t>05.02.2013</w:t>
            </w:r>
            <w:r w:rsidRPr="00E00EB6">
              <w:rPr>
                <w:b/>
                <w:bCs/>
                <w:color w:val="333333"/>
                <w:shd w:val="clear" w:color="auto" w:fill="FFFFFF"/>
              </w:rPr>
              <w:t xml:space="preserve"> </w:t>
            </w:r>
            <w:r w:rsidRPr="00E00EB6">
              <w:t>року № 131 «</w:t>
            </w:r>
            <w:r w:rsidRPr="00E00EB6">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E00EB6">
              <w:t>»</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tabs>
                <w:tab w:val="left" w:pos="1821"/>
              </w:tabs>
              <w:jc w:val="both"/>
            </w:pPr>
            <w:r w:rsidRPr="00E00EB6">
              <w:t>Про затвердження Положення про порядок розкриття інформації щодо діяльності інвестиційної фірми на ринках капіталу</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Ліцензійних умов провадження професійної діяльності на ринках капіталу - діяльності з торгівлі фінансовими інструментами</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затвердження Положення про реєстрацію осіб, які мають намір провадити діяльність пов'язаного </w:t>
            </w:r>
            <w:proofErr w:type="spellStart"/>
            <w:r w:rsidRPr="00E00EB6">
              <w:t>агента</w:t>
            </w:r>
            <w:proofErr w:type="spellEnd"/>
            <w:r w:rsidRPr="00E00EB6">
              <w:t>, та умови провадження такої діяльності</w:t>
            </w:r>
          </w:p>
        </w:tc>
        <w:tc>
          <w:tcPr>
            <w:tcW w:w="2013" w:type="dxa"/>
            <w:vAlign w:val="center"/>
          </w:tcPr>
          <w:p w:rsidR="00AE260A" w:rsidRPr="00B760CF" w:rsidRDefault="00AE260A" w:rsidP="00AE260A">
            <w:pPr>
              <w:jc w:val="center"/>
              <w:rPr>
                <w:b/>
                <w:sz w:val="22"/>
                <w:szCs w:val="22"/>
              </w:rPr>
            </w:pPr>
            <w:r w:rsidRPr="00B760CF">
              <w:rPr>
                <w:b/>
                <w:sz w:val="22"/>
                <w:szCs w:val="22"/>
              </w:rPr>
              <w:t>листопад</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затвердження Методичних рекомендацій щодо здійснення алгоритмічної торгівлі</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жовтень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rPr>
                <w:color w:val="000000"/>
              </w:rPr>
            </w:pPr>
            <w:r w:rsidRPr="00E00EB6">
              <w:rPr>
                <w:color w:val="000000"/>
              </w:rPr>
              <w:t>Про затвердження Змін до деяких нормативно-правових актів Національної комісії з цінних паперів та фондового ринку (щодо реєстраційних процедур інститутів спільного інвестування)</w:t>
            </w:r>
          </w:p>
        </w:tc>
        <w:tc>
          <w:tcPr>
            <w:tcW w:w="2013" w:type="dxa"/>
            <w:vAlign w:val="center"/>
          </w:tcPr>
          <w:p w:rsidR="00AE260A" w:rsidRPr="00B760CF" w:rsidRDefault="00AE260A" w:rsidP="00AE260A">
            <w:pPr>
              <w:jc w:val="center"/>
              <w:rPr>
                <w:b/>
                <w:color w:val="000000" w:themeColor="text1"/>
                <w:sz w:val="22"/>
                <w:szCs w:val="22"/>
                <w:lang w:val="en-US"/>
              </w:rPr>
            </w:pPr>
            <w:proofErr w:type="spellStart"/>
            <w:r w:rsidRPr="00B760CF">
              <w:rPr>
                <w:b/>
                <w:color w:val="000000" w:themeColor="text1"/>
                <w:sz w:val="22"/>
                <w:szCs w:val="22"/>
                <w:lang w:val="en-US"/>
              </w:rPr>
              <w:t>листопад</w:t>
            </w:r>
            <w:proofErr w:type="spellEnd"/>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shd w:val="clear" w:color="auto" w:fill="FFFFFF"/>
              <w:spacing w:before="24" w:after="24"/>
              <w:ind w:right="49"/>
              <w:jc w:val="both"/>
            </w:pPr>
            <w:r w:rsidRPr="00E00EB6">
              <w:t xml:space="preserve">Про схвалення </w:t>
            </w:r>
            <w:proofErr w:type="spellStart"/>
            <w:r w:rsidRPr="00E00EB6">
              <w:t>проєкту</w:t>
            </w:r>
            <w:proofErr w:type="spellEnd"/>
            <w:r w:rsidRPr="00E00EB6">
              <w:t xml:space="preserve"> рішення НКЦПФР «Про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vAlign w:val="center"/>
          </w:tcPr>
          <w:p w:rsidR="00AE260A" w:rsidRPr="00B760CF" w:rsidRDefault="00AE260A" w:rsidP="00AE260A">
            <w:pPr>
              <w:jc w:val="center"/>
              <w:rPr>
                <w:b/>
                <w:color w:val="000000" w:themeColor="text1"/>
                <w:sz w:val="22"/>
                <w:szCs w:val="22"/>
                <w:lang w:val="en-US"/>
              </w:rPr>
            </w:pPr>
            <w:proofErr w:type="spellStart"/>
            <w:r w:rsidRPr="00B760CF">
              <w:rPr>
                <w:b/>
                <w:color w:val="000000" w:themeColor="text1"/>
                <w:sz w:val="22"/>
                <w:szCs w:val="22"/>
                <w:lang w:val="en-US"/>
              </w:rPr>
              <w:t>листопад</w:t>
            </w:r>
            <w:proofErr w:type="spellEnd"/>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Ілін</w:t>
            </w:r>
            <w:proofErr w:type="spellEnd"/>
            <w:r w:rsidRPr="00B760CF">
              <w:t xml:space="preserve"> А.В.</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схвалення </w:t>
            </w:r>
            <w:proofErr w:type="spellStart"/>
            <w:r w:rsidRPr="00E00EB6">
              <w:t>проєкту</w:t>
            </w:r>
            <w:proofErr w:type="spellEnd"/>
            <w:r w:rsidRPr="00E00EB6">
              <w:t xml:space="preserve"> рішення НКЦПФР «Про затвердження Змін до рішення НКЦПФР від 29.11.2012 № 1693» </w:t>
            </w:r>
          </w:p>
        </w:tc>
        <w:tc>
          <w:tcPr>
            <w:tcW w:w="2013" w:type="dxa"/>
            <w:vAlign w:val="center"/>
          </w:tcPr>
          <w:p w:rsidR="00AE260A" w:rsidRPr="00B760CF" w:rsidRDefault="00AE260A" w:rsidP="00AE260A">
            <w:pPr>
              <w:jc w:val="center"/>
              <w:rPr>
                <w:b/>
                <w:color w:val="000000" w:themeColor="text1"/>
                <w:sz w:val="22"/>
                <w:szCs w:val="22"/>
                <w:lang w:val="en-US"/>
              </w:rPr>
            </w:pPr>
            <w:proofErr w:type="spellStart"/>
            <w:r w:rsidRPr="00B760CF">
              <w:rPr>
                <w:b/>
                <w:color w:val="000000" w:themeColor="text1"/>
                <w:sz w:val="22"/>
                <w:szCs w:val="22"/>
                <w:lang w:val="en-US"/>
              </w:rPr>
              <w:t>листопад</w:t>
            </w:r>
            <w:proofErr w:type="spellEnd"/>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C55A2E" w:rsidRDefault="00AE260A" w:rsidP="00AE260A">
            <w:pPr>
              <w:jc w:val="both"/>
            </w:pPr>
            <w:r w:rsidRPr="00C55A2E">
              <w:t>Про затвердження Положення про провадження діяльності з адміністрування недержавного пенсійного фонду</w:t>
            </w:r>
          </w:p>
        </w:tc>
        <w:tc>
          <w:tcPr>
            <w:tcW w:w="2013" w:type="dxa"/>
            <w:vAlign w:val="center"/>
          </w:tcPr>
          <w:p w:rsidR="00AE260A" w:rsidRPr="00B760CF" w:rsidRDefault="00AE260A" w:rsidP="00AE260A">
            <w:pPr>
              <w:jc w:val="center"/>
              <w:rPr>
                <w:b/>
                <w:sz w:val="22"/>
                <w:szCs w:val="22"/>
              </w:rPr>
            </w:pPr>
            <w:r w:rsidRPr="00B760CF">
              <w:rPr>
                <w:b/>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C55A2E" w:rsidRDefault="00AE260A" w:rsidP="00AE260A">
            <w:pPr>
              <w:jc w:val="both"/>
            </w:pPr>
            <w:r w:rsidRPr="00C55A2E">
              <w:t>Про затвердження Порядку здійснення окремих дій, пов’язаних із припиненням недержавних пенсійних фондів</w:t>
            </w:r>
          </w:p>
        </w:tc>
        <w:tc>
          <w:tcPr>
            <w:tcW w:w="2013" w:type="dxa"/>
            <w:vAlign w:val="center"/>
          </w:tcPr>
          <w:p w:rsidR="00AE260A" w:rsidRPr="00B760CF" w:rsidRDefault="00AE260A" w:rsidP="00AE260A">
            <w:pPr>
              <w:jc w:val="center"/>
              <w:rPr>
                <w:b/>
                <w:sz w:val="22"/>
                <w:szCs w:val="22"/>
              </w:rPr>
            </w:pPr>
            <w:r w:rsidRPr="00B760CF">
              <w:rPr>
                <w:b/>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Змін до рішення НКЦПФР від 29.11.2012 № 1693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Барамія</w:t>
            </w:r>
            <w:proofErr w:type="spellEnd"/>
            <w:r w:rsidRPr="00B760CF">
              <w:t xml:space="preserve"> І.Г.</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затвердження Змін до деяких нормативно-правових актів Національної комісії з паперів та фондового ринку»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E00EB6" w:rsidRDefault="00AE260A" w:rsidP="00AE260A">
            <w:pPr>
              <w:jc w:val="both"/>
            </w:pPr>
            <w:r w:rsidRPr="00E00EB6">
              <w:t xml:space="preserve">Про внесення змін до деяких нормативно-правових актів Державної комісії з цінних паперів та фондового ринку (щодо інвестиційних фондів та інвестиційних компаній)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 xml:space="preserve">Про затвердження Змін до деяких нормативно-правових актів Державної комісії з цінних паперів та фондового ринку та Національної комісії з цінних паперів та фондового ринку </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rPr>
                <w:lang w:val="en-US"/>
              </w:rPr>
              <w:t>Бойко</w:t>
            </w:r>
            <w:proofErr w:type="spellEnd"/>
            <w:r w:rsidRPr="00B760CF">
              <w:rPr>
                <w:lang w:val="en-US"/>
              </w:rPr>
              <w:t xml:space="preserve"> Ю.Ю.</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vAlign w:val="center"/>
          </w:tcPr>
          <w:p w:rsidR="00AE260A" w:rsidRPr="00E00EB6" w:rsidRDefault="00AE260A" w:rsidP="00AE260A">
            <w:pPr>
              <w:jc w:val="both"/>
            </w:pPr>
            <w:r w:rsidRPr="00E00EB6">
              <w:t>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vAlign w:val="center"/>
          </w:tcPr>
          <w:p w:rsidR="00AE260A" w:rsidRPr="00B760CF" w:rsidRDefault="00AE260A" w:rsidP="00AE260A">
            <w:pPr>
              <w:jc w:val="center"/>
              <w:rPr>
                <w:b/>
                <w:color w:val="000000" w:themeColor="text1"/>
                <w:sz w:val="22"/>
                <w:szCs w:val="22"/>
              </w:rPr>
            </w:pPr>
            <w:r w:rsidRPr="00B760CF">
              <w:rPr>
                <w:b/>
                <w:color w:val="000000" w:themeColor="text1"/>
                <w:sz w:val="22"/>
                <w:szCs w:val="22"/>
              </w:rPr>
              <w:t>грудень</w:t>
            </w:r>
          </w:p>
        </w:tc>
        <w:tc>
          <w:tcPr>
            <w:tcW w:w="2239" w:type="dxa"/>
            <w:vAlign w:val="center"/>
          </w:tcPr>
          <w:p w:rsidR="00AE260A" w:rsidRPr="00B760CF" w:rsidRDefault="00AE260A" w:rsidP="00AE260A">
            <w:pPr>
              <w:jc w:val="center"/>
            </w:pPr>
            <w:r w:rsidRPr="00B760CF">
              <w:t>Курочкіна І.Ю.</w:t>
            </w:r>
          </w:p>
        </w:tc>
        <w:tc>
          <w:tcPr>
            <w:tcW w:w="1843" w:type="dxa"/>
            <w:vAlign w:val="center"/>
          </w:tcPr>
          <w:p w:rsidR="00AE260A" w:rsidRPr="00B760CF" w:rsidRDefault="00AE260A" w:rsidP="00AE260A">
            <w:pPr>
              <w:jc w:val="center"/>
            </w:pPr>
            <w:proofErr w:type="spellStart"/>
            <w:r w:rsidRPr="00B760CF">
              <w:t>Ілін</w:t>
            </w:r>
            <w:proofErr w:type="spellEnd"/>
            <w:r w:rsidRPr="00B760CF">
              <w:t xml:space="preserve"> А.В.</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jc w:val="both"/>
              <w:rPr>
                <w:b/>
              </w:rPr>
            </w:pPr>
            <w:r w:rsidRPr="00623C8C">
              <w:t>Про затвердження Рекомендації з управління ризиками клієнтів суб’єктів первинного фінансового моніторингу,</w:t>
            </w:r>
            <w:r w:rsidRPr="00623C8C">
              <w:rPr>
                <w:i/>
                <w:color w:val="FF0000"/>
              </w:rPr>
              <w:t xml:space="preserve"> </w:t>
            </w:r>
            <w:r w:rsidRPr="00623C8C">
              <w:t>державне регулювання та нагляд за діяльністю яких здійснює Національна комісія з цінних паперів та фондового ринку</w:t>
            </w:r>
          </w:p>
        </w:tc>
        <w:tc>
          <w:tcPr>
            <w:tcW w:w="2013" w:type="dxa"/>
            <w:vAlign w:val="center"/>
          </w:tcPr>
          <w:p w:rsidR="00AE260A" w:rsidRPr="00B760CF" w:rsidRDefault="00AE260A" w:rsidP="00AE260A">
            <w:pPr>
              <w:jc w:val="center"/>
              <w:rPr>
                <w:b/>
                <w:sz w:val="22"/>
                <w:szCs w:val="22"/>
              </w:rPr>
            </w:pPr>
            <w:r w:rsidRPr="00B760CF">
              <w:rPr>
                <w:b/>
                <w:sz w:val="22"/>
                <w:szCs w:val="22"/>
              </w:rPr>
              <w:t>грудень</w:t>
            </w:r>
          </w:p>
        </w:tc>
        <w:tc>
          <w:tcPr>
            <w:tcW w:w="2239" w:type="dxa"/>
            <w:vAlign w:val="center"/>
          </w:tcPr>
          <w:p w:rsidR="00AE260A" w:rsidRPr="00B760CF" w:rsidRDefault="00AE260A" w:rsidP="00AE260A">
            <w:pPr>
              <w:jc w:val="center"/>
            </w:pPr>
            <w:proofErr w:type="spellStart"/>
            <w:r w:rsidRPr="00B760CF">
              <w:t>Мисюра</w:t>
            </w:r>
            <w:proofErr w:type="spellEnd"/>
            <w:r w:rsidRPr="00B760CF">
              <w:t xml:space="preserve"> О.П.</w:t>
            </w:r>
          </w:p>
        </w:tc>
        <w:tc>
          <w:tcPr>
            <w:tcW w:w="1843" w:type="dxa"/>
            <w:vAlign w:val="center"/>
          </w:tcPr>
          <w:p w:rsidR="00AE260A" w:rsidRPr="00B760CF" w:rsidRDefault="00AE260A" w:rsidP="00AE260A">
            <w:pPr>
              <w:jc w:val="center"/>
            </w:pPr>
            <w:r w:rsidRPr="00B760CF">
              <w:t>Шаповал Ю.І.</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jc w:val="both"/>
            </w:pPr>
            <w:r w:rsidRPr="00623C8C">
              <w:rPr>
                <w:spacing w:val="-4"/>
              </w:rPr>
              <w:t xml:space="preserve">Про внесення змін до рішення </w:t>
            </w:r>
            <w:r w:rsidRPr="00623C8C">
              <w:t>від 02.10.2012 № 1342 «</w:t>
            </w:r>
            <w:r w:rsidRPr="00623C8C">
              <w:rPr>
                <w:bCs/>
                <w:shd w:val="clear" w:color="auto" w:fill="FFFFFF"/>
              </w:rPr>
              <w:t>Про затвердження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p>
        </w:tc>
        <w:tc>
          <w:tcPr>
            <w:tcW w:w="2013" w:type="dxa"/>
            <w:vAlign w:val="center"/>
          </w:tcPr>
          <w:p w:rsidR="00AE260A" w:rsidRPr="00B760CF" w:rsidRDefault="00AE260A" w:rsidP="00AE260A">
            <w:pPr>
              <w:jc w:val="center"/>
              <w:rPr>
                <w:b/>
                <w:sz w:val="22"/>
                <w:szCs w:val="22"/>
              </w:rPr>
            </w:pPr>
            <w:r w:rsidRPr="00B760CF">
              <w:rPr>
                <w:b/>
                <w:sz w:val="22"/>
                <w:szCs w:val="22"/>
              </w:rPr>
              <w:t>грудень</w:t>
            </w:r>
          </w:p>
        </w:tc>
        <w:tc>
          <w:tcPr>
            <w:tcW w:w="2239" w:type="dxa"/>
            <w:vAlign w:val="center"/>
          </w:tcPr>
          <w:p w:rsidR="00AE260A" w:rsidRPr="00B760CF" w:rsidRDefault="00AE260A" w:rsidP="00AE260A">
            <w:pPr>
              <w:jc w:val="center"/>
            </w:pPr>
            <w:r w:rsidRPr="00B760CF">
              <w:t>Заїка А.Л.</w:t>
            </w:r>
          </w:p>
        </w:tc>
        <w:tc>
          <w:tcPr>
            <w:tcW w:w="1843" w:type="dxa"/>
            <w:vAlign w:val="center"/>
          </w:tcPr>
          <w:p w:rsidR="00AE260A" w:rsidRPr="00B760CF" w:rsidRDefault="00AE260A" w:rsidP="00AE260A">
            <w:pPr>
              <w:jc w:val="center"/>
            </w:pPr>
            <w:r w:rsidRPr="00B760CF">
              <w:t>Бойко Ю.Ю.</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jc w:val="both"/>
            </w:pPr>
            <w:r w:rsidRPr="00623C8C">
              <w:t>Затвердження нормативно-правового акту щодо визначення поняття «Центр збору фінансової звітності», встановлення правил подання фінансової звітності до Центру збору фінансової звітності «Система фінансової звітності» для подальшого розміщення на веб-сайті «Система фінансової звітності»</w:t>
            </w:r>
          </w:p>
        </w:tc>
        <w:tc>
          <w:tcPr>
            <w:tcW w:w="2013" w:type="dxa"/>
            <w:vAlign w:val="center"/>
          </w:tcPr>
          <w:p w:rsidR="00AE260A" w:rsidRPr="00B760CF" w:rsidRDefault="00AE260A" w:rsidP="00AE260A">
            <w:pPr>
              <w:jc w:val="center"/>
              <w:rPr>
                <w:b/>
                <w:sz w:val="22"/>
                <w:szCs w:val="22"/>
              </w:rPr>
            </w:pPr>
            <w:r w:rsidRPr="00B760CF">
              <w:rPr>
                <w:b/>
                <w:sz w:val="22"/>
                <w:szCs w:val="22"/>
              </w:rPr>
              <w:t>грудень</w:t>
            </w:r>
          </w:p>
        </w:tc>
        <w:tc>
          <w:tcPr>
            <w:tcW w:w="2239" w:type="dxa"/>
            <w:vAlign w:val="center"/>
          </w:tcPr>
          <w:p w:rsidR="00AE260A" w:rsidRPr="00B760CF" w:rsidRDefault="00AE260A" w:rsidP="00AE260A">
            <w:pPr>
              <w:ind w:right="-231"/>
              <w:jc w:val="center"/>
            </w:pPr>
            <w:r w:rsidRPr="00B760CF">
              <w:t>Безкровний В.М.</w:t>
            </w:r>
          </w:p>
        </w:tc>
        <w:tc>
          <w:tcPr>
            <w:tcW w:w="1843" w:type="dxa"/>
            <w:vAlign w:val="center"/>
          </w:tcPr>
          <w:p w:rsidR="00AE260A" w:rsidRPr="00B760CF" w:rsidRDefault="00AE260A" w:rsidP="00AE260A">
            <w:pPr>
              <w:jc w:val="center"/>
            </w:pPr>
            <w:r w:rsidRPr="00B760CF">
              <w:t>Шаповал Ю.І.</w:t>
            </w:r>
          </w:p>
        </w:tc>
      </w:tr>
      <w:tr w:rsidR="00AE260A" w:rsidRPr="00623C8C" w:rsidTr="00035C81">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623C8C" w:rsidRDefault="00AE260A" w:rsidP="00AE260A">
            <w:pPr>
              <w:pStyle w:val="af"/>
              <w:spacing w:before="0" w:beforeAutospacing="0" w:after="0" w:afterAutospacing="0"/>
              <w:jc w:val="both"/>
              <w:rPr>
                <w:lang w:val="uk-UA"/>
              </w:rPr>
            </w:pPr>
            <w:r w:rsidRPr="00623C8C">
              <w:rPr>
                <w:lang w:val="uk-UA"/>
              </w:rPr>
              <w:t>Затвердження нормативно-правового акту НКЦПФР щодо приведення до вимог частини п’ятої статті 12</w:t>
            </w:r>
            <w:r w:rsidRPr="00623C8C">
              <w:rPr>
                <w:vertAlign w:val="superscript"/>
                <w:lang w:val="uk-UA"/>
              </w:rPr>
              <w:t>1</w:t>
            </w:r>
            <w:r w:rsidRPr="00623C8C">
              <w:rPr>
                <w:lang w:val="uk-UA"/>
              </w:rPr>
              <w:t xml:space="preserve"> Закону України «Про бухгалтерський облік та фінансову звітність в Україні» та абзацу сьомого пункту 2 Порядку </w:t>
            </w:r>
            <w:r w:rsidRPr="00623C8C">
              <w:rPr>
                <w:lang w:val="uk-UA"/>
              </w:rPr>
              <w:lastRenderedPageBreak/>
              <w:t xml:space="preserve">подання фінансової звітності (постанова КМУ від 28.02.2000 № 419)  тих положень чинних НПА НКЦПФР, які визначають форму подання фінансової звітності та її електронний формат </w:t>
            </w:r>
          </w:p>
          <w:p w:rsidR="00AE260A" w:rsidRPr="00623C8C" w:rsidRDefault="00AE260A" w:rsidP="00AE260A">
            <w:pPr>
              <w:pStyle w:val="af"/>
              <w:spacing w:before="0" w:beforeAutospacing="0" w:after="0" w:afterAutospacing="0"/>
              <w:jc w:val="both"/>
              <w:rPr>
                <w:sz w:val="6"/>
                <w:szCs w:val="6"/>
                <w:lang w:val="uk-UA"/>
              </w:rPr>
            </w:pPr>
          </w:p>
        </w:tc>
        <w:tc>
          <w:tcPr>
            <w:tcW w:w="2013" w:type="dxa"/>
            <w:vAlign w:val="center"/>
          </w:tcPr>
          <w:p w:rsidR="00AE260A" w:rsidRPr="00B760CF" w:rsidRDefault="00AE260A" w:rsidP="00AE260A">
            <w:pPr>
              <w:jc w:val="center"/>
              <w:rPr>
                <w:b/>
                <w:sz w:val="22"/>
                <w:szCs w:val="22"/>
              </w:rPr>
            </w:pPr>
            <w:r w:rsidRPr="00B760CF">
              <w:rPr>
                <w:b/>
                <w:sz w:val="22"/>
                <w:szCs w:val="22"/>
              </w:rPr>
              <w:lastRenderedPageBreak/>
              <w:t>грудень</w:t>
            </w:r>
          </w:p>
        </w:tc>
        <w:tc>
          <w:tcPr>
            <w:tcW w:w="2239" w:type="dxa"/>
            <w:vAlign w:val="center"/>
          </w:tcPr>
          <w:p w:rsidR="00AE260A" w:rsidRPr="00B760CF" w:rsidRDefault="00AE260A" w:rsidP="00AE260A">
            <w:pPr>
              <w:ind w:right="-231"/>
              <w:jc w:val="center"/>
            </w:pPr>
            <w:r w:rsidRPr="00B760CF">
              <w:t>Безкровний В.М.</w:t>
            </w:r>
          </w:p>
        </w:tc>
        <w:tc>
          <w:tcPr>
            <w:tcW w:w="1843" w:type="dxa"/>
            <w:vAlign w:val="center"/>
          </w:tcPr>
          <w:p w:rsidR="00AE260A" w:rsidRPr="00B760CF" w:rsidRDefault="00AE260A" w:rsidP="00AE260A">
            <w:pPr>
              <w:jc w:val="center"/>
            </w:pPr>
            <w:r w:rsidRPr="00B760CF">
              <w:t>Шаповал Ю.І.</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B54E08" w:rsidRDefault="00AE260A" w:rsidP="00AE260A">
            <w:pPr>
              <w:jc w:val="both"/>
              <w:rPr>
                <w:b/>
                <w:i/>
                <w:lang w:eastAsia="ru-RU"/>
              </w:rPr>
            </w:pPr>
            <w:r w:rsidRPr="00B54E08">
              <w:rPr>
                <w:bCs/>
                <w:lang w:eastAsia="ru-RU"/>
              </w:rPr>
              <w:t>Про затвердження Положення про встановлення критеріїв для визнання особи кваліфікованим інвестором</w:t>
            </w:r>
          </w:p>
        </w:tc>
        <w:tc>
          <w:tcPr>
            <w:tcW w:w="2013" w:type="dxa"/>
          </w:tcPr>
          <w:p w:rsidR="00AE260A" w:rsidRPr="00B760CF" w:rsidRDefault="00AE260A" w:rsidP="00AE260A">
            <w:pPr>
              <w:jc w:val="center"/>
              <w:rPr>
                <w:b/>
                <w:sz w:val="22"/>
                <w:szCs w:val="22"/>
              </w:rPr>
            </w:pPr>
            <w:r w:rsidRPr="00B760CF">
              <w:rPr>
                <w:b/>
                <w:sz w:val="22"/>
                <w:szCs w:val="22"/>
              </w:rPr>
              <w:t>грудень</w:t>
            </w:r>
          </w:p>
        </w:tc>
        <w:tc>
          <w:tcPr>
            <w:tcW w:w="2239" w:type="dxa"/>
          </w:tcPr>
          <w:p w:rsidR="00AE260A" w:rsidRPr="00B760CF" w:rsidRDefault="00AE260A" w:rsidP="00AE260A">
            <w:pPr>
              <w:jc w:val="center"/>
              <w:rPr>
                <w:b/>
                <w:i/>
                <w:lang w:eastAsia="ru-RU"/>
              </w:rPr>
            </w:pPr>
            <w:proofErr w:type="spellStart"/>
            <w:r w:rsidRPr="00B760CF">
              <w:rPr>
                <w:lang w:eastAsia="ru-RU"/>
              </w:rPr>
              <w:t>Жупаненко</w:t>
            </w:r>
            <w:proofErr w:type="spellEnd"/>
            <w:r w:rsidRPr="00B760CF">
              <w:rPr>
                <w:lang w:eastAsia="ru-RU"/>
              </w:rPr>
              <w:t xml:space="preserve"> В.М.</w:t>
            </w:r>
          </w:p>
        </w:tc>
        <w:tc>
          <w:tcPr>
            <w:tcW w:w="1843" w:type="dxa"/>
          </w:tcPr>
          <w:p w:rsidR="00AE260A" w:rsidRPr="00B760CF" w:rsidRDefault="00AE260A" w:rsidP="00AE260A">
            <w:pPr>
              <w:jc w:val="center"/>
              <w:rPr>
                <w:b/>
                <w:i/>
                <w:lang w:eastAsia="ru-RU"/>
              </w:rPr>
            </w:pPr>
            <w:proofErr w:type="spellStart"/>
            <w:r w:rsidRPr="00B760CF">
              <w:rPr>
                <w:lang w:eastAsia="ru-RU"/>
              </w:rPr>
              <w:t>Лібанов</w:t>
            </w:r>
            <w:proofErr w:type="spellEnd"/>
            <w:r w:rsidRPr="00B760CF">
              <w:rPr>
                <w:lang w:eastAsia="ru-RU"/>
              </w:rPr>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B54E08" w:rsidRDefault="00AE260A" w:rsidP="00AE260A">
            <w:pPr>
              <w:jc w:val="both"/>
              <w:rPr>
                <w:bCs/>
                <w:lang w:eastAsia="ru-RU"/>
              </w:rPr>
            </w:pPr>
            <w:r w:rsidRPr="00B54E08">
              <w:rPr>
                <w:bCs/>
                <w:lang w:eastAsia="ru-RU"/>
              </w:rPr>
              <w:t>Про затвердження Положення про проведення зондування на ринках капіталу</w:t>
            </w:r>
          </w:p>
        </w:tc>
        <w:tc>
          <w:tcPr>
            <w:tcW w:w="2013" w:type="dxa"/>
          </w:tcPr>
          <w:p w:rsidR="00AE260A" w:rsidRPr="00B760CF" w:rsidRDefault="00AE260A" w:rsidP="00AE260A">
            <w:pPr>
              <w:jc w:val="center"/>
              <w:rPr>
                <w:b/>
                <w:sz w:val="22"/>
                <w:szCs w:val="22"/>
              </w:rPr>
            </w:pPr>
            <w:r w:rsidRPr="00B760CF">
              <w:rPr>
                <w:b/>
                <w:sz w:val="22"/>
                <w:szCs w:val="22"/>
              </w:rPr>
              <w:t>грудень</w:t>
            </w:r>
          </w:p>
        </w:tc>
        <w:tc>
          <w:tcPr>
            <w:tcW w:w="2239" w:type="dxa"/>
          </w:tcPr>
          <w:p w:rsidR="00AE260A" w:rsidRPr="00B760CF" w:rsidRDefault="00AE260A" w:rsidP="00AE260A">
            <w:pPr>
              <w:jc w:val="center"/>
              <w:rPr>
                <w:lang w:eastAsia="ru-RU"/>
              </w:rPr>
            </w:pPr>
            <w:proofErr w:type="spellStart"/>
            <w:r w:rsidRPr="00B760CF">
              <w:rPr>
                <w:lang w:eastAsia="ru-RU"/>
              </w:rPr>
              <w:t>Жупаненко</w:t>
            </w:r>
            <w:proofErr w:type="spellEnd"/>
            <w:r w:rsidRPr="00B760CF">
              <w:rPr>
                <w:lang w:eastAsia="ru-RU"/>
              </w:rPr>
              <w:t xml:space="preserve"> В.М.</w:t>
            </w:r>
          </w:p>
        </w:tc>
        <w:tc>
          <w:tcPr>
            <w:tcW w:w="1843" w:type="dxa"/>
          </w:tcPr>
          <w:p w:rsidR="00AE260A" w:rsidRPr="00B760CF" w:rsidRDefault="00AE260A" w:rsidP="00AE260A">
            <w:pPr>
              <w:jc w:val="center"/>
              <w:rPr>
                <w:lang w:eastAsia="ru-RU"/>
              </w:rPr>
            </w:pPr>
            <w:proofErr w:type="spellStart"/>
            <w:r w:rsidRPr="00B760CF">
              <w:rPr>
                <w:lang w:eastAsia="ru-RU"/>
              </w:rPr>
              <w:t>Лібанов</w:t>
            </w:r>
            <w:proofErr w:type="spellEnd"/>
            <w:r w:rsidRPr="00B760CF">
              <w:rPr>
                <w:lang w:eastAsia="ru-RU"/>
              </w:rPr>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Положення про облігації міжнародних фінансових організацій</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грудень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Положення про облігації місцевих позик</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 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B55C8A">
              <w:t xml:space="preserve">Про затвердження Вимог до </w:t>
            </w:r>
            <w:proofErr w:type="spellStart"/>
            <w:r w:rsidRPr="00B55C8A">
              <w:t>деривативних</w:t>
            </w:r>
            <w:proofErr w:type="spellEnd"/>
            <w:r w:rsidRPr="00B55C8A">
              <w:t xml:space="preserve"> цінних паперів (крім державних деривативів) та порядку їх емісії, обліку,  обігу, викупу та погашення</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грудень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затвердження Порядку реєстрації випуску та затвердження проспекту фондових </w:t>
            </w:r>
            <w:proofErr w:type="spellStart"/>
            <w:r w:rsidRPr="00AD5C09">
              <w:t>варантів</w:t>
            </w:r>
            <w:proofErr w:type="spellEnd"/>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Порядку реєстрації випуску та затвердження проспекту (рішення про емісію) кредитних нот</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Порядку емісії, обігу, викупу та/або дострокового припинення обігу (погашення) депозитарних розписок</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Вимог до адміністратора за випуском облігацій</w:t>
            </w:r>
            <w:r w:rsidRPr="00AD5C09">
              <w:tab/>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Порядку реалізації акціонерами свого переважного права на придбання акцій додаткової емісії</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Pr>
          <w:p w:rsidR="00AE260A" w:rsidRPr="00B760CF" w:rsidRDefault="00AE260A" w:rsidP="00AE260A">
            <w:pPr>
              <w:jc w:val="center"/>
              <w:rPr>
                <w:b/>
                <w:sz w:val="22"/>
                <w:szCs w:val="22"/>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r w:rsidRPr="00B760CF">
              <w:t>Шаповал Ю.І.</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AD5C09">
              <w:t xml:space="preserve">Про затвердження Переліку інших видів </w:t>
            </w:r>
            <w:proofErr w:type="spellStart"/>
            <w:r w:rsidRPr="00AD5C09">
              <w:t>деривативних</w:t>
            </w:r>
            <w:proofErr w:type="spellEnd"/>
            <w:r w:rsidRPr="00AD5C09">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Pr>
          <w:p w:rsidR="00AE260A" w:rsidRPr="00B760CF" w:rsidRDefault="00AE260A" w:rsidP="00AE260A">
            <w:pPr>
              <w:jc w:val="center"/>
              <w:rPr>
                <w:b/>
                <w:sz w:val="22"/>
                <w:szCs w:val="22"/>
                <w:lang w:val="ru-RU"/>
              </w:rPr>
            </w:pPr>
          </w:p>
          <w:p w:rsidR="00AE260A" w:rsidRPr="00B760CF" w:rsidRDefault="00AE260A" w:rsidP="00AE260A">
            <w:pPr>
              <w:jc w:val="center"/>
              <w:rPr>
                <w:b/>
                <w:sz w:val="22"/>
                <w:szCs w:val="22"/>
                <w:lang w:val="ru-RU"/>
              </w:rPr>
            </w:pPr>
            <w:proofErr w:type="spellStart"/>
            <w:r w:rsidRPr="00B760CF">
              <w:rPr>
                <w:b/>
                <w:sz w:val="22"/>
                <w:szCs w:val="22"/>
                <w:lang w:val="ru-RU"/>
              </w:rPr>
              <w:t>грудень</w:t>
            </w:r>
            <w:proofErr w:type="spellEnd"/>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Шляхов</w:t>
            </w:r>
            <w:proofErr w:type="spellEnd"/>
            <w:r w:rsidRPr="00B760CF">
              <w:t xml:space="preserve"> Я.М.</w:t>
            </w:r>
          </w:p>
        </w:tc>
      </w:tr>
      <w:tr w:rsidR="00AE260A" w:rsidRPr="00623C8C" w:rsidTr="005D1BF4">
        <w:trPr>
          <w:trHeight w:val="164"/>
          <w:jc w:val="center"/>
        </w:trPr>
        <w:tc>
          <w:tcPr>
            <w:tcW w:w="720" w:type="dxa"/>
          </w:tcPr>
          <w:p w:rsidR="00AE260A" w:rsidRPr="00623C8C" w:rsidRDefault="00AE260A" w:rsidP="00AE260A">
            <w:pPr>
              <w:numPr>
                <w:ilvl w:val="0"/>
                <w:numId w:val="2"/>
              </w:numPr>
              <w:jc w:val="center"/>
              <w:rPr>
                <w:b/>
              </w:rPr>
            </w:pPr>
          </w:p>
        </w:tc>
        <w:tc>
          <w:tcPr>
            <w:tcW w:w="8064" w:type="dxa"/>
            <w:tcBorders>
              <w:top w:val="single" w:sz="4" w:space="0" w:color="auto"/>
              <w:bottom w:val="single" w:sz="4" w:space="0" w:color="auto"/>
              <w:right w:val="single" w:sz="12" w:space="0" w:color="auto"/>
            </w:tcBorders>
            <w:shd w:val="clear" w:color="auto" w:fill="FFFFFF"/>
          </w:tcPr>
          <w:p w:rsidR="00AE260A" w:rsidRPr="00AD5C09" w:rsidRDefault="00AE260A" w:rsidP="00AE260A">
            <w:pPr>
              <w:jc w:val="both"/>
            </w:pPr>
            <w:r w:rsidRPr="003B537F">
              <w:t>Про затвердження Зміни до Положення про розкриття інформації емітентами цінних паперів</w:t>
            </w:r>
          </w:p>
        </w:tc>
        <w:tc>
          <w:tcPr>
            <w:tcW w:w="2013" w:type="dxa"/>
            <w:vAlign w:val="center"/>
          </w:tcPr>
          <w:p w:rsidR="00AE260A" w:rsidRPr="00B760CF" w:rsidRDefault="00AE260A" w:rsidP="00AE260A">
            <w:pPr>
              <w:jc w:val="center"/>
              <w:rPr>
                <w:b/>
                <w:sz w:val="22"/>
                <w:szCs w:val="22"/>
                <w:lang w:val="ru-RU"/>
              </w:rPr>
            </w:pPr>
            <w:proofErr w:type="spellStart"/>
            <w:r w:rsidRPr="00B760CF">
              <w:rPr>
                <w:b/>
                <w:sz w:val="22"/>
                <w:szCs w:val="22"/>
                <w:lang w:val="ru-RU"/>
              </w:rPr>
              <w:t>грудень</w:t>
            </w:r>
            <w:proofErr w:type="spellEnd"/>
            <w:r w:rsidRPr="00B760CF">
              <w:rPr>
                <w:b/>
                <w:sz w:val="22"/>
                <w:szCs w:val="22"/>
                <w:lang w:val="ru-RU"/>
              </w:rPr>
              <w:t xml:space="preserve"> </w:t>
            </w:r>
          </w:p>
        </w:tc>
        <w:tc>
          <w:tcPr>
            <w:tcW w:w="2239" w:type="dxa"/>
            <w:vAlign w:val="center"/>
          </w:tcPr>
          <w:p w:rsidR="00AE260A" w:rsidRPr="00B760CF" w:rsidRDefault="00AE260A" w:rsidP="00AE260A">
            <w:pPr>
              <w:jc w:val="center"/>
            </w:pPr>
            <w:proofErr w:type="spellStart"/>
            <w:r w:rsidRPr="00B760CF">
              <w:t>Пересунько</w:t>
            </w:r>
            <w:proofErr w:type="spellEnd"/>
            <w:r w:rsidRPr="00B760CF">
              <w:t xml:space="preserve"> Д.В.</w:t>
            </w:r>
          </w:p>
        </w:tc>
        <w:tc>
          <w:tcPr>
            <w:tcW w:w="1843" w:type="dxa"/>
            <w:vAlign w:val="center"/>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0017CF">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BA5025" w:rsidRDefault="00AE260A" w:rsidP="00AE260A">
            <w:pPr>
              <w:jc w:val="both"/>
              <w:rPr>
                <w:sz w:val="20"/>
                <w:lang w:val="ru-RU"/>
              </w:rPr>
            </w:pPr>
            <w:r w:rsidRPr="00BA5025">
              <w:rPr>
                <w:lang w:val="ru-RU"/>
              </w:rPr>
              <w:t xml:space="preserve">Про </w:t>
            </w:r>
            <w:proofErr w:type="spellStart"/>
            <w:r w:rsidRPr="00BA5025">
              <w:rPr>
                <w:lang w:val="ru-RU"/>
              </w:rPr>
              <w:t>затвердження</w:t>
            </w:r>
            <w:proofErr w:type="spellEnd"/>
            <w:r w:rsidRPr="00BA5025">
              <w:rPr>
                <w:lang w:val="ru-RU"/>
              </w:rPr>
              <w:t xml:space="preserve"> </w:t>
            </w:r>
            <w:r>
              <w:rPr>
                <w:lang w:val="ru-RU"/>
              </w:rPr>
              <w:t>Порядку</w:t>
            </w:r>
            <w:r w:rsidRPr="00BA5025">
              <w:rPr>
                <w:lang w:val="ru-RU"/>
              </w:rPr>
              <w:t xml:space="preserve"> </w:t>
            </w:r>
            <w:proofErr w:type="spellStart"/>
            <w:r w:rsidRPr="00BA5025">
              <w:rPr>
                <w:lang w:val="ru-RU"/>
              </w:rPr>
              <w:t>надання</w:t>
            </w:r>
            <w:proofErr w:type="spellEnd"/>
            <w:r w:rsidRPr="00BA5025">
              <w:rPr>
                <w:lang w:val="ru-RU"/>
              </w:rPr>
              <w:t xml:space="preserve"> </w:t>
            </w:r>
            <w:proofErr w:type="spellStart"/>
            <w:r w:rsidRPr="00BA5025">
              <w:rPr>
                <w:lang w:val="ru-RU"/>
              </w:rPr>
              <w:t>адміністративних</w:t>
            </w:r>
            <w:proofErr w:type="spellEnd"/>
            <w:r w:rsidRPr="00BA5025">
              <w:rPr>
                <w:lang w:val="ru-RU"/>
              </w:rPr>
              <w:t xml:space="preserve"> </w:t>
            </w:r>
            <w:proofErr w:type="spellStart"/>
            <w:r w:rsidRPr="00BA5025">
              <w:rPr>
                <w:lang w:val="ru-RU"/>
              </w:rPr>
              <w:t>послуг</w:t>
            </w:r>
            <w:proofErr w:type="spellEnd"/>
            <w:r w:rsidRPr="00BA5025">
              <w:rPr>
                <w:lang w:val="ru-RU"/>
              </w:rPr>
              <w:t xml:space="preserve"> </w:t>
            </w:r>
            <w:proofErr w:type="spellStart"/>
            <w:r w:rsidRPr="00BA5025">
              <w:rPr>
                <w:lang w:val="ru-RU"/>
              </w:rPr>
              <w:t>Національною</w:t>
            </w:r>
            <w:proofErr w:type="spellEnd"/>
            <w:r w:rsidRPr="00BA5025">
              <w:rPr>
                <w:lang w:val="ru-RU"/>
              </w:rPr>
              <w:t xml:space="preserve"> </w:t>
            </w:r>
            <w:proofErr w:type="spellStart"/>
            <w:r w:rsidRPr="00BA5025">
              <w:rPr>
                <w:lang w:val="ru-RU"/>
              </w:rPr>
              <w:t>комісією</w:t>
            </w:r>
            <w:proofErr w:type="spellEnd"/>
            <w:r w:rsidRPr="00BA5025">
              <w:rPr>
                <w:lang w:val="ru-RU"/>
              </w:rPr>
              <w:t xml:space="preserve"> з </w:t>
            </w:r>
            <w:proofErr w:type="spellStart"/>
            <w:r w:rsidRPr="00BA5025">
              <w:rPr>
                <w:lang w:val="ru-RU"/>
              </w:rPr>
              <w:t>цінних</w:t>
            </w:r>
            <w:proofErr w:type="spellEnd"/>
            <w:r w:rsidRPr="00BA5025">
              <w:rPr>
                <w:lang w:val="ru-RU"/>
              </w:rPr>
              <w:t xml:space="preserve"> </w:t>
            </w:r>
            <w:proofErr w:type="spellStart"/>
            <w:r w:rsidRPr="00BA5025">
              <w:rPr>
                <w:lang w:val="ru-RU"/>
              </w:rPr>
              <w:t>паперів</w:t>
            </w:r>
            <w:proofErr w:type="spellEnd"/>
            <w:r w:rsidRPr="00BA5025">
              <w:rPr>
                <w:lang w:val="ru-RU"/>
              </w:rPr>
              <w:t xml:space="preserve"> та фондового ринку</w:t>
            </w:r>
          </w:p>
        </w:tc>
        <w:tc>
          <w:tcPr>
            <w:tcW w:w="2013" w:type="dxa"/>
          </w:tcPr>
          <w:p w:rsidR="00AE260A" w:rsidRPr="00B760CF" w:rsidRDefault="00AE260A" w:rsidP="00AE260A">
            <w:pPr>
              <w:jc w:val="center"/>
              <w:rPr>
                <w:b/>
                <w:sz w:val="22"/>
                <w:szCs w:val="22"/>
              </w:rPr>
            </w:pPr>
            <w:r w:rsidRPr="00B760CF">
              <w:rPr>
                <w:b/>
                <w:sz w:val="22"/>
                <w:szCs w:val="22"/>
              </w:rPr>
              <w:t>грудень</w:t>
            </w:r>
          </w:p>
          <w:p w:rsidR="00AE260A" w:rsidRPr="00B760CF" w:rsidRDefault="00AE260A" w:rsidP="00AE260A">
            <w:pPr>
              <w:jc w:val="center"/>
              <w:rPr>
                <w:b/>
                <w:sz w:val="22"/>
                <w:szCs w:val="22"/>
              </w:rPr>
            </w:pPr>
          </w:p>
        </w:tc>
        <w:tc>
          <w:tcPr>
            <w:tcW w:w="2239" w:type="dxa"/>
          </w:tcPr>
          <w:p w:rsidR="00AE260A" w:rsidRPr="00B760CF" w:rsidRDefault="00AE260A" w:rsidP="00AE260A">
            <w:pPr>
              <w:jc w:val="center"/>
            </w:pPr>
            <w:r w:rsidRPr="00B760CF">
              <w:t>Мартиненко І.І.</w:t>
            </w:r>
          </w:p>
        </w:tc>
        <w:tc>
          <w:tcPr>
            <w:tcW w:w="1843" w:type="dxa"/>
          </w:tcPr>
          <w:p w:rsidR="00AE260A" w:rsidRPr="00B760CF" w:rsidRDefault="00AE260A" w:rsidP="00AE260A">
            <w:pPr>
              <w:jc w:val="center"/>
            </w:pPr>
            <w:proofErr w:type="spellStart"/>
            <w:r w:rsidRPr="00B760CF">
              <w:t>Лібанов</w:t>
            </w:r>
            <w:proofErr w:type="spellEnd"/>
            <w:r w:rsidRPr="00B760CF">
              <w:t xml:space="preserve"> М.О.</w:t>
            </w:r>
          </w:p>
        </w:tc>
      </w:tr>
      <w:tr w:rsidR="00AE260A" w:rsidRPr="00623C8C" w:rsidTr="000017CF">
        <w:trPr>
          <w:trHeight w:val="164"/>
          <w:jc w:val="center"/>
        </w:trPr>
        <w:tc>
          <w:tcPr>
            <w:tcW w:w="720" w:type="dxa"/>
          </w:tcPr>
          <w:p w:rsidR="00AE260A" w:rsidRPr="00623C8C" w:rsidRDefault="00AE260A" w:rsidP="00AE260A">
            <w:pPr>
              <w:numPr>
                <w:ilvl w:val="0"/>
                <w:numId w:val="2"/>
              </w:numPr>
              <w:jc w:val="center"/>
              <w:rPr>
                <w:b/>
              </w:rPr>
            </w:pPr>
          </w:p>
        </w:tc>
        <w:tc>
          <w:tcPr>
            <w:tcW w:w="8064" w:type="dxa"/>
          </w:tcPr>
          <w:p w:rsidR="00AE260A" w:rsidRPr="00955672" w:rsidRDefault="00AE260A" w:rsidP="00AE260A">
            <w:pPr>
              <w:jc w:val="both"/>
            </w:pPr>
            <w:r w:rsidRPr="00955672">
              <w:t>Про затвердження рішення Комісії «Про</w:t>
            </w:r>
            <w:r w:rsidRPr="008D228B">
              <w:t xml:space="preserve"> </w:t>
            </w:r>
            <w:r w:rsidRPr="00955672">
              <w:t>встановлення</w:t>
            </w:r>
            <w:r w:rsidRPr="008D228B">
              <w:t xml:space="preserve"> </w:t>
            </w:r>
            <w:r w:rsidRPr="00955672">
              <w:t>розмірів</w:t>
            </w:r>
            <w:r w:rsidRPr="008D228B">
              <w:t xml:space="preserve"> </w:t>
            </w:r>
            <w:r w:rsidRPr="00955672">
              <w:t>плати</w:t>
            </w:r>
            <w:r w:rsidRPr="008D228B">
              <w:t xml:space="preserve"> </w:t>
            </w:r>
            <w:r w:rsidRPr="00955672">
              <w:t>за</w:t>
            </w:r>
            <w:r w:rsidRPr="008D228B">
              <w:t xml:space="preserve"> </w:t>
            </w:r>
            <w:r w:rsidRPr="00955672">
              <w:t>реєстраційні</w:t>
            </w:r>
            <w:r w:rsidRPr="008D228B">
              <w:t xml:space="preserve"> </w:t>
            </w:r>
            <w:r w:rsidRPr="00955672">
              <w:t>дії</w:t>
            </w:r>
            <w:r w:rsidRPr="008D228B">
              <w:t xml:space="preserve"> </w:t>
            </w:r>
            <w:r w:rsidRPr="00955672">
              <w:t>щодо</w:t>
            </w:r>
            <w:r w:rsidRPr="008D228B">
              <w:t xml:space="preserve"> </w:t>
            </w:r>
            <w:r w:rsidRPr="00955672">
              <w:t>учасників</w:t>
            </w:r>
            <w:r w:rsidRPr="008D228B">
              <w:t xml:space="preserve"> </w:t>
            </w:r>
            <w:r w:rsidRPr="00955672">
              <w:t>ринків</w:t>
            </w:r>
            <w:r w:rsidRPr="008D228B">
              <w:t xml:space="preserve"> </w:t>
            </w:r>
            <w:r w:rsidRPr="00955672">
              <w:t>капіталу</w:t>
            </w:r>
            <w:r w:rsidRPr="008D228B">
              <w:t xml:space="preserve"> </w:t>
            </w:r>
            <w:r w:rsidRPr="00955672">
              <w:t>та</w:t>
            </w:r>
            <w:r w:rsidRPr="008D228B">
              <w:t xml:space="preserve"> </w:t>
            </w:r>
            <w:r w:rsidRPr="00955672">
              <w:t>інших</w:t>
            </w:r>
            <w:r w:rsidRPr="008D228B">
              <w:t xml:space="preserve"> </w:t>
            </w:r>
            <w:r w:rsidRPr="00955672">
              <w:t>осіб»</w:t>
            </w:r>
          </w:p>
        </w:tc>
        <w:tc>
          <w:tcPr>
            <w:tcW w:w="2013" w:type="dxa"/>
          </w:tcPr>
          <w:p w:rsidR="00AE260A" w:rsidRPr="00B760CF" w:rsidRDefault="00AE260A" w:rsidP="00AE260A">
            <w:pPr>
              <w:jc w:val="center"/>
              <w:rPr>
                <w:b/>
                <w:sz w:val="22"/>
                <w:szCs w:val="22"/>
              </w:rPr>
            </w:pPr>
            <w:r w:rsidRPr="00B760CF">
              <w:rPr>
                <w:b/>
                <w:sz w:val="22"/>
                <w:szCs w:val="22"/>
              </w:rPr>
              <w:t>грудень</w:t>
            </w:r>
          </w:p>
          <w:p w:rsidR="00AE260A" w:rsidRPr="00B760CF" w:rsidRDefault="00AE260A" w:rsidP="00AE260A">
            <w:pPr>
              <w:jc w:val="center"/>
              <w:rPr>
                <w:b/>
                <w:sz w:val="22"/>
                <w:szCs w:val="22"/>
                <w:lang w:val="ru-RU"/>
              </w:rPr>
            </w:pPr>
          </w:p>
        </w:tc>
        <w:tc>
          <w:tcPr>
            <w:tcW w:w="2239" w:type="dxa"/>
          </w:tcPr>
          <w:p w:rsidR="00AE260A" w:rsidRPr="00B760CF" w:rsidRDefault="00AE260A" w:rsidP="00AE260A">
            <w:pPr>
              <w:jc w:val="center"/>
              <w:rPr>
                <w:lang w:val="ru-RU"/>
              </w:rPr>
            </w:pPr>
            <w:proofErr w:type="spellStart"/>
            <w:r w:rsidRPr="00B760CF">
              <w:rPr>
                <w:lang w:val="ru-RU"/>
              </w:rPr>
              <w:t>Мартиненко</w:t>
            </w:r>
            <w:proofErr w:type="spellEnd"/>
            <w:r w:rsidRPr="00B760CF">
              <w:rPr>
                <w:lang w:val="ru-RU"/>
              </w:rPr>
              <w:t xml:space="preserve"> І.І.</w:t>
            </w:r>
          </w:p>
        </w:tc>
        <w:tc>
          <w:tcPr>
            <w:tcW w:w="1843" w:type="dxa"/>
          </w:tcPr>
          <w:p w:rsidR="00AE260A" w:rsidRPr="00B760CF" w:rsidRDefault="00AE260A" w:rsidP="00AE260A">
            <w:pPr>
              <w:jc w:val="center"/>
              <w:rPr>
                <w:lang w:val="ru-RU"/>
              </w:rPr>
            </w:pPr>
            <w:proofErr w:type="spellStart"/>
            <w:r w:rsidRPr="00B760CF">
              <w:rPr>
                <w:lang w:val="ru-RU"/>
              </w:rPr>
              <w:t>Лібанов</w:t>
            </w:r>
            <w:proofErr w:type="spellEnd"/>
            <w:r w:rsidRPr="00B760CF">
              <w:rPr>
                <w:lang w:val="ru-RU"/>
              </w:rPr>
              <w:t xml:space="preserve"> М.О.</w:t>
            </w:r>
          </w:p>
        </w:tc>
      </w:tr>
    </w:tbl>
    <w:p w:rsidR="00B44683" w:rsidRPr="00623C8C" w:rsidRDefault="00B44683" w:rsidP="009F184B">
      <w:pPr>
        <w:keepNext/>
        <w:jc w:val="center"/>
        <w:rPr>
          <w:b/>
        </w:rPr>
      </w:pPr>
    </w:p>
    <w:sectPr w:rsidR="00B44683" w:rsidRPr="00623C8C" w:rsidSect="009F184B">
      <w:footerReference w:type="default" r:id="rId8"/>
      <w:headerReference w:type="first" r:id="rId9"/>
      <w:footerReference w:type="first" r:id="rId10"/>
      <w:pgSz w:w="15840" w:h="12240" w:orient="landscape"/>
      <w:pgMar w:top="618" w:right="992" w:bottom="1134" w:left="992" w:header="709" w:footer="10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0F" w:rsidRDefault="0004510F" w:rsidP="00843F94">
      <w:r>
        <w:separator/>
      </w:r>
    </w:p>
  </w:endnote>
  <w:endnote w:type="continuationSeparator" w:id="0">
    <w:p w:rsidR="0004510F" w:rsidRDefault="0004510F"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44816"/>
      <w:docPartObj>
        <w:docPartGallery w:val="Page Numbers (Bottom of Page)"/>
        <w:docPartUnique/>
      </w:docPartObj>
    </w:sdtPr>
    <w:sdtEndPr/>
    <w:sdtContent>
      <w:p w:rsidR="00FB0153" w:rsidRDefault="00FB0153">
        <w:pPr>
          <w:pStyle w:val="a5"/>
          <w:jc w:val="right"/>
        </w:pPr>
        <w:r>
          <w:fldChar w:fldCharType="begin"/>
        </w:r>
        <w:r>
          <w:instrText>PAGE   \* MERGEFORMAT</w:instrText>
        </w:r>
        <w:r>
          <w:fldChar w:fldCharType="separate"/>
        </w:r>
        <w:r w:rsidR="00AE260A">
          <w:rPr>
            <w:noProof/>
          </w:rPr>
          <w:t>4</w:t>
        </w:r>
        <w:r>
          <w:fldChar w:fldCharType="end"/>
        </w:r>
      </w:p>
    </w:sdtContent>
  </w:sdt>
  <w:p w:rsidR="00FB0153" w:rsidRDefault="00FB01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697132"/>
      <w:docPartObj>
        <w:docPartGallery w:val="Page Numbers (Bottom of Page)"/>
        <w:docPartUnique/>
      </w:docPartObj>
    </w:sdtPr>
    <w:sdtEndPr/>
    <w:sdtContent>
      <w:p w:rsidR="00FB0153" w:rsidRDefault="00FB0153">
        <w:pPr>
          <w:pStyle w:val="a5"/>
          <w:jc w:val="right"/>
        </w:pPr>
        <w:r>
          <w:fldChar w:fldCharType="begin"/>
        </w:r>
        <w:r>
          <w:instrText>PAGE   \* MERGEFORMAT</w:instrText>
        </w:r>
        <w:r>
          <w:fldChar w:fldCharType="separate"/>
        </w:r>
        <w:r>
          <w:rPr>
            <w:noProof/>
          </w:rPr>
          <w:t>1</w:t>
        </w:r>
        <w:r>
          <w:fldChar w:fldCharType="end"/>
        </w:r>
      </w:p>
    </w:sdtContent>
  </w:sdt>
  <w:p w:rsidR="00FB0153" w:rsidRDefault="00FB0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0F" w:rsidRDefault="0004510F" w:rsidP="00843F94">
      <w:r>
        <w:separator/>
      </w:r>
    </w:p>
  </w:footnote>
  <w:footnote w:type="continuationSeparator" w:id="0">
    <w:p w:rsidR="0004510F" w:rsidRDefault="0004510F"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53" w:rsidRPr="002D326F" w:rsidRDefault="00FB0153" w:rsidP="002D326F">
    <w:pPr>
      <w:keepNext/>
      <w:spacing w:before="120" w:after="120"/>
      <w:jc w:val="center"/>
      <w:rPr>
        <w:b/>
        <w:caps/>
        <w:spacing w:val="100"/>
        <w:sz w:val="2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71E"/>
    <w:multiLevelType w:val="hybridMultilevel"/>
    <w:tmpl w:val="62142588"/>
    <w:lvl w:ilvl="0" w:tplc="7264CB72">
      <w:start w:val="1"/>
      <w:numFmt w:val="decimal"/>
      <w:lvlText w:val="%1."/>
      <w:lvlJc w:val="left"/>
      <w:pPr>
        <w:tabs>
          <w:tab w:val="num" w:pos="720"/>
        </w:tabs>
        <w:ind w:left="57" w:firstLine="0"/>
      </w:pPr>
      <w:rPr>
        <w:rFonts w:hint="default"/>
        <w:sz w:val="24"/>
        <w:szCs w:val="24"/>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4438658F"/>
    <w:multiLevelType w:val="singleLevel"/>
    <w:tmpl w:val="D5FE0B3A"/>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53"/>
    <w:rsid w:val="000018F5"/>
    <w:rsid w:val="000024D8"/>
    <w:rsid w:val="00003103"/>
    <w:rsid w:val="00015752"/>
    <w:rsid w:val="00035C81"/>
    <w:rsid w:val="0004510F"/>
    <w:rsid w:val="0004642B"/>
    <w:rsid w:val="00046A86"/>
    <w:rsid w:val="0005043E"/>
    <w:rsid w:val="0006449F"/>
    <w:rsid w:val="00067B13"/>
    <w:rsid w:val="00070038"/>
    <w:rsid w:val="000703B0"/>
    <w:rsid w:val="00071C1E"/>
    <w:rsid w:val="00075C41"/>
    <w:rsid w:val="00083744"/>
    <w:rsid w:val="000A4094"/>
    <w:rsid w:val="000C0991"/>
    <w:rsid w:val="000C3B4F"/>
    <w:rsid w:val="000D14E5"/>
    <w:rsid w:val="00110D7C"/>
    <w:rsid w:val="0011541D"/>
    <w:rsid w:val="00170062"/>
    <w:rsid w:val="00171D19"/>
    <w:rsid w:val="00184BBE"/>
    <w:rsid w:val="00185D39"/>
    <w:rsid w:val="00186FF2"/>
    <w:rsid w:val="0019411F"/>
    <w:rsid w:val="001D45ED"/>
    <w:rsid w:val="00200E64"/>
    <w:rsid w:val="00226375"/>
    <w:rsid w:val="00231886"/>
    <w:rsid w:val="002448E5"/>
    <w:rsid w:val="00260CA6"/>
    <w:rsid w:val="0026361C"/>
    <w:rsid w:val="00275A9A"/>
    <w:rsid w:val="00277173"/>
    <w:rsid w:val="002774C9"/>
    <w:rsid w:val="00282C85"/>
    <w:rsid w:val="002849FB"/>
    <w:rsid w:val="002918E6"/>
    <w:rsid w:val="00292D7B"/>
    <w:rsid w:val="0029403D"/>
    <w:rsid w:val="002C6495"/>
    <w:rsid w:val="002D326F"/>
    <w:rsid w:val="00315093"/>
    <w:rsid w:val="00323B70"/>
    <w:rsid w:val="003320E8"/>
    <w:rsid w:val="0033281E"/>
    <w:rsid w:val="0033340D"/>
    <w:rsid w:val="00357B12"/>
    <w:rsid w:val="003656C8"/>
    <w:rsid w:val="00370028"/>
    <w:rsid w:val="0037024A"/>
    <w:rsid w:val="0038308F"/>
    <w:rsid w:val="0039331F"/>
    <w:rsid w:val="003A3814"/>
    <w:rsid w:val="003B1CBC"/>
    <w:rsid w:val="003C42AA"/>
    <w:rsid w:val="003D3C68"/>
    <w:rsid w:val="003D4DDB"/>
    <w:rsid w:val="003F4EE6"/>
    <w:rsid w:val="00407E83"/>
    <w:rsid w:val="004204D7"/>
    <w:rsid w:val="00423C14"/>
    <w:rsid w:val="00425525"/>
    <w:rsid w:val="00443A00"/>
    <w:rsid w:val="0048068A"/>
    <w:rsid w:val="004848C4"/>
    <w:rsid w:val="004B3743"/>
    <w:rsid w:val="004C3323"/>
    <w:rsid w:val="004D2824"/>
    <w:rsid w:val="004E2BEC"/>
    <w:rsid w:val="004E6930"/>
    <w:rsid w:val="004F0009"/>
    <w:rsid w:val="005125F2"/>
    <w:rsid w:val="0052131F"/>
    <w:rsid w:val="00526E39"/>
    <w:rsid w:val="00545DD1"/>
    <w:rsid w:val="005611E1"/>
    <w:rsid w:val="00561835"/>
    <w:rsid w:val="005928F2"/>
    <w:rsid w:val="005A115F"/>
    <w:rsid w:val="005E0526"/>
    <w:rsid w:val="005E2508"/>
    <w:rsid w:val="005F1614"/>
    <w:rsid w:val="00603304"/>
    <w:rsid w:val="00623C8C"/>
    <w:rsid w:val="0063262E"/>
    <w:rsid w:val="006372A8"/>
    <w:rsid w:val="00640B24"/>
    <w:rsid w:val="00674C0A"/>
    <w:rsid w:val="006879DF"/>
    <w:rsid w:val="006976FD"/>
    <w:rsid w:val="006A0C7D"/>
    <w:rsid w:val="006B2F4E"/>
    <w:rsid w:val="006D2678"/>
    <w:rsid w:val="006D3C79"/>
    <w:rsid w:val="006E109F"/>
    <w:rsid w:val="006E4255"/>
    <w:rsid w:val="006F26ED"/>
    <w:rsid w:val="00701546"/>
    <w:rsid w:val="0070253E"/>
    <w:rsid w:val="0075693C"/>
    <w:rsid w:val="00760A78"/>
    <w:rsid w:val="00760D8F"/>
    <w:rsid w:val="00764F61"/>
    <w:rsid w:val="0077153D"/>
    <w:rsid w:val="007A3368"/>
    <w:rsid w:val="007B2BF7"/>
    <w:rsid w:val="007B7062"/>
    <w:rsid w:val="007C51E2"/>
    <w:rsid w:val="007C7A4F"/>
    <w:rsid w:val="007E2B09"/>
    <w:rsid w:val="007F1078"/>
    <w:rsid w:val="007F1F56"/>
    <w:rsid w:val="00821F14"/>
    <w:rsid w:val="00822588"/>
    <w:rsid w:val="00843F94"/>
    <w:rsid w:val="00851005"/>
    <w:rsid w:val="00856530"/>
    <w:rsid w:val="00857D53"/>
    <w:rsid w:val="00863E8E"/>
    <w:rsid w:val="008706BB"/>
    <w:rsid w:val="00873E4F"/>
    <w:rsid w:val="00875D92"/>
    <w:rsid w:val="00877546"/>
    <w:rsid w:val="0088755D"/>
    <w:rsid w:val="00893653"/>
    <w:rsid w:val="008A4ADA"/>
    <w:rsid w:val="008B7ED7"/>
    <w:rsid w:val="008C32BD"/>
    <w:rsid w:val="008D54DB"/>
    <w:rsid w:val="008E37ED"/>
    <w:rsid w:val="008E3F78"/>
    <w:rsid w:val="008F474F"/>
    <w:rsid w:val="00903E92"/>
    <w:rsid w:val="0090467C"/>
    <w:rsid w:val="00915976"/>
    <w:rsid w:val="00920BD0"/>
    <w:rsid w:val="00932946"/>
    <w:rsid w:val="00935A71"/>
    <w:rsid w:val="00940ADB"/>
    <w:rsid w:val="00946C70"/>
    <w:rsid w:val="00953101"/>
    <w:rsid w:val="009A66AB"/>
    <w:rsid w:val="009C0FEB"/>
    <w:rsid w:val="009E1CCE"/>
    <w:rsid w:val="009E5B45"/>
    <w:rsid w:val="009F184B"/>
    <w:rsid w:val="009F46F1"/>
    <w:rsid w:val="009F5099"/>
    <w:rsid w:val="00A018B7"/>
    <w:rsid w:val="00A03490"/>
    <w:rsid w:val="00A05EF9"/>
    <w:rsid w:val="00A4129B"/>
    <w:rsid w:val="00A609C7"/>
    <w:rsid w:val="00A72BE2"/>
    <w:rsid w:val="00A87065"/>
    <w:rsid w:val="00A93742"/>
    <w:rsid w:val="00A94EE0"/>
    <w:rsid w:val="00AA7AB9"/>
    <w:rsid w:val="00AB6DAE"/>
    <w:rsid w:val="00AC4932"/>
    <w:rsid w:val="00AD0A92"/>
    <w:rsid w:val="00AD3548"/>
    <w:rsid w:val="00AE260A"/>
    <w:rsid w:val="00AE2701"/>
    <w:rsid w:val="00AF43C0"/>
    <w:rsid w:val="00B15AC9"/>
    <w:rsid w:val="00B4159E"/>
    <w:rsid w:val="00B41BBD"/>
    <w:rsid w:val="00B44683"/>
    <w:rsid w:val="00B47749"/>
    <w:rsid w:val="00B56C2F"/>
    <w:rsid w:val="00B57401"/>
    <w:rsid w:val="00B60C32"/>
    <w:rsid w:val="00B760CF"/>
    <w:rsid w:val="00B852A0"/>
    <w:rsid w:val="00B96126"/>
    <w:rsid w:val="00B96551"/>
    <w:rsid w:val="00B97625"/>
    <w:rsid w:val="00BA133D"/>
    <w:rsid w:val="00BA2ECB"/>
    <w:rsid w:val="00BB0CD5"/>
    <w:rsid w:val="00BC14AE"/>
    <w:rsid w:val="00C241A6"/>
    <w:rsid w:val="00C25137"/>
    <w:rsid w:val="00C3154B"/>
    <w:rsid w:val="00C33FD3"/>
    <w:rsid w:val="00C35FAF"/>
    <w:rsid w:val="00C41C92"/>
    <w:rsid w:val="00C7599F"/>
    <w:rsid w:val="00C77A5F"/>
    <w:rsid w:val="00C816AA"/>
    <w:rsid w:val="00C866EA"/>
    <w:rsid w:val="00CA39E0"/>
    <w:rsid w:val="00CA3E0D"/>
    <w:rsid w:val="00CB0E29"/>
    <w:rsid w:val="00CB22A4"/>
    <w:rsid w:val="00CD4D34"/>
    <w:rsid w:val="00CF3BF9"/>
    <w:rsid w:val="00D00791"/>
    <w:rsid w:val="00D0137A"/>
    <w:rsid w:val="00D14F56"/>
    <w:rsid w:val="00D169D5"/>
    <w:rsid w:val="00D224B1"/>
    <w:rsid w:val="00D33708"/>
    <w:rsid w:val="00D40C7B"/>
    <w:rsid w:val="00D50D9B"/>
    <w:rsid w:val="00D64937"/>
    <w:rsid w:val="00D65DC8"/>
    <w:rsid w:val="00D858D6"/>
    <w:rsid w:val="00DA2DEA"/>
    <w:rsid w:val="00DB1460"/>
    <w:rsid w:val="00DC2172"/>
    <w:rsid w:val="00DC3122"/>
    <w:rsid w:val="00DC3285"/>
    <w:rsid w:val="00DD3713"/>
    <w:rsid w:val="00DE0703"/>
    <w:rsid w:val="00E031FE"/>
    <w:rsid w:val="00E462A2"/>
    <w:rsid w:val="00E46DFA"/>
    <w:rsid w:val="00E51B17"/>
    <w:rsid w:val="00E52E56"/>
    <w:rsid w:val="00E55E4B"/>
    <w:rsid w:val="00E6000D"/>
    <w:rsid w:val="00E65AD9"/>
    <w:rsid w:val="00E71F24"/>
    <w:rsid w:val="00E7619D"/>
    <w:rsid w:val="00E80C95"/>
    <w:rsid w:val="00EA3039"/>
    <w:rsid w:val="00EF4856"/>
    <w:rsid w:val="00F051D4"/>
    <w:rsid w:val="00F06E25"/>
    <w:rsid w:val="00F207E9"/>
    <w:rsid w:val="00F2298A"/>
    <w:rsid w:val="00F643A2"/>
    <w:rsid w:val="00F70D64"/>
    <w:rsid w:val="00F7317A"/>
    <w:rsid w:val="00F83CFB"/>
    <w:rsid w:val="00F9684C"/>
    <w:rsid w:val="00FA1F31"/>
    <w:rsid w:val="00FB0153"/>
    <w:rsid w:val="00FC7637"/>
    <w:rsid w:val="00FE3CB6"/>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F6A8D3"/>
  <w14:defaultImageDpi w14:val="0"/>
  <w15:docId w15:val="{85B77C84-2F9C-4F59-922A-9DAE07A4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1"/>
    <w:uiPriority w:val="99"/>
    <w:qFormat/>
    <w:rsid w:val="004E2BEC"/>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B446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Body Text Indent"/>
    <w:basedOn w:val="a"/>
    <w:link w:val="a8"/>
    <w:rsid w:val="00DD3713"/>
    <w:pPr>
      <w:jc w:val="both"/>
    </w:pPr>
    <w:rPr>
      <w:sz w:val="28"/>
      <w:szCs w:val="20"/>
    </w:rPr>
  </w:style>
  <w:style w:type="character" w:customStyle="1" w:styleId="a8">
    <w:name w:val="Основний текст з відступом Знак"/>
    <w:basedOn w:val="a0"/>
    <w:link w:val="a7"/>
    <w:rsid w:val="00DD3713"/>
    <w:rPr>
      <w:rFonts w:ascii="Times New Roman" w:hAnsi="Times New Roman" w:cs="Times New Roman"/>
      <w:sz w:val="28"/>
      <w:szCs w:val="20"/>
    </w:rPr>
  </w:style>
  <w:style w:type="character" w:customStyle="1" w:styleId="10">
    <w:name w:val="Заголовок 1 Знак"/>
    <w:basedOn w:val="a0"/>
    <w:uiPriority w:val="9"/>
    <w:rsid w:val="004E2BEC"/>
    <w:rPr>
      <w:rFonts w:asciiTheme="majorHAnsi" w:eastAsiaTheme="majorEastAsia" w:hAnsiTheme="majorHAnsi" w:cstheme="majorBidi"/>
      <w:color w:val="2F5496" w:themeColor="accent1" w:themeShade="BF"/>
      <w:sz w:val="32"/>
      <w:szCs w:val="32"/>
    </w:rPr>
  </w:style>
  <w:style w:type="character" w:customStyle="1" w:styleId="11">
    <w:name w:val="Заголовок 1 Знак1"/>
    <w:link w:val="1"/>
    <w:uiPriority w:val="99"/>
    <w:locked/>
    <w:rsid w:val="004E2BEC"/>
    <w:rPr>
      <w:rFonts w:ascii="Arial" w:hAnsi="Arial" w:cs="Arial"/>
      <w:b/>
      <w:bCs/>
      <w:kern w:val="32"/>
      <w:sz w:val="32"/>
      <w:szCs w:val="32"/>
    </w:rPr>
  </w:style>
  <w:style w:type="character" w:customStyle="1" w:styleId="rvts0">
    <w:name w:val="rvts0"/>
    <w:rsid w:val="004E2BEC"/>
  </w:style>
  <w:style w:type="paragraph" w:styleId="a9">
    <w:name w:val="List Paragraph"/>
    <w:basedOn w:val="a"/>
    <w:link w:val="aa"/>
    <w:uiPriority w:val="34"/>
    <w:qFormat/>
    <w:rsid w:val="004E2BEC"/>
    <w:pPr>
      <w:spacing w:after="160" w:line="259" w:lineRule="auto"/>
      <w:ind w:left="720" w:firstLine="567"/>
      <w:contextualSpacing/>
    </w:pPr>
    <w:rPr>
      <w:lang w:val="ru-RU" w:eastAsia="ru-RU"/>
    </w:rPr>
  </w:style>
  <w:style w:type="character" w:customStyle="1" w:styleId="aa">
    <w:name w:val="Абзац списку Знак"/>
    <w:link w:val="a9"/>
    <w:uiPriority w:val="34"/>
    <w:qFormat/>
    <w:locked/>
    <w:rsid w:val="004E2BEC"/>
    <w:rPr>
      <w:rFonts w:ascii="Times New Roman" w:hAnsi="Times New Roman" w:cs="Times New Roman"/>
      <w:sz w:val="24"/>
      <w:szCs w:val="24"/>
      <w:lang w:val="ru-RU" w:eastAsia="ru-RU"/>
    </w:rPr>
  </w:style>
  <w:style w:type="paragraph" w:styleId="ab">
    <w:name w:val="Plain Text"/>
    <w:basedOn w:val="a"/>
    <w:link w:val="ac"/>
    <w:rsid w:val="009F184B"/>
    <w:rPr>
      <w:rFonts w:ascii="Courier New" w:hAnsi="Courier New"/>
      <w:sz w:val="20"/>
      <w:szCs w:val="20"/>
      <w:lang w:eastAsia="ru-RU"/>
    </w:rPr>
  </w:style>
  <w:style w:type="character" w:customStyle="1" w:styleId="ac">
    <w:name w:val="Текст Знак"/>
    <w:basedOn w:val="a0"/>
    <w:link w:val="ab"/>
    <w:rsid w:val="009F184B"/>
    <w:rPr>
      <w:rFonts w:ascii="Courier New" w:hAnsi="Courier New" w:cs="Times New Roman"/>
      <w:sz w:val="20"/>
      <w:szCs w:val="20"/>
      <w:lang w:eastAsia="ru-RU"/>
    </w:rPr>
  </w:style>
  <w:style w:type="paragraph" w:styleId="ad">
    <w:name w:val="Body Text"/>
    <w:basedOn w:val="a"/>
    <w:link w:val="ae"/>
    <w:unhideWhenUsed/>
    <w:rsid w:val="009F184B"/>
    <w:pPr>
      <w:spacing w:after="120"/>
    </w:pPr>
  </w:style>
  <w:style w:type="character" w:customStyle="1" w:styleId="ae">
    <w:name w:val="Основний текст Знак"/>
    <w:basedOn w:val="a0"/>
    <w:link w:val="ad"/>
    <w:rsid w:val="009F184B"/>
    <w:rPr>
      <w:rFonts w:ascii="Times New Roman" w:hAnsi="Times New Roman" w:cs="Times New Roman"/>
      <w:sz w:val="24"/>
      <w:szCs w:val="24"/>
    </w:rPr>
  </w:style>
  <w:style w:type="character" w:customStyle="1" w:styleId="50">
    <w:name w:val="Заголовок 5 Знак"/>
    <w:basedOn w:val="a0"/>
    <w:link w:val="5"/>
    <w:rsid w:val="00B44683"/>
    <w:rPr>
      <w:rFonts w:ascii="Times New Roman" w:hAnsi="Times New Roman" w:cs="Times New Roman"/>
      <w:b/>
      <w:bCs/>
      <w:i/>
      <w:iCs/>
      <w:sz w:val="26"/>
      <w:szCs w:val="26"/>
    </w:rPr>
  </w:style>
  <w:style w:type="paragraph" w:styleId="2">
    <w:name w:val="Body Text 2"/>
    <w:basedOn w:val="a"/>
    <w:link w:val="20"/>
    <w:rsid w:val="00B44683"/>
    <w:pPr>
      <w:spacing w:after="120" w:line="480" w:lineRule="auto"/>
    </w:pPr>
    <w:rPr>
      <w:sz w:val="20"/>
      <w:szCs w:val="20"/>
    </w:rPr>
  </w:style>
  <w:style w:type="character" w:customStyle="1" w:styleId="20">
    <w:name w:val="Основний текст 2 Знак"/>
    <w:basedOn w:val="a0"/>
    <w:link w:val="2"/>
    <w:rsid w:val="00B44683"/>
    <w:rPr>
      <w:rFonts w:ascii="Times New Roman" w:hAnsi="Times New Roman" w:cs="Times New Roman"/>
      <w:sz w:val="20"/>
      <w:szCs w:val="20"/>
    </w:rPr>
  </w:style>
  <w:style w:type="paragraph" w:styleId="af">
    <w:name w:val="Normal (Web)"/>
    <w:basedOn w:val="a"/>
    <w:link w:val="af0"/>
    <w:rsid w:val="00B44683"/>
    <w:pPr>
      <w:spacing w:before="100" w:beforeAutospacing="1" w:after="100" w:afterAutospacing="1"/>
    </w:pPr>
    <w:rPr>
      <w:lang w:val="ru-RU" w:eastAsia="ru-RU"/>
    </w:rPr>
  </w:style>
  <w:style w:type="character" w:customStyle="1" w:styleId="af0">
    <w:name w:val="Звичайний (веб) Знак"/>
    <w:link w:val="af"/>
    <w:rsid w:val="00B44683"/>
    <w:rPr>
      <w:rFonts w:ascii="Times New Roman" w:hAnsi="Times New Roman" w:cs="Times New Roman"/>
      <w:sz w:val="24"/>
      <w:szCs w:val="24"/>
      <w:lang w:val="ru-RU" w:eastAsia="ru-RU"/>
    </w:rPr>
  </w:style>
  <w:style w:type="character" w:customStyle="1" w:styleId="rvts23">
    <w:name w:val="rvts23"/>
    <w:basedOn w:val="a0"/>
    <w:rsid w:val="00B44683"/>
  </w:style>
  <w:style w:type="character" w:customStyle="1" w:styleId="pdtp">
    <w:name w:val="pdtp"/>
    <w:basedOn w:val="a0"/>
    <w:rsid w:val="00B44683"/>
  </w:style>
  <w:style w:type="paragraph" w:customStyle="1" w:styleId="CharChar">
    <w:name w:val="Char Знак Знак Char Знак Знак Знак Знак Знак Знак Знак Знак Знак Знак Знак Знак Знак Знак Знак Знак Знак"/>
    <w:basedOn w:val="a"/>
    <w:rsid w:val="00035C81"/>
    <w:rPr>
      <w:rFonts w:ascii="Verdana" w:hAnsi="Verdana" w:cs="Verdana"/>
      <w:sz w:val="20"/>
      <w:szCs w:val="20"/>
      <w:lang w:val="en-US" w:eastAsia="en-US"/>
    </w:rPr>
  </w:style>
  <w:style w:type="paragraph" w:customStyle="1" w:styleId="TableParagraph">
    <w:name w:val="Table Paragraph"/>
    <w:basedOn w:val="a"/>
    <w:uiPriority w:val="1"/>
    <w:qFormat/>
    <w:rsid w:val="008C32BD"/>
    <w:pPr>
      <w:widowControl w:val="0"/>
      <w:autoSpaceDE w:val="0"/>
      <w:autoSpaceDN w:val="0"/>
    </w:pPr>
    <w:rPr>
      <w:sz w:val="22"/>
      <w:szCs w:val="22"/>
      <w:lang w:eastAsia="en-US"/>
    </w:rPr>
  </w:style>
  <w:style w:type="character" w:styleId="af1">
    <w:name w:val="Hyperlink"/>
    <w:uiPriority w:val="99"/>
    <w:unhideWhenUsed/>
    <w:rsid w:val="00D169D5"/>
    <w:rPr>
      <w:color w:val="0000FF"/>
      <w:u w:val="single"/>
    </w:rPr>
  </w:style>
  <w:style w:type="character" w:customStyle="1" w:styleId="st">
    <w:name w:val="st"/>
    <w:basedOn w:val="a0"/>
    <w:rsid w:val="0048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vira.galimullina\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BA5E-A4A8-4D1B-8C05-1CF75366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2</TotalTime>
  <Pages>22</Pages>
  <Words>29992</Words>
  <Characters>17097</Characters>
  <Application>Microsoft Office Word</Application>
  <DocSecurity>0</DocSecurity>
  <Lines>142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Юлія В. Остапенко</dc:creator>
  <cp:keywords/>
  <dc:description>Бланк Рішення Комісії</dc:description>
  <cp:lastModifiedBy>Зінаїда Місюна</cp:lastModifiedBy>
  <cp:revision>3</cp:revision>
  <dcterms:created xsi:type="dcterms:W3CDTF">2021-08-18T12:00:00Z</dcterms:created>
  <dcterms:modified xsi:type="dcterms:W3CDTF">2021-08-18T12:01:00Z</dcterms:modified>
</cp:coreProperties>
</file>