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3F8" w:rsidRDefault="00DF33F8" w:rsidP="00DF33F8">
      <w:pPr>
        <w:rPr>
          <w:b/>
          <w:i/>
          <w:sz w:val="28"/>
          <w:szCs w:val="28"/>
          <w:lang w:val="uk-UA"/>
        </w:rPr>
      </w:pPr>
      <w:proofErr w:type="spellStart"/>
      <w:r>
        <w:rPr>
          <w:b/>
          <w:i/>
          <w:sz w:val="28"/>
          <w:szCs w:val="28"/>
        </w:rPr>
        <w:t>Звіт</w:t>
      </w:r>
      <w:proofErr w:type="spellEnd"/>
      <w:r>
        <w:rPr>
          <w:b/>
          <w:i/>
          <w:sz w:val="28"/>
          <w:szCs w:val="28"/>
        </w:rPr>
        <w:t xml:space="preserve"> </w:t>
      </w:r>
      <w:proofErr w:type="gramStart"/>
      <w:r>
        <w:rPr>
          <w:b/>
          <w:i/>
          <w:sz w:val="28"/>
          <w:szCs w:val="28"/>
          <w:lang w:val="uk-UA"/>
        </w:rPr>
        <w:t>п</w:t>
      </w:r>
      <w:proofErr w:type="spellStart"/>
      <w:r>
        <w:rPr>
          <w:b/>
          <w:i/>
          <w:sz w:val="28"/>
          <w:szCs w:val="28"/>
        </w:rPr>
        <w:t>ро</w:t>
      </w:r>
      <w:proofErr w:type="spellEnd"/>
      <w:proofErr w:type="gramEnd"/>
      <w:r>
        <w:rPr>
          <w:b/>
          <w:i/>
          <w:sz w:val="28"/>
          <w:szCs w:val="28"/>
        </w:rPr>
        <w:t xml:space="preserve"> роботу </w:t>
      </w:r>
      <w:r>
        <w:rPr>
          <w:b/>
          <w:i/>
          <w:sz w:val="28"/>
          <w:szCs w:val="28"/>
          <w:lang w:val="uk-UA"/>
        </w:rPr>
        <w:t>департаменту</w:t>
      </w:r>
    </w:p>
    <w:p w:rsidR="00DF33F8" w:rsidRDefault="00DF33F8" w:rsidP="00DF33F8">
      <w:pPr>
        <w:rPr>
          <w:b/>
          <w:i/>
          <w:sz w:val="28"/>
          <w:szCs w:val="28"/>
          <w:lang w:val="uk-UA"/>
        </w:rPr>
      </w:pPr>
      <w:r>
        <w:rPr>
          <w:b/>
          <w:i/>
          <w:sz w:val="28"/>
          <w:szCs w:val="28"/>
          <w:lang w:val="uk-UA"/>
        </w:rPr>
        <w:t xml:space="preserve">фінансів виконкому Криворізької </w:t>
      </w:r>
    </w:p>
    <w:p w:rsidR="00DF33F8" w:rsidRDefault="00DF33F8" w:rsidP="00DF33F8">
      <w:pPr>
        <w:rPr>
          <w:b/>
          <w:i/>
          <w:sz w:val="28"/>
          <w:szCs w:val="28"/>
          <w:lang w:val="uk-UA"/>
        </w:rPr>
      </w:pPr>
      <w:r>
        <w:rPr>
          <w:b/>
          <w:i/>
          <w:sz w:val="28"/>
          <w:szCs w:val="28"/>
          <w:lang w:val="uk-UA"/>
        </w:rPr>
        <w:t>міської ради  у 2021 році</w:t>
      </w:r>
    </w:p>
    <w:p w:rsidR="00DF33F8" w:rsidRDefault="00DF33F8" w:rsidP="00DF33F8">
      <w:pPr>
        <w:ind w:firstLine="709"/>
        <w:jc w:val="both"/>
        <w:rPr>
          <w:sz w:val="28"/>
          <w:szCs w:val="28"/>
          <w:lang w:val="uk-UA"/>
        </w:rPr>
      </w:pPr>
      <w:bookmarkStart w:id="0" w:name="_GoBack"/>
      <w:bookmarkEnd w:id="0"/>
    </w:p>
    <w:p w:rsidR="00DF33F8" w:rsidRDefault="00DF33F8" w:rsidP="00DF33F8">
      <w:pPr>
        <w:ind w:firstLine="709"/>
        <w:jc w:val="both"/>
        <w:rPr>
          <w:sz w:val="28"/>
          <w:szCs w:val="28"/>
          <w:lang w:val="uk-UA"/>
        </w:rPr>
      </w:pPr>
      <w:r>
        <w:rPr>
          <w:sz w:val="28"/>
          <w:szCs w:val="28"/>
          <w:lang w:val="uk-UA"/>
        </w:rPr>
        <w:t>Відповідно до Бюджетного кодексу України департамент фінансів виконкому міської ради, як місцевий фінансовий орган, здійснює функції зі складання, виконання міського бюджету, контролю за дотриманням бюджетного законодавства на кожній стадії бюджетного процесу, а також інші функції, пов'язані з управлінням коштами місцевого бюджету.</w:t>
      </w:r>
    </w:p>
    <w:p w:rsidR="00DF33F8" w:rsidRDefault="00DF33F8" w:rsidP="00DF33F8">
      <w:pPr>
        <w:ind w:firstLine="709"/>
        <w:jc w:val="both"/>
        <w:rPr>
          <w:sz w:val="28"/>
          <w:szCs w:val="28"/>
          <w:lang w:val="uk-UA"/>
        </w:rPr>
      </w:pPr>
      <w:r>
        <w:rPr>
          <w:sz w:val="28"/>
          <w:szCs w:val="28"/>
          <w:lang w:val="uk-UA"/>
        </w:rPr>
        <w:t>В процесі вирішення пріоритетності виконання завдань, передбачених функціональними повноваженнями, робота департаменту фінансів ґрунтується на принципах законності, обґрунтованості, збалансованості, цільового використання бюджетних коштів та першочерговості фінансування соціально захищених статей бюджету.</w:t>
      </w:r>
    </w:p>
    <w:p w:rsidR="00DF33F8" w:rsidRDefault="00DF33F8" w:rsidP="00DF33F8">
      <w:pPr>
        <w:pStyle w:val="a5"/>
        <w:shd w:val="clear" w:color="auto" w:fill="FFFFFF"/>
        <w:ind w:left="0" w:firstLine="709"/>
        <w:jc w:val="both"/>
        <w:rPr>
          <w:lang w:val="uk-UA"/>
        </w:rPr>
      </w:pPr>
      <w:r>
        <w:rPr>
          <w:lang w:val="uk-UA"/>
        </w:rPr>
        <w:t>Для забезпечення бюджетного процесу у 2021 році департаментом фінансів підготовлено 36 проектів рішень міської ради та її виконкому.</w:t>
      </w:r>
    </w:p>
    <w:p w:rsidR="00DF33F8" w:rsidRDefault="00DF33F8" w:rsidP="00DF33F8">
      <w:pPr>
        <w:pStyle w:val="a9"/>
        <w:autoSpaceDE w:val="0"/>
        <w:autoSpaceDN w:val="0"/>
        <w:spacing w:before="0"/>
        <w:rPr>
          <w:sz w:val="28"/>
          <w:szCs w:val="28"/>
        </w:rPr>
      </w:pPr>
      <w:r>
        <w:rPr>
          <w:sz w:val="28"/>
          <w:szCs w:val="28"/>
        </w:rPr>
        <w:t xml:space="preserve">Вперше у поточному році повноцінно запрацювала нова стадія бюджетного процесу – це складання прогнозу бюджету на середньостроковий період. Схвалений виконавчим комітетом прогноз на 2022-2024 роки був розглянутий у серпні 2021 року, що став основою для формування бюджету на 2022 рік.   </w:t>
      </w:r>
    </w:p>
    <w:p w:rsidR="008250FA" w:rsidRDefault="00DF33F8" w:rsidP="00DF33F8">
      <w:pPr>
        <w:ind w:firstLine="709"/>
        <w:jc w:val="both"/>
        <w:rPr>
          <w:sz w:val="28"/>
          <w:szCs w:val="28"/>
          <w:lang w:val="uk-UA"/>
        </w:rPr>
      </w:pPr>
      <w:r>
        <w:rPr>
          <w:color w:val="000000"/>
          <w:sz w:val="28"/>
          <w:szCs w:val="28"/>
          <w:shd w:val="clear" w:color="auto" w:fill="FFFFFF"/>
          <w:lang w:val="uk-UA"/>
        </w:rPr>
        <w:t xml:space="preserve">Задля забезпечення виконання бюджету 2021 року та ефективного використання бюджетних коштів </w:t>
      </w:r>
      <w:r>
        <w:rPr>
          <w:sz w:val="28"/>
          <w:szCs w:val="28"/>
          <w:lang w:val="uk-UA" w:eastAsia="uk-UA"/>
        </w:rPr>
        <w:t>на початку року були розроблені відповідні заходи, якими поставлені завдання усім учасникам бюджетного процесу щодо</w:t>
      </w:r>
      <w:r>
        <w:rPr>
          <w:sz w:val="28"/>
          <w:szCs w:val="28"/>
          <w:lang w:val="uk-UA"/>
        </w:rPr>
        <w:t xml:space="preserve"> легалізації зайнятості населення, своєчасної виплати заробітної плати, </w:t>
      </w:r>
      <w:r w:rsidR="008250FA">
        <w:rPr>
          <w:sz w:val="28"/>
          <w:szCs w:val="28"/>
          <w:lang w:val="uk-UA"/>
        </w:rPr>
        <w:t>ефективного і раціонального використання бюджетних коштів</w:t>
      </w:r>
      <w:r>
        <w:rPr>
          <w:sz w:val="28"/>
          <w:szCs w:val="28"/>
          <w:lang w:val="uk-UA"/>
        </w:rPr>
        <w:t xml:space="preserve"> та інших заходів за участі структурних підрозділів виконкому міської ради, виконкомів районних у місті рад, податкових та інших органів. </w:t>
      </w:r>
    </w:p>
    <w:p w:rsidR="00DF33F8" w:rsidRDefault="008250FA" w:rsidP="00DF33F8">
      <w:pPr>
        <w:ind w:firstLine="709"/>
        <w:jc w:val="both"/>
        <w:rPr>
          <w:sz w:val="28"/>
          <w:szCs w:val="28"/>
          <w:lang w:val="uk-UA"/>
        </w:rPr>
      </w:pPr>
      <w:r>
        <w:rPr>
          <w:sz w:val="28"/>
          <w:szCs w:val="28"/>
          <w:lang w:val="uk-UA"/>
        </w:rPr>
        <w:t>У</w:t>
      </w:r>
      <w:r w:rsidR="00DF33F8">
        <w:rPr>
          <w:color w:val="000000"/>
          <w:sz w:val="28"/>
          <w:szCs w:val="28"/>
          <w:shd w:val="clear" w:color="auto" w:fill="FFFFFF"/>
          <w:lang w:val="uk-UA"/>
        </w:rPr>
        <w:t xml:space="preserve"> сфері регуляторної діяльності протягом 2021 року прийнято участь у підготовці регуляторних актів на 2022 та інші роки по єдиному податку, </w:t>
      </w:r>
      <w:proofErr w:type="spellStart"/>
      <w:r w:rsidR="00DF33F8">
        <w:rPr>
          <w:color w:val="000000"/>
          <w:sz w:val="28"/>
          <w:szCs w:val="28"/>
          <w:shd w:val="clear" w:color="auto" w:fill="FFFFFF"/>
          <w:lang w:val="uk-UA"/>
        </w:rPr>
        <w:t>податку</w:t>
      </w:r>
      <w:proofErr w:type="spellEnd"/>
      <w:r w:rsidR="00DF33F8">
        <w:rPr>
          <w:color w:val="000000"/>
          <w:sz w:val="28"/>
          <w:szCs w:val="28"/>
          <w:shd w:val="clear" w:color="auto" w:fill="FFFFFF"/>
          <w:lang w:val="uk-UA"/>
        </w:rPr>
        <w:t xml:space="preserve"> на нерухоме майно, відмінне від земельної ділянки, збору за місця для паркування транспортних засобів. </w:t>
      </w:r>
      <w:r w:rsidR="00DF33F8">
        <w:rPr>
          <w:sz w:val="28"/>
          <w:szCs w:val="28"/>
          <w:lang w:val="uk-UA"/>
        </w:rPr>
        <w:t xml:space="preserve">Крім того, відстежувалася результативність дії раніше прийнятих міською радою регуляторних актів щодо ставок податків на нерухоме майно, єдиного та плати за землю. </w:t>
      </w:r>
    </w:p>
    <w:p w:rsidR="00DF33F8" w:rsidRDefault="00DF33F8" w:rsidP="00DF33F8">
      <w:pPr>
        <w:spacing w:after="120"/>
        <w:ind w:firstLine="708"/>
        <w:jc w:val="both"/>
        <w:rPr>
          <w:rFonts w:eastAsiaTheme="minorHAnsi"/>
          <w:color w:val="000000"/>
          <w:sz w:val="28"/>
          <w:szCs w:val="28"/>
          <w:shd w:val="clear" w:color="auto" w:fill="FFFFFF"/>
          <w:lang w:val="uk-UA" w:eastAsia="en-US"/>
        </w:rPr>
      </w:pPr>
      <w:r>
        <w:rPr>
          <w:color w:val="000000"/>
          <w:sz w:val="28"/>
          <w:szCs w:val="28"/>
          <w:shd w:val="clear" w:color="auto" w:fill="FFFFFF"/>
          <w:lang w:val="uk-UA"/>
        </w:rPr>
        <w:t xml:space="preserve"> Виконання показників бюджету у 2021 році ускладнювалося впливом карантинних заходів. Загалом в бюджет міста мобілізовано 9,2 </w:t>
      </w:r>
      <w:proofErr w:type="spellStart"/>
      <w:r>
        <w:rPr>
          <w:color w:val="000000"/>
          <w:sz w:val="28"/>
          <w:szCs w:val="28"/>
          <w:shd w:val="clear" w:color="auto" w:fill="FFFFFF"/>
          <w:lang w:val="uk-UA"/>
        </w:rPr>
        <w:t>млрд</w:t>
      </w:r>
      <w:proofErr w:type="spellEnd"/>
      <w:r>
        <w:rPr>
          <w:color w:val="000000"/>
          <w:sz w:val="28"/>
          <w:szCs w:val="28"/>
          <w:shd w:val="clear" w:color="auto" w:fill="FFFFFF"/>
          <w:lang w:val="uk-UA"/>
        </w:rPr>
        <w:t xml:space="preserve"> </w:t>
      </w:r>
      <w:proofErr w:type="spellStart"/>
      <w:r>
        <w:rPr>
          <w:color w:val="000000"/>
          <w:sz w:val="28"/>
          <w:szCs w:val="28"/>
          <w:shd w:val="clear" w:color="auto" w:fill="FFFFFF"/>
          <w:lang w:val="uk-UA"/>
        </w:rPr>
        <w:t>грн</w:t>
      </w:r>
      <w:proofErr w:type="spellEnd"/>
      <w:r>
        <w:rPr>
          <w:color w:val="000000"/>
          <w:sz w:val="28"/>
          <w:szCs w:val="28"/>
          <w:shd w:val="clear" w:color="auto" w:fill="FFFFFF"/>
          <w:lang w:val="uk-UA"/>
        </w:rPr>
        <w:t xml:space="preserve">,  це на 2,5 </w:t>
      </w:r>
      <w:proofErr w:type="spellStart"/>
      <w:r>
        <w:rPr>
          <w:color w:val="000000"/>
          <w:sz w:val="28"/>
          <w:szCs w:val="28"/>
          <w:shd w:val="clear" w:color="auto" w:fill="FFFFFF"/>
          <w:lang w:val="uk-UA"/>
        </w:rPr>
        <w:t>млрд</w:t>
      </w:r>
      <w:proofErr w:type="spellEnd"/>
      <w:r>
        <w:rPr>
          <w:color w:val="000000"/>
          <w:sz w:val="28"/>
          <w:szCs w:val="28"/>
          <w:shd w:val="clear" w:color="auto" w:fill="FFFFFF"/>
          <w:lang w:val="uk-UA"/>
        </w:rPr>
        <w:t xml:space="preserve"> грн. більше, ніж у 2020 році. У структурі доходів власні </w:t>
      </w:r>
      <w:r>
        <w:rPr>
          <w:rFonts w:eastAsiaTheme="minorHAnsi"/>
          <w:color w:val="000000"/>
          <w:sz w:val="28"/>
          <w:szCs w:val="28"/>
          <w:shd w:val="clear" w:color="auto" w:fill="FFFFFF"/>
          <w:lang w:val="uk-UA" w:eastAsia="en-US"/>
        </w:rPr>
        <w:t xml:space="preserve">доходи складають 6,6 </w:t>
      </w:r>
      <w:proofErr w:type="spellStart"/>
      <w:r>
        <w:rPr>
          <w:rFonts w:eastAsiaTheme="minorHAnsi"/>
          <w:color w:val="000000"/>
          <w:sz w:val="28"/>
          <w:szCs w:val="28"/>
          <w:shd w:val="clear" w:color="auto" w:fill="FFFFFF"/>
          <w:lang w:val="uk-UA" w:eastAsia="en-US"/>
        </w:rPr>
        <w:t>млрд</w:t>
      </w:r>
      <w:proofErr w:type="spellEnd"/>
      <w:r>
        <w:rPr>
          <w:rFonts w:eastAsiaTheme="minorHAnsi"/>
          <w:color w:val="000000"/>
          <w:sz w:val="28"/>
          <w:szCs w:val="28"/>
          <w:shd w:val="clear" w:color="auto" w:fill="FFFFFF"/>
          <w:lang w:val="uk-UA" w:eastAsia="en-US"/>
        </w:rPr>
        <w:t xml:space="preserve"> </w:t>
      </w:r>
      <w:proofErr w:type="spellStart"/>
      <w:r>
        <w:rPr>
          <w:rFonts w:eastAsiaTheme="minorHAnsi"/>
          <w:color w:val="000000"/>
          <w:sz w:val="28"/>
          <w:szCs w:val="28"/>
          <w:shd w:val="clear" w:color="auto" w:fill="FFFFFF"/>
          <w:lang w:val="uk-UA" w:eastAsia="en-US"/>
        </w:rPr>
        <w:t>грн</w:t>
      </w:r>
      <w:proofErr w:type="spellEnd"/>
      <w:r>
        <w:rPr>
          <w:rFonts w:eastAsiaTheme="minorHAnsi"/>
          <w:color w:val="000000"/>
          <w:sz w:val="28"/>
          <w:szCs w:val="28"/>
          <w:shd w:val="clear" w:color="auto" w:fill="FFFFFF"/>
          <w:lang w:val="uk-UA" w:eastAsia="en-US"/>
        </w:rPr>
        <w:t xml:space="preserve">, трансферти з інших бюджетів – 2,6 </w:t>
      </w:r>
      <w:proofErr w:type="spellStart"/>
      <w:r>
        <w:rPr>
          <w:rFonts w:eastAsiaTheme="minorHAnsi"/>
          <w:color w:val="000000"/>
          <w:sz w:val="28"/>
          <w:szCs w:val="28"/>
          <w:shd w:val="clear" w:color="auto" w:fill="FFFFFF"/>
          <w:lang w:val="uk-UA" w:eastAsia="en-US"/>
        </w:rPr>
        <w:t>млрд</w:t>
      </w:r>
      <w:proofErr w:type="spellEnd"/>
      <w:r>
        <w:rPr>
          <w:rFonts w:eastAsiaTheme="minorHAnsi"/>
          <w:color w:val="000000"/>
          <w:sz w:val="28"/>
          <w:szCs w:val="28"/>
          <w:shd w:val="clear" w:color="auto" w:fill="FFFFFF"/>
          <w:lang w:val="uk-UA" w:eastAsia="en-US"/>
        </w:rPr>
        <w:t xml:space="preserve"> грн. </w:t>
      </w:r>
    </w:p>
    <w:p w:rsidR="00DF33F8" w:rsidRDefault="00DF33F8" w:rsidP="00DF33F8">
      <w:pPr>
        <w:spacing w:after="120"/>
        <w:ind w:firstLine="708"/>
        <w:jc w:val="both"/>
        <w:rPr>
          <w:sz w:val="28"/>
          <w:szCs w:val="28"/>
          <w:shd w:val="clear" w:color="auto" w:fill="FFFFFF"/>
          <w:lang w:val="uk-UA"/>
        </w:rPr>
      </w:pPr>
      <w:r>
        <w:rPr>
          <w:sz w:val="28"/>
          <w:szCs w:val="28"/>
          <w:shd w:val="clear" w:color="auto" w:fill="FFFFFF"/>
          <w:lang w:val="uk-UA"/>
        </w:rPr>
        <w:t xml:space="preserve">В число найбільших джерел беззмінно входять податок на доходи фізичних осіб, податки на майно, єдиний та акцизний. Саме вони забезпечують </w:t>
      </w:r>
      <w:r w:rsidR="0014478F">
        <w:rPr>
          <w:sz w:val="28"/>
          <w:szCs w:val="28"/>
          <w:shd w:val="clear" w:color="auto" w:fill="FFFFFF"/>
          <w:lang w:val="uk-UA"/>
        </w:rPr>
        <w:t xml:space="preserve">бюджету </w:t>
      </w:r>
      <w:r>
        <w:rPr>
          <w:sz w:val="28"/>
          <w:szCs w:val="28"/>
          <w:shd w:val="clear" w:color="auto" w:fill="FFFFFF"/>
          <w:lang w:val="uk-UA"/>
        </w:rPr>
        <w:t>громад</w:t>
      </w:r>
      <w:r w:rsidR="0014478F">
        <w:rPr>
          <w:sz w:val="28"/>
          <w:szCs w:val="28"/>
          <w:shd w:val="clear" w:color="auto" w:fill="FFFFFF"/>
          <w:lang w:val="uk-UA"/>
        </w:rPr>
        <w:t>и</w:t>
      </w:r>
      <w:r>
        <w:rPr>
          <w:sz w:val="28"/>
          <w:szCs w:val="28"/>
          <w:shd w:val="clear" w:color="auto" w:fill="FFFFFF"/>
          <w:lang w:val="uk-UA"/>
        </w:rPr>
        <w:t xml:space="preserve">  90% усіх власних коштів.</w:t>
      </w:r>
    </w:p>
    <w:p w:rsidR="00DF33F8" w:rsidRDefault="00DF33F8" w:rsidP="00DF33F8">
      <w:pPr>
        <w:spacing w:after="120"/>
        <w:ind w:firstLine="708"/>
        <w:jc w:val="both"/>
        <w:rPr>
          <w:sz w:val="28"/>
          <w:szCs w:val="28"/>
          <w:shd w:val="clear" w:color="auto" w:fill="FFFFFF"/>
          <w:lang w:val="uk-UA"/>
        </w:rPr>
      </w:pPr>
    </w:p>
    <w:p w:rsidR="00DF33F8" w:rsidRDefault="00DF33F8" w:rsidP="00DF33F8">
      <w:pPr>
        <w:spacing w:after="120"/>
        <w:ind w:firstLine="708"/>
        <w:jc w:val="both"/>
        <w:rPr>
          <w:rFonts w:eastAsiaTheme="minorHAnsi"/>
          <w:color w:val="000000"/>
          <w:sz w:val="28"/>
          <w:szCs w:val="28"/>
          <w:highlight w:val="yellow"/>
          <w:shd w:val="clear" w:color="auto" w:fill="FFFFFF"/>
          <w:lang w:val="uk-UA" w:eastAsia="en-US"/>
        </w:rPr>
      </w:pPr>
      <w:r>
        <w:rPr>
          <w:rFonts w:eastAsiaTheme="minorHAnsi"/>
          <w:noProof/>
          <w:color w:val="000000"/>
          <w:sz w:val="28"/>
          <w:szCs w:val="28"/>
          <w:shd w:val="clear" w:color="auto" w:fill="FFFFFF"/>
          <w:lang w:val="uk-UA" w:eastAsia="uk-UA"/>
        </w:rPr>
        <w:lastRenderedPageBreak/>
        <w:drawing>
          <wp:inline distT="0" distB="0" distL="0" distR="0">
            <wp:extent cx="4930140" cy="2326005"/>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0140" cy="2326005"/>
                    </a:xfrm>
                    <a:prstGeom prst="rect">
                      <a:avLst/>
                    </a:prstGeom>
                    <a:noFill/>
                    <a:ln>
                      <a:noFill/>
                    </a:ln>
                  </pic:spPr>
                </pic:pic>
              </a:graphicData>
            </a:graphic>
          </wp:inline>
        </w:drawing>
      </w:r>
    </w:p>
    <w:p w:rsidR="00DF33F8" w:rsidRDefault="00DF33F8" w:rsidP="00DF33F8">
      <w:pPr>
        <w:ind w:firstLine="708"/>
        <w:jc w:val="both"/>
        <w:rPr>
          <w:bCs/>
          <w:sz w:val="28"/>
          <w:szCs w:val="28"/>
          <w:lang w:val="uk-UA"/>
        </w:rPr>
      </w:pPr>
      <w:proofErr w:type="spellStart"/>
      <w:r>
        <w:rPr>
          <w:bCs/>
          <w:sz w:val="28"/>
          <w:szCs w:val="28"/>
        </w:rPr>
        <w:t>Витрати</w:t>
      </w:r>
      <w:proofErr w:type="spellEnd"/>
      <w:r>
        <w:rPr>
          <w:bCs/>
          <w:sz w:val="28"/>
          <w:szCs w:val="28"/>
        </w:rPr>
        <w:t xml:space="preserve"> бюджету </w:t>
      </w:r>
      <w:proofErr w:type="spellStart"/>
      <w:r>
        <w:rPr>
          <w:bCs/>
          <w:sz w:val="28"/>
          <w:szCs w:val="28"/>
        </w:rPr>
        <w:t>міста</w:t>
      </w:r>
      <w:proofErr w:type="spellEnd"/>
      <w:r>
        <w:rPr>
          <w:bCs/>
          <w:sz w:val="28"/>
          <w:szCs w:val="28"/>
        </w:rPr>
        <w:t xml:space="preserve"> за 202</w:t>
      </w:r>
      <w:r>
        <w:rPr>
          <w:bCs/>
          <w:sz w:val="28"/>
          <w:szCs w:val="28"/>
          <w:lang w:val="uk-UA"/>
        </w:rPr>
        <w:t>1</w:t>
      </w:r>
      <w:r>
        <w:rPr>
          <w:bCs/>
          <w:sz w:val="28"/>
          <w:szCs w:val="28"/>
        </w:rPr>
        <w:t xml:space="preserve"> </w:t>
      </w:r>
      <w:proofErr w:type="spellStart"/>
      <w:r>
        <w:rPr>
          <w:bCs/>
          <w:sz w:val="28"/>
          <w:szCs w:val="28"/>
        </w:rPr>
        <w:t>рік</w:t>
      </w:r>
      <w:proofErr w:type="spellEnd"/>
      <w:r>
        <w:rPr>
          <w:bCs/>
          <w:sz w:val="28"/>
          <w:szCs w:val="28"/>
          <w:lang w:val="uk-UA"/>
        </w:rPr>
        <w:t xml:space="preserve"> </w:t>
      </w:r>
      <w:proofErr w:type="spellStart"/>
      <w:r>
        <w:rPr>
          <w:bCs/>
          <w:sz w:val="28"/>
          <w:szCs w:val="28"/>
        </w:rPr>
        <w:t>склали</w:t>
      </w:r>
      <w:proofErr w:type="spellEnd"/>
      <w:r>
        <w:rPr>
          <w:bCs/>
          <w:sz w:val="28"/>
          <w:szCs w:val="28"/>
        </w:rPr>
        <w:t xml:space="preserve"> </w:t>
      </w:r>
      <w:r>
        <w:rPr>
          <w:bCs/>
          <w:sz w:val="28"/>
          <w:szCs w:val="28"/>
          <w:lang w:val="uk-UA"/>
        </w:rPr>
        <w:t>8,9</w:t>
      </w:r>
      <w:r>
        <w:rPr>
          <w:bCs/>
          <w:sz w:val="28"/>
          <w:szCs w:val="28"/>
        </w:rPr>
        <w:t xml:space="preserve"> мл</w:t>
      </w:r>
      <w:proofErr w:type="spellStart"/>
      <w:r>
        <w:rPr>
          <w:bCs/>
          <w:sz w:val="28"/>
          <w:szCs w:val="28"/>
          <w:lang w:val="uk-UA"/>
        </w:rPr>
        <w:t>рд</w:t>
      </w:r>
      <w:proofErr w:type="spellEnd"/>
      <w:r>
        <w:rPr>
          <w:bCs/>
          <w:sz w:val="28"/>
          <w:szCs w:val="28"/>
          <w:lang w:val="uk-UA"/>
        </w:rPr>
        <w:t xml:space="preserve"> </w:t>
      </w:r>
      <w:proofErr w:type="spellStart"/>
      <w:r>
        <w:rPr>
          <w:bCs/>
          <w:sz w:val="28"/>
          <w:szCs w:val="28"/>
        </w:rPr>
        <w:t>грн</w:t>
      </w:r>
      <w:proofErr w:type="spellEnd"/>
      <w:r>
        <w:rPr>
          <w:bCs/>
          <w:sz w:val="28"/>
          <w:szCs w:val="28"/>
          <w:lang w:val="uk-UA"/>
        </w:rPr>
        <w:t>.</w:t>
      </w:r>
    </w:p>
    <w:p w:rsidR="00DF33F8" w:rsidRDefault="00DF33F8" w:rsidP="00DF33F8">
      <w:pPr>
        <w:spacing w:before="120" w:after="120"/>
        <w:ind w:firstLine="708"/>
        <w:jc w:val="both"/>
        <w:rPr>
          <w:sz w:val="28"/>
          <w:szCs w:val="28"/>
          <w:lang w:val="uk-UA"/>
        </w:rPr>
      </w:pPr>
      <w:r>
        <w:rPr>
          <w:sz w:val="28"/>
          <w:szCs w:val="28"/>
          <w:lang w:val="uk-UA"/>
        </w:rPr>
        <w:t xml:space="preserve">Понад 67% або 4,7 </w:t>
      </w:r>
      <w:proofErr w:type="spellStart"/>
      <w:r>
        <w:rPr>
          <w:sz w:val="28"/>
          <w:szCs w:val="28"/>
          <w:lang w:val="uk-UA"/>
        </w:rPr>
        <w:t>млрд</w:t>
      </w:r>
      <w:proofErr w:type="spellEnd"/>
      <w:r>
        <w:rPr>
          <w:sz w:val="28"/>
          <w:szCs w:val="28"/>
          <w:lang w:val="uk-UA"/>
        </w:rPr>
        <w:t xml:space="preserve"> </w:t>
      </w:r>
      <w:proofErr w:type="spellStart"/>
      <w:r>
        <w:rPr>
          <w:sz w:val="28"/>
          <w:szCs w:val="28"/>
          <w:lang w:val="uk-UA"/>
        </w:rPr>
        <w:t>грн</w:t>
      </w:r>
      <w:proofErr w:type="spellEnd"/>
      <w:r>
        <w:rPr>
          <w:sz w:val="28"/>
          <w:szCs w:val="28"/>
          <w:lang w:val="uk-UA"/>
        </w:rPr>
        <w:t xml:space="preserve"> у загальному фонді бюджету займають видатки на утримання бюджетних установ. </w:t>
      </w:r>
      <w:proofErr w:type="spellStart"/>
      <w:r>
        <w:rPr>
          <w:sz w:val="28"/>
          <w:szCs w:val="28"/>
          <w:lang w:val="uk-UA"/>
        </w:rPr>
        <w:t>Іх</w:t>
      </w:r>
      <w:proofErr w:type="spellEnd"/>
      <w:r>
        <w:rPr>
          <w:sz w:val="28"/>
          <w:szCs w:val="28"/>
          <w:lang w:val="uk-UA"/>
        </w:rPr>
        <w:t xml:space="preserve"> в місті 4</w:t>
      </w:r>
      <w:r w:rsidR="00257364">
        <w:rPr>
          <w:sz w:val="28"/>
          <w:szCs w:val="28"/>
          <w:lang w:val="uk-UA"/>
        </w:rPr>
        <w:t>28</w:t>
      </w:r>
      <w:r>
        <w:rPr>
          <w:sz w:val="28"/>
          <w:szCs w:val="28"/>
          <w:lang w:val="uk-UA"/>
        </w:rPr>
        <w:t xml:space="preserve"> з чисельністю працюючих більше 34 тисяч чоловік. </w:t>
      </w:r>
    </w:p>
    <w:p w:rsidR="00DF33F8" w:rsidRDefault="00290378" w:rsidP="00DF33F8">
      <w:pPr>
        <w:spacing w:before="120" w:after="120"/>
        <w:ind w:firstLine="708"/>
        <w:jc w:val="both"/>
        <w:rPr>
          <w:sz w:val="28"/>
          <w:szCs w:val="28"/>
          <w:lang w:val="uk-UA"/>
        </w:rPr>
      </w:pPr>
      <w:r>
        <w:rPr>
          <w:noProof/>
          <w:lang w:val="uk-UA" w:eastAsia="uk-UA"/>
        </w:rPr>
        <w:drawing>
          <wp:inline distT="0" distB="0" distL="0" distR="0" wp14:anchorId="4F3F69BF" wp14:editId="045C06DD">
            <wp:extent cx="5857875" cy="3733800"/>
            <wp:effectExtent l="0" t="0" r="9525" b="0"/>
            <wp:docPr id="4" name="Рисунок 4"/>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7875" cy="3733800"/>
                    </a:xfrm>
                    <a:prstGeom prst="rect">
                      <a:avLst/>
                    </a:prstGeom>
                    <a:noFill/>
                    <a:ln>
                      <a:noFill/>
                    </a:ln>
                  </pic:spPr>
                </pic:pic>
              </a:graphicData>
            </a:graphic>
          </wp:inline>
        </w:drawing>
      </w:r>
    </w:p>
    <w:p w:rsidR="00026916" w:rsidRDefault="00026916" w:rsidP="00DF33F8">
      <w:pPr>
        <w:ind w:firstLine="708"/>
        <w:jc w:val="both"/>
        <w:rPr>
          <w:bCs/>
          <w:sz w:val="28"/>
          <w:szCs w:val="28"/>
          <w:lang w:val="uk-UA"/>
        </w:rPr>
      </w:pPr>
    </w:p>
    <w:p w:rsidR="00816F51" w:rsidRDefault="00816F51" w:rsidP="00816F51">
      <w:pPr>
        <w:spacing w:before="120" w:after="120"/>
        <w:ind w:firstLine="708"/>
        <w:jc w:val="both"/>
        <w:rPr>
          <w:sz w:val="28"/>
          <w:szCs w:val="28"/>
          <w:lang w:val="uk-UA"/>
        </w:rPr>
      </w:pPr>
      <w:r>
        <w:rPr>
          <w:bCs/>
          <w:sz w:val="28"/>
          <w:szCs w:val="28"/>
          <w:lang w:val="uk-UA"/>
        </w:rPr>
        <w:t>У</w:t>
      </w:r>
      <w:r>
        <w:rPr>
          <w:sz w:val="28"/>
          <w:szCs w:val="28"/>
          <w:lang w:val="uk-UA"/>
        </w:rPr>
        <w:t xml:space="preserve"> минулому році збережена соціальна спрямованість у використанні бюджетних коштів. </w:t>
      </w:r>
      <w:r>
        <w:rPr>
          <w:sz w:val="28"/>
          <w:szCs w:val="28"/>
        </w:rPr>
        <w:t xml:space="preserve">У </w:t>
      </w:r>
      <w:proofErr w:type="spellStart"/>
      <w:r>
        <w:rPr>
          <w:sz w:val="28"/>
          <w:szCs w:val="28"/>
        </w:rPr>
        <w:t>видатках</w:t>
      </w:r>
      <w:proofErr w:type="spellEnd"/>
      <w:r>
        <w:rPr>
          <w:sz w:val="28"/>
          <w:szCs w:val="28"/>
        </w:rPr>
        <w:t xml:space="preserve"> бюджету </w:t>
      </w:r>
      <w:proofErr w:type="spellStart"/>
      <w:r>
        <w:rPr>
          <w:sz w:val="28"/>
          <w:szCs w:val="28"/>
        </w:rPr>
        <w:t>міста</w:t>
      </w:r>
      <w:proofErr w:type="spellEnd"/>
      <w:r>
        <w:rPr>
          <w:sz w:val="28"/>
          <w:szCs w:val="28"/>
        </w:rPr>
        <w:t xml:space="preserve"> </w:t>
      </w:r>
      <w:proofErr w:type="spellStart"/>
      <w:r>
        <w:rPr>
          <w:sz w:val="28"/>
          <w:szCs w:val="28"/>
        </w:rPr>
        <w:t>найбільша</w:t>
      </w:r>
      <w:proofErr w:type="spellEnd"/>
      <w:r>
        <w:rPr>
          <w:sz w:val="28"/>
          <w:szCs w:val="28"/>
        </w:rPr>
        <w:t xml:space="preserve"> </w:t>
      </w:r>
      <w:proofErr w:type="spellStart"/>
      <w:r>
        <w:rPr>
          <w:sz w:val="28"/>
          <w:szCs w:val="28"/>
        </w:rPr>
        <w:t>питома</w:t>
      </w:r>
      <w:proofErr w:type="spellEnd"/>
      <w:r>
        <w:rPr>
          <w:sz w:val="28"/>
          <w:szCs w:val="28"/>
        </w:rPr>
        <w:t xml:space="preserve"> вага </w:t>
      </w:r>
      <w:proofErr w:type="spellStart"/>
      <w:r>
        <w:rPr>
          <w:sz w:val="28"/>
          <w:szCs w:val="28"/>
        </w:rPr>
        <w:t>належить</w:t>
      </w:r>
      <w:proofErr w:type="spellEnd"/>
      <w:r>
        <w:rPr>
          <w:sz w:val="28"/>
          <w:szCs w:val="28"/>
        </w:rPr>
        <w:t xml:space="preserve"> </w:t>
      </w:r>
      <w:proofErr w:type="spellStart"/>
      <w:r w:rsidRPr="00C97861">
        <w:rPr>
          <w:sz w:val="28"/>
          <w:szCs w:val="28"/>
        </w:rPr>
        <w:t>соціальним</w:t>
      </w:r>
      <w:proofErr w:type="spellEnd"/>
      <w:r w:rsidRPr="00C97861">
        <w:rPr>
          <w:sz w:val="28"/>
          <w:szCs w:val="28"/>
        </w:rPr>
        <w:t xml:space="preserve"> </w:t>
      </w:r>
      <w:proofErr w:type="spellStart"/>
      <w:r w:rsidRPr="00C97861">
        <w:rPr>
          <w:sz w:val="28"/>
          <w:szCs w:val="28"/>
        </w:rPr>
        <w:t>видаткам</w:t>
      </w:r>
      <w:proofErr w:type="spellEnd"/>
      <w:r w:rsidRPr="00C97861">
        <w:rPr>
          <w:sz w:val="28"/>
          <w:szCs w:val="28"/>
        </w:rPr>
        <w:t xml:space="preserve"> </w:t>
      </w:r>
      <w:proofErr w:type="spellStart"/>
      <w:r w:rsidRPr="00C97861">
        <w:rPr>
          <w:sz w:val="28"/>
          <w:szCs w:val="28"/>
        </w:rPr>
        <w:t>загального</w:t>
      </w:r>
      <w:proofErr w:type="spellEnd"/>
      <w:r w:rsidRPr="00C97861">
        <w:rPr>
          <w:sz w:val="28"/>
          <w:szCs w:val="28"/>
        </w:rPr>
        <w:t xml:space="preserve"> фонду, </w:t>
      </w:r>
      <w:proofErr w:type="spellStart"/>
      <w:r w:rsidRPr="00C97861">
        <w:rPr>
          <w:sz w:val="28"/>
          <w:szCs w:val="28"/>
        </w:rPr>
        <w:t>які</w:t>
      </w:r>
      <w:proofErr w:type="spellEnd"/>
      <w:r w:rsidRPr="00C97861">
        <w:rPr>
          <w:sz w:val="28"/>
          <w:szCs w:val="28"/>
        </w:rPr>
        <w:t xml:space="preserve"> </w:t>
      </w:r>
      <w:proofErr w:type="spellStart"/>
      <w:r w:rsidRPr="00C97861">
        <w:rPr>
          <w:sz w:val="28"/>
          <w:szCs w:val="28"/>
        </w:rPr>
        <w:t>склали</w:t>
      </w:r>
      <w:proofErr w:type="spellEnd"/>
      <w:r w:rsidRPr="00C97861">
        <w:rPr>
          <w:sz w:val="28"/>
          <w:szCs w:val="28"/>
        </w:rPr>
        <w:t xml:space="preserve"> </w:t>
      </w:r>
      <w:r w:rsidRPr="00C97861">
        <w:rPr>
          <w:sz w:val="28"/>
          <w:szCs w:val="28"/>
          <w:lang w:val="uk-UA"/>
        </w:rPr>
        <w:t>більше 6,0</w:t>
      </w:r>
      <w:r w:rsidRPr="00C97861">
        <w:rPr>
          <w:sz w:val="28"/>
          <w:szCs w:val="28"/>
        </w:rPr>
        <w:t xml:space="preserve"> мл</w:t>
      </w:r>
      <w:proofErr w:type="spellStart"/>
      <w:r w:rsidRPr="00C97861">
        <w:rPr>
          <w:sz w:val="28"/>
          <w:szCs w:val="28"/>
          <w:lang w:val="uk-UA"/>
        </w:rPr>
        <w:t>рд</w:t>
      </w:r>
      <w:proofErr w:type="spellEnd"/>
      <w:r w:rsidRPr="00C97861">
        <w:rPr>
          <w:sz w:val="28"/>
          <w:szCs w:val="28"/>
        </w:rPr>
        <w:t xml:space="preserve"> </w:t>
      </w:r>
      <w:proofErr w:type="spellStart"/>
      <w:r w:rsidRPr="00C97861">
        <w:rPr>
          <w:sz w:val="28"/>
          <w:szCs w:val="28"/>
        </w:rPr>
        <w:t>грн</w:t>
      </w:r>
      <w:proofErr w:type="spellEnd"/>
      <w:r w:rsidRPr="00C97861">
        <w:rPr>
          <w:sz w:val="28"/>
          <w:szCs w:val="28"/>
        </w:rPr>
        <w:t xml:space="preserve"> (</w:t>
      </w:r>
      <w:r w:rsidRPr="00C97861">
        <w:rPr>
          <w:sz w:val="28"/>
          <w:szCs w:val="28"/>
          <w:lang w:val="uk-UA"/>
        </w:rPr>
        <w:t xml:space="preserve">або  </w:t>
      </w:r>
      <w:r w:rsidRPr="00C97861">
        <w:rPr>
          <w:sz w:val="28"/>
          <w:szCs w:val="28"/>
        </w:rPr>
        <w:t>8</w:t>
      </w:r>
      <w:r w:rsidRPr="00C97861">
        <w:rPr>
          <w:sz w:val="28"/>
          <w:szCs w:val="28"/>
          <w:lang w:val="uk-UA"/>
        </w:rPr>
        <w:t>6</w:t>
      </w:r>
      <w:r w:rsidRPr="00C97861">
        <w:rPr>
          <w:sz w:val="28"/>
          <w:szCs w:val="28"/>
        </w:rPr>
        <w:t xml:space="preserve">% </w:t>
      </w:r>
      <w:proofErr w:type="spellStart"/>
      <w:r w:rsidRPr="00C97861">
        <w:rPr>
          <w:sz w:val="28"/>
          <w:szCs w:val="28"/>
        </w:rPr>
        <w:t>обсягу</w:t>
      </w:r>
      <w:proofErr w:type="spellEnd"/>
      <w:r w:rsidRPr="00C97861">
        <w:rPr>
          <w:sz w:val="28"/>
          <w:szCs w:val="28"/>
        </w:rPr>
        <w:t xml:space="preserve"> </w:t>
      </w:r>
      <w:proofErr w:type="spellStart"/>
      <w:r w:rsidRPr="00C97861">
        <w:rPr>
          <w:sz w:val="28"/>
          <w:szCs w:val="28"/>
        </w:rPr>
        <w:t>видатків</w:t>
      </w:r>
      <w:proofErr w:type="spellEnd"/>
      <w:r w:rsidRPr="00C97861">
        <w:rPr>
          <w:sz w:val="28"/>
          <w:szCs w:val="28"/>
          <w:lang w:val="uk-UA"/>
        </w:rPr>
        <w:t xml:space="preserve"> загального фонду</w:t>
      </w:r>
      <w:r w:rsidRPr="00C97861">
        <w:rPr>
          <w:sz w:val="28"/>
          <w:szCs w:val="28"/>
        </w:rPr>
        <w:t>).</w:t>
      </w:r>
    </w:p>
    <w:p w:rsidR="00DF33F8" w:rsidRDefault="00816F51" w:rsidP="00DF33F8">
      <w:pPr>
        <w:ind w:firstLine="708"/>
        <w:jc w:val="both"/>
        <w:rPr>
          <w:sz w:val="28"/>
          <w:szCs w:val="28"/>
        </w:rPr>
      </w:pPr>
      <w:r>
        <w:rPr>
          <w:noProof/>
          <w:lang w:val="uk-UA" w:eastAsia="uk-UA"/>
        </w:rPr>
        <w:lastRenderedPageBreak/>
        <w:drawing>
          <wp:anchor distT="0" distB="0" distL="114300" distR="114300" simplePos="0" relativeHeight="251658240" behindDoc="1" locked="0" layoutInCell="1" allowOverlap="1" wp14:anchorId="58E09181" wp14:editId="3A3AF81A">
            <wp:simplePos x="0" y="0"/>
            <wp:positionH relativeFrom="column">
              <wp:posOffset>2348230</wp:posOffset>
            </wp:positionH>
            <wp:positionV relativeFrom="paragraph">
              <wp:posOffset>1216025</wp:posOffset>
            </wp:positionV>
            <wp:extent cx="4004945" cy="2237105"/>
            <wp:effectExtent l="0" t="0" r="14605" b="10795"/>
            <wp:wrapTight wrapText="bothSides">
              <wp:wrapPolygon edited="0">
                <wp:start x="0" y="0"/>
                <wp:lineTo x="0" y="21520"/>
                <wp:lineTo x="21576" y="21520"/>
                <wp:lineTo x="21576" y="0"/>
                <wp:lineTo x="0" y="0"/>
              </wp:wrapPolygon>
            </wp:wrapTight>
            <wp:docPr id="5" name="Диаграмма 5">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3F27198A-1F88-4D42-9849-78EFA47573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DF33F8" w:rsidRPr="00816F51">
        <w:rPr>
          <w:sz w:val="28"/>
          <w:szCs w:val="28"/>
          <w:lang w:val="uk-UA"/>
        </w:rPr>
        <w:t>Це видатки на заробітну плату працівникам бюджетної сфери, розрахунки за енергоносії і комунальні послуги, придбання медикаментів, продуктів харчування, виплат</w:t>
      </w:r>
      <w:r w:rsidR="00DF33F8">
        <w:rPr>
          <w:sz w:val="28"/>
          <w:szCs w:val="28"/>
          <w:lang w:val="uk-UA"/>
        </w:rPr>
        <w:t xml:space="preserve">у </w:t>
      </w:r>
      <w:r w:rsidR="00DF33F8" w:rsidRPr="00816F51">
        <w:rPr>
          <w:sz w:val="28"/>
          <w:szCs w:val="28"/>
          <w:lang w:val="uk-UA"/>
        </w:rPr>
        <w:t>різних видів соціальної допомоги</w:t>
      </w:r>
      <w:r w:rsidR="0047668B" w:rsidRPr="00816F51">
        <w:rPr>
          <w:sz w:val="28"/>
          <w:szCs w:val="28"/>
          <w:lang w:val="uk-UA"/>
        </w:rPr>
        <w:t xml:space="preserve">, </w:t>
      </w:r>
      <w:r w:rsidR="0047668B">
        <w:rPr>
          <w:sz w:val="28"/>
          <w:szCs w:val="28"/>
          <w:lang w:val="uk-UA"/>
        </w:rPr>
        <w:t xml:space="preserve">пільг та компенсацій для </w:t>
      </w:r>
      <w:r w:rsidR="00DF33F8" w:rsidRPr="00816F51">
        <w:rPr>
          <w:sz w:val="28"/>
          <w:szCs w:val="28"/>
          <w:lang w:val="uk-UA"/>
        </w:rPr>
        <w:t>мешканц</w:t>
      </w:r>
      <w:r w:rsidR="0047668B">
        <w:rPr>
          <w:sz w:val="28"/>
          <w:szCs w:val="28"/>
          <w:lang w:val="uk-UA"/>
        </w:rPr>
        <w:t>ів</w:t>
      </w:r>
      <w:r w:rsidR="00DF33F8" w:rsidRPr="00816F51">
        <w:rPr>
          <w:sz w:val="28"/>
          <w:szCs w:val="28"/>
          <w:lang w:val="uk-UA"/>
        </w:rPr>
        <w:t xml:space="preserve"> міста, трансферти іншим бюджетам, фінансов</w:t>
      </w:r>
      <w:r w:rsidR="00DF33F8">
        <w:rPr>
          <w:sz w:val="28"/>
          <w:szCs w:val="28"/>
          <w:lang w:val="uk-UA"/>
        </w:rPr>
        <w:t>у</w:t>
      </w:r>
      <w:r w:rsidR="00DF33F8" w:rsidRPr="00816F51">
        <w:rPr>
          <w:sz w:val="28"/>
          <w:szCs w:val="28"/>
          <w:lang w:val="uk-UA"/>
        </w:rPr>
        <w:t xml:space="preserve"> підтримк</w:t>
      </w:r>
      <w:r w:rsidR="00DF33F8">
        <w:rPr>
          <w:sz w:val="28"/>
          <w:szCs w:val="28"/>
          <w:lang w:val="uk-UA"/>
        </w:rPr>
        <w:t>у</w:t>
      </w:r>
      <w:r w:rsidR="00DF33F8" w:rsidRPr="00816F51">
        <w:rPr>
          <w:sz w:val="28"/>
          <w:szCs w:val="28"/>
          <w:lang w:val="uk-UA"/>
        </w:rPr>
        <w:t xml:space="preserve"> комунальним підприємствам міста </w:t>
      </w:r>
      <w:r w:rsidR="00DF33F8">
        <w:rPr>
          <w:sz w:val="28"/>
          <w:szCs w:val="28"/>
          <w:lang w:val="uk-UA"/>
        </w:rPr>
        <w:t>для</w:t>
      </w:r>
      <w:r w:rsidR="00DF33F8" w:rsidRPr="00816F51">
        <w:rPr>
          <w:sz w:val="28"/>
          <w:szCs w:val="28"/>
          <w:lang w:val="uk-UA"/>
        </w:rPr>
        <w:t xml:space="preserve"> виплат</w:t>
      </w:r>
      <w:r w:rsidR="00DF33F8">
        <w:rPr>
          <w:sz w:val="28"/>
          <w:szCs w:val="28"/>
          <w:lang w:val="uk-UA"/>
        </w:rPr>
        <w:t>и</w:t>
      </w:r>
      <w:r w:rsidR="00DF33F8" w:rsidRPr="00816F51">
        <w:rPr>
          <w:sz w:val="28"/>
          <w:szCs w:val="28"/>
          <w:lang w:val="uk-UA"/>
        </w:rPr>
        <w:t xml:space="preserve"> заробітної плати та </w:t>
      </w:r>
      <w:r w:rsidR="00DF33F8">
        <w:rPr>
          <w:sz w:val="28"/>
          <w:szCs w:val="28"/>
          <w:lang w:val="uk-UA"/>
        </w:rPr>
        <w:t xml:space="preserve">проведення </w:t>
      </w:r>
      <w:r w:rsidR="00DF33F8" w:rsidRPr="00816F51">
        <w:rPr>
          <w:sz w:val="28"/>
          <w:szCs w:val="28"/>
          <w:lang w:val="uk-UA"/>
        </w:rPr>
        <w:t>інш</w:t>
      </w:r>
      <w:r w:rsidR="00DF33F8">
        <w:rPr>
          <w:sz w:val="28"/>
          <w:szCs w:val="28"/>
          <w:lang w:val="uk-UA"/>
        </w:rPr>
        <w:t>их</w:t>
      </w:r>
      <w:r w:rsidR="00DF33F8" w:rsidRPr="00816F51">
        <w:rPr>
          <w:sz w:val="28"/>
          <w:szCs w:val="28"/>
          <w:lang w:val="uk-UA"/>
        </w:rPr>
        <w:t xml:space="preserve"> соціальн</w:t>
      </w:r>
      <w:r w:rsidR="00DF33F8">
        <w:rPr>
          <w:sz w:val="28"/>
          <w:szCs w:val="28"/>
          <w:lang w:val="uk-UA"/>
        </w:rPr>
        <w:t>их</w:t>
      </w:r>
      <w:r w:rsidR="00DF33F8" w:rsidRPr="00816F51">
        <w:rPr>
          <w:sz w:val="28"/>
          <w:szCs w:val="28"/>
          <w:lang w:val="uk-UA"/>
        </w:rPr>
        <w:t xml:space="preserve"> видатк</w:t>
      </w:r>
      <w:r w:rsidR="00DF33F8">
        <w:rPr>
          <w:sz w:val="28"/>
          <w:szCs w:val="28"/>
          <w:lang w:val="uk-UA"/>
        </w:rPr>
        <w:t>ів</w:t>
      </w:r>
      <w:r w:rsidR="00DF33F8" w:rsidRPr="00816F51">
        <w:rPr>
          <w:bCs/>
          <w:sz w:val="28"/>
          <w:szCs w:val="28"/>
          <w:lang w:val="uk-UA"/>
        </w:rPr>
        <w:t xml:space="preserve">. </w:t>
      </w:r>
      <w:proofErr w:type="spellStart"/>
      <w:r w:rsidR="00DF33F8">
        <w:rPr>
          <w:bCs/>
          <w:sz w:val="28"/>
          <w:szCs w:val="28"/>
        </w:rPr>
        <w:t>Зокрема</w:t>
      </w:r>
      <w:proofErr w:type="spellEnd"/>
      <w:r w:rsidR="00DF33F8">
        <w:rPr>
          <w:bCs/>
          <w:sz w:val="28"/>
          <w:szCs w:val="28"/>
        </w:rPr>
        <w:t xml:space="preserve">, </w:t>
      </w:r>
      <w:proofErr w:type="spellStart"/>
      <w:r w:rsidR="00DF33F8">
        <w:rPr>
          <w:sz w:val="28"/>
          <w:szCs w:val="28"/>
        </w:rPr>
        <w:t>відповідно</w:t>
      </w:r>
      <w:proofErr w:type="spellEnd"/>
      <w:r w:rsidR="00DF33F8">
        <w:rPr>
          <w:sz w:val="28"/>
          <w:szCs w:val="28"/>
        </w:rPr>
        <w:t xml:space="preserve"> до чинного бюджетного </w:t>
      </w:r>
      <w:proofErr w:type="spellStart"/>
      <w:r w:rsidR="00DF33F8">
        <w:rPr>
          <w:sz w:val="28"/>
          <w:szCs w:val="28"/>
        </w:rPr>
        <w:t>законодавства</w:t>
      </w:r>
      <w:proofErr w:type="spellEnd"/>
      <w:r w:rsidR="00DF33F8">
        <w:rPr>
          <w:sz w:val="28"/>
          <w:szCs w:val="28"/>
        </w:rPr>
        <w:t xml:space="preserve"> з </w:t>
      </w:r>
      <w:proofErr w:type="spellStart"/>
      <w:r w:rsidR="00DF33F8">
        <w:rPr>
          <w:sz w:val="28"/>
          <w:szCs w:val="28"/>
        </w:rPr>
        <w:t>міського</w:t>
      </w:r>
      <w:proofErr w:type="spellEnd"/>
      <w:r w:rsidR="00DF33F8">
        <w:rPr>
          <w:sz w:val="28"/>
          <w:szCs w:val="28"/>
        </w:rPr>
        <w:t xml:space="preserve"> бюджету, </w:t>
      </w:r>
      <w:proofErr w:type="spellStart"/>
      <w:r w:rsidR="00DF33F8">
        <w:rPr>
          <w:sz w:val="28"/>
          <w:szCs w:val="28"/>
        </w:rPr>
        <w:t>перераховано</w:t>
      </w:r>
      <w:proofErr w:type="spellEnd"/>
      <w:r w:rsidR="00DF33F8">
        <w:rPr>
          <w:sz w:val="28"/>
          <w:szCs w:val="28"/>
        </w:rPr>
        <w:t xml:space="preserve"> державному бюджету </w:t>
      </w:r>
      <w:proofErr w:type="spellStart"/>
      <w:r w:rsidR="00DF33F8">
        <w:rPr>
          <w:sz w:val="28"/>
          <w:szCs w:val="28"/>
        </w:rPr>
        <w:t>реверсну</w:t>
      </w:r>
      <w:proofErr w:type="spellEnd"/>
      <w:r w:rsidR="00DF33F8">
        <w:rPr>
          <w:sz w:val="28"/>
          <w:szCs w:val="28"/>
        </w:rPr>
        <w:t xml:space="preserve"> </w:t>
      </w:r>
      <w:proofErr w:type="spellStart"/>
      <w:r w:rsidR="00DF33F8">
        <w:rPr>
          <w:sz w:val="28"/>
          <w:szCs w:val="28"/>
        </w:rPr>
        <w:t>дотацію</w:t>
      </w:r>
      <w:proofErr w:type="spellEnd"/>
      <w:r w:rsidR="00DF33F8">
        <w:rPr>
          <w:sz w:val="28"/>
          <w:szCs w:val="28"/>
        </w:rPr>
        <w:t xml:space="preserve"> у </w:t>
      </w:r>
      <w:proofErr w:type="spellStart"/>
      <w:r w:rsidR="00DF33F8">
        <w:rPr>
          <w:sz w:val="28"/>
          <w:szCs w:val="28"/>
        </w:rPr>
        <w:t>сумі</w:t>
      </w:r>
      <w:proofErr w:type="spellEnd"/>
      <w:r w:rsidR="00DF33F8">
        <w:rPr>
          <w:sz w:val="28"/>
          <w:szCs w:val="28"/>
        </w:rPr>
        <w:t xml:space="preserve"> </w:t>
      </w:r>
      <w:r w:rsidR="00DF33F8">
        <w:rPr>
          <w:sz w:val="28"/>
          <w:szCs w:val="28"/>
          <w:lang w:val="uk-UA"/>
        </w:rPr>
        <w:t>4</w:t>
      </w:r>
      <w:r w:rsidR="00DF33F8">
        <w:rPr>
          <w:sz w:val="28"/>
          <w:szCs w:val="28"/>
        </w:rPr>
        <w:t>6</w:t>
      </w:r>
      <w:r w:rsidR="00DF33F8">
        <w:rPr>
          <w:sz w:val="28"/>
          <w:szCs w:val="28"/>
          <w:lang w:val="uk-UA"/>
        </w:rPr>
        <w:t>5</w:t>
      </w:r>
      <w:r w:rsidR="00DF33F8">
        <w:rPr>
          <w:sz w:val="28"/>
          <w:szCs w:val="28"/>
        </w:rPr>
        <w:t>,</w:t>
      </w:r>
      <w:r w:rsidR="00DF33F8">
        <w:rPr>
          <w:sz w:val="28"/>
          <w:szCs w:val="28"/>
          <w:lang w:val="uk-UA"/>
        </w:rPr>
        <w:t>6</w:t>
      </w:r>
      <w:r w:rsidR="00DF33F8">
        <w:rPr>
          <w:sz w:val="28"/>
          <w:szCs w:val="28"/>
        </w:rPr>
        <w:t xml:space="preserve"> млн </w:t>
      </w:r>
      <w:proofErr w:type="spellStart"/>
      <w:r w:rsidR="00DF33F8">
        <w:rPr>
          <w:sz w:val="28"/>
          <w:szCs w:val="28"/>
        </w:rPr>
        <w:t>грн</w:t>
      </w:r>
      <w:proofErr w:type="spellEnd"/>
      <w:r w:rsidR="00DF33F8">
        <w:rPr>
          <w:sz w:val="28"/>
          <w:szCs w:val="28"/>
        </w:rPr>
        <w:t xml:space="preserve">, </w:t>
      </w:r>
      <w:proofErr w:type="spellStart"/>
      <w:r w:rsidR="00DF33F8">
        <w:rPr>
          <w:sz w:val="28"/>
          <w:szCs w:val="28"/>
        </w:rPr>
        <w:t>що</w:t>
      </w:r>
      <w:proofErr w:type="spellEnd"/>
      <w:r w:rsidR="00DF33F8">
        <w:rPr>
          <w:sz w:val="28"/>
          <w:szCs w:val="28"/>
        </w:rPr>
        <w:t xml:space="preserve"> на 1</w:t>
      </w:r>
      <w:r w:rsidR="00DF33F8">
        <w:rPr>
          <w:sz w:val="28"/>
          <w:szCs w:val="28"/>
          <w:lang w:val="uk-UA"/>
        </w:rPr>
        <w:t>39</w:t>
      </w:r>
      <w:r w:rsidR="00DF33F8">
        <w:rPr>
          <w:sz w:val="28"/>
          <w:szCs w:val="28"/>
        </w:rPr>
        <w:t>,</w:t>
      </w:r>
      <w:r w:rsidR="00DF33F8">
        <w:rPr>
          <w:sz w:val="28"/>
          <w:szCs w:val="28"/>
          <w:lang w:val="uk-UA"/>
        </w:rPr>
        <w:t>4</w:t>
      </w:r>
      <w:r w:rsidR="00DF33F8">
        <w:rPr>
          <w:sz w:val="28"/>
          <w:szCs w:val="28"/>
        </w:rPr>
        <w:t xml:space="preserve"> млн </w:t>
      </w:r>
      <w:proofErr w:type="spellStart"/>
      <w:r w:rsidR="00DF33F8">
        <w:rPr>
          <w:sz w:val="28"/>
          <w:szCs w:val="28"/>
        </w:rPr>
        <w:t>грн</w:t>
      </w:r>
      <w:proofErr w:type="spellEnd"/>
      <w:r w:rsidR="00DF33F8">
        <w:rPr>
          <w:sz w:val="28"/>
          <w:szCs w:val="28"/>
        </w:rPr>
        <w:t xml:space="preserve"> </w:t>
      </w:r>
      <w:proofErr w:type="spellStart"/>
      <w:r w:rsidR="00DF33F8">
        <w:rPr>
          <w:sz w:val="28"/>
          <w:szCs w:val="28"/>
        </w:rPr>
        <w:t>більше</w:t>
      </w:r>
      <w:proofErr w:type="spellEnd"/>
      <w:r w:rsidR="00DF33F8">
        <w:rPr>
          <w:sz w:val="28"/>
          <w:szCs w:val="28"/>
        </w:rPr>
        <w:t xml:space="preserve"> 20</w:t>
      </w:r>
      <w:r w:rsidR="00DF33F8">
        <w:rPr>
          <w:sz w:val="28"/>
          <w:szCs w:val="28"/>
          <w:lang w:val="uk-UA"/>
        </w:rPr>
        <w:t>20</w:t>
      </w:r>
      <w:r w:rsidR="00DF33F8">
        <w:rPr>
          <w:sz w:val="28"/>
          <w:szCs w:val="28"/>
        </w:rPr>
        <w:t xml:space="preserve"> року. </w:t>
      </w:r>
    </w:p>
    <w:p w:rsidR="00DF33F8" w:rsidRDefault="00611C45" w:rsidP="00DF33F8">
      <w:pPr>
        <w:ind w:firstLine="709"/>
        <w:jc w:val="both"/>
        <w:rPr>
          <w:color w:val="000000"/>
          <w:sz w:val="28"/>
          <w:szCs w:val="28"/>
          <w:lang w:val="uk-UA"/>
        </w:rPr>
      </w:pPr>
      <w:r>
        <w:rPr>
          <w:noProof/>
          <w:lang w:val="uk-UA" w:eastAsia="uk-UA"/>
        </w:rPr>
        <mc:AlternateContent>
          <mc:Choice Requires="wps">
            <w:drawing>
              <wp:anchor distT="0" distB="0" distL="114300" distR="114300" simplePos="0" relativeHeight="251657216" behindDoc="0" locked="0" layoutInCell="1" allowOverlap="1" wp14:anchorId="39BBEEF4" wp14:editId="79CAC67A">
                <wp:simplePos x="0" y="0"/>
                <wp:positionH relativeFrom="column">
                  <wp:posOffset>2844165</wp:posOffset>
                </wp:positionH>
                <wp:positionV relativeFrom="paragraph">
                  <wp:posOffset>320040</wp:posOffset>
                </wp:positionV>
                <wp:extent cx="3314700" cy="276225"/>
                <wp:effectExtent l="0" t="0" r="0" b="9525"/>
                <wp:wrapNone/>
                <wp:docPr id="3" name="Прямоугольник 3"/>
                <wp:cNvGraphicFramePr/>
                <a:graphic xmlns:a="http://schemas.openxmlformats.org/drawingml/2006/main">
                  <a:graphicData uri="http://schemas.microsoft.com/office/word/2010/wordprocessingShape">
                    <wps:wsp>
                      <wps:cNvSpPr/>
                      <wps:spPr>
                        <a:xfrm>
                          <a:off x="0" y="0"/>
                          <a:ext cx="3314700" cy="276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33F8" w:rsidRDefault="00DF33F8" w:rsidP="00DF33F8">
                            <w:pPr>
                              <w:spacing w:line="360" w:lineRule="auto"/>
                              <w:ind w:hanging="28"/>
                              <w:rPr>
                                <w:shd w:val="clear" w:color="auto" w:fill="FFFFFF"/>
                                <w:lang w:val="uk-UA"/>
                              </w:rPr>
                            </w:pPr>
                            <w:r>
                              <w:rPr>
                                <w:highlight w:val="black"/>
                                <w:lang w:val="uk-UA"/>
                              </w:rPr>
                              <w:t>2019 рік</w:t>
                            </w:r>
                            <w:r>
                              <w:rPr>
                                <w:lang w:val="uk-UA"/>
                              </w:rPr>
                              <w:t xml:space="preserve">                 </w:t>
                            </w:r>
                            <w:r>
                              <w:rPr>
                                <w:highlight w:val="black"/>
                                <w:lang w:val="uk-UA"/>
                              </w:rPr>
                              <w:t>2020 рік</w:t>
                            </w:r>
                            <w:r>
                              <w:rPr>
                                <w:lang w:val="uk-UA"/>
                              </w:rPr>
                              <w:t xml:space="preserve">                    </w:t>
                            </w:r>
                            <w:r>
                              <w:rPr>
                                <w:highlight w:val="black"/>
                                <w:lang w:val="uk-UA"/>
                              </w:rPr>
                              <w:t xml:space="preserve"> 2021 рік</w:t>
                            </w:r>
                          </w:p>
                          <w:p w:rsidR="00DF33F8" w:rsidRDefault="00DF33F8" w:rsidP="00DF33F8">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3" o:spid="_x0000_s1026" style="position:absolute;left:0;text-align:left;margin-left:223.95pt;margin-top:25.2pt;width:261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" fillcolor="white [3212]" stroked="f" strokeweight="2pt">
                <v:textbox>
                  <w:txbxContent>
                    <w:p w:rsidR="00DF33F8" w:rsidRDefault="00DF33F8" w:rsidP="00DF33F8">
                      <w:pPr>
                        <w:spacing w:line="360" w:lineRule="auto"/>
                        <w:ind w:hanging="28"/>
                        <w:rPr>
                          <w:shd w:val="clear" w:color="auto" w:fill="FFFFFF"/>
                          <w:lang w:val="uk-UA"/>
                        </w:rPr>
                      </w:pPr>
                      <w:r>
                        <w:rPr>
                          <w:highlight w:val="black"/>
                          <w:lang w:val="uk-UA"/>
                        </w:rPr>
                        <w:t>2019 рік</w:t>
                      </w:r>
                      <w:r>
                        <w:rPr>
                          <w:lang w:val="uk-UA"/>
                        </w:rPr>
                        <w:t xml:space="preserve">                 </w:t>
                      </w:r>
                      <w:r>
                        <w:rPr>
                          <w:highlight w:val="black"/>
                          <w:lang w:val="uk-UA"/>
                        </w:rPr>
                        <w:t>2020 рік</w:t>
                      </w:r>
                      <w:r>
                        <w:rPr>
                          <w:lang w:val="uk-UA"/>
                        </w:rPr>
                        <w:t xml:space="preserve">                    </w:t>
                      </w:r>
                      <w:r>
                        <w:rPr>
                          <w:highlight w:val="black"/>
                          <w:lang w:val="uk-UA"/>
                        </w:rPr>
                        <w:t xml:space="preserve"> 2021 рік</w:t>
                      </w:r>
                    </w:p>
                    <w:p w:rsidR="00DF33F8" w:rsidRDefault="00DF33F8" w:rsidP="00DF33F8">
                      <w:pPr>
                        <w:jc w:val="center"/>
                        <w:rPr>
                          <w:lang w:val="uk-UA"/>
                        </w:rPr>
                      </w:pPr>
                    </w:p>
                  </w:txbxContent>
                </v:textbox>
              </v:rect>
            </w:pict>
          </mc:Fallback>
        </mc:AlternateContent>
      </w:r>
      <w:r w:rsidR="00DF33F8">
        <w:rPr>
          <w:color w:val="000000"/>
          <w:sz w:val="28"/>
          <w:szCs w:val="28"/>
          <w:lang w:val="uk-UA"/>
        </w:rPr>
        <w:t xml:space="preserve">Важливим питанням було виділення коштів з бюджету на боротьбу з </w:t>
      </w:r>
      <w:proofErr w:type="spellStart"/>
      <w:r w:rsidR="00DF33F8">
        <w:rPr>
          <w:color w:val="000000"/>
          <w:sz w:val="28"/>
          <w:szCs w:val="28"/>
          <w:lang w:val="uk-UA"/>
        </w:rPr>
        <w:t>коронавірусною</w:t>
      </w:r>
      <w:proofErr w:type="spellEnd"/>
      <w:r w:rsidR="00DF33F8">
        <w:rPr>
          <w:color w:val="000000"/>
          <w:sz w:val="28"/>
          <w:szCs w:val="28"/>
          <w:lang w:val="uk-UA"/>
        </w:rPr>
        <w:t xml:space="preserve"> хворобою та створення безпечних умов для дітей в закладах освіти, культури, фізичної культури і спорту, підопічних в закладах соціального захисту. На ці цілі з бюджету направлено </w:t>
      </w:r>
      <w:r w:rsidR="0047668B">
        <w:rPr>
          <w:color w:val="000000"/>
          <w:sz w:val="28"/>
          <w:szCs w:val="28"/>
          <w:lang w:val="uk-UA"/>
        </w:rPr>
        <w:t xml:space="preserve">майже </w:t>
      </w:r>
      <w:r w:rsidR="00DF33F8">
        <w:rPr>
          <w:color w:val="000000"/>
          <w:sz w:val="28"/>
          <w:szCs w:val="28"/>
          <w:lang w:val="uk-UA"/>
        </w:rPr>
        <w:t>5</w:t>
      </w:r>
      <w:r w:rsidR="0047668B">
        <w:rPr>
          <w:color w:val="000000"/>
          <w:sz w:val="28"/>
          <w:szCs w:val="28"/>
          <w:lang w:val="uk-UA"/>
        </w:rPr>
        <w:t>8</w:t>
      </w:r>
      <w:r w:rsidR="00DF33F8">
        <w:rPr>
          <w:color w:val="000000"/>
          <w:sz w:val="28"/>
          <w:szCs w:val="28"/>
          <w:lang w:val="uk-UA"/>
        </w:rPr>
        <w:t xml:space="preserve"> </w:t>
      </w:r>
      <w:proofErr w:type="spellStart"/>
      <w:r w:rsidR="00DF33F8">
        <w:rPr>
          <w:color w:val="000000"/>
          <w:sz w:val="28"/>
          <w:szCs w:val="28"/>
          <w:lang w:val="uk-UA"/>
        </w:rPr>
        <w:t>млн</w:t>
      </w:r>
      <w:proofErr w:type="spellEnd"/>
      <w:r w:rsidR="00DF33F8">
        <w:rPr>
          <w:color w:val="000000"/>
          <w:sz w:val="28"/>
          <w:szCs w:val="28"/>
          <w:lang w:val="uk-UA"/>
        </w:rPr>
        <w:t xml:space="preserve"> </w:t>
      </w:r>
      <w:proofErr w:type="spellStart"/>
      <w:r w:rsidR="00DF33F8">
        <w:rPr>
          <w:color w:val="000000"/>
          <w:sz w:val="28"/>
          <w:szCs w:val="28"/>
          <w:lang w:val="uk-UA"/>
        </w:rPr>
        <w:t>грн</w:t>
      </w:r>
      <w:proofErr w:type="spellEnd"/>
      <w:r w:rsidR="00DF33F8">
        <w:rPr>
          <w:color w:val="000000"/>
          <w:sz w:val="28"/>
          <w:szCs w:val="28"/>
          <w:lang w:val="uk-UA"/>
        </w:rPr>
        <w:t xml:space="preserve">, у тому числі з резервного фонду 25,2 </w:t>
      </w:r>
      <w:proofErr w:type="spellStart"/>
      <w:r w:rsidR="00DF33F8">
        <w:rPr>
          <w:color w:val="000000"/>
          <w:sz w:val="28"/>
          <w:szCs w:val="28"/>
          <w:lang w:val="uk-UA"/>
        </w:rPr>
        <w:t>млн</w:t>
      </w:r>
      <w:proofErr w:type="spellEnd"/>
      <w:r w:rsidR="00DF33F8">
        <w:rPr>
          <w:color w:val="000000"/>
          <w:sz w:val="28"/>
          <w:szCs w:val="28"/>
          <w:lang w:val="uk-UA"/>
        </w:rPr>
        <w:t xml:space="preserve"> </w:t>
      </w:r>
      <w:proofErr w:type="spellStart"/>
      <w:r w:rsidR="00DF33F8">
        <w:rPr>
          <w:color w:val="000000"/>
          <w:sz w:val="28"/>
          <w:szCs w:val="28"/>
          <w:lang w:val="uk-UA"/>
        </w:rPr>
        <w:t>грн</w:t>
      </w:r>
      <w:proofErr w:type="spellEnd"/>
      <w:r w:rsidR="00DF33F8">
        <w:rPr>
          <w:color w:val="000000"/>
          <w:sz w:val="28"/>
          <w:szCs w:val="28"/>
          <w:lang w:val="uk-UA"/>
        </w:rPr>
        <w:t xml:space="preserve"> на придбання засобів індивідуального захисту та медичних виробів, кисневих концентраторів та іншого обладнання для лікарень міста. </w:t>
      </w:r>
    </w:p>
    <w:p w:rsidR="00183B87" w:rsidRPr="00183B87" w:rsidRDefault="00183B87" w:rsidP="00183B87">
      <w:pPr>
        <w:ind w:firstLine="709"/>
        <w:jc w:val="both"/>
        <w:rPr>
          <w:color w:val="000000"/>
          <w:sz w:val="28"/>
          <w:szCs w:val="28"/>
          <w:lang w:val="uk-UA"/>
        </w:rPr>
      </w:pPr>
      <w:r w:rsidRPr="00183B87">
        <w:rPr>
          <w:color w:val="000000"/>
          <w:sz w:val="28"/>
          <w:szCs w:val="28"/>
          <w:lang w:val="uk-UA"/>
        </w:rPr>
        <w:t xml:space="preserve">Понад обсяги коштів, виділених державою педагогічним працівникам загальноосвітніх закладів та медичним працівникам для забезпечення виплати заробітної плати направлено майже 78 </w:t>
      </w:r>
      <w:proofErr w:type="spellStart"/>
      <w:r w:rsidRPr="00183B87">
        <w:rPr>
          <w:color w:val="000000"/>
          <w:sz w:val="28"/>
          <w:szCs w:val="28"/>
          <w:lang w:val="uk-UA"/>
        </w:rPr>
        <w:t>млн.грн</w:t>
      </w:r>
      <w:proofErr w:type="spellEnd"/>
      <w:r w:rsidRPr="00183B87">
        <w:rPr>
          <w:color w:val="000000"/>
          <w:sz w:val="28"/>
          <w:szCs w:val="28"/>
          <w:lang w:val="uk-UA"/>
        </w:rPr>
        <w:t xml:space="preserve"> </w:t>
      </w:r>
    </w:p>
    <w:p w:rsidR="00DF33F8" w:rsidRDefault="00DF33F8" w:rsidP="00DF33F8">
      <w:pPr>
        <w:ind w:firstLine="709"/>
        <w:jc w:val="both"/>
        <w:rPr>
          <w:color w:val="000000"/>
          <w:sz w:val="28"/>
          <w:szCs w:val="28"/>
          <w:lang w:val="uk-UA"/>
        </w:rPr>
      </w:pPr>
      <w:r w:rsidRPr="00183B87">
        <w:rPr>
          <w:color w:val="000000"/>
          <w:sz w:val="28"/>
          <w:szCs w:val="28"/>
          <w:lang w:val="uk-UA"/>
        </w:rPr>
        <w:t>У зв'язку зі значним підвищенням тарифів на енергоносії, своєчасно розглядалися питання щодо забезпечення фінансовим ресурсом розрахунків за спожиті закладами бюджетної сфери тепло та електроенергію. На</w:t>
      </w:r>
      <w:r>
        <w:rPr>
          <w:color w:val="000000"/>
          <w:sz w:val="28"/>
          <w:szCs w:val="28"/>
          <w:lang w:val="uk-UA"/>
        </w:rPr>
        <w:t xml:space="preserve"> що було направлено 468,7 </w:t>
      </w:r>
      <w:proofErr w:type="spellStart"/>
      <w:r>
        <w:rPr>
          <w:color w:val="000000"/>
          <w:sz w:val="28"/>
          <w:szCs w:val="28"/>
          <w:lang w:val="uk-UA"/>
        </w:rPr>
        <w:t>млн</w:t>
      </w:r>
      <w:proofErr w:type="spellEnd"/>
      <w:r>
        <w:rPr>
          <w:color w:val="000000"/>
          <w:sz w:val="28"/>
          <w:szCs w:val="28"/>
          <w:lang w:val="uk-UA"/>
        </w:rPr>
        <w:t xml:space="preserve"> грн. Для зовнішнього освітлення міста – 67,5 </w:t>
      </w:r>
      <w:proofErr w:type="spellStart"/>
      <w:r>
        <w:rPr>
          <w:color w:val="000000"/>
          <w:sz w:val="28"/>
          <w:szCs w:val="28"/>
          <w:lang w:val="uk-UA"/>
        </w:rPr>
        <w:t>млн</w:t>
      </w:r>
      <w:proofErr w:type="spellEnd"/>
      <w:r>
        <w:rPr>
          <w:color w:val="000000"/>
          <w:sz w:val="28"/>
          <w:szCs w:val="28"/>
          <w:lang w:val="uk-UA"/>
        </w:rPr>
        <w:t xml:space="preserve"> грн.  </w:t>
      </w:r>
    </w:p>
    <w:p w:rsidR="00183B87" w:rsidRDefault="00DF33F8" w:rsidP="00C97861">
      <w:pPr>
        <w:ind w:firstLine="709"/>
        <w:jc w:val="both"/>
        <w:rPr>
          <w:color w:val="FF0000"/>
          <w:sz w:val="28"/>
          <w:szCs w:val="28"/>
          <w:lang w:val="uk-UA"/>
        </w:rPr>
      </w:pPr>
      <w:r>
        <w:rPr>
          <w:sz w:val="28"/>
          <w:szCs w:val="28"/>
          <w:lang w:val="uk-UA"/>
        </w:rPr>
        <w:t xml:space="preserve">Загалом у 2021 році на реалізацію 34 міських програм у різних сферах діяльності направлено 2,9 </w:t>
      </w:r>
      <w:proofErr w:type="spellStart"/>
      <w:r>
        <w:rPr>
          <w:sz w:val="28"/>
          <w:szCs w:val="28"/>
          <w:lang w:val="uk-UA"/>
        </w:rPr>
        <w:t>млрд</w:t>
      </w:r>
      <w:proofErr w:type="spellEnd"/>
      <w:r>
        <w:rPr>
          <w:sz w:val="28"/>
          <w:szCs w:val="28"/>
          <w:lang w:val="uk-UA"/>
        </w:rPr>
        <w:t xml:space="preserve"> грн. А це благоустрій міста, освітлення вулиць та доріг, ремонт та утримання доріг, озеленення міста, ремонт житлового фонду, забезпечення безперебійної роботи підприємств міського електротранспорту, соціальна підтримка окремих категорій мешканців міста шляхом виплати різних видів матеріальної допомоги й додаткових пільг та</w:t>
      </w:r>
      <w:r w:rsidR="00183B87">
        <w:rPr>
          <w:sz w:val="28"/>
          <w:szCs w:val="28"/>
          <w:lang w:val="uk-UA"/>
        </w:rPr>
        <w:t xml:space="preserve"> компенсацій</w:t>
      </w:r>
      <w:r w:rsidRPr="00C97861">
        <w:rPr>
          <w:color w:val="FF0000"/>
          <w:sz w:val="28"/>
          <w:szCs w:val="28"/>
          <w:lang w:val="uk-UA"/>
        </w:rPr>
        <w:t>.</w:t>
      </w:r>
      <w:r w:rsidR="00C97861" w:rsidRPr="00C97861">
        <w:rPr>
          <w:color w:val="FF0000"/>
          <w:sz w:val="28"/>
          <w:szCs w:val="28"/>
          <w:lang w:val="uk-UA"/>
        </w:rPr>
        <w:t xml:space="preserve"> </w:t>
      </w:r>
    </w:p>
    <w:p w:rsidR="00DF33F8" w:rsidRDefault="00DF33F8" w:rsidP="00DF33F8">
      <w:pPr>
        <w:ind w:firstLine="709"/>
        <w:jc w:val="both"/>
        <w:rPr>
          <w:sz w:val="28"/>
          <w:szCs w:val="28"/>
          <w:lang w:val="uk-UA"/>
        </w:rPr>
      </w:pPr>
      <w:r>
        <w:rPr>
          <w:sz w:val="28"/>
          <w:szCs w:val="28"/>
          <w:lang w:val="uk-UA"/>
        </w:rPr>
        <w:t>Також протягом минулого року продовжувалася активна робота щодо залучення кредитних ресурсів для реалізації в місті інвестиційних проектів, пов'язаних з модернізацією системи теплопостачання, упровадженням енергозберігаючих технологій у будівлях бюджетних закладів та оновленням міського електротранспорту.</w:t>
      </w:r>
    </w:p>
    <w:p w:rsidR="00DF33F8" w:rsidRDefault="00DF33F8" w:rsidP="00DF33F8">
      <w:pPr>
        <w:ind w:firstLine="709"/>
        <w:jc w:val="both"/>
        <w:rPr>
          <w:sz w:val="28"/>
          <w:szCs w:val="28"/>
          <w:lang w:val="uk-UA"/>
        </w:rPr>
      </w:pPr>
      <w:r>
        <w:rPr>
          <w:sz w:val="28"/>
          <w:szCs w:val="28"/>
          <w:lang w:val="uk-UA"/>
        </w:rPr>
        <w:t xml:space="preserve">Для поновлення присвоєному місту кредитного рейтингу що буде сприяти розширенню міжнародних зв'язків, залученню інвесторів до майбутнього співробітництва та отримання кредитних ресурсів на більш привабливих умовах, департаментом фінансів спільно з управлінням економіки були підготовлені та направлені матеріали міжнародному рейтинговому </w:t>
      </w:r>
      <w:r>
        <w:rPr>
          <w:sz w:val="28"/>
          <w:szCs w:val="28"/>
          <w:lang w:val="uk-UA"/>
        </w:rPr>
        <w:lastRenderedPageBreak/>
        <w:t>агентству «</w:t>
      </w:r>
      <w:r>
        <w:rPr>
          <w:sz w:val="28"/>
          <w:szCs w:val="28"/>
          <w:lang w:val="en-US"/>
        </w:rPr>
        <w:t>Fitch</w:t>
      </w:r>
      <w:r>
        <w:rPr>
          <w:sz w:val="28"/>
          <w:szCs w:val="28"/>
          <w:lang w:val="uk-UA"/>
        </w:rPr>
        <w:t xml:space="preserve"> </w:t>
      </w:r>
      <w:r>
        <w:rPr>
          <w:sz w:val="28"/>
          <w:szCs w:val="28"/>
          <w:lang w:val="en-US"/>
        </w:rPr>
        <w:t>Ratings</w:t>
      </w:r>
      <w:r>
        <w:rPr>
          <w:sz w:val="28"/>
          <w:szCs w:val="28"/>
          <w:lang w:val="uk-UA"/>
        </w:rPr>
        <w:t xml:space="preserve">». В результаті проведеної роботи місту Кривому Рогу підтверджено присвоєний кредитний рейтинг в іноземній валюті на рівні «В» із прогнозом «стабільний».    </w:t>
      </w:r>
    </w:p>
    <w:p w:rsidR="00DF33F8" w:rsidRDefault="00DF33F8" w:rsidP="00DF33F8">
      <w:pPr>
        <w:pStyle w:val="a5"/>
        <w:ind w:left="0" w:firstLine="709"/>
        <w:jc w:val="both"/>
        <w:rPr>
          <w:lang w:val="uk-UA"/>
        </w:rPr>
      </w:pPr>
      <w:r>
        <w:rPr>
          <w:lang w:val="uk-UA"/>
        </w:rPr>
        <w:t>В рамках</w:t>
      </w:r>
      <w:r>
        <w:t xml:space="preserve"> </w:t>
      </w:r>
      <w:proofErr w:type="spellStart"/>
      <w:r>
        <w:t>фінансового</w:t>
      </w:r>
      <w:proofErr w:type="spellEnd"/>
      <w:r>
        <w:t xml:space="preserve"> контролю </w:t>
      </w:r>
      <w:r>
        <w:rPr>
          <w:bCs/>
          <w:iCs/>
        </w:rPr>
        <w:t xml:space="preserve">департаментом </w:t>
      </w:r>
      <w:proofErr w:type="spellStart"/>
      <w:r>
        <w:rPr>
          <w:bCs/>
          <w:iCs/>
        </w:rPr>
        <w:t>фінансів</w:t>
      </w:r>
      <w:proofErr w:type="spellEnd"/>
      <w:r>
        <w:rPr>
          <w:bCs/>
          <w:iCs/>
        </w:rPr>
        <w:t xml:space="preserve"> </w:t>
      </w:r>
      <w:proofErr w:type="spellStart"/>
      <w:r>
        <w:rPr>
          <w:bCs/>
          <w:iCs/>
        </w:rPr>
        <w:t>перевірено</w:t>
      </w:r>
      <w:proofErr w:type="spellEnd"/>
      <w:r>
        <w:rPr>
          <w:bCs/>
          <w:iCs/>
        </w:rPr>
        <w:t xml:space="preserve"> </w:t>
      </w:r>
      <w:r>
        <w:rPr>
          <w:bCs/>
          <w:iCs/>
          <w:lang w:val="uk-UA"/>
        </w:rPr>
        <w:t xml:space="preserve">183 зведених </w:t>
      </w:r>
      <w:proofErr w:type="spellStart"/>
      <w:r>
        <w:rPr>
          <w:bCs/>
          <w:iCs/>
        </w:rPr>
        <w:t>кошторис</w:t>
      </w:r>
      <w:proofErr w:type="spellEnd"/>
      <w:r>
        <w:rPr>
          <w:bCs/>
          <w:iCs/>
          <w:lang w:val="uk-UA"/>
        </w:rPr>
        <w:t>а</w:t>
      </w:r>
      <w:r>
        <w:rPr>
          <w:bCs/>
          <w:iCs/>
        </w:rPr>
        <w:t xml:space="preserve">. </w:t>
      </w:r>
      <w:proofErr w:type="spellStart"/>
      <w:r>
        <w:rPr>
          <w:bCs/>
          <w:iCs/>
        </w:rPr>
        <w:t>Крім</w:t>
      </w:r>
      <w:proofErr w:type="spellEnd"/>
      <w:r>
        <w:rPr>
          <w:bCs/>
          <w:iCs/>
        </w:rPr>
        <w:t xml:space="preserve"> того, </w:t>
      </w:r>
      <w:proofErr w:type="spellStart"/>
      <w:r>
        <w:rPr>
          <w:bCs/>
          <w:iCs/>
        </w:rPr>
        <w:t>в</w:t>
      </w:r>
      <w:r>
        <w:t>ідповідно</w:t>
      </w:r>
      <w:proofErr w:type="spellEnd"/>
      <w:r>
        <w:t xml:space="preserve"> до </w:t>
      </w:r>
      <w:proofErr w:type="spellStart"/>
      <w:r>
        <w:t>вимог</w:t>
      </w:r>
      <w:proofErr w:type="spellEnd"/>
      <w:r>
        <w:t xml:space="preserve"> ст.122 Бюджетного кодексу </w:t>
      </w:r>
      <w:proofErr w:type="spellStart"/>
      <w:r>
        <w:t>України</w:t>
      </w:r>
      <w:proofErr w:type="spellEnd"/>
      <w:r>
        <w:t xml:space="preserve"> проведено </w:t>
      </w:r>
      <w:proofErr w:type="spellStart"/>
      <w:r>
        <w:t>перевірки</w:t>
      </w:r>
      <w:proofErr w:type="spellEnd"/>
      <w:r>
        <w:t xml:space="preserve"> на </w:t>
      </w:r>
      <w:proofErr w:type="spellStart"/>
      <w:r>
        <w:t>відповідність</w:t>
      </w:r>
      <w:proofErr w:type="spellEnd"/>
      <w:r>
        <w:t xml:space="preserve"> бюджетному </w:t>
      </w:r>
      <w:proofErr w:type="spellStart"/>
      <w:r>
        <w:t>законодавству</w:t>
      </w:r>
      <w:proofErr w:type="spellEnd"/>
      <w:r>
        <w:t xml:space="preserve"> </w:t>
      </w:r>
      <w:proofErr w:type="spellStart"/>
      <w:r>
        <w:t>рішення</w:t>
      </w:r>
      <w:proofErr w:type="spellEnd"/>
      <w:r>
        <w:t xml:space="preserve"> про </w:t>
      </w:r>
      <w:proofErr w:type="spellStart"/>
      <w:r w:rsidR="003B7818">
        <w:t>бюджети</w:t>
      </w:r>
      <w:proofErr w:type="spellEnd"/>
      <w:r w:rsidR="003B7818">
        <w:t xml:space="preserve"> </w:t>
      </w:r>
      <w:proofErr w:type="spellStart"/>
      <w:r>
        <w:t>районі</w:t>
      </w:r>
      <w:proofErr w:type="spellEnd"/>
      <w:r w:rsidR="003B7818">
        <w:rPr>
          <w:lang w:val="uk-UA"/>
        </w:rPr>
        <w:t>в</w:t>
      </w:r>
      <w:r>
        <w:t xml:space="preserve"> у </w:t>
      </w:r>
      <w:proofErr w:type="spellStart"/>
      <w:r>
        <w:t>місті</w:t>
      </w:r>
      <w:proofErr w:type="spellEnd"/>
      <w:r>
        <w:t xml:space="preserve"> </w:t>
      </w:r>
      <w:r w:rsidR="003B7818">
        <w:rPr>
          <w:lang w:val="uk-UA"/>
        </w:rPr>
        <w:t xml:space="preserve">Кривий Ріг </w:t>
      </w:r>
      <w:r>
        <w:t>на 202</w:t>
      </w:r>
      <w:r>
        <w:rPr>
          <w:lang w:val="uk-UA"/>
        </w:rPr>
        <w:t>1</w:t>
      </w:r>
      <w:r>
        <w:t xml:space="preserve"> </w:t>
      </w:r>
      <w:proofErr w:type="spellStart"/>
      <w:r>
        <w:t>рік</w:t>
      </w:r>
      <w:proofErr w:type="spellEnd"/>
      <w:r>
        <w:t xml:space="preserve">. </w:t>
      </w:r>
    </w:p>
    <w:p w:rsidR="00DF33F8" w:rsidRDefault="00DF33F8" w:rsidP="00DF33F8">
      <w:pPr>
        <w:spacing w:before="120"/>
        <w:ind w:firstLine="709"/>
        <w:jc w:val="both"/>
        <w:rPr>
          <w:sz w:val="28"/>
          <w:szCs w:val="28"/>
          <w:lang w:val="uk-UA"/>
        </w:rPr>
      </w:pPr>
      <w:r>
        <w:rPr>
          <w:sz w:val="28"/>
          <w:szCs w:val="28"/>
          <w:lang w:val="uk-UA"/>
        </w:rPr>
        <w:t>Забезпечення прозорості і доступності інформації щодо використання бюджетних коштів також є важливим напрямком роботи департаменту фінансів.  З цього питання здійснюється постійний моніторинг виконання головними розпорядниками коштів вимог Бюджетного кодексу України щодо оприлюднення бюджетних запитів, паспортів бюджетних програм, звітів про виконання паспортів.</w:t>
      </w:r>
    </w:p>
    <w:p w:rsidR="00DF33F8" w:rsidRDefault="00DF33F8" w:rsidP="00DF33F8">
      <w:pPr>
        <w:spacing w:before="120"/>
        <w:ind w:firstLine="709"/>
        <w:jc w:val="both"/>
        <w:rPr>
          <w:sz w:val="28"/>
          <w:szCs w:val="28"/>
        </w:rPr>
      </w:pPr>
      <w:r>
        <w:rPr>
          <w:sz w:val="28"/>
          <w:szCs w:val="28"/>
          <w:lang w:val="uk-UA"/>
        </w:rPr>
        <w:t xml:space="preserve">Успішно функціонує </w:t>
      </w:r>
      <w:r w:rsidR="00417E4C">
        <w:rPr>
          <w:sz w:val="28"/>
          <w:szCs w:val="28"/>
          <w:lang w:val="uk-UA"/>
        </w:rPr>
        <w:t>сайт</w:t>
      </w:r>
      <w:r>
        <w:rPr>
          <w:sz w:val="28"/>
          <w:szCs w:val="28"/>
          <w:lang w:val="uk-UA"/>
        </w:rPr>
        <w:t xml:space="preserve"> «Відкритий бюджет», який надає доступ громадськості до детальної інформації про обсяги надходжень та витрат бюджету міста Кривого Рогу.  </w:t>
      </w:r>
      <w:r>
        <w:rPr>
          <w:sz w:val="28"/>
          <w:szCs w:val="28"/>
        </w:rPr>
        <w:t xml:space="preserve">Вебсайт </w:t>
      </w:r>
      <w:proofErr w:type="spellStart"/>
      <w:r>
        <w:rPr>
          <w:sz w:val="28"/>
          <w:szCs w:val="28"/>
        </w:rPr>
        <w:t>оновлюється</w:t>
      </w:r>
      <w:proofErr w:type="spellEnd"/>
      <w:r>
        <w:rPr>
          <w:sz w:val="28"/>
          <w:szCs w:val="28"/>
        </w:rPr>
        <w:t xml:space="preserve"> </w:t>
      </w:r>
      <w:proofErr w:type="spellStart"/>
      <w:r>
        <w:rPr>
          <w:sz w:val="28"/>
          <w:szCs w:val="28"/>
        </w:rPr>
        <w:t>щоквартально</w:t>
      </w:r>
      <w:proofErr w:type="spellEnd"/>
      <w:r>
        <w:rPr>
          <w:sz w:val="28"/>
          <w:szCs w:val="28"/>
        </w:rPr>
        <w:t xml:space="preserve"> на </w:t>
      </w:r>
      <w:proofErr w:type="spellStart"/>
      <w:r>
        <w:rPr>
          <w:sz w:val="28"/>
          <w:szCs w:val="28"/>
        </w:rPr>
        <w:t>основі</w:t>
      </w:r>
      <w:proofErr w:type="spellEnd"/>
      <w:r>
        <w:rPr>
          <w:sz w:val="28"/>
          <w:szCs w:val="28"/>
        </w:rPr>
        <w:t xml:space="preserve"> </w:t>
      </w:r>
      <w:proofErr w:type="spellStart"/>
      <w:r>
        <w:rPr>
          <w:sz w:val="28"/>
          <w:szCs w:val="28"/>
        </w:rPr>
        <w:t>звітності</w:t>
      </w:r>
      <w:proofErr w:type="spellEnd"/>
      <w:r>
        <w:rPr>
          <w:sz w:val="28"/>
          <w:szCs w:val="28"/>
        </w:rPr>
        <w:t xml:space="preserve"> казначейства. </w:t>
      </w:r>
    </w:p>
    <w:p w:rsidR="00DF33F8" w:rsidRDefault="00DF33F8" w:rsidP="00DF33F8">
      <w:pPr>
        <w:ind w:firstLine="708"/>
        <w:jc w:val="both"/>
        <w:rPr>
          <w:sz w:val="28"/>
          <w:szCs w:val="28"/>
          <w:lang w:val="uk-UA"/>
        </w:rPr>
      </w:pPr>
      <w:r>
        <w:rPr>
          <w:sz w:val="28"/>
          <w:szCs w:val="28"/>
        </w:rPr>
        <w:t>«</w:t>
      </w:r>
      <w:proofErr w:type="spellStart"/>
      <w:r>
        <w:rPr>
          <w:sz w:val="28"/>
          <w:szCs w:val="28"/>
        </w:rPr>
        <w:t>Відкритий</w:t>
      </w:r>
      <w:proofErr w:type="spellEnd"/>
      <w:r>
        <w:rPr>
          <w:sz w:val="28"/>
          <w:szCs w:val="28"/>
        </w:rPr>
        <w:t xml:space="preserve"> бюджет» </w:t>
      </w:r>
      <w:proofErr w:type="spellStart"/>
      <w:r>
        <w:rPr>
          <w:sz w:val="28"/>
          <w:szCs w:val="28"/>
        </w:rPr>
        <w:t>міста</w:t>
      </w:r>
      <w:proofErr w:type="spellEnd"/>
      <w:r>
        <w:rPr>
          <w:sz w:val="28"/>
          <w:szCs w:val="28"/>
        </w:rPr>
        <w:t xml:space="preserve"> Кривого Рогу </w:t>
      </w:r>
      <w:proofErr w:type="spellStart"/>
      <w:r>
        <w:rPr>
          <w:sz w:val="28"/>
          <w:szCs w:val="28"/>
        </w:rPr>
        <w:t>постійно</w:t>
      </w:r>
      <w:proofErr w:type="spellEnd"/>
      <w:r>
        <w:rPr>
          <w:sz w:val="28"/>
          <w:szCs w:val="28"/>
        </w:rPr>
        <w:t xml:space="preserve"> </w:t>
      </w:r>
      <w:proofErr w:type="spellStart"/>
      <w:r>
        <w:rPr>
          <w:sz w:val="28"/>
          <w:szCs w:val="28"/>
        </w:rPr>
        <w:t>вдосконалюється</w:t>
      </w:r>
      <w:proofErr w:type="spellEnd"/>
      <w:r>
        <w:rPr>
          <w:sz w:val="28"/>
          <w:szCs w:val="28"/>
        </w:rPr>
        <w:t xml:space="preserve">. </w:t>
      </w:r>
      <w:proofErr w:type="spellStart"/>
      <w:r>
        <w:rPr>
          <w:sz w:val="28"/>
          <w:szCs w:val="28"/>
        </w:rPr>
        <w:t>Реалізована</w:t>
      </w:r>
      <w:proofErr w:type="spellEnd"/>
      <w:r>
        <w:rPr>
          <w:sz w:val="28"/>
          <w:szCs w:val="28"/>
        </w:rPr>
        <w:t xml:space="preserve"> велика </w:t>
      </w:r>
      <w:proofErr w:type="spellStart"/>
      <w:r>
        <w:rPr>
          <w:sz w:val="28"/>
          <w:szCs w:val="28"/>
        </w:rPr>
        <w:t>кількість</w:t>
      </w:r>
      <w:proofErr w:type="spellEnd"/>
      <w:r>
        <w:rPr>
          <w:sz w:val="28"/>
          <w:szCs w:val="28"/>
        </w:rPr>
        <w:t xml:space="preserve"> </w:t>
      </w:r>
      <w:proofErr w:type="spellStart"/>
      <w:r>
        <w:rPr>
          <w:sz w:val="28"/>
          <w:szCs w:val="28"/>
        </w:rPr>
        <w:t>додаткових</w:t>
      </w:r>
      <w:proofErr w:type="spellEnd"/>
      <w:r>
        <w:rPr>
          <w:sz w:val="28"/>
          <w:szCs w:val="28"/>
        </w:rPr>
        <w:t xml:space="preserve"> </w:t>
      </w:r>
      <w:proofErr w:type="spellStart"/>
      <w:r>
        <w:rPr>
          <w:sz w:val="28"/>
          <w:szCs w:val="28"/>
        </w:rPr>
        <w:t>можливостей</w:t>
      </w:r>
      <w:proofErr w:type="spellEnd"/>
      <w:r>
        <w:rPr>
          <w:sz w:val="28"/>
          <w:szCs w:val="28"/>
        </w:rPr>
        <w:t xml:space="preserve"> ресурсу. </w:t>
      </w:r>
      <w:r>
        <w:rPr>
          <w:sz w:val="28"/>
          <w:szCs w:val="28"/>
          <w:lang w:val="uk-UA"/>
        </w:rPr>
        <w:t xml:space="preserve">Однією з них є  розділ «Бюджет на мапі», де користувачі мають можливість переглянути на мапі видатки розвитку в розрізі об’єктів будівництва, реконструкції та капітальних ремонтів, а також видатки по всіх закладах бюджетної сфери, комунальних підприємствах та організаціях, що фінансуються з міського та районних у місті бюджетів.                                                                                                                                      </w:t>
      </w:r>
    </w:p>
    <w:p w:rsidR="00DF33F8" w:rsidRDefault="00DF33F8" w:rsidP="00DF33F8">
      <w:pPr>
        <w:jc w:val="both"/>
        <w:rPr>
          <w:sz w:val="28"/>
          <w:szCs w:val="28"/>
          <w:lang w:val="uk-UA"/>
        </w:rPr>
      </w:pPr>
      <w:r>
        <w:rPr>
          <w:sz w:val="28"/>
          <w:szCs w:val="28"/>
          <w:lang w:val="uk-UA"/>
        </w:rPr>
        <w:tab/>
        <w:t xml:space="preserve">Інтерес громадськості до </w:t>
      </w:r>
      <w:proofErr w:type="spellStart"/>
      <w:r>
        <w:rPr>
          <w:sz w:val="28"/>
          <w:szCs w:val="28"/>
          <w:lang w:val="uk-UA"/>
        </w:rPr>
        <w:t>вебсайта</w:t>
      </w:r>
      <w:proofErr w:type="spellEnd"/>
      <w:r>
        <w:rPr>
          <w:sz w:val="28"/>
          <w:szCs w:val="28"/>
          <w:lang w:val="uk-UA"/>
        </w:rPr>
        <w:t xml:space="preserve"> «Відкритий бюджет» з кожним роком зростає. Кількість відвідувачів від початку роботи сайту збільшилася майже в п’ять разів. Ознайомитися з модулем «Відкритий бюджет» міста Кривого Рогу можливо за посиланням: </w:t>
      </w:r>
      <w:hyperlink r:id="rId11" w:history="1">
        <w:r>
          <w:rPr>
            <w:rStyle w:val="a8"/>
            <w:sz w:val="28"/>
            <w:szCs w:val="28"/>
          </w:rPr>
          <w:t>https</w:t>
        </w:r>
        <w:r>
          <w:rPr>
            <w:rStyle w:val="a8"/>
            <w:sz w:val="28"/>
            <w:szCs w:val="28"/>
            <w:lang w:val="uk-UA"/>
          </w:rPr>
          <w:t>://</w:t>
        </w:r>
        <w:r>
          <w:rPr>
            <w:rStyle w:val="a8"/>
            <w:sz w:val="28"/>
            <w:szCs w:val="28"/>
          </w:rPr>
          <w:t>openbudget</w:t>
        </w:r>
        <w:r>
          <w:rPr>
            <w:rStyle w:val="a8"/>
            <w:sz w:val="28"/>
            <w:szCs w:val="28"/>
            <w:lang w:val="uk-UA"/>
          </w:rPr>
          <w:t>.</w:t>
        </w:r>
        <w:r>
          <w:rPr>
            <w:rStyle w:val="a8"/>
            <w:sz w:val="28"/>
            <w:szCs w:val="28"/>
          </w:rPr>
          <w:t>krmisto</w:t>
        </w:r>
        <w:r>
          <w:rPr>
            <w:rStyle w:val="a8"/>
            <w:sz w:val="28"/>
            <w:szCs w:val="28"/>
            <w:lang w:val="uk-UA"/>
          </w:rPr>
          <w:t>.</w:t>
        </w:r>
        <w:r>
          <w:rPr>
            <w:rStyle w:val="a8"/>
            <w:sz w:val="28"/>
            <w:szCs w:val="28"/>
          </w:rPr>
          <w:t>gov</w:t>
        </w:r>
        <w:r>
          <w:rPr>
            <w:rStyle w:val="a8"/>
            <w:sz w:val="28"/>
            <w:szCs w:val="28"/>
            <w:lang w:val="uk-UA"/>
          </w:rPr>
          <w:t>.</w:t>
        </w:r>
        <w:r>
          <w:rPr>
            <w:rStyle w:val="a8"/>
            <w:sz w:val="28"/>
            <w:szCs w:val="28"/>
          </w:rPr>
          <w:t>ua</w:t>
        </w:r>
        <w:r>
          <w:rPr>
            <w:rStyle w:val="a8"/>
            <w:sz w:val="28"/>
            <w:szCs w:val="28"/>
            <w:lang w:val="uk-UA"/>
          </w:rPr>
          <w:t>/</w:t>
        </w:r>
      </w:hyperlink>
      <w:r>
        <w:rPr>
          <w:sz w:val="28"/>
          <w:szCs w:val="28"/>
          <w:lang w:val="uk-UA"/>
        </w:rPr>
        <w:t xml:space="preserve"> або на офіційному </w:t>
      </w:r>
      <w:proofErr w:type="spellStart"/>
      <w:r>
        <w:rPr>
          <w:sz w:val="28"/>
          <w:szCs w:val="28"/>
          <w:lang w:val="uk-UA"/>
        </w:rPr>
        <w:t>вебсайті</w:t>
      </w:r>
      <w:proofErr w:type="spellEnd"/>
      <w:r>
        <w:rPr>
          <w:sz w:val="28"/>
          <w:szCs w:val="28"/>
          <w:lang w:val="uk-UA"/>
        </w:rPr>
        <w:t xml:space="preserve"> Криворізької міської ради та її виконавчого комітету: https://kr.gov.ua/ в розділі «Бюджет», також в мобільному додатку «Мій Кривий Ріг </w:t>
      </w:r>
      <w:proofErr w:type="spellStart"/>
      <w:r>
        <w:rPr>
          <w:sz w:val="28"/>
          <w:szCs w:val="28"/>
        </w:rPr>
        <w:t>Smart</w:t>
      </w:r>
      <w:proofErr w:type="spellEnd"/>
      <w:r>
        <w:rPr>
          <w:sz w:val="28"/>
          <w:szCs w:val="28"/>
          <w:lang w:val="uk-UA"/>
        </w:rPr>
        <w:t xml:space="preserve"> </w:t>
      </w:r>
      <w:proofErr w:type="spellStart"/>
      <w:r>
        <w:rPr>
          <w:sz w:val="28"/>
          <w:szCs w:val="28"/>
        </w:rPr>
        <w:t>City</w:t>
      </w:r>
      <w:proofErr w:type="spellEnd"/>
      <w:r>
        <w:rPr>
          <w:sz w:val="28"/>
          <w:szCs w:val="28"/>
          <w:lang w:val="uk-UA"/>
        </w:rPr>
        <w:t>».</w:t>
      </w:r>
    </w:p>
    <w:p w:rsidR="0034643F" w:rsidRDefault="0034643F" w:rsidP="00DF33F8">
      <w:pPr>
        <w:jc w:val="both"/>
        <w:rPr>
          <w:sz w:val="28"/>
          <w:szCs w:val="28"/>
          <w:lang w:val="uk-UA"/>
        </w:rPr>
      </w:pPr>
    </w:p>
    <w:p w:rsidR="0034643F" w:rsidRDefault="0034643F" w:rsidP="00DF33F8">
      <w:pPr>
        <w:jc w:val="both"/>
        <w:rPr>
          <w:sz w:val="28"/>
          <w:szCs w:val="28"/>
          <w:lang w:val="uk-UA"/>
        </w:rPr>
      </w:pPr>
    </w:p>
    <w:p w:rsidR="0034643F" w:rsidRPr="00DF33F8" w:rsidRDefault="0034643F" w:rsidP="00417E4C">
      <w:pPr>
        <w:spacing w:line="360" w:lineRule="auto"/>
        <w:ind w:hanging="28"/>
        <w:rPr>
          <w:lang w:val="uk-UA"/>
        </w:rPr>
      </w:pPr>
    </w:p>
    <w:sectPr w:rsidR="0034643F" w:rsidRPr="00DF33F8" w:rsidSect="009510F6">
      <w:headerReference w:type="default" r:id="rId12"/>
      <w:pgSz w:w="11906" w:h="16838"/>
      <w:pgMar w:top="851" w:right="567" w:bottom="3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C5E" w:rsidRDefault="00EE4C5E" w:rsidP="0034643F">
      <w:r>
        <w:separator/>
      </w:r>
    </w:p>
  </w:endnote>
  <w:endnote w:type="continuationSeparator" w:id="0">
    <w:p w:rsidR="00EE4C5E" w:rsidRDefault="00EE4C5E" w:rsidP="0034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C5E" w:rsidRDefault="00EE4C5E" w:rsidP="0034643F">
      <w:r>
        <w:separator/>
      </w:r>
    </w:p>
  </w:footnote>
  <w:footnote w:type="continuationSeparator" w:id="0">
    <w:p w:rsidR="00EE4C5E" w:rsidRDefault="00EE4C5E" w:rsidP="00346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050206"/>
      <w:docPartObj>
        <w:docPartGallery w:val="Page Numbers (Top of Page)"/>
        <w:docPartUnique/>
      </w:docPartObj>
    </w:sdtPr>
    <w:sdtEndPr/>
    <w:sdtContent>
      <w:p w:rsidR="0034643F" w:rsidRDefault="0034643F">
        <w:pPr>
          <w:pStyle w:val="ab"/>
          <w:jc w:val="center"/>
        </w:pPr>
        <w:r>
          <w:fldChar w:fldCharType="begin"/>
        </w:r>
        <w:r>
          <w:instrText>PAGE   \* MERGEFORMAT</w:instrText>
        </w:r>
        <w:r>
          <w:fldChar w:fldCharType="separate"/>
        </w:r>
        <w:r w:rsidR="009510F6">
          <w:rPr>
            <w:noProof/>
          </w:rPr>
          <w:t>2</w:t>
        </w:r>
        <w:r>
          <w:fldChar w:fldCharType="end"/>
        </w:r>
      </w:p>
    </w:sdtContent>
  </w:sdt>
  <w:p w:rsidR="0034643F" w:rsidRDefault="0034643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84FB5"/>
    <w:multiLevelType w:val="hybridMultilevel"/>
    <w:tmpl w:val="265262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4236485A"/>
    <w:multiLevelType w:val="hybridMultilevel"/>
    <w:tmpl w:val="4EDCD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A1A"/>
    <w:rsid w:val="00004FCE"/>
    <w:rsid w:val="000050D6"/>
    <w:rsid w:val="00007997"/>
    <w:rsid w:val="00026916"/>
    <w:rsid w:val="00030997"/>
    <w:rsid w:val="000564A7"/>
    <w:rsid w:val="00086C3D"/>
    <w:rsid w:val="00097466"/>
    <w:rsid w:val="000D7AD9"/>
    <w:rsid w:val="00122755"/>
    <w:rsid w:val="0014478F"/>
    <w:rsid w:val="00183B87"/>
    <w:rsid w:val="00214F4F"/>
    <w:rsid w:val="00257364"/>
    <w:rsid w:val="002715FD"/>
    <w:rsid w:val="00290378"/>
    <w:rsid w:val="002A74FD"/>
    <w:rsid w:val="002B1ECD"/>
    <w:rsid w:val="00335A3D"/>
    <w:rsid w:val="0034643F"/>
    <w:rsid w:val="003620CF"/>
    <w:rsid w:val="003B7818"/>
    <w:rsid w:val="004171EE"/>
    <w:rsid w:val="00417E4C"/>
    <w:rsid w:val="004209E6"/>
    <w:rsid w:val="00470149"/>
    <w:rsid w:val="00471D55"/>
    <w:rsid w:val="0047668B"/>
    <w:rsid w:val="00504CF2"/>
    <w:rsid w:val="00540EA1"/>
    <w:rsid w:val="005E6AAD"/>
    <w:rsid w:val="00600933"/>
    <w:rsid w:val="00611C45"/>
    <w:rsid w:val="0064748D"/>
    <w:rsid w:val="006D4BDB"/>
    <w:rsid w:val="00704005"/>
    <w:rsid w:val="00712176"/>
    <w:rsid w:val="00723358"/>
    <w:rsid w:val="007479D1"/>
    <w:rsid w:val="00753318"/>
    <w:rsid w:val="00757A8B"/>
    <w:rsid w:val="007C4599"/>
    <w:rsid w:val="007F39CD"/>
    <w:rsid w:val="00816F51"/>
    <w:rsid w:val="008250FA"/>
    <w:rsid w:val="00830FEE"/>
    <w:rsid w:val="00853A1A"/>
    <w:rsid w:val="0087795C"/>
    <w:rsid w:val="00892997"/>
    <w:rsid w:val="009100E8"/>
    <w:rsid w:val="009510F6"/>
    <w:rsid w:val="009D072D"/>
    <w:rsid w:val="009D1A8F"/>
    <w:rsid w:val="009D6117"/>
    <w:rsid w:val="00A0443C"/>
    <w:rsid w:val="00A327F4"/>
    <w:rsid w:val="00A54F83"/>
    <w:rsid w:val="00A616FD"/>
    <w:rsid w:val="00A76385"/>
    <w:rsid w:val="00AB72F7"/>
    <w:rsid w:val="00B1422C"/>
    <w:rsid w:val="00B73D0C"/>
    <w:rsid w:val="00BA7424"/>
    <w:rsid w:val="00C1476D"/>
    <w:rsid w:val="00C93496"/>
    <w:rsid w:val="00C97861"/>
    <w:rsid w:val="00CE4363"/>
    <w:rsid w:val="00D07A9C"/>
    <w:rsid w:val="00D6018B"/>
    <w:rsid w:val="00D67C48"/>
    <w:rsid w:val="00D72D69"/>
    <w:rsid w:val="00DF33F8"/>
    <w:rsid w:val="00E77507"/>
    <w:rsid w:val="00EA3B8F"/>
    <w:rsid w:val="00EE4C5E"/>
    <w:rsid w:val="00F046FB"/>
    <w:rsid w:val="00F22156"/>
    <w:rsid w:val="00F314CC"/>
    <w:rsid w:val="00F81923"/>
    <w:rsid w:val="00FA7D7D"/>
    <w:rsid w:val="00FB0B8A"/>
    <w:rsid w:val="00FB5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A1A"/>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34643F"/>
    <w:pPr>
      <w:keepNext/>
      <w:spacing w:before="60"/>
      <w:ind w:left="28" w:firstLine="709"/>
      <w:jc w:val="both"/>
      <w:outlineLvl w:val="0"/>
    </w:pPr>
    <w:rPr>
      <w:rFonts w:ascii="Bookman Old Style" w:hAnsi="Bookman Old Style"/>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853A1A"/>
    <w:rPr>
      <w:rFonts w:ascii="Verdana" w:hAnsi="Verdana" w:cs="Verdana"/>
      <w:sz w:val="20"/>
      <w:szCs w:val="20"/>
      <w:lang w:val="en-US" w:eastAsia="en-US"/>
    </w:rPr>
  </w:style>
  <w:style w:type="paragraph" w:styleId="a3">
    <w:name w:val="Balloon Text"/>
    <w:basedOn w:val="a"/>
    <w:link w:val="a4"/>
    <w:uiPriority w:val="99"/>
    <w:semiHidden/>
    <w:unhideWhenUsed/>
    <w:rsid w:val="00B1422C"/>
    <w:rPr>
      <w:rFonts w:ascii="Tahoma" w:hAnsi="Tahoma" w:cs="Tahoma"/>
      <w:sz w:val="16"/>
      <w:szCs w:val="16"/>
    </w:rPr>
  </w:style>
  <w:style w:type="character" w:customStyle="1" w:styleId="a4">
    <w:name w:val="Текст выноски Знак"/>
    <w:basedOn w:val="a0"/>
    <w:link w:val="a3"/>
    <w:uiPriority w:val="99"/>
    <w:semiHidden/>
    <w:rsid w:val="00B1422C"/>
    <w:rPr>
      <w:rFonts w:ascii="Tahoma" w:eastAsia="Times New Roman" w:hAnsi="Tahoma" w:cs="Tahoma"/>
      <w:sz w:val="16"/>
      <w:szCs w:val="16"/>
      <w:lang w:eastAsia="ru-RU"/>
    </w:rPr>
  </w:style>
  <w:style w:type="paragraph" w:styleId="a5">
    <w:name w:val="List Paragraph"/>
    <w:basedOn w:val="a"/>
    <w:uiPriority w:val="34"/>
    <w:qFormat/>
    <w:rsid w:val="004209E6"/>
    <w:pPr>
      <w:ind w:left="720"/>
      <w:contextualSpacing/>
    </w:pPr>
    <w:rPr>
      <w:sz w:val="28"/>
      <w:szCs w:val="28"/>
    </w:rPr>
  </w:style>
  <w:style w:type="paragraph" w:styleId="a6">
    <w:name w:val="No Spacing"/>
    <w:uiPriority w:val="1"/>
    <w:qFormat/>
    <w:rsid w:val="00D07A9C"/>
    <w:pPr>
      <w:ind w:firstLine="0"/>
      <w:jc w:val="left"/>
    </w:pPr>
  </w:style>
  <w:style w:type="table" w:styleId="a7">
    <w:name w:val="Table Grid"/>
    <w:basedOn w:val="a1"/>
    <w:uiPriority w:val="59"/>
    <w:rsid w:val="000D7AD9"/>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A54F83"/>
    <w:rPr>
      <w:color w:val="0000FF" w:themeColor="hyperlink"/>
      <w:u w:val="single"/>
    </w:rPr>
  </w:style>
  <w:style w:type="paragraph" w:styleId="a9">
    <w:name w:val="Body Text"/>
    <w:basedOn w:val="a"/>
    <w:link w:val="aa"/>
    <w:semiHidden/>
    <w:unhideWhenUsed/>
    <w:rsid w:val="00DF33F8"/>
    <w:pPr>
      <w:spacing w:before="60"/>
      <w:ind w:left="28" w:firstLine="709"/>
      <w:jc w:val="both"/>
    </w:pPr>
    <w:rPr>
      <w:lang w:val="uk-UA"/>
    </w:rPr>
  </w:style>
  <w:style w:type="character" w:customStyle="1" w:styleId="aa">
    <w:name w:val="Основной текст Знак"/>
    <w:basedOn w:val="a0"/>
    <w:link w:val="a9"/>
    <w:semiHidden/>
    <w:rsid w:val="00DF33F8"/>
    <w:rPr>
      <w:rFonts w:ascii="Times New Roman" w:eastAsia="Times New Roman" w:hAnsi="Times New Roman" w:cs="Times New Roman"/>
      <w:sz w:val="24"/>
      <w:szCs w:val="24"/>
      <w:lang w:val="uk-UA" w:eastAsia="ru-RU"/>
    </w:rPr>
  </w:style>
  <w:style w:type="paragraph" w:customStyle="1" w:styleId="rvps2">
    <w:name w:val="rvps2"/>
    <w:basedOn w:val="a"/>
    <w:rsid w:val="00DF33F8"/>
    <w:pPr>
      <w:spacing w:before="100" w:beforeAutospacing="1" w:after="100" w:afterAutospacing="1"/>
      <w:ind w:left="28" w:firstLine="709"/>
      <w:jc w:val="both"/>
    </w:pPr>
  </w:style>
  <w:style w:type="character" w:customStyle="1" w:styleId="10">
    <w:name w:val="Заголовок 1 Знак"/>
    <w:basedOn w:val="a0"/>
    <w:link w:val="1"/>
    <w:rsid w:val="0034643F"/>
    <w:rPr>
      <w:rFonts w:ascii="Bookman Old Style" w:eastAsia="Times New Roman" w:hAnsi="Bookman Old Style" w:cs="Times New Roman"/>
      <w:b/>
      <w:sz w:val="28"/>
      <w:szCs w:val="24"/>
      <w:lang w:val="uk-UA" w:eastAsia="ru-RU"/>
    </w:rPr>
  </w:style>
  <w:style w:type="paragraph" w:styleId="ab">
    <w:name w:val="header"/>
    <w:basedOn w:val="a"/>
    <w:link w:val="ac"/>
    <w:uiPriority w:val="99"/>
    <w:unhideWhenUsed/>
    <w:rsid w:val="0034643F"/>
    <w:pPr>
      <w:tabs>
        <w:tab w:val="center" w:pos="4677"/>
        <w:tab w:val="right" w:pos="9355"/>
      </w:tabs>
    </w:pPr>
  </w:style>
  <w:style w:type="character" w:customStyle="1" w:styleId="ac">
    <w:name w:val="Верхний колонтитул Знак"/>
    <w:basedOn w:val="a0"/>
    <w:link w:val="ab"/>
    <w:uiPriority w:val="99"/>
    <w:rsid w:val="0034643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4643F"/>
    <w:pPr>
      <w:tabs>
        <w:tab w:val="center" w:pos="4677"/>
        <w:tab w:val="right" w:pos="9355"/>
      </w:tabs>
    </w:pPr>
  </w:style>
  <w:style w:type="character" w:customStyle="1" w:styleId="ae">
    <w:name w:val="Нижний колонтитул Знак"/>
    <w:basedOn w:val="a0"/>
    <w:link w:val="ad"/>
    <w:uiPriority w:val="99"/>
    <w:rsid w:val="0034643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A1A"/>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34643F"/>
    <w:pPr>
      <w:keepNext/>
      <w:spacing w:before="60"/>
      <w:ind w:left="28" w:firstLine="709"/>
      <w:jc w:val="both"/>
      <w:outlineLvl w:val="0"/>
    </w:pPr>
    <w:rPr>
      <w:rFonts w:ascii="Bookman Old Style" w:hAnsi="Bookman Old Style"/>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853A1A"/>
    <w:rPr>
      <w:rFonts w:ascii="Verdana" w:hAnsi="Verdana" w:cs="Verdana"/>
      <w:sz w:val="20"/>
      <w:szCs w:val="20"/>
      <w:lang w:val="en-US" w:eastAsia="en-US"/>
    </w:rPr>
  </w:style>
  <w:style w:type="paragraph" w:styleId="a3">
    <w:name w:val="Balloon Text"/>
    <w:basedOn w:val="a"/>
    <w:link w:val="a4"/>
    <w:uiPriority w:val="99"/>
    <w:semiHidden/>
    <w:unhideWhenUsed/>
    <w:rsid w:val="00B1422C"/>
    <w:rPr>
      <w:rFonts w:ascii="Tahoma" w:hAnsi="Tahoma" w:cs="Tahoma"/>
      <w:sz w:val="16"/>
      <w:szCs w:val="16"/>
    </w:rPr>
  </w:style>
  <w:style w:type="character" w:customStyle="1" w:styleId="a4">
    <w:name w:val="Текст выноски Знак"/>
    <w:basedOn w:val="a0"/>
    <w:link w:val="a3"/>
    <w:uiPriority w:val="99"/>
    <w:semiHidden/>
    <w:rsid w:val="00B1422C"/>
    <w:rPr>
      <w:rFonts w:ascii="Tahoma" w:eastAsia="Times New Roman" w:hAnsi="Tahoma" w:cs="Tahoma"/>
      <w:sz w:val="16"/>
      <w:szCs w:val="16"/>
      <w:lang w:eastAsia="ru-RU"/>
    </w:rPr>
  </w:style>
  <w:style w:type="paragraph" w:styleId="a5">
    <w:name w:val="List Paragraph"/>
    <w:basedOn w:val="a"/>
    <w:uiPriority w:val="34"/>
    <w:qFormat/>
    <w:rsid w:val="004209E6"/>
    <w:pPr>
      <w:ind w:left="720"/>
      <w:contextualSpacing/>
    </w:pPr>
    <w:rPr>
      <w:sz w:val="28"/>
      <w:szCs w:val="28"/>
    </w:rPr>
  </w:style>
  <w:style w:type="paragraph" w:styleId="a6">
    <w:name w:val="No Spacing"/>
    <w:uiPriority w:val="1"/>
    <w:qFormat/>
    <w:rsid w:val="00D07A9C"/>
    <w:pPr>
      <w:ind w:firstLine="0"/>
      <w:jc w:val="left"/>
    </w:pPr>
  </w:style>
  <w:style w:type="table" w:styleId="a7">
    <w:name w:val="Table Grid"/>
    <w:basedOn w:val="a1"/>
    <w:uiPriority w:val="59"/>
    <w:rsid w:val="000D7AD9"/>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A54F83"/>
    <w:rPr>
      <w:color w:val="0000FF" w:themeColor="hyperlink"/>
      <w:u w:val="single"/>
    </w:rPr>
  </w:style>
  <w:style w:type="paragraph" w:styleId="a9">
    <w:name w:val="Body Text"/>
    <w:basedOn w:val="a"/>
    <w:link w:val="aa"/>
    <w:semiHidden/>
    <w:unhideWhenUsed/>
    <w:rsid w:val="00DF33F8"/>
    <w:pPr>
      <w:spacing w:before="60"/>
      <w:ind w:left="28" w:firstLine="709"/>
      <w:jc w:val="both"/>
    </w:pPr>
    <w:rPr>
      <w:lang w:val="uk-UA"/>
    </w:rPr>
  </w:style>
  <w:style w:type="character" w:customStyle="1" w:styleId="aa">
    <w:name w:val="Основной текст Знак"/>
    <w:basedOn w:val="a0"/>
    <w:link w:val="a9"/>
    <w:semiHidden/>
    <w:rsid w:val="00DF33F8"/>
    <w:rPr>
      <w:rFonts w:ascii="Times New Roman" w:eastAsia="Times New Roman" w:hAnsi="Times New Roman" w:cs="Times New Roman"/>
      <w:sz w:val="24"/>
      <w:szCs w:val="24"/>
      <w:lang w:val="uk-UA" w:eastAsia="ru-RU"/>
    </w:rPr>
  </w:style>
  <w:style w:type="paragraph" w:customStyle="1" w:styleId="rvps2">
    <w:name w:val="rvps2"/>
    <w:basedOn w:val="a"/>
    <w:rsid w:val="00DF33F8"/>
    <w:pPr>
      <w:spacing w:before="100" w:beforeAutospacing="1" w:after="100" w:afterAutospacing="1"/>
      <w:ind w:left="28" w:firstLine="709"/>
      <w:jc w:val="both"/>
    </w:pPr>
  </w:style>
  <w:style w:type="character" w:customStyle="1" w:styleId="10">
    <w:name w:val="Заголовок 1 Знак"/>
    <w:basedOn w:val="a0"/>
    <w:link w:val="1"/>
    <w:rsid w:val="0034643F"/>
    <w:rPr>
      <w:rFonts w:ascii="Bookman Old Style" w:eastAsia="Times New Roman" w:hAnsi="Bookman Old Style" w:cs="Times New Roman"/>
      <w:b/>
      <w:sz w:val="28"/>
      <w:szCs w:val="24"/>
      <w:lang w:val="uk-UA" w:eastAsia="ru-RU"/>
    </w:rPr>
  </w:style>
  <w:style w:type="paragraph" w:styleId="ab">
    <w:name w:val="header"/>
    <w:basedOn w:val="a"/>
    <w:link w:val="ac"/>
    <w:uiPriority w:val="99"/>
    <w:unhideWhenUsed/>
    <w:rsid w:val="0034643F"/>
    <w:pPr>
      <w:tabs>
        <w:tab w:val="center" w:pos="4677"/>
        <w:tab w:val="right" w:pos="9355"/>
      </w:tabs>
    </w:pPr>
  </w:style>
  <w:style w:type="character" w:customStyle="1" w:styleId="ac">
    <w:name w:val="Верхний колонтитул Знак"/>
    <w:basedOn w:val="a0"/>
    <w:link w:val="ab"/>
    <w:uiPriority w:val="99"/>
    <w:rsid w:val="0034643F"/>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4643F"/>
    <w:pPr>
      <w:tabs>
        <w:tab w:val="center" w:pos="4677"/>
        <w:tab w:val="right" w:pos="9355"/>
      </w:tabs>
    </w:pPr>
  </w:style>
  <w:style w:type="character" w:customStyle="1" w:styleId="ae">
    <w:name w:val="Нижний колонтитул Знак"/>
    <w:basedOn w:val="a0"/>
    <w:link w:val="ad"/>
    <w:uiPriority w:val="99"/>
    <w:rsid w:val="0034643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52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penbudget.krmisto.gov.ua/" TargetMode="Externa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in221\Downloads\Telegram%20Desktop\&#1044;&#1110;&#1072;&#1075;&#1088;&#1072;&#1084;&#1080;%20&#1085;&#1072;%20&#1047;&#1074;&#1110;&#1090;%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ru-RU" sz="1200" cap="none" spc="0" baseline="0">
                <a:solidFill>
                  <a:sysClr val="windowText" lastClr="000000"/>
                </a:solidFill>
                <a:latin typeface="Times New Roman" panose="02020603050405020304" pitchFamily="18" charset="0"/>
              </a:rPr>
              <a:t>Обсяг реверсної дотації з міського бюджету, перерахованої державному бюджету </a:t>
            </a:r>
          </a:p>
          <a:p>
            <a:pPr>
              <a:defRPr sz="1200" b="1" i="0" u="none" strike="noStrike" kern="1200" cap="all" spc="150" baseline="0">
                <a:solidFill>
                  <a:schemeClr val="tx1">
                    <a:lumMod val="50000"/>
                    <a:lumOff val="50000"/>
                  </a:schemeClr>
                </a:solidFill>
                <a:latin typeface="+mn-lt"/>
                <a:ea typeface="+mn-ea"/>
                <a:cs typeface="+mn-cs"/>
              </a:defRPr>
            </a:pPr>
            <a:r>
              <a:rPr lang="ru-RU" sz="1200" cap="none" spc="0" baseline="0">
                <a:solidFill>
                  <a:sysClr val="windowText" lastClr="000000"/>
                </a:solidFill>
                <a:latin typeface="Times New Roman" panose="02020603050405020304" pitchFamily="18" charset="0"/>
              </a:rPr>
              <a:t>за 2019-2021 рр. (млн грн) </a:t>
            </a:r>
          </a:p>
        </c:rich>
      </c:tx>
      <c:overlay val="0"/>
      <c:spPr>
        <a:noFill/>
        <a:ln>
          <a:noFill/>
        </a:ln>
        <a:effectLst/>
      </c:spPr>
    </c:title>
    <c:autoTitleDeleted val="0"/>
    <c:plotArea>
      <c:layout>
        <c:manualLayout>
          <c:layoutTarget val="inner"/>
          <c:xMode val="edge"/>
          <c:yMode val="edge"/>
          <c:x val="3.5003977724741446E-2"/>
          <c:y val="0.3449457452884066"/>
          <c:w val="0.92999204455051709"/>
          <c:h val="0.49269034117736998"/>
        </c:manualLayout>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Lbl>
              <c:idx val="0"/>
              <c:tx>
                <c:rich>
                  <a:bodyPr/>
                  <a:lstStyle/>
                  <a:p>
                    <a:r>
                      <a:rPr lang="en-US"/>
                      <a:t>225,7</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352-4546-B5F5-66985D65AF32}"/>
                </c:ext>
              </c:extLst>
            </c:dLbl>
            <c:dLbl>
              <c:idx val="1"/>
              <c:tx>
                <c:rich>
                  <a:bodyPr/>
                  <a:lstStyle/>
                  <a:p>
                    <a:r>
                      <a:rPr lang="en-US"/>
                      <a:t>326,2</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352-4546-B5F5-66985D65AF32}"/>
                </c:ext>
              </c:extLst>
            </c:dLbl>
            <c:dLbl>
              <c:idx val="2"/>
              <c:tx>
                <c:rich>
                  <a:bodyPr/>
                  <a:lstStyle/>
                  <a:p>
                    <a:r>
                      <a:rPr lang="en-US"/>
                      <a:t>465,6</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352-4546-B5F5-66985D65AF32}"/>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'[Діаграми на Звіт 2020.xlsx]Лист1'!$A$2:$A$4</c:f>
              <c:strCache>
                <c:ptCount val="3"/>
                <c:pt idx="0">
                  <c:v>2018 рік</c:v>
                </c:pt>
                <c:pt idx="1">
                  <c:v>2019 рік</c:v>
                </c:pt>
                <c:pt idx="2">
                  <c:v>2020 рік</c:v>
                </c:pt>
              </c:strCache>
            </c:strRef>
          </c:cat>
          <c:val>
            <c:numRef>
              <c:f>'[Діаграми на Звіт 2020.xlsx]Лист1'!$B$2:$B$4</c:f>
              <c:numCache>
                <c:formatCode>General</c:formatCode>
                <c:ptCount val="3"/>
                <c:pt idx="0">
                  <c:v>208.2</c:v>
                </c:pt>
                <c:pt idx="1">
                  <c:v>225.7</c:v>
                </c:pt>
                <c:pt idx="2">
                  <c:v>326.2</c:v>
                </c:pt>
              </c:numCache>
            </c:numRef>
          </c:val>
          <c:extLst xmlns:c16r2="http://schemas.microsoft.com/office/drawing/2015/06/chart">
            <c:ext xmlns:c16="http://schemas.microsoft.com/office/drawing/2014/chart" uri="{C3380CC4-5D6E-409C-BE32-E72D297353CC}">
              <c16:uniqueId val="{00000000-2F39-4628-AD3F-F90B1111293B}"/>
            </c:ext>
          </c:extLst>
        </c:ser>
        <c:dLbls>
          <c:showLegendKey val="0"/>
          <c:showVal val="0"/>
          <c:showCatName val="0"/>
          <c:showSerName val="0"/>
          <c:showPercent val="0"/>
          <c:showBubbleSize val="0"/>
        </c:dLbls>
        <c:gapWidth val="89"/>
        <c:axId val="272702464"/>
        <c:axId val="272704256"/>
      </c:barChart>
      <c:catAx>
        <c:axId val="27270246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272704256"/>
        <c:crosses val="autoZero"/>
        <c:auto val="1"/>
        <c:lblAlgn val="ctr"/>
        <c:lblOffset val="100"/>
        <c:noMultiLvlLbl val="0"/>
      </c:catAx>
      <c:valAx>
        <c:axId val="272704256"/>
        <c:scaling>
          <c:orientation val="minMax"/>
        </c:scaling>
        <c:delete val="1"/>
        <c:axPos val="l"/>
        <c:numFmt formatCode="General" sourceLinked="1"/>
        <c:majorTickMark val="none"/>
        <c:minorTickMark val="none"/>
        <c:tickLblPos val="nextTo"/>
        <c:crossAx val="27270246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4919</Words>
  <Characters>2805</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MVK</Company>
  <LinksUpToDate>false</LinksUpToDate>
  <CharactersWithSpaces>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f_income418</dc:creator>
  <cp:lastModifiedBy>fin237_1</cp:lastModifiedBy>
  <cp:revision>2</cp:revision>
  <cp:lastPrinted>2022-01-28T13:06:00Z</cp:lastPrinted>
  <dcterms:created xsi:type="dcterms:W3CDTF">2023-05-02T06:18:00Z</dcterms:created>
  <dcterms:modified xsi:type="dcterms:W3CDTF">2023-05-02T06:18:00Z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-1397469906</vt:i4>
  </property>
</Properties>
</file>