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949" w:rsidRDefault="006F6949" w:rsidP="006F6949">
      <w:pPr>
        <w:widowControl w:val="0"/>
        <w:autoSpaceDE w:val="0"/>
        <w:ind w:left="5760"/>
        <w:jc w:val="both"/>
        <w:rPr>
          <w:rFonts w:ascii="Times New Roman" w:hAnsi="Times New Roman"/>
          <w:sz w:val="24"/>
          <w:szCs w:val="24"/>
          <w:lang w:val="uk-UA"/>
        </w:rPr>
      </w:pPr>
      <w:r>
        <w:rPr>
          <w:rFonts w:ascii="Times New Roman" w:hAnsi="Times New Roman"/>
          <w:sz w:val="24"/>
          <w:szCs w:val="24"/>
          <w:lang w:val="uk-UA"/>
        </w:rPr>
        <w:t>Додаток 9</w:t>
      </w:r>
    </w:p>
    <w:p w:rsidR="006F6949" w:rsidRDefault="006F6949" w:rsidP="006F6949">
      <w:pPr>
        <w:autoSpaceDE w:val="0"/>
        <w:ind w:left="5760"/>
        <w:jc w:val="both"/>
        <w:rPr>
          <w:rFonts w:ascii="Times New Roman" w:hAnsi="Times New Roman"/>
          <w:sz w:val="24"/>
          <w:lang w:val="uk-UA"/>
        </w:rPr>
      </w:pPr>
      <w:r>
        <w:rPr>
          <w:rFonts w:ascii="Times New Roman" w:hAnsi="Times New Roman"/>
          <w:sz w:val="24"/>
          <w:lang w:val="uk-UA"/>
        </w:rPr>
        <w:t xml:space="preserve">до рішення 36 сесії Харківської міської ради 7 скликання «Про перейменування центрів соціальних служб для сім’ї, дітей та молоді та затвердження                    їх положень» </w:t>
      </w:r>
    </w:p>
    <w:p w:rsidR="006F6949" w:rsidRDefault="006F6949" w:rsidP="006F6949">
      <w:pPr>
        <w:autoSpaceDE w:val="0"/>
        <w:ind w:left="5760"/>
        <w:jc w:val="both"/>
        <w:rPr>
          <w:rFonts w:ascii="Times New Roman" w:hAnsi="Times New Roman"/>
          <w:sz w:val="24"/>
        </w:rPr>
      </w:pPr>
      <w:r>
        <w:rPr>
          <w:rFonts w:ascii="Times New Roman" w:hAnsi="Times New Roman"/>
          <w:sz w:val="24"/>
          <w:lang w:val="uk-UA"/>
        </w:rPr>
        <w:t>від 24.06.2020 №</w:t>
      </w:r>
      <w:r w:rsidR="0078452B">
        <w:rPr>
          <w:rFonts w:ascii="Times New Roman" w:hAnsi="Times New Roman"/>
          <w:sz w:val="24"/>
          <w:lang w:val="uk-UA"/>
        </w:rPr>
        <w:t xml:space="preserve">  2169</w:t>
      </w:r>
      <w:bookmarkStart w:id="0" w:name="_GoBack"/>
      <w:bookmarkEnd w:id="0"/>
      <w:r>
        <w:rPr>
          <w:rFonts w:ascii="Times New Roman" w:hAnsi="Times New Roman"/>
          <w:sz w:val="24"/>
          <w:lang w:val="uk-UA"/>
        </w:rPr>
        <w:t>/</w:t>
      </w:r>
      <w:r>
        <w:rPr>
          <w:rFonts w:ascii="Times New Roman" w:hAnsi="Times New Roman"/>
          <w:sz w:val="24"/>
        </w:rPr>
        <w:t>20</w:t>
      </w:r>
    </w:p>
    <w:p w:rsidR="006F6949" w:rsidRDefault="006F6949" w:rsidP="006F6949">
      <w:pPr>
        <w:widowControl w:val="0"/>
        <w:autoSpaceDE w:val="0"/>
        <w:ind w:firstLine="573"/>
        <w:jc w:val="both"/>
        <w:rPr>
          <w:rFonts w:ascii="Times New Roman" w:hAnsi="Times New Roman"/>
          <w:sz w:val="28"/>
          <w:szCs w:val="28"/>
          <w:lang w:val="uk-UA"/>
        </w:rPr>
      </w:pPr>
    </w:p>
    <w:p w:rsidR="006F6949" w:rsidRDefault="006F6949" w:rsidP="006F6949">
      <w:pPr>
        <w:widowControl w:val="0"/>
        <w:autoSpaceDE w:val="0"/>
        <w:jc w:val="center"/>
        <w:rPr>
          <w:rFonts w:ascii="Times New Roman" w:hAnsi="Times New Roman"/>
          <w:b/>
          <w:bCs/>
          <w:sz w:val="28"/>
          <w:szCs w:val="28"/>
          <w:lang w:val="uk-UA"/>
        </w:rPr>
      </w:pPr>
    </w:p>
    <w:p w:rsidR="006F6949" w:rsidRDefault="006F6949" w:rsidP="006F6949">
      <w:pPr>
        <w:widowControl w:val="0"/>
        <w:autoSpaceDE w:val="0"/>
        <w:jc w:val="center"/>
        <w:rPr>
          <w:rFonts w:ascii="Times New Roman" w:hAnsi="Times New Roman"/>
          <w:bCs/>
          <w:sz w:val="28"/>
          <w:szCs w:val="28"/>
          <w:lang w:val="uk-UA"/>
        </w:rPr>
      </w:pPr>
    </w:p>
    <w:p w:rsidR="006F6949" w:rsidRDefault="006F6949" w:rsidP="006F6949">
      <w:pPr>
        <w:widowControl w:val="0"/>
        <w:autoSpaceDE w:val="0"/>
        <w:jc w:val="center"/>
        <w:rPr>
          <w:rFonts w:ascii="Times New Roman" w:hAnsi="Times New Roman"/>
          <w:bCs/>
          <w:sz w:val="28"/>
          <w:szCs w:val="28"/>
          <w:lang w:val="uk-UA"/>
        </w:rPr>
      </w:pPr>
      <w:r>
        <w:rPr>
          <w:rFonts w:ascii="Times New Roman" w:hAnsi="Times New Roman"/>
          <w:bCs/>
          <w:sz w:val="28"/>
          <w:szCs w:val="28"/>
        </w:rPr>
        <w:t>ПОЛОЖЕННЯ</w:t>
      </w:r>
      <w:r>
        <w:rPr>
          <w:rFonts w:ascii="Times New Roman" w:hAnsi="Times New Roman"/>
          <w:bCs/>
          <w:sz w:val="28"/>
          <w:szCs w:val="28"/>
          <w:lang w:val="uk-UA"/>
        </w:rPr>
        <w:t xml:space="preserve"> </w:t>
      </w:r>
    </w:p>
    <w:p w:rsidR="006F6949" w:rsidRDefault="006F6949" w:rsidP="006F6949">
      <w:pPr>
        <w:widowControl w:val="0"/>
        <w:autoSpaceDE w:val="0"/>
        <w:jc w:val="center"/>
        <w:rPr>
          <w:rFonts w:ascii="Times New Roman" w:hAnsi="Times New Roman"/>
          <w:bCs/>
          <w:sz w:val="28"/>
          <w:szCs w:val="28"/>
          <w:lang w:val="uk-UA"/>
        </w:rPr>
      </w:pPr>
      <w:r>
        <w:rPr>
          <w:rFonts w:ascii="Times New Roman" w:hAnsi="Times New Roman"/>
          <w:bCs/>
          <w:sz w:val="28"/>
          <w:szCs w:val="28"/>
          <w:lang w:val="uk-UA"/>
        </w:rPr>
        <w:t>про Центр соціальних служб Холодногірського району м. Харкова</w:t>
      </w:r>
    </w:p>
    <w:p w:rsidR="006F6949" w:rsidRDefault="006F6949" w:rsidP="006F6949">
      <w:pPr>
        <w:widowControl w:val="0"/>
        <w:autoSpaceDE w:val="0"/>
        <w:jc w:val="center"/>
        <w:rPr>
          <w:rFonts w:ascii="Times New Roman" w:hAnsi="Times New Roman"/>
          <w:b/>
          <w:bCs/>
          <w:sz w:val="28"/>
          <w:szCs w:val="28"/>
          <w:lang w:val="uk-UA"/>
        </w:rPr>
      </w:pPr>
    </w:p>
    <w:p w:rsidR="006F6949" w:rsidRDefault="006F6949" w:rsidP="006F6949">
      <w:pPr>
        <w:autoSpaceDE w:val="0"/>
        <w:jc w:val="center"/>
        <w:rPr>
          <w:rFonts w:ascii="Times New Roman" w:hAnsi="Times New Roman"/>
          <w:bCs/>
          <w:sz w:val="28"/>
          <w:szCs w:val="28"/>
          <w:lang w:val="uk-UA"/>
        </w:rPr>
      </w:pPr>
      <w:r>
        <w:rPr>
          <w:rFonts w:ascii="Times New Roman" w:hAnsi="Times New Roman"/>
          <w:bCs/>
          <w:sz w:val="28"/>
          <w:szCs w:val="28"/>
          <w:lang w:val="uk-UA"/>
        </w:rPr>
        <w:t>1. Загальні положення</w:t>
      </w:r>
    </w:p>
    <w:p w:rsidR="006F6949" w:rsidRDefault="006F6949" w:rsidP="006F6949">
      <w:pPr>
        <w:autoSpaceDE w:val="0"/>
        <w:jc w:val="center"/>
        <w:rPr>
          <w:rFonts w:ascii="Times New Roman" w:hAnsi="Times New Roman"/>
          <w:bCs/>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 xml:space="preserve">1.1. Центр соціальних служб </w:t>
      </w:r>
      <w:r>
        <w:rPr>
          <w:rFonts w:ascii="Times New Roman" w:hAnsi="Times New Roman"/>
          <w:bCs/>
          <w:sz w:val="28"/>
          <w:szCs w:val="28"/>
          <w:lang w:val="uk-UA"/>
        </w:rPr>
        <w:t>Холодногірського</w:t>
      </w:r>
      <w:r>
        <w:rPr>
          <w:rFonts w:ascii="Times New Roman" w:hAnsi="Times New Roman"/>
          <w:sz w:val="28"/>
          <w:szCs w:val="28"/>
          <w:lang w:val="uk-UA"/>
        </w:rPr>
        <w:t xml:space="preserve"> району м. Харкова (далі – Центр) – комунальний заклад, що проводить соціальну роботу із сім’ями, дітьми та молоддю, які належать до вразливих груп населення та/або перебувають                  у складних життєвих обставинах, і надає їм соціальні послуги.</w:t>
      </w: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Центр належить до мережі центрів соціальних служб, яка складається                         з Харківського міського центру соціальних служб «Довіра» та районних                         у м. Харкові центрів соціальних служб, що провадять діяльність на території             м. Харкова.</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ind w:firstLine="567"/>
        <w:jc w:val="both"/>
        <w:rPr>
          <w:rFonts w:ascii="Times New Roman" w:hAnsi="Times New Roman"/>
          <w:sz w:val="28"/>
          <w:szCs w:val="28"/>
          <w:lang w:val="uk-UA"/>
        </w:rPr>
      </w:pPr>
      <w:r>
        <w:rPr>
          <w:rFonts w:ascii="Times New Roman" w:hAnsi="Times New Roman"/>
          <w:sz w:val="28"/>
          <w:szCs w:val="28"/>
          <w:lang w:val="uk-UA"/>
        </w:rPr>
        <w:t>1.2. Центр створюється, реорганізовується та ліквідується рішенням Харківської міської ради та належить до сфери її управління.</w:t>
      </w:r>
    </w:p>
    <w:p w:rsidR="006F6949" w:rsidRDefault="006F6949" w:rsidP="006F6949">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Центр створено та зареєстровано в порядку, визначеному законодавством, </w:t>
      </w:r>
      <w:r>
        <w:rPr>
          <w:rFonts w:ascii="Times New Roman" w:hAnsi="Times New Roman" w:cs="Times New Roman"/>
          <w:sz w:val="28"/>
          <w:szCs w:val="28"/>
        </w:rPr>
        <w:t xml:space="preserve">                 </w:t>
      </w:r>
      <w:r>
        <w:rPr>
          <w:rFonts w:ascii="Times New Roman" w:hAnsi="Times New Roman" w:cs="Times New Roman"/>
          <w:sz w:val="28"/>
          <w:szCs w:val="28"/>
          <w:lang w:val="uk-UA"/>
        </w:rPr>
        <w:t>що регулює діяльність відповідної неприбуткової організації.</w:t>
      </w:r>
    </w:p>
    <w:p w:rsidR="006F6949" w:rsidRDefault="006F6949" w:rsidP="006F6949">
      <w:pPr>
        <w:ind w:firstLine="567"/>
        <w:jc w:val="both"/>
        <w:rPr>
          <w:rFonts w:ascii="Times New Roman" w:hAnsi="Times New Roman" w:cs="Times New Roman"/>
          <w:sz w:val="28"/>
          <w:szCs w:val="28"/>
          <w:lang w:val="uk-UA"/>
        </w:rPr>
      </w:pPr>
    </w:p>
    <w:p w:rsidR="006F6949" w:rsidRDefault="006F6949" w:rsidP="006F6949">
      <w:pPr>
        <w:ind w:firstLine="567"/>
        <w:jc w:val="both"/>
        <w:rPr>
          <w:rFonts w:ascii="Times New Roman" w:hAnsi="Times New Roman"/>
          <w:sz w:val="28"/>
          <w:szCs w:val="28"/>
          <w:lang w:val="uk-UA"/>
        </w:rPr>
      </w:pPr>
      <w:r>
        <w:rPr>
          <w:rFonts w:ascii="Times New Roman" w:hAnsi="Times New Roman"/>
          <w:sz w:val="28"/>
          <w:szCs w:val="28"/>
          <w:lang w:val="uk-UA"/>
        </w:rPr>
        <w:t>1.3.</w:t>
      </w:r>
      <w:r>
        <w:rPr>
          <w:rFonts w:ascii="Times New Roman" w:hAnsi="Times New Roman"/>
          <w:i/>
          <w:sz w:val="24"/>
          <w:lang w:val="uk-UA"/>
        </w:rPr>
        <w:t xml:space="preserve"> </w:t>
      </w:r>
      <w:r>
        <w:rPr>
          <w:rFonts w:ascii="Times New Roman" w:hAnsi="Times New Roman"/>
          <w:sz w:val="28"/>
          <w:szCs w:val="28"/>
          <w:lang w:val="uk-UA"/>
        </w:rPr>
        <w:t>Центр підзвітний та підконтрольний виконавчому комітету Харківської міської ради, Департаменту соціальної політики Харківської міської ради.</w:t>
      </w: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Координацію соціальної роботи, методичне та інформаційне забезпечення діяльності Центру здійснюють Харківський міський центр соціальних служб «Довіра» та Харківський обласний центр соціальних служб для сім’ї, дітей                та молоді.</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1.</w:t>
      </w:r>
      <w:r>
        <w:rPr>
          <w:rFonts w:ascii="Times New Roman" w:hAnsi="Times New Roman"/>
          <w:sz w:val="28"/>
          <w:szCs w:val="28"/>
        </w:rPr>
        <w:t>4</w:t>
      </w:r>
      <w:r>
        <w:rPr>
          <w:rFonts w:ascii="Times New Roman" w:hAnsi="Times New Roman"/>
          <w:sz w:val="28"/>
          <w:szCs w:val="28"/>
          <w:lang w:val="uk-UA"/>
        </w:rPr>
        <w:t xml:space="preserve">. У своїй діяльності Центр керується Конституцією України та законами України, постановами Верховної Ради України, постановами і розпорядженнями Кабінету Міністрів України, актами Президента України, нормативними                      та методичними документами Міністерства соціальної політики України, рішеннями Харківської міської ради та її виконавчого комітету, розпорядженнями міського голови, наказами </w:t>
      </w:r>
      <w:r>
        <w:rPr>
          <w:rFonts w:ascii="Times New Roman" w:hAnsi="Times New Roman"/>
          <w:sz w:val="28"/>
          <w:szCs w:val="28"/>
          <w:lang w:val="uk-UA"/>
        </w:rPr>
        <w:lastRenderedPageBreak/>
        <w:t>Департаменту соціальної політики Харківської міської ради, цим Положенням та іншими нормативними актами.</w:t>
      </w: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1.5. Положення про Центр затверджується рішенням сесії Харківської міської ради, штатний розпис Центру в межах визначеної граничної чисельності складається Харківським міським центром соціальних служб «Довіра» та затверджується директором Департаменту соціальної політики Харківської міської ради у встановленому порядку.</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 xml:space="preserve">1.6. Центр є правонаступником Центру соціальних служб для сім’ї, дітей               та молоді </w:t>
      </w:r>
      <w:r>
        <w:rPr>
          <w:rFonts w:ascii="Times New Roman" w:hAnsi="Times New Roman"/>
          <w:bCs/>
          <w:sz w:val="28"/>
          <w:szCs w:val="28"/>
          <w:lang w:val="uk-UA"/>
        </w:rPr>
        <w:t>Холодногірського</w:t>
      </w:r>
      <w:r>
        <w:rPr>
          <w:rFonts w:ascii="Times New Roman" w:hAnsi="Times New Roman"/>
          <w:sz w:val="28"/>
          <w:szCs w:val="28"/>
          <w:lang w:val="uk-UA"/>
        </w:rPr>
        <w:t xml:space="preserve"> району м. Харкова та Центру соціальних служб для сім’ї, дітей та молоді Ленінського району м. Харкова у зв’язку з перейменуванням.</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1.7. Преміювання працівників Центру здійснюється Харківським міським центром соціальних служб «Довіра» на підставі Положення про преміювання працівників мережі центрів соціальних служб м. Харкова, затвердженого директором Департаменту соціальної політики Харківської міської ради.</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1.8. Центр утримується за рахунок коштів бюджету міста Харкова та інших джерел, не заборонених законодавством.</w:t>
      </w: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Центр є неприбутковою організацією. Забороняється розподіл отриманих доходів або їх частини серед засновників Центру (крім оплати їх праці, нарахування єдиного внеску). Доходи Центру використовуються виключно для фінансування видатків на його утримання, реалізації мети, завдань та напрямів діяльності, визначених цим Положенням.</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1.9. Центр надає послуги на безоплатній основі.</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73"/>
        <w:jc w:val="center"/>
        <w:rPr>
          <w:rFonts w:ascii="Times New Roman" w:hAnsi="Times New Roman"/>
          <w:sz w:val="28"/>
          <w:szCs w:val="28"/>
          <w:lang w:val="uk-UA"/>
        </w:rPr>
      </w:pPr>
      <w:r>
        <w:rPr>
          <w:rFonts w:ascii="Times New Roman" w:hAnsi="Times New Roman"/>
          <w:sz w:val="28"/>
          <w:szCs w:val="28"/>
          <w:lang w:val="uk-UA"/>
        </w:rPr>
        <w:t xml:space="preserve">2. Юридичний статус </w:t>
      </w:r>
    </w:p>
    <w:p w:rsidR="006F6949" w:rsidRDefault="006F6949" w:rsidP="006F6949">
      <w:pPr>
        <w:autoSpaceDE w:val="0"/>
        <w:ind w:firstLine="573"/>
        <w:jc w:val="center"/>
        <w:rPr>
          <w:rFonts w:ascii="Times New Roman" w:hAnsi="Times New Roman"/>
          <w:color w:val="FF0000"/>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2.1. Центр є юридичною особою, має відповідні бланки. Центр не має самостійного балансу та рахунків в органах Державної казначейської служби України.</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2.2. Бухгалтерський облік, планування, розподіл та оплата видатків                      на забезпечення діяльності та утримання Центру здійснюються централізовано Харківським міським центром соціальних служб «Довіра».</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2.3. Центр має право в межах своїх повноважень укладати від свого імені угоди, бути позивачем, відповідачем і третьою особою в судах усіх інстанцій.</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widowControl w:val="0"/>
        <w:autoSpaceDE w:val="0"/>
        <w:ind w:firstLine="567"/>
        <w:jc w:val="both"/>
        <w:rPr>
          <w:rFonts w:ascii="Times New Roman" w:hAnsi="Times New Roman"/>
          <w:sz w:val="28"/>
          <w:szCs w:val="28"/>
          <w:lang w:val="uk-UA"/>
        </w:rPr>
      </w:pPr>
      <w:r>
        <w:rPr>
          <w:rFonts w:ascii="Times New Roman" w:hAnsi="Times New Roman"/>
          <w:sz w:val="28"/>
          <w:szCs w:val="28"/>
          <w:lang w:val="uk-UA"/>
        </w:rPr>
        <w:t>2.4. Повна назва Центру: ЦЕНТР СОЦІАЛЬНИХ СЛУЖБ ХОЛОДНОГІРСЬКОГО РАЙОНУ М. ХАРКОВА.</w:t>
      </w:r>
    </w:p>
    <w:p w:rsidR="006F6949" w:rsidRDefault="006F6949" w:rsidP="006F6949">
      <w:pPr>
        <w:widowControl w:val="0"/>
        <w:autoSpaceDE w:val="0"/>
        <w:ind w:firstLine="567"/>
        <w:jc w:val="both"/>
        <w:rPr>
          <w:rFonts w:ascii="Times New Roman" w:hAnsi="Times New Roman"/>
          <w:spacing w:val="-14"/>
          <w:sz w:val="28"/>
          <w:szCs w:val="28"/>
          <w:lang w:val="uk-UA"/>
        </w:rPr>
      </w:pPr>
      <w:r>
        <w:rPr>
          <w:rFonts w:ascii="Times New Roman" w:hAnsi="Times New Roman"/>
          <w:sz w:val="28"/>
          <w:szCs w:val="28"/>
          <w:lang w:val="uk-UA"/>
        </w:rPr>
        <w:lastRenderedPageBreak/>
        <w:t xml:space="preserve">Скорочена назва Центру: </w:t>
      </w:r>
      <w:r>
        <w:rPr>
          <w:rFonts w:ascii="Times New Roman" w:hAnsi="Times New Roman"/>
          <w:spacing w:val="-14"/>
          <w:sz w:val="28"/>
          <w:szCs w:val="28"/>
          <w:lang w:val="uk-UA"/>
        </w:rPr>
        <w:t>ЦСС ХОЛОДНОГІРСЬКОГО РАЙОНУ М. ХАРКОВА.</w:t>
      </w:r>
    </w:p>
    <w:p w:rsidR="006F6949" w:rsidRDefault="006F6949" w:rsidP="006F6949">
      <w:pPr>
        <w:widowControl w:val="0"/>
        <w:autoSpaceDE w:val="0"/>
        <w:ind w:firstLine="567"/>
        <w:jc w:val="both"/>
        <w:rPr>
          <w:rFonts w:ascii="Times New Roman" w:hAnsi="Times New Roman"/>
          <w:sz w:val="28"/>
          <w:szCs w:val="28"/>
          <w:lang w:val="uk-UA"/>
        </w:rPr>
      </w:pPr>
    </w:p>
    <w:p w:rsidR="006F6949" w:rsidRDefault="006F6949" w:rsidP="006F6949">
      <w:pPr>
        <w:widowControl w:val="0"/>
        <w:autoSpaceDE w:val="0"/>
        <w:ind w:firstLine="567"/>
        <w:jc w:val="both"/>
        <w:rPr>
          <w:rFonts w:ascii="Times New Roman" w:hAnsi="Times New Roman"/>
          <w:sz w:val="28"/>
          <w:szCs w:val="28"/>
          <w:lang w:val="uk-UA"/>
        </w:rPr>
      </w:pPr>
      <w:r>
        <w:rPr>
          <w:rFonts w:ascii="Times New Roman" w:hAnsi="Times New Roman"/>
          <w:sz w:val="28"/>
          <w:szCs w:val="28"/>
          <w:lang w:val="uk-UA"/>
        </w:rPr>
        <w:t>2.5. Місцезнаходження  Центру  (юридична адреса):   вул. Полтавський Шлях, 46, м. Харків, 61052.</w:t>
      </w:r>
    </w:p>
    <w:p w:rsidR="006F6949" w:rsidRDefault="006F6949" w:rsidP="006F6949">
      <w:pPr>
        <w:widowControl w:val="0"/>
        <w:autoSpaceDE w:val="0"/>
        <w:ind w:firstLine="567"/>
        <w:jc w:val="both"/>
        <w:rPr>
          <w:rFonts w:ascii="Times New Roman" w:hAnsi="Times New Roman"/>
          <w:sz w:val="28"/>
          <w:szCs w:val="28"/>
          <w:lang w:val="uk-UA"/>
        </w:rPr>
      </w:pPr>
      <w:r>
        <w:rPr>
          <w:rFonts w:ascii="Times New Roman" w:hAnsi="Times New Roman"/>
          <w:sz w:val="28"/>
          <w:szCs w:val="28"/>
          <w:lang w:val="uk-UA"/>
        </w:rPr>
        <w:t xml:space="preserve">       </w:t>
      </w:r>
    </w:p>
    <w:p w:rsidR="006F6949" w:rsidRDefault="006F6949" w:rsidP="006F6949">
      <w:pPr>
        <w:autoSpaceDE w:val="0"/>
        <w:ind w:firstLine="573"/>
        <w:jc w:val="center"/>
        <w:rPr>
          <w:rFonts w:ascii="Times New Roman" w:hAnsi="Times New Roman"/>
          <w:bCs/>
          <w:sz w:val="28"/>
          <w:szCs w:val="28"/>
          <w:lang w:val="uk-UA"/>
        </w:rPr>
      </w:pPr>
      <w:r>
        <w:rPr>
          <w:rFonts w:ascii="Times New Roman" w:hAnsi="Times New Roman"/>
          <w:bCs/>
          <w:sz w:val="28"/>
          <w:szCs w:val="28"/>
          <w:lang w:val="uk-UA"/>
        </w:rPr>
        <w:t>3</w:t>
      </w:r>
      <w:r>
        <w:rPr>
          <w:rFonts w:ascii="Times New Roman" w:hAnsi="Times New Roman"/>
          <w:bCs/>
          <w:sz w:val="28"/>
          <w:szCs w:val="28"/>
        </w:rPr>
        <w:t xml:space="preserve">. </w:t>
      </w:r>
      <w:r>
        <w:rPr>
          <w:rFonts w:ascii="Times New Roman" w:hAnsi="Times New Roman"/>
          <w:bCs/>
          <w:sz w:val="28"/>
          <w:szCs w:val="28"/>
          <w:lang w:val="uk-UA"/>
        </w:rPr>
        <w:t>Принципи діяльності Центру</w:t>
      </w:r>
    </w:p>
    <w:p w:rsidR="006F6949" w:rsidRDefault="006F6949" w:rsidP="006F6949">
      <w:pPr>
        <w:autoSpaceDE w:val="0"/>
        <w:ind w:firstLine="573"/>
        <w:jc w:val="center"/>
        <w:rPr>
          <w:rFonts w:ascii="Times New Roman" w:hAnsi="Times New Roman"/>
          <w:bCs/>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Основними принципами діяльності Центру є:</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законність;</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соціальна справедливість;</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доступність та відкритість;</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конфіденційність та відповідальність за дотримання етичних і правових норм;</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додержання і захист прав людини;</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адресність та індивідуальний підхід;</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добровільність вибору в отриманні чи відмові від отримання соціальних послуг;</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комплексність та системність під час надання соціальних послуг;</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дотримання державних стандартів і нормативів соціальних послуг;</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максимальна ефективність використання бюджетних коштів.</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73"/>
        <w:jc w:val="center"/>
        <w:rPr>
          <w:rFonts w:ascii="Times New Roman" w:hAnsi="Times New Roman"/>
          <w:bCs/>
          <w:sz w:val="28"/>
          <w:szCs w:val="28"/>
          <w:lang w:val="uk-UA"/>
        </w:rPr>
      </w:pPr>
      <w:r>
        <w:rPr>
          <w:rFonts w:ascii="Times New Roman" w:hAnsi="Times New Roman"/>
          <w:bCs/>
          <w:sz w:val="28"/>
          <w:szCs w:val="28"/>
          <w:lang w:val="uk-UA"/>
        </w:rPr>
        <w:t>4. Завдання Центру</w:t>
      </w:r>
    </w:p>
    <w:p w:rsidR="006F6949" w:rsidRDefault="006F6949" w:rsidP="006F6949">
      <w:pPr>
        <w:autoSpaceDE w:val="0"/>
        <w:ind w:firstLine="573"/>
        <w:jc w:val="center"/>
        <w:rPr>
          <w:rFonts w:ascii="Times New Roman" w:hAnsi="Times New Roman"/>
          <w:bCs/>
          <w:sz w:val="28"/>
          <w:szCs w:val="28"/>
          <w:lang w:val="uk-UA"/>
        </w:rPr>
      </w:pPr>
    </w:p>
    <w:p w:rsidR="006F6949" w:rsidRDefault="006F6949" w:rsidP="006F6949">
      <w:pPr>
        <w:tabs>
          <w:tab w:val="left" w:pos="993"/>
          <w:tab w:val="left" w:pos="1134"/>
          <w:tab w:val="left" w:pos="1276"/>
        </w:tabs>
        <w:autoSpaceDE w:val="0"/>
        <w:ind w:firstLine="567"/>
        <w:jc w:val="both"/>
        <w:rPr>
          <w:rFonts w:ascii="Times New Roman" w:hAnsi="Times New Roman"/>
          <w:sz w:val="28"/>
          <w:szCs w:val="28"/>
          <w:lang w:val="uk-UA"/>
        </w:rPr>
      </w:pPr>
      <w:r>
        <w:rPr>
          <w:rFonts w:ascii="Times New Roman" w:hAnsi="Times New Roman"/>
          <w:sz w:val="28"/>
          <w:szCs w:val="28"/>
          <w:lang w:val="uk-UA"/>
        </w:rPr>
        <w:t>4.1. </w:t>
      </w:r>
      <w:r>
        <w:rPr>
          <w:rFonts w:ascii="Times New Roman" w:hAnsi="Times New Roman"/>
          <w:bCs/>
          <w:sz w:val="28"/>
          <w:szCs w:val="28"/>
          <w:lang w:val="uk-UA"/>
        </w:rPr>
        <w:t xml:space="preserve">Проведення соціально-профілактичної роботи, спрямованої </w:t>
      </w:r>
      <w:r>
        <w:rPr>
          <w:rFonts w:ascii="Times New Roman" w:hAnsi="Times New Roman"/>
          <w:bCs/>
          <w:sz w:val="28"/>
          <w:szCs w:val="28"/>
        </w:rPr>
        <w:t xml:space="preserve">                            </w:t>
      </w:r>
      <w:r>
        <w:rPr>
          <w:rFonts w:ascii="Times New Roman" w:hAnsi="Times New Roman"/>
          <w:bCs/>
          <w:sz w:val="28"/>
          <w:szCs w:val="28"/>
          <w:lang w:val="uk-UA"/>
        </w:rPr>
        <w:t>на запобігання потраплянню осіб / сімей у складні життєві обставини</w:t>
      </w:r>
      <w:r>
        <w:rPr>
          <w:rFonts w:ascii="Times New Roman" w:hAnsi="Times New Roman"/>
          <w:sz w:val="28"/>
          <w:szCs w:val="28"/>
          <w:lang w:val="uk-UA"/>
        </w:rPr>
        <w:t>.</w:t>
      </w:r>
    </w:p>
    <w:p w:rsidR="006F6949" w:rsidRDefault="006F6949" w:rsidP="006F6949">
      <w:pPr>
        <w:tabs>
          <w:tab w:val="left" w:pos="993"/>
          <w:tab w:val="left" w:pos="1134"/>
          <w:tab w:val="left" w:pos="1276"/>
        </w:tabs>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4.2. Виявлення сімей, дітей та молоді, які перебувають у складних життєвих обставинах і потребують сторонньої допомоги.</w:t>
      </w: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4.3. Здійснення соціального супроводу сімей, дітей та молоді, які перебувають у складних життєвих обставинах і потребують сторонньої допомоги, надання їм соціальних послуг за результатами проведеної оцінки їх потреб у зазначених послугах.</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lastRenderedPageBreak/>
        <w:t>4.4. Організація здійснення наставництва над дитиною, яка проживає                      в закладах для дітей-сиріт і дітей, позбавлених батьківського піклування, іншому закладі для дітей.</w:t>
      </w:r>
    </w:p>
    <w:p w:rsidR="006F6949" w:rsidRDefault="006F6949" w:rsidP="006F6949">
      <w:pPr>
        <w:autoSpaceDE w:val="0"/>
        <w:ind w:firstLine="567"/>
        <w:jc w:val="both"/>
        <w:rPr>
          <w:rFonts w:ascii="Times New Roman" w:hAnsi="Times New Roman"/>
          <w:b/>
          <w:bCs/>
          <w:sz w:val="24"/>
          <w:szCs w:val="24"/>
          <w:lang w:val="uk-UA"/>
        </w:rPr>
      </w:pPr>
    </w:p>
    <w:p w:rsidR="006F6949" w:rsidRDefault="006F6949" w:rsidP="006F6949">
      <w:pPr>
        <w:autoSpaceDE w:val="0"/>
        <w:ind w:firstLine="573"/>
        <w:jc w:val="center"/>
        <w:rPr>
          <w:rFonts w:ascii="Times New Roman" w:hAnsi="Times New Roman"/>
          <w:bCs/>
          <w:sz w:val="28"/>
          <w:szCs w:val="28"/>
          <w:lang w:val="uk-UA"/>
        </w:rPr>
      </w:pPr>
      <w:r>
        <w:rPr>
          <w:rFonts w:ascii="Times New Roman" w:hAnsi="Times New Roman"/>
          <w:bCs/>
          <w:sz w:val="28"/>
          <w:szCs w:val="28"/>
          <w:lang w:val="uk-UA"/>
        </w:rPr>
        <w:t>5. Функції Центру</w:t>
      </w:r>
    </w:p>
    <w:p w:rsidR="006F6949" w:rsidRDefault="006F6949" w:rsidP="006F6949">
      <w:pPr>
        <w:autoSpaceDE w:val="0"/>
        <w:ind w:firstLine="573"/>
        <w:jc w:val="center"/>
        <w:rPr>
          <w:rFonts w:ascii="Times New Roman" w:hAnsi="Times New Roman"/>
          <w:bCs/>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bCs/>
          <w:sz w:val="28"/>
          <w:szCs w:val="28"/>
          <w:lang w:val="uk-UA"/>
        </w:rPr>
        <w:t xml:space="preserve">5.1. </w:t>
      </w:r>
      <w:r>
        <w:rPr>
          <w:rFonts w:ascii="Times New Roman" w:hAnsi="Times New Roman"/>
          <w:sz w:val="28"/>
          <w:szCs w:val="28"/>
          <w:lang w:val="uk-UA"/>
        </w:rPr>
        <w:t>Центр відповідно до покладених на нього завдань:</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5.1.1. Здійснює заходи щодо:</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виявлення та обліку сімей, дітей та молоді, які перебувають у складних життєвих обставинах і потребують сторонньої допомоги;</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контролю в межах повноважень за цільовим використанням державної допомоги при народженні дитини;</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здійснення наставництва;</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соціального супроводження прийомних сімей і дитячих будинків сімейного типу, а також соціального супроводу дітей, які перебувають під опікою, піклуванням, за поданням служби у справах дітей;</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 xml:space="preserve">інформування населення про соціальні послуги, які надаються відповідно </w:t>
      </w:r>
      <w:r>
        <w:rPr>
          <w:rFonts w:ascii="Times New Roman" w:hAnsi="Times New Roman"/>
          <w:sz w:val="28"/>
          <w:szCs w:val="28"/>
        </w:rPr>
        <w:t xml:space="preserve">            </w:t>
      </w:r>
      <w:r>
        <w:rPr>
          <w:rFonts w:ascii="Times New Roman" w:hAnsi="Times New Roman"/>
          <w:sz w:val="28"/>
          <w:szCs w:val="28"/>
          <w:lang w:val="uk-UA"/>
        </w:rPr>
        <w:t>до законодавства;</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 xml:space="preserve">надання особам, які постраждали від домашнього насильства, та особам, </w:t>
      </w:r>
      <w:r>
        <w:rPr>
          <w:rFonts w:ascii="Times New Roman" w:hAnsi="Times New Roman"/>
          <w:sz w:val="28"/>
          <w:szCs w:val="28"/>
        </w:rPr>
        <w:t xml:space="preserve">            </w:t>
      </w:r>
      <w:r>
        <w:rPr>
          <w:rFonts w:ascii="Times New Roman" w:hAnsi="Times New Roman"/>
          <w:sz w:val="28"/>
          <w:szCs w:val="28"/>
          <w:lang w:val="uk-UA"/>
        </w:rPr>
        <w:t xml:space="preserve">що постраждали від насильства за ознакою статі, вичерпної інформації про </w:t>
      </w:r>
      <w:r>
        <w:rPr>
          <w:rFonts w:ascii="Times New Roman" w:hAnsi="Times New Roman"/>
          <w:sz w:val="28"/>
          <w:szCs w:val="28"/>
        </w:rPr>
        <w:t xml:space="preserve">                 </w:t>
      </w:r>
      <w:r>
        <w:rPr>
          <w:rFonts w:ascii="Times New Roman" w:hAnsi="Times New Roman"/>
          <w:sz w:val="28"/>
          <w:szCs w:val="28"/>
          <w:lang w:val="uk-UA"/>
        </w:rPr>
        <w:t>їх права та можливість отримання допомоги.</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5.1.2. Проводить оцінку потреб сімей, дітей та молоді, які перебувають               у складних життєвих обставинах і потребують сторонньої допомоги, у тому числі сімей учасників антитерористичної операції, внутрішньо переміщених осіб, осіб, які постраждали від домашнього насильства, та осіб, що постраждали                          від насильства за ознакою статі, визначає соціальні послуги та методи соціальної роботи, забезпечує психологічну підтримку.</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5.1.3. Надає сім’ям, дітям і молоді, які перебувають у складних життєвих обставинах і потребують сторонньої допомоги, у тому числі сім’ям учасників антитерористичної операції, внутрішньо переміщеним особам, особам, які постраждали від домашнього насильства, та особам, що постраждали                           від насильства за ознакою статі, соціальні послуги з:</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lastRenderedPageBreak/>
        <w:t>соціального супроводу;</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консультування;</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соціальної профілактики.</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За результатами оцінки потреб Центр надає послуги з:</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tabs>
          <w:tab w:val="left" w:pos="993"/>
        </w:tabs>
        <w:autoSpaceDE w:val="0"/>
        <w:ind w:firstLine="567"/>
        <w:jc w:val="both"/>
        <w:rPr>
          <w:rFonts w:ascii="Times New Roman" w:hAnsi="Times New Roman"/>
          <w:sz w:val="28"/>
          <w:szCs w:val="28"/>
          <w:lang w:val="uk-UA"/>
        </w:rPr>
      </w:pPr>
      <w:r>
        <w:rPr>
          <w:rFonts w:ascii="Times New Roman" w:hAnsi="Times New Roman"/>
          <w:sz w:val="28"/>
          <w:szCs w:val="28"/>
          <w:lang w:val="uk-UA"/>
        </w:rPr>
        <w:t>соціальної інтеграції та реінтеграції;</w:t>
      </w:r>
    </w:p>
    <w:p w:rsidR="006F6949" w:rsidRDefault="006F6949" w:rsidP="006F6949">
      <w:pPr>
        <w:tabs>
          <w:tab w:val="left" w:pos="993"/>
        </w:tabs>
        <w:autoSpaceDE w:val="0"/>
        <w:ind w:firstLine="567"/>
        <w:jc w:val="both"/>
        <w:rPr>
          <w:rFonts w:ascii="Times New Roman" w:hAnsi="Times New Roman"/>
          <w:sz w:val="28"/>
          <w:szCs w:val="28"/>
          <w:lang w:val="uk-UA"/>
        </w:rPr>
      </w:pPr>
    </w:p>
    <w:p w:rsidR="006F6949" w:rsidRDefault="006F6949" w:rsidP="006F6949">
      <w:pPr>
        <w:tabs>
          <w:tab w:val="left" w:pos="993"/>
        </w:tabs>
        <w:autoSpaceDE w:val="0"/>
        <w:ind w:firstLine="567"/>
        <w:jc w:val="both"/>
        <w:rPr>
          <w:rFonts w:ascii="Times New Roman" w:hAnsi="Times New Roman"/>
          <w:sz w:val="28"/>
          <w:szCs w:val="28"/>
          <w:lang w:val="uk-UA"/>
        </w:rPr>
      </w:pPr>
      <w:r>
        <w:rPr>
          <w:rFonts w:ascii="Times New Roman" w:hAnsi="Times New Roman"/>
          <w:sz w:val="28"/>
          <w:szCs w:val="28"/>
          <w:lang w:val="uk-UA"/>
        </w:rPr>
        <w:t>соціальної адаптації;</w:t>
      </w:r>
    </w:p>
    <w:p w:rsidR="006F6949" w:rsidRDefault="006F6949" w:rsidP="006F6949">
      <w:pPr>
        <w:tabs>
          <w:tab w:val="left" w:pos="993"/>
        </w:tabs>
        <w:autoSpaceDE w:val="0"/>
        <w:ind w:firstLine="567"/>
        <w:jc w:val="both"/>
        <w:rPr>
          <w:rFonts w:ascii="Times New Roman" w:hAnsi="Times New Roman"/>
          <w:sz w:val="28"/>
          <w:szCs w:val="28"/>
          <w:lang w:val="uk-UA"/>
        </w:rPr>
      </w:pPr>
    </w:p>
    <w:p w:rsidR="006F6949" w:rsidRDefault="006F6949" w:rsidP="006F6949">
      <w:pPr>
        <w:tabs>
          <w:tab w:val="left" w:pos="993"/>
        </w:tabs>
        <w:autoSpaceDE w:val="0"/>
        <w:ind w:firstLine="567"/>
        <w:jc w:val="both"/>
        <w:rPr>
          <w:rFonts w:ascii="Times New Roman" w:hAnsi="Times New Roman"/>
          <w:sz w:val="28"/>
          <w:szCs w:val="28"/>
          <w:lang w:val="uk-UA"/>
        </w:rPr>
      </w:pPr>
      <w:r>
        <w:rPr>
          <w:rFonts w:ascii="Times New Roman" w:hAnsi="Times New Roman"/>
          <w:sz w:val="28"/>
          <w:szCs w:val="28"/>
          <w:lang w:val="uk-UA"/>
        </w:rPr>
        <w:t>соціального супроводу сімей, у яких виховуються діти-сироти і діти, позбавлені батьківського піклування;</w:t>
      </w:r>
    </w:p>
    <w:p w:rsidR="006F6949" w:rsidRDefault="006F6949" w:rsidP="006F6949">
      <w:pPr>
        <w:tabs>
          <w:tab w:val="left" w:pos="993"/>
        </w:tabs>
        <w:autoSpaceDE w:val="0"/>
        <w:ind w:firstLine="567"/>
        <w:jc w:val="both"/>
        <w:rPr>
          <w:rFonts w:ascii="Times New Roman" w:hAnsi="Times New Roman"/>
          <w:sz w:val="28"/>
          <w:szCs w:val="28"/>
          <w:lang w:val="uk-UA"/>
        </w:rPr>
      </w:pPr>
    </w:p>
    <w:p w:rsidR="006F6949" w:rsidRDefault="006F6949" w:rsidP="006F6949">
      <w:pPr>
        <w:tabs>
          <w:tab w:val="left" w:pos="993"/>
        </w:tabs>
        <w:autoSpaceDE w:val="0"/>
        <w:ind w:firstLine="567"/>
        <w:jc w:val="both"/>
        <w:rPr>
          <w:rFonts w:ascii="Times New Roman" w:hAnsi="Times New Roman"/>
          <w:sz w:val="28"/>
          <w:szCs w:val="28"/>
          <w:lang w:val="uk-UA"/>
        </w:rPr>
      </w:pPr>
      <w:r>
        <w:rPr>
          <w:rFonts w:ascii="Times New Roman" w:hAnsi="Times New Roman"/>
          <w:sz w:val="28"/>
          <w:szCs w:val="28"/>
          <w:lang w:val="uk-UA"/>
        </w:rPr>
        <w:t>кризового та екстреного втручання;</w:t>
      </w:r>
    </w:p>
    <w:p w:rsidR="006F6949" w:rsidRDefault="006F6949" w:rsidP="006F6949">
      <w:pPr>
        <w:tabs>
          <w:tab w:val="left" w:pos="993"/>
        </w:tabs>
        <w:autoSpaceDE w:val="0"/>
        <w:ind w:firstLine="567"/>
        <w:jc w:val="both"/>
        <w:rPr>
          <w:rFonts w:ascii="Times New Roman" w:hAnsi="Times New Roman"/>
          <w:sz w:val="28"/>
          <w:szCs w:val="28"/>
          <w:lang w:val="uk-UA"/>
        </w:rPr>
      </w:pPr>
    </w:p>
    <w:p w:rsidR="006F6949" w:rsidRDefault="006F6949" w:rsidP="006F6949">
      <w:pPr>
        <w:tabs>
          <w:tab w:val="left" w:pos="993"/>
        </w:tabs>
        <w:autoSpaceDE w:val="0"/>
        <w:ind w:firstLine="567"/>
        <w:jc w:val="both"/>
        <w:rPr>
          <w:rFonts w:ascii="Times New Roman" w:hAnsi="Times New Roman"/>
          <w:sz w:val="28"/>
          <w:szCs w:val="28"/>
          <w:lang w:val="uk-UA"/>
        </w:rPr>
      </w:pPr>
      <w:r>
        <w:rPr>
          <w:rFonts w:ascii="Times New Roman" w:hAnsi="Times New Roman"/>
          <w:sz w:val="28"/>
          <w:szCs w:val="28"/>
          <w:lang w:val="uk-UA"/>
        </w:rPr>
        <w:t>представництва інтересів;</w:t>
      </w:r>
    </w:p>
    <w:p w:rsidR="006F6949" w:rsidRDefault="006F6949" w:rsidP="006F6949">
      <w:pPr>
        <w:tabs>
          <w:tab w:val="left" w:pos="993"/>
        </w:tabs>
        <w:autoSpaceDE w:val="0"/>
        <w:ind w:firstLine="567"/>
        <w:jc w:val="both"/>
        <w:rPr>
          <w:rFonts w:ascii="Times New Roman" w:hAnsi="Times New Roman"/>
          <w:sz w:val="28"/>
          <w:szCs w:val="28"/>
          <w:lang w:val="uk-UA"/>
        </w:rPr>
      </w:pPr>
    </w:p>
    <w:p w:rsidR="006F6949" w:rsidRDefault="006F6949" w:rsidP="006F6949">
      <w:pPr>
        <w:tabs>
          <w:tab w:val="left" w:pos="993"/>
        </w:tabs>
        <w:autoSpaceDE w:val="0"/>
        <w:ind w:firstLine="567"/>
        <w:jc w:val="both"/>
        <w:rPr>
          <w:rFonts w:ascii="Times New Roman" w:hAnsi="Times New Roman"/>
          <w:sz w:val="28"/>
          <w:szCs w:val="28"/>
          <w:lang w:val="uk-UA"/>
        </w:rPr>
      </w:pPr>
      <w:r>
        <w:rPr>
          <w:rFonts w:ascii="Times New Roman" w:hAnsi="Times New Roman"/>
          <w:sz w:val="28"/>
          <w:szCs w:val="28"/>
          <w:lang w:val="uk-UA"/>
        </w:rPr>
        <w:t>посередництва (медіації).</w:t>
      </w:r>
    </w:p>
    <w:p w:rsidR="006F6949" w:rsidRDefault="006F6949" w:rsidP="006F6949">
      <w:pPr>
        <w:tabs>
          <w:tab w:val="left" w:pos="993"/>
        </w:tabs>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5.1.4. Поширює інформацію про надання соціальних послуг і категорії осіб, які можуть їх отримати, сприяє впровадженню прогресивних форм і методів соціальної роботи в м. Харкові.</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5.1.5. Проводить із сім’ями, дітьми та молоддю інформаційно-просвітницьку роботу, спрямовану на формування стандартів позитивної поведінки, здорового способу життя, навичок безпечної поведінки та попередження розповсюдженню інфекційних хвороб, популяризацію сімейних форм виховання, сімейних цінностей, профілактику соціального сирітства, у тому числі, але невиключно, шляхом розповсюдження соціальної реклами, проведення консультацій, групових та масових заходів, акцій тощо.</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5.1.6. Забезпечує соціальний патронаж молодих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законодавством.</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5.1.</w:t>
      </w:r>
      <w:r w:rsidRPr="006F6949">
        <w:rPr>
          <w:rFonts w:ascii="Times New Roman" w:hAnsi="Times New Roman"/>
          <w:sz w:val="28"/>
          <w:szCs w:val="28"/>
        </w:rPr>
        <w:t>7</w:t>
      </w:r>
      <w:r>
        <w:rPr>
          <w:rFonts w:ascii="Times New Roman" w:hAnsi="Times New Roman"/>
          <w:sz w:val="28"/>
          <w:szCs w:val="28"/>
          <w:lang w:val="uk-UA"/>
        </w:rPr>
        <w:t>. Складає план реабілітації особи, яка постраждала від торгівлі людьми.</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5.1.</w:t>
      </w:r>
      <w:r w:rsidRPr="006F6949">
        <w:rPr>
          <w:rFonts w:ascii="Times New Roman" w:hAnsi="Times New Roman"/>
          <w:sz w:val="28"/>
          <w:szCs w:val="28"/>
        </w:rPr>
        <w:t>8</w:t>
      </w:r>
      <w:r>
        <w:rPr>
          <w:rFonts w:ascii="Times New Roman" w:hAnsi="Times New Roman"/>
          <w:sz w:val="28"/>
          <w:szCs w:val="28"/>
          <w:lang w:val="uk-UA"/>
        </w:rPr>
        <w:t>. Впроваджує нові соціальні технології, спрямовані на недопущення, мінімізацію чи подолання складних життєвих обставин (у тому числі щодо патронату над дитиною).</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lastRenderedPageBreak/>
        <w:t>5.1.9. Готує інформаційно-аналітичні матеріали щодо проведеної соціальної роботи, які надає до Харківського міського центру соціальних служб «Довіра» та Департаменту соціальної політики Харківської міської ради, статистичні дані надає до Харківського обласного центру соціальних служб для сім’ї, дітей та молоді.</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bCs/>
          <w:sz w:val="28"/>
          <w:szCs w:val="28"/>
          <w:lang w:val="uk-UA"/>
        </w:rPr>
      </w:pPr>
      <w:r>
        <w:rPr>
          <w:rFonts w:ascii="Times New Roman" w:hAnsi="Times New Roman"/>
          <w:bCs/>
          <w:sz w:val="28"/>
          <w:szCs w:val="28"/>
          <w:lang w:val="uk-UA"/>
        </w:rPr>
        <w:t>5.1.1</w:t>
      </w:r>
      <w:r>
        <w:rPr>
          <w:rFonts w:ascii="Times New Roman" w:hAnsi="Times New Roman"/>
          <w:bCs/>
          <w:sz w:val="28"/>
          <w:szCs w:val="28"/>
        </w:rPr>
        <w:t>0</w:t>
      </w:r>
      <w:r>
        <w:rPr>
          <w:rFonts w:ascii="Times New Roman" w:hAnsi="Times New Roman"/>
          <w:bCs/>
          <w:sz w:val="28"/>
          <w:szCs w:val="28"/>
          <w:lang w:val="uk-UA"/>
        </w:rPr>
        <w:t xml:space="preserve">. Здійснює </w:t>
      </w:r>
      <w:proofErr w:type="spellStart"/>
      <w:r>
        <w:rPr>
          <w:rFonts w:ascii="Times New Roman" w:hAnsi="Times New Roman"/>
          <w:bCs/>
          <w:sz w:val="28"/>
          <w:szCs w:val="28"/>
          <w:lang w:val="uk-UA"/>
        </w:rPr>
        <w:t>самопредставництво</w:t>
      </w:r>
      <w:proofErr w:type="spellEnd"/>
      <w:r>
        <w:rPr>
          <w:rFonts w:ascii="Times New Roman" w:hAnsi="Times New Roman"/>
          <w:bCs/>
          <w:sz w:val="28"/>
          <w:szCs w:val="28"/>
          <w:lang w:val="uk-UA"/>
        </w:rPr>
        <w:t xml:space="preserve"> у встановленому законодавством порядку інтересів Центру (у тому числі на підставі довіреності, наданої директором Центру) у судах та інших органах під час розгляду правових питань </w:t>
      </w:r>
      <w:r>
        <w:rPr>
          <w:rFonts w:ascii="Times New Roman" w:hAnsi="Times New Roman"/>
          <w:bCs/>
          <w:sz w:val="28"/>
          <w:szCs w:val="28"/>
        </w:rPr>
        <w:t xml:space="preserve">         </w:t>
      </w:r>
      <w:r>
        <w:rPr>
          <w:rFonts w:ascii="Times New Roman" w:hAnsi="Times New Roman"/>
          <w:bCs/>
          <w:sz w:val="28"/>
          <w:szCs w:val="28"/>
          <w:lang w:val="uk-UA"/>
        </w:rPr>
        <w:t>і справ з усіма правами, передбаченими законодавством.</w:t>
      </w:r>
    </w:p>
    <w:p w:rsidR="006F6949" w:rsidRDefault="006F6949" w:rsidP="006F6949">
      <w:pPr>
        <w:autoSpaceDE w:val="0"/>
        <w:ind w:firstLine="567"/>
        <w:jc w:val="both"/>
        <w:rPr>
          <w:rFonts w:ascii="Times New Roman" w:hAnsi="Times New Roman"/>
          <w:bCs/>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 xml:space="preserve">5.1.11. </w:t>
      </w:r>
      <w:r>
        <w:rPr>
          <w:rFonts w:ascii="Times New Roman" w:hAnsi="Times New Roman"/>
          <w:bCs/>
          <w:sz w:val="28"/>
          <w:szCs w:val="28"/>
          <w:lang w:val="uk-UA"/>
        </w:rPr>
        <w:t>Взаємодіє зі структурними підрозділами місцевих органів виконавчої влади, органів місцевого самоврядування, підприємствами, установами                    та організаціями</w:t>
      </w:r>
      <w:r>
        <w:rPr>
          <w:rFonts w:ascii="Times New Roman" w:hAnsi="Times New Roman"/>
          <w:sz w:val="28"/>
          <w:szCs w:val="28"/>
          <w:lang w:val="uk-UA"/>
        </w:rPr>
        <w:t>.</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bCs/>
          <w:sz w:val="28"/>
          <w:szCs w:val="28"/>
          <w:lang w:val="uk-UA"/>
        </w:rPr>
      </w:pPr>
      <w:r>
        <w:rPr>
          <w:rFonts w:ascii="Times New Roman" w:hAnsi="Times New Roman"/>
          <w:bCs/>
          <w:sz w:val="28"/>
          <w:szCs w:val="28"/>
          <w:lang w:val="uk-UA"/>
        </w:rPr>
        <w:t>5.1.1</w:t>
      </w:r>
      <w:r w:rsidRPr="006F6949">
        <w:rPr>
          <w:rFonts w:ascii="Times New Roman" w:hAnsi="Times New Roman"/>
          <w:bCs/>
          <w:sz w:val="28"/>
          <w:szCs w:val="28"/>
        </w:rPr>
        <w:t>2</w:t>
      </w:r>
      <w:r>
        <w:rPr>
          <w:rFonts w:ascii="Times New Roman" w:hAnsi="Times New Roman"/>
          <w:bCs/>
          <w:sz w:val="28"/>
          <w:szCs w:val="28"/>
          <w:lang w:val="uk-UA"/>
        </w:rPr>
        <w:t>. Залучає потенціал територіальної громади м. Харкова до проведення соціальної роботи із сім’ями, дітьми та молоддю.</w:t>
      </w:r>
    </w:p>
    <w:p w:rsidR="006F6949" w:rsidRDefault="006F6949" w:rsidP="006F6949">
      <w:pPr>
        <w:autoSpaceDE w:val="0"/>
        <w:ind w:firstLine="567"/>
        <w:jc w:val="both"/>
        <w:rPr>
          <w:rFonts w:ascii="Times New Roman" w:hAnsi="Times New Roman"/>
          <w:bCs/>
          <w:sz w:val="28"/>
          <w:szCs w:val="28"/>
          <w:lang w:val="uk-UA"/>
        </w:rPr>
      </w:pPr>
    </w:p>
    <w:p w:rsidR="006F6949" w:rsidRDefault="006F6949" w:rsidP="006F6949">
      <w:pPr>
        <w:autoSpaceDE w:val="0"/>
        <w:ind w:firstLine="573"/>
        <w:jc w:val="center"/>
        <w:rPr>
          <w:rFonts w:ascii="Times New Roman" w:hAnsi="Times New Roman"/>
          <w:bCs/>
          <w:sz w:val="28"/>
          <w:szCs w:val="28"/>
          <w:lang w:val="uk-UA"/>
        </w:rPr>
      </w:pPr>
      <w:r>
        <w:rPr>
          <w:rFonts w:ascii="Times New Roman" w:hAnsi="Times New Roman"/>
          <w:bCs/>
          <w:sz w:val="28"/>
          <w:szCs w:val="28"/>
          <w:lang w:val="uk-UA"/>
        </w:rPr>
        <w:t>6. Права Центру</w:t>
      </w:r>
    </w:p>
    <w:p w:rsidR="006F6949" w:rsidRDefault="006F6949" w:rsidP="006F6949">
      <w:pPr>
        <w:autoSpaceDE w:val="0"/>
        <w:ind w:firstLine="573"/>
        <w:jc w:val="center"/>
        <w:rPr>
          <w:rFonts w:ascii="Times New Roman" w:hAnsi="Times New Roman"/>
          <w:bCs/>
          <w:sz w:val="28"/>
          <w:szCs w:val="28"/>
          <w:lang w:val="uk-UA"/>
        </w:rPr>
      </w:pPr>
    </w:p>
    <w:p w:rsidR="006F6949" w:rsidRDefault="006F6949" w:rsidP="006F6949">
      <w:pPr>
        <w:autoSpaceDE w:val="0"/>
        <w:ind w:firstLine="567"/>
        <w:rPr>
          <w:rFonts w:ascii="Times New Roman" w:hAnsi="Times New Roman"/>
          <w:sz w:val="28"/>
          <w:szCs w:val="28"/>
          <w:lang w:val="uk-UA"/>
        </w:rPr>
      </w:pPr>
      <w:r>
        <w:rPr>
          <w:rFonts w:ascii="Times New Roman" w:hAnsi="Times New Roman"/>
          <w:sz w:val="28"/>
          <w:szCs w:val="28"/>
          <w:lang w:val="uk-UA"/>
        </w:rPr>
        <w:t>6.1. Центр має право:</w:t>
      </w:r>
    </w:p>
    <w:p w:rsidR="006F6949" w:rsidRDefault="006F6949" w:rsidP="006F6949">
      <w:pPr>
        <w:autoSpaceDE w:val="0"/>
        <w:ind w:firstLine="567"/>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6.1.1. Залучати фахівців інших закладів, установ та організацій різних форм власності для надання соціальних послуг сім’ям, дітям та молоді.</w:t>
      </w: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 xml:space="preserve">6.1.2. У встановленому порядку одержувати від підприємств, установ </w:t>
      </w:r>
      <w:r>
        <w:rPr>
          <w:rFonts w:ascii="Times New Roman" w:hAnsi="Times New Roman"/>
          <w:sz w:val="28"/>
          <w:szCs w:val="28"/>
        </w:rPr>
        <w:t xml:space="preserve">                    </w:t>
      </w:r>
      <w:r>
        <w:rPr>
          <w:rFonts w:ascii="Times New Roman" w:hAnsi="Times New Roman"/>
          <w:sz w:val="28"/>
          <w:szCs w:val="28"/>
          <w:lang w:val="uk-UA"/>
        </w:rPr>
        <w:t>та організацій інформацію з питань, що належать до його компетенції.</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6.1.3. Вживати заходи для забезпечення захисту прав, свобод і законних інтересів сімей, дітей та молоді.</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73"/>
        <w:jc w:val="center"/>
        <w:rPr>
          <w:rFonts w:ascii="Times New Roman" w:hAnsi="Times New Roman"/>
          <w:bCs/>
          <w:sz w:val="28"/>
          <w:szCs w:val="28"/>
          <w:lang w:val="uk-UA"/>
        </w:rPr>
      </w:pPr>
      <w:r>
        <w:rPr>
          <w:rFonts w:ascii="Times New Roman" w:hAnsi="Times New Roman"/>
          <w:bCs/>
          <w:sz w:val="28"/>
          <w:szCs w:val="28"/>
          <w:lang w:val="uk-UA"/>
        </w:rPr>
        <w:t>7. Керівництво Центру</w:t>
      </w:r>
    </w:p>
    <w:p w:rsidR="006F6949" w:rsidRDefault="006F6949" w:rsidP="006F6949">
      <w:pPr>
        <w:autoSpaceDE w:val="0"/>
        <w:ind w:firstLine="573"/>
        <w:jc w:val="center"/>
        <w:rPr>
          <w:rFonts w:ascii="Times New Roman" w:hAnsi="Times New Roman"/>
          <w:bCs/>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7.1. Центр очолює директор, який призначається на посаду і звільняється            з посади за результатами конкурсу міським головою за пропозицією директора Департаменту соціальної політики Харківської міської ради.</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7.2. Директор Центру:</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7.2.1.</w:t>
      </w:r>
      <w:r>
        <w:rPr>
          <w:rFonts w:ascii="Times New Roman" w:hAnsi="Times New Roman"/>
          <w:sz w:val="28"/>
          <w:szCs w:val="28"/>
          <w:lang w:val="en-US"/>
        </w:rPr>
        <w:t> </w:t>
      </w:r>
      <w:r>
        <w:rPr>
          <w:rFonts w:ascii="Times New Roman" w:hAnsi="Times New Roman"/>
          <w:sz w:val="28"/>
          <w:szCs w:val="28"/>
          <w:lang w:val="uk-UA"/>
        </w:rPr>
        <w:t>Організовує роботу Центру, персонально відповідає за виконання завдань Центру.</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7.2.2. Забезпечує ведення кадрового обліку в Центрі.</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7.2.3.</w:t>
      </w:r>
      <w:r>
        <w:rPr>
          <w:rFonts w:ascii="Times New Roman" w:hAnsi="Times New Roman"/>
          <w:sz w:val="28"/>
          <w:szCs w:val="28"/>
          <w:lang w:val="en-US"/>
        </w:rPr>
        <w:t> </w:t>
      </w:r>
      <w:r>
        <w:rPr>
          <w:rFonts w:ascii="Times New Roman" w:hAnsi="Times New Roman"/>
          <w:sz w:val="28"/>
          <w:szCs w:val="28"/>
          <w:lang w:val="uk-UA"/>
        </w:rPr>
        <w:t xml:space="preserve">Видає в межах своїх повноважень накази організаційного </w:t>
      </w:r>
      <w:r>
        <w:rPr>
          <w:rFonts w:ascii="Times New Roman" w:hAnsi="Times New Roman"/>
          <w:sz w:val="28"/>
          <w:szCs w:val="28"/>
        </w:rPr>
        <w:t xml:space="preserve">                       </w:t>
      </w:r>
      <w:r>
        <w:rPr>
          <w:rFonts w:ascii="Times New Roman" w:hAnsi="Times New Roman"/>
          <w:sz w:val="28"/>
          <w:szCs w:val="28"/>
          <w:lang w:val="uk-UA"/>
        </w:rPr>
        <w:t>та розпорядчого характеру, організовує та контролює їх виконання.</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7.2.4. Затверджує положення про структурні підрозділи Центру, посадові інструкції працівників.</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7.2.5. Організовує збереження майна та документації Центру.</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7.2.6. Представляє Центр у відносинах з органами державної влади, органами місцевого самоврядування, підприємствами, установами та організаціями.</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7.2.7.</w:t>
      </w:r>
      <w:r>
        <w:rPr>
          <w:rFonts w:ascii="Times New Roman" w:hAnsi="Times New Roman"/>
          <w:sz w:val="28"/>
          <w:szCs w:val="28"/>
          <w:lang w:val="en-US"/>
        </w:rPr>
        <w:t> </w:t>
      </w:r>
      <w:r>
        <w:rPr>
          <w:rFonts w:ascii="Times New Roman" w:hAnsi="Times New Roman"/>
          <w:sz w:val="28"/>
          <w:szCs w:val="28"/>
          <w:lang w:val="uk-UA"/>
        </w:rPr>
        <w:t xml:space="preserve">Здійснює особистий прийом громадян з питань, що належать </w:t>
      </w:r>
      <w:r>
        <w:rPr>
          <w:rFonts w:ascii="Times New Roman" w:hAnsi="Times New Roman"/>
          <w:sz w:val="28"/>
          <w:szCs w:val="28"/>
        </w:rPr>
        <w:t xml:space="preserve">                       </w:t>
      </w:r>
      <w:r>
        <w:rPr>
          <w:rFonts w:ascii="Times New Roman" w:hAnsi="Times New Roman"/>
          <w:sz w:val="28"/>
          <w:szCs w:val="28"/>
          <w:lang w:val="uk-UA"/>
        </w:rPr>
        <w:t xml:space="preserve">до компетенції Центру, вживає заходи щодо своєчасного розгляду їх звернень </w:t>
      </w:r>
      <w:r>
        <w:rPr>
          <w:rFonts w:ascii="Times New Roman" w:hAnsi="Times New Roman"/>
          <w:sz w:val="28"/>
          <w:szCs w:val="28"/>
        </w:rPr>
        <w:t xml:space="preserve">              </w:t>
      </w:r>
      <w:r>
        <w:rPr>
          <w:rFonts w:ascii="Times New Roman" w:hAnsi="Times New Roman"/>
          <w:sz w:val="28"/>
          <w:szCs w:val="28"/>
          <w:lang w:val="uk-UA"/>
        </w:rPr>
        <w:t>та інформаційних запитів.</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7.2.8. Укладає від імені Центру договори в порядку, визначеному чинним законодавством.</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7.2.9. Сприяє підвищенню кваліфікації працівників Центру.</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7.2.10. Призначає на посади та звільняє з посад працівників Центру.</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7.2.11. Приймає рішення щодо притягнення до дисциплінарної відповідальності працівників Центру.</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tabs>
          <w:tab w:val="left" w:pos="1276"/>
        </w:tabs>
        <w:autoSpaceDE w:val="0"/>
        <w:ind w:firstLine="567"/>
        <w:jc w:val="both"/>
        <w:rPr>
          <w:rFonts w:ascii="Times New Roman" w:hAnsi="Times New Roman"/>
          <w:sz w:val="28"/>
          <w:szCs w:val="28"/>
          <w:lang w:val="uk-UA"/>
        </w:rPr>
      </w:pPr>
      <w:r>
        <w:rPr>
          <w:rFonts w:ascii="Times New Roman" w:hAnsi="Times New Roman"/>
          <w:sz w:val="28"/>
          <w:szCs w:val="28"/>
          <w:lang w:val="uk-UA"/>
        </w:rPr>
        <w:t xml:space="preserve">7.2.12. Несе повну матеріальну відповідальність за майно, яке надано йому </w:t>
      </w:r>
      <w:r>
        <w:rPr>
          <w:rFonts w:ascii="Times New Roman" w:hAnsi="Times New Roman"/>
          <w:sz w:val="28"/>
          <w:szCs w:val="28"/>
        </w:rPr>
        <w:t xml:space="preserve">             </w:t>
      </w:r>
      <w:r>
        <w:rPr>
          <w:rFonts w:ascii="Times New Roman" w:hAnsi="Times New Roman"/>
          <w:sz w:val="28"/>
          <w:szCs w:val="28"/>
          <w:lang w:val="uk-UA"/>
        </w:rPr>
        <w:t>в користування для забезпечення діяльності Центру.</w:t>
      </w:r>
    </w:p>
    <w:p w:rsidR="006F6949" w:rsidRDefault="006F6949" w:rsidP="006F6949">
      <w:pPr>
        <w:tabs>
          <w:tab w:val="left" w:pos="1276"/>
        </w:tabs>
        <w:autoSpaceDE w:val="0"/>
        <w:ind w:firstLine="567"/>
        <w:jc w:val="both"/>
        <w:rPr>
          <w:rFonts w:ascii="Times New Roman" w:hAnsi="Times New Roman"/>
          <w:sz w:val="28"/>
          <w:szCs w:val="28"/>
        </w:rPr>
      </w:pPr>
    </w:p>
    <w:p w:rsidR="006F6949" w:rsidRDefault="006F6949" w:rsidP="006F6949">
      <w:pPr>
        <w:tabs>
          <w:tab w:val="left" w:pos="1276"/>
        </w:tabs>
        <w:autoSpaceDE w:val="0"/>
        <w:ind w:firstLine="567"/>
        <w:jc w:val="both"/>
        <w:rPr>
          <w:rFonts w:ascii="Times New Roman" w:hAnsi="Times New Roman"/>
          <w:sz w:val="28"/>
          <w:szCs w:val="28"/>
          <w:lang w:val="uk-UA"/>
        </w:rPr>
      </w:pPr>
      <w:r>
        <w:rPr>
          <w:rFonts w:ascii="Times New Roman" w:hAnsi="Times New Roman"/>
          <w:sz w:val="28"/>
          <w:szCs w:val="28"/>
        </w:rPr>
        <w:t>7</w:t>
      </w:r>
      <w:r>
        <w:rPr>
          <w:rFonts w:ascii="Times New Roman" w:hAnsi="Times New Roman"/>
          <w:sz w:val="28"/>
          <w:szCs w:val="28"/>
          <w:lang w:val="uk-UA"/>
        </w:rPr>
        <w:t>.</w:t>
      </w:r>
      <w:r>
        <w:rPr>
          <w:rFonts w:ascii="Times New Roman" w:hAnsi="Times New Roman"/>
          <w:sz w:val="28"/>
          <w:szCs w:val="28"/>
        </w:rPr>
        <w:t>2</w:t>
      </w:r>
      <w:r>
        <w:rPr>
          <w:rFonts w:ascii="Times New Roman" w:hAnsi="Times New Roman"/>
          <w:sz w:val="28"/>
          <w:szCs w:val="28"/>
          <w:lang w:val="uk-UA"/>
        </w:rPr>
        <w:t>.</w:t>
      </w:r>
      <w:r>
        <w:rPr>
          <w:rFonts w:ascii="Times New Roman" w:hAnsi="Times New Roman"/>
          <w:sz w:val="28"/>
          <w:szCs w:val="28"/>
        </w:rPr>
        <w:t>1</w:t>
      </w:r>
      <w:r>
        <w:rPr>
          <w:rFonts w:ascii="Times New Roman" w:hAnsi="Times New Roman"/>
          <w:sz w:val="28"/>
          <w:szCs w:val="28"/>
          <w:lang w:val="uk-UA"/>
        </w:rPr>
        <w:t>3. Дотримується методичних рекомендацій, наданих Харківським міським центром соціальних служб «Довіра».</w:t>
      </w:r>
    </w:p>
    <w:p w:rsidR="006F6949" w:rsidRDefault="006F6949" w:rsidP="006F6949">
      <w:pPr>
        <w:tabs>
          <w:tab w:val="left" w:pos="1276"/>
        </w:tabs>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7.2.14. Забезпечує своєчасне подання звітів про роботу Центру.</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autoSpaceDE w:val="0"/>
        <w:ind w:firstLine="567"/>
        <w:jc w:val="both"/>
        <w:rPr>
          <w:rFonts w:ascii="Times New Roman" w:hAnsi="Times New Roman"/>
          <w:sz w:val="28"/>
          <w:szCs w:val="28"/>
          <w:lang w:val="uk-UA"/>
        </w:rPr>
      </w:pPr>
      <w:r>
        <w:rPr>
          <w:rFonts w:ascii="Times New Roman" w:hAnsi="Times New Roman"/>
          <w:sz w:val="28"/>
          <w:szCs w:val="28"/>
          <w:lang w:val="uk-UA"/>
        </w:rPr>
        <w:t>7.2.15. Вживає заходи щодо поліпшення умов праці, дотримання правил охорони праці, внутрішнього трудового розпорядку, санітарної та пожежної безпеки.</w:t>
      </w:r>
    </w:p>
    <w:p w:rsidR="006F6949" w:rsidRDefault="006F6949" w:rsidP="006F6949">
      <w:pPr>
        <w:autoSpaceDE w:val="0"/>
        <w:ind w:firstLine="567"/>
        <w:jc w:val="both"/>
        <w:rPr>
          <w:rFonts w:ascii="Times New Roman" w:hAnsi="Times New Roman"/>
          <w:sz w:val="28"/>
          <w:szCs w:val="28"/>
          <w:lang w:val="uk-UA"/>
        </w:rPr>
      </w:pPr>
    </w:p>
    <w:p w:rsidR="006F6949" w:rsidRDefault="006F6949" w:rsidP="006F6949">
      <w:pPr>
        <w:tabs>
          <w:tab w:val="left" w:pos="1276"/>
        </w:tabs>
        <w:autoSpaceDE w:val="0"/>
        <w:ind w:firstLine="567"/>
        <w:jc w:val="both"/>
        <w:rPr>
          <w:rFonts w:ascii="Times New Roman" w:hAnsi="Times New Roman"/>
          <w:sz w:val="28"/>
          <w:szCs w:val="28"/>
          <w:lang w:val="uk-UA"/>
        </w:rPr>
      </w:pPr>
      <w:r>
        <w:rPr>
          <w:rFonts w:ascii="Times New Roman" w:hAnsi="Times New Roman"/>
          <w:sz w:val="28"/>
          <w:szCs w:val="28"/>
          <w:lang w:val="uk-UA"/>
        </w:rPr>
        <w:t>7.2.16. Здійснює інші повноваження, передбачені чинним законодавством.</w:t>
      </w:r>
    </w:p>
    <w:p w:rsidR="006F6949" w:rsidRDefault="006F6949" w:rsidP="006F6949">
      <w:pPr>
        <w:tabs>
          <w:tab w:val="left" w:pos="1276"/>
        </w:tabs>
        <w:autoSpaceDE w:val="0"/>
        <w:ind w:firstLine="567"/>
        <w:jc w:val="both"/>
        <w:rPr>
          <w:rFonts w:ascii="Times New Roman" w:hAnsi="Times New Roman"/>
          <w:sz w:val="28"/>
          <w:szCs w:val="28"/>
          <w:lang w:val="uk-UA"/>
        </w:rPr>
      </w:pPr>
    </w:p>
    <w:p w:rsidR="006F6949" w:rsidRDefault="006F6949" w:rsidP="006F6949">
      <w:pPr>
        <w:autoSpaceDE w:val="0"/>
        <w:ind w:firstLine="573"/>
        <w:jc w:val="center"/>
        <w:rPr>
          <w:rFonts w:ascii="Times New Roman" w:hAnsi="Times New Roman"/>
          <w:bCs/>
          <w:sz w:val="28"/>
          <w:szCs w:val="28"/>
          <w:lang w:val="uk-UA"/>
        </w:rPr>
      </w:pPr>
      <w:r>
        <w:rPr>
          <w:rFonts w:ascii="Times New Roman" w:hAnsi="Times New Roman"/>
          <w:bCs/>
          <w:sz w:val="28"/>
          <w:szCs w:val="28"/>
          <w:lang w:val="uk-UA"/>
        </w:rPr>
        <w:t>8. Структура Центру</w:t>
      </w:r>
    </w:p>
    <w:p w:rsidR="006F6949" w:rsidRDefault="006F6949" w:rsidP="006F6949">
      <w:pPr>
        <w:autoSpaceDE w:val="0"/>
        <w:ind w:firstLine="573"/>
        <w:jc w:val="center"/>
        <w:rPr>
          <w:rFonts w:ascii="Times New Roman" w:hAnsi="Times New Roman"/>
          <w:bCs/>
          <w:sz w:val="28"/>
          <w:szCs w:val="28"/>
          <w:lang w:val="uk-UA"/>
        </w:rPr>
      </w:pPr>
    </w:p>
    <w:p w:rsidR="006F6949" w:rsidRDefault="006F6949" w:rsidP="006F6949">
      <w:pPr>
        <w:autoSpaceDE w:val="0"/>
        <w:autoSpaceDN w:val="0"/>
        <w:adjustRightInd w:val="0"/>
        <w:ind w:firstLine="567"/>
        <w:jc w:val="both"/>
        <w:rPr>
          <w:rFonts w:ascii="Times New Roman" w:hAnsi="Times New Roman"/>
          <w:sz w:val="28"/>
          <w:szCs w:val="28"/>
          <w:lang w:val="uk-UA"/>
        </w:rPr>
      </w:pPr>
      <w:r>
        <w:rPr>
          <w:rFonts w:ascii="Times New Roman" w:hAnsi="Times New Roman"/>
          <w:sz w:val="28"/>
          <w:szCs w:val="28"/>
          <w:lang w:val="uk-UA"/>
        </w:rPr>
        <w:t>8.1. Структурним підрозділом Центру є відділ соціальної роботи. Начальник відділу безпосередньо підпорядковується директору Центру.</w:t>
      </w:r>
    </w:p>
    <w:p w:rsidR="006F6949" w:rsidRDefault="006F6949" w:rsidP="006F6949">
      <w:pPr>
        <w:autoSpaceDE w:val="0"/>
        <w:autoSpaceDN w:val="0"/>
        <w:adjustRightInd w:val="0"/>
        <w:ind w:firstLine="567"/>
        <w:jc w:val="both"/>
        <w:rPr>
          <w:rFonts w:ascii="Times New Roman" w:hAnsi="Times New Roman"/>
          <w:sz w:val="28"/>
          <w:szCs w:val="28"/>
          <w:lang w:val="uk-UA"/>
        </w:rPr>
      </w:pPr>
    </w:p>
    <w:p w:rsidR="006F6949" w:rsidRDefault="006F6949" w:rsidP="006F6949">
      <w:pPr>
        <w:autoSpaceDE w:val="0"/>
        <w:ind w:firstLine="573"/>
        <w:jc w:val="center"/>
        <w:rPr>
          <w:rFonts w:ascii="Times New Roman" w:hAnsi="Times New Roman"/>
          <w:bCs/>
          <w:sz w:val="28"/>
          <w:szCs w:val="28"/>
          <w:lang w:val="uk-UA"/>
        </w:rPr>
      </w:pPr>
      <w:r>
        <w:rPr>
          <w:rFonts w:ascii="Times New Roman" w:hAnsi="Times New Roman"/>
          <w:bCs/>
          <w:sz w:val="28"/>
          <w:szCs w:val="28"/>
          <w:lang w:val="uk-UA"/>
        </w:rPr>
        <w:t>9. Прикінцеві положення</w:t>
      </w:r>
    </w:p>
    <w:p w:rsidR="006F6949" w:rsidRDefault="006F6949" w:rsidP="006F6949">
      <w:pPr>
        <w:autoSpaceDE w:val="0"/>
        <w:ind w:firstLine="573"/>
        <w:jc w:val="center"/>
        <w:rPr>
          <w:rFonts w:ascii="Times New Roman" w:hAnsi="Times New Roman"/>
          <w:bCs/>
          <w:sz w:val="28"/>
          <w:szCs w:val="28"/>
          <w:lang w:val="uk-UA"/>
        </w:rPr>
      </w:pPr>
    </w:p>
    <w:p w:rsidR="006F6949" w:rsidRDefault="006F6949" w:rsidP="006F6949">
      <w:pPr>
        <w:ind w:firstLine="567"/>
        <w:jc w:val="both"/>
        <w:rPr>
          <w:rFonts w:ascii="Times New Roman" w:hAnsi="Times New Roman"/>
          <w:sz w:val="28"/>
          <w:szCs w:val="28"/>
          <w:lang w:val="uk-UA"/>
        </w:rPr>
      </w:pPr>
      <w:r>
        <w:rPr>
          <w:rFonts w:ascii="Times New Roman" w:hAnsi="Times New Roman"/>
          <w:sz w:val="28"/>
          <w:szCs w:val="28"/>
          <w:lang w:val="uk-UA"/>
        </w:rPr>
        <w:t>9.1. Припинення діяльності Центру здійснюється згідно з рішенням Харківської міської ради відповідно до вимог чинного законодавства України.</w:t>
      </w:r>
    </w:p>
    <w:p w:rsidR="006F6949" w:rsidRDefault="006F6949" w:rsidP="006F6949">
      <w:pPr>
        <w:ind w:firstLine="567"/>
        <w:jc w:val="both"/>
        <w:rPr>
          <w:rFonts w:ascii="Times New Roman" w:hAnsi="Times New Roman"/>
          <w:sz w:val="28"/>
          <w:szCs w:val="28"/>
          <w:lang w:val="uk-UA"/>
        </w:rPr>
      </w:pPr>
    </w:p>
    <w:p w:rsidR="006F6949" w:rsidRDefault="006F6949" w:rsidP="006F6949">
      <w:pPr>
        <w:ind w:firstLine="567"/>
        <w:jc w:val="both"/>
        <w:rPr>
          <w:rFonts w:ascii="Times New Roman" w:hAnsi="Times New Roman"/>
          <w:sz w:val="28"/>
          <w:szCs w:val="28"/>
          <w:lang w:val="uk-UA"/>
        </w:rPr>
      </w:pPr>
      <w:r>
        <w:rPr>
          <w:rFonts w:ascii="Times New Roman" w:hAnsi="Times New Roman"/>
          <w:sz w:val="28"/>
          <w:szCs w:val="28"/>
          <w:lang w:val="uk-UA"/>
        </w:rPr>
        <w:t>9.2. У разі припинення діяльності Центру як юридичної особи (у результаті            її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 міста Харкова.</w:t>
      </w:r>
    </w:p>
    <w:p w:rsidR="006F6949" w:rsidRDefault="006F6949" w:rsidP="006F6949">
      <w:pPr>
        <w:ind w:firstLine="567"/>
        <w:jc w:val="both"/>
        <w:rPr>
          <w:rFonts w:ascii="Times New Roman" w:hAnsi="Times New Roman"/>
          <w:sz w:val="28"/>
          <w:szCs w:val="28"/>
          <w:lang w:val="uk-UA"/>
        </w:rPr>
      </w:pPr>
    </w:p>
    <w:p w:rsidR="006F6949" w:rsidRDefault="006F6949" w:rsidP="006F6949">
      <w:pPr>
        <w:ind w:firstLine="567"/>
        <w:jc w:val="both"/>
        <w:rPr>
          <w:rFonts w:ascii="Times New Roman" w:hAnsi="Times New Roman"/>
          <w:sz w:val="28"/>
          <w:szCs w:val="28"/>
          <w:lang w:val="uk-UA"/>
        </w:rPr>
      </w:pPr>
      <w:r>
        <w:rPr>
          <w:rFonts w:ascii="Times New Roman" w:hAnsi="Times New Roman"/>
          <w:sz w:val="28"/>
          <w:szCs w:val="28"/>
          <w:lang w:val="uk-UA"/>
        </w:rPr>
        <w:t>9.3. Центр вважається таким, що припинив свою діяльність, з дати внесення до Єдиного державного реєстру запису про державну реєстрацію припинення юридичної особи.</w:t>
      </w:r>
    </w:p>
    <w:p w:rsidR="006F6949" w:rsidRDefault="006F6949" w:rsidP="006F6949">
      <w:pPr>
        <w:ind w:firstLine="567"/>
        <w:jc w:val="both"/>
        <w:rPr>
          <w:rFonts w:ascii="Times New Roman" w:hAnsi="Times New Roman"/>
          <w:sz w:val="28"/>
          <w:szCs w:val="28"/>
          <w:lang w:val="uk-UA"/>
        </w:rPr>
      </w:pPr>
      <w:r>
        <w:rPr>
          <w:rFonts w:ascii="Times New Roman" w:hAnsi="Times New Roman"/>
          <w:sz w:val="28"/>
          <w:szCs w:val="28"/>
          <w:lang w:val="uk-UA"/>
        </w:rPr>
        <w:t xml:space="preserve">9.4. Зміни до цього Положення вносяться шляхом викладення Положення </w:t>
      </w:r>
      <w:r>
        <w:rPr>
          <w:rFonts w:ascii="Times New Roman" w:hAnsi="Times New Roman"/>
          <w:sz w:val="28"/>
          <w:szCs w:val="28"/>
        </w:rPr>
        <w:t xml:space="preserve">            </w:t>
      </w:r>
      <w:r>
        <w:rPr>
          <w:rFonts w:ascii="Times New Roman" w:hAnsi="Times New Roman"/>
          <w:sz w:val="28"/>
          <w:szCs w:val="28"/>
          <w:lang w:val="uk-UA"/>
        </w:rPr>
        <w:t xml:space="preserve">в новій редакції, затверджуються у порядку, встановленому для його прийняття, </w:t>
      </w:r>
      <w:r>
        <w:rPr>
          <w:rFonts w:ascii="Times New Roman" w:hAnsi="Times New Roman"/>
          <w:sz w:val="28"/>
          <w:szCs w:val="28"/>
        </w:rPr>
        <w:t xml:space="preserve">               </w:t>
      </w:r>
      <w:r>
        <w:rPr>
          <w:rFonts w:ascii="Times New Roman" w:hAnsi="Times New Roman"/>
          <w:sz w:val="28"/>
          <w:szCs w:val="28"/>
          <w:lang w:val="uk-UA"/>
        </w:rPr>
        <w:t>та підлягають обов’язковій державній реєстрації.</w:t>
      </w:r>
    </w:p>
    <w:p w:rsidR="006F6949" w:rsidRDefault="006F6949" w:rsidP="006F6949">
      <w:pPr>
        <w:ind w:firstLine="567"/>
        <w:jc w:val="both"/>
        <w:rPr>
          <w:rFonts w:ascii="Times New Roman" w:hAnsi="Times New Roman"/>
          <w:sz w:val="28"/>
          <w:szCs w:val="28"/>
          <w:lang w:val="uk-UA"/>
        </w:rPr>
      </w:pPr>
    </w:p>
    <w:p w:rsidR="006F6949" w:rsidRDefault="006F6949" w:rsidP="006F6949">
      <w:pPr>
        <w:ind w:firstLine="567"/>
        <w:jc w:val="both"/>
        <w:rPr>
          <w:rFonts w:ascii="Times New Roman" w:hAnsi="Times New Roman"/>
          <w:sz w:val="28"/>
          <w:szCs w:val="28"/>
          <w:lang w:val="uk-UA"/>
        </w:rPr>
      </w:pPr>
      <w:r>
        <w:rPr>
          <w:rFonts w:ascii="Times New Roman" w:hAnsi="Times New Roman"/>
          <w:sz w:val="28"/>
          <w:szCs w:val="28"/>
          <w:lang w:val="uk-UA"/>
        </w:rPr>
        <w:t xml:space="preserve">9.5. Це Положення набуває чинності після затвердження та реєстрації </w:t>
      </w:r>
      <w:r>
        <w:rPr>
          <w:rFonts w:ascii="Times New Roman" w:hAnsi="Times New Roman"/>
          <w:sz w:val="28"/>
          <w:szCs w:val="28"/>
        </w:rPr>
        <w:t xml:space="preserve">         </w:t>
      </w:r>
      <w:r>
        <w:rPr>
          <w:rFonts w:ascii="Times New Roman" w:hAnsi="Times New Roman"/>
          <w:sz w:val="28"/>
          <w:szCs w:val="28"/>
          <w:lang w:val="uk-UA"/>
        </w:rPr>
        <w:t xml:space="preserve">        в уповноважених для цього органах.</w:t>
      </w:r>
    </w:p>
    <w:p w:rsidR="006F6949" w:rsidRDefault="006F6949" w:rsidP="006F6949">
      <w:pPr>
        <w:autoSpaceDE w:val="0"/>
        <w:ind w:firstLine="567"/>
        <w:jc w:val="both"/>
        <w:rPr>
          <w:rFonts w:ascii="Times New Roman" w:hAnsi="Times New Roman"/>
          <w:color w:val="000000"/>
          <w:sz w:val="28"/>
          <w:szCs w:val="28"/>
          <w:lang w:val="uk-UA"/>
        </w:rPr>
      </w:pPr>
    </w:p>
    <w:p w:rsidR="006F6949" w:rsidRDefault="006F6949" w:rsidP="006F6949">
      <w:pPr>
        <w:autoSpaceDE w:val="0"/>
        <w:ind w:firstLine="567"/>
        <w:jc w:val="both"/>
        <w:rPr>
          <w:rFonts w:ascii="Times New Roman" w:hAnsi="Times New Roman"/>
          <w:color w:val="000000"/>
          <w:sz w:val="28"/>
          <w:szCs w:val="28"/>
          <w:lang w:val="uk-UA"/>
        </w:rPr>
      </w:pPr>
    </w:p>
    <w:p w:rsidR="006F6949" w:rsidRDefault="006F6949" w:rsidP="006F6949">
      <w:pPr>
        <w:autoSpaceDE w:val="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Директор Департаменту </w:t>
      </w:r>
    </w:p>
    <w:p w:rsidR="006F6949" w:rsidRDefault="006F6949" w:rsidP="006F6949">
      <w:pPr>
        <w:autoSpaceDE w:val="0"/>
        <w:jc w:val="both"/>
        <w:rPr>
          <w:rFonts w:ascii="Times New Roman" w:hAnsi="Times New Roman"/>
          <w:color w:val="000000"/>
          <w:sz w:val="28"/>
          <w:szCs w:val="28"/>
          <w:lang w:val="uk-UA"/>
        </w:rPr>
      </w:pPr>
      <w:r>
        <w:rPr>
          <w:rFonts w:ascii="Times New Roman" w:hAnsi="Times New Roman"/>
          <w:color w:val="000000"/>
          <w:sz w:val="28"/>
          <w:szCs w:val="28"/>
          <w:lang w:val="uk-UA"/>
        </w:rPr>
        <w:t>соціальної політики</w:t>
      </w:r>
    </w:p>
    <w:p w:rsidR="006F6949" w:rsidRDefault="006F6949" w:rsidP="006F6949">
      <w:pPr>
        <w:autoSpaceDE w:val="0"/>
        <w:jc w:val="both"/>
      </w:pPr>
      <w:r>
        <w:rPr>
          <w:rFonts w:ascii="Times New Roman" w:hAnsi="Times New Roman"/>
          <w:color w:val="000000"/>
          <w:sz w:val="28"/>
          <w:szCs w:val="28"/>
          <w:lang w:val="uk-UA"/>
        </w:rPr>
        <w:t>Харківської міської ради</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t xml:space="preserve">                  Л.В. БОЛГОВА</w:t>
      </w:r>
    </w:p>
    <w:p w:rsidR="006F6949" w:rsidRDefault="006F6949" w:rsidP="006F6949">
      <w:pPr>
        <w:widowControl w:val="0"/>
        <w:autoSpaceDE w:val="0"/>
        <w:ind w:firstLine="573"/>
        <w:jc w:val="center"/>
      </w:pPr>
    </w:p>
    <w:p w:rsidR="006F6949" w:rsidRDefault="006F6949" w:rsidP="006F6949">
      <w:pPr>
        <w:widowControl w:val="0"/>
        <w:autoSpaceDE w:val="0"/>
        <w:ind w:firstLine="573"/>
        <w:jc w:val="center"/>
      </w:pPr>
    </w:p>
    <w:p w:rsidR="00DD2C8A" w:rsidRDefault="00DD2C8A"/>
    <w:sectPr w:rsidR="00DD2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CE"/>
    <w:rsid w:val="006F6949"/>
    <w:rsid w:val="0078452B"/>
    <w:rsid w:val="00AF40CE"/>
    <w:rsid w:val="00DD2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949"/>
    <w:pPr>
      <w:suppressAutoHyphens/>
      <w:spacing w:after="0" w:line="240"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949"/>
    <w:pPr>
      <w:suppressAutoHyphens/>
      <w:spacing w:after="0" w:line="240"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09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8521</Words>
  <Characters>4857</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Лена</cp:lastModifiedBy>
  <cp:revision>3</cp:revision>
  <dcterms:created xsi:type="dcterms:W3CDTF">2020-08-17T07:54:00Z</dcterms:created>
  <dcterms:modified xsi:type="dcterms:W3CDTF">2020-08-17T09:38:00Z</dcterms:modified>
</cp:coreProperties>
</file>