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внесення змін до розпорядження</w:t>
      </w:r>
    </w:p>
    <w:bookmarkEnd w:id="0"/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Вінницької обласної державної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адміністрації від 07 грудня 2018 року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№ 941 «Про затвердження Тарифів на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платні послуги, що надаються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 некомерційним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закладом «Гайсинська центральна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районна лікарня»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постанов Кабінету Міністрів Україні від 25 грудня 1996 року №1548 «Про встановлення повноважень органів виконавчої влади та виконавчих органів міських рад щодо регулювання цін (тарифів)» (із змінами), від 17 вересня 1996 року №1138 «Про затвердження переліку платних послуг, які надаються в державних і комунальних закладах охорони здоров'я та вищих медичних навчальних закладах» (із змінами):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1. </w:t>
      </w:r>
      <w:proofErr w:type="spellStart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Внести</w:t>
      </w:r>
      <w:proofErr w:type="spellEnd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до розпорядження Вінницької обласної державної адміністрації від 07 грудня 2018 року № 941 «Про затвердження Тарифів на платні послуги, що надаються комунальним некомерційним закладом «Гайсинська центральна районна лікарня», зареєстрованого в Головному територіальному управлінні юстиції у Вінницькій області 26 грудня 2018 року за №152, такі зміни: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у назві та пункті 1 розпорядження після слів «Гайсинська центральна районна лікарня» доповнити словами «Гайсинської районної ради».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2. </w:t>
      </w:r>
      <w:proofErr w:type="spellStart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Внести</w:t>
      </w:r>
      <w:proofErr w:type="spellEnd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до Тарифів на платні послуги, що надаються комунальним некомерційним закладом «Гайсинська центральна районна лікарня», затверджених розпорядженням Вінницької обласної державної адміністрації від 07 грудня 2018 року № 941, зареєстрованого в Головному територіальному управлінні юстиції у Вінницькій області 26 грудня 2018 року за № 152/1648, такі зміни:</w:t>
      </w:r>
    </w:p>
    <w:p w:rsidR="00836D70" w:rsidRPr="00836D70" w:rsidRDefault="00836D70" w:rsidP="00836D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у назві Тарифів після слів «Гайсинська центральна районна лікарня» доповнити словами «Гайсинської районної ради»;</w:t>
      </w:r>
    </w:p>
    <w:p w:rsidR="00836D70" w:rsidRPr="00836D70" w:rsidRDefault="00836D70" w:rsidP="00836D7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доповнити Тарифи новим розділом VІ, що додається.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Юридичному відділу апарату облдержадміністрації подати це розпорядження на державну реєстрацію до Головного територіального управління юстиції у Вінницькій області.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4. Це розпорядження набирає чинності з дня його офіційного опублікування в місцевих засобах масової інформації.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5. Контроль за виконанням цього розпорядження покласти на першого заступника голови облдержадміністрації </w:t>
      </w:r>
      <w:proofErr w:type="spellStart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адміністрації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В. КОРОВІЙ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ЗАТВЕРДЖЕНО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                                                 Розпорядження голови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        облдержадміністрації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                                                                 2019 року №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lastRenderedPageBreak/>
        <w:t>                                                                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Р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И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Ф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И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 платну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медичну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послугу, що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надається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комунальним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некомерційним закладом «Гайсинська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центральна</w:t>
      </w:r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proofErr w:type="spellStart"/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района</w:t>
      </w:r>
      <w:proofErr w:type="spellEnd"/>
      <w:r w:rsidRPr="00836D70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лікарня»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9"/>
        <w:gridCol w:w="5233"/>
        <w:gridCol w:w="150"/>
        <w:gridCol w:w="1806"/>
        <w:gridCol w:w="15"/>
        <w:gridCol w:w="1340"/>
      </w:tblGrid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Назвапослуги</w:t>
            </w:r>
            <w:proofErr w:type="spellEnd"/>
          </w:p>
        </w:tc>
        <w:tc>
          <w:tcPr>
            <w:tcW w:w="196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Одиниця</w:t>
            </w: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виміру</w:t>
            </w:r>
          </w:p>
        </w:tc>
        <w:tc>
          <w:tcPr>
            <w:tcW w:w="138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Тариф, грн.,</w:t>
            </w: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</w:t>
            </w: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з ПДВ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VІ.</w:t>
            </w:r>
          </w:p>
        </w:tc>
        <w:tc>
          <w:tcPr>
            <w:tcW w:w="873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uk-UA"/>
              </w:rPr>
              <w:t>Оздоровчий масаж, гімнастика, бальнеологічні процедури з метою профілактики захворювань та зміцнення здоров'я дорослого населення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</w:t>
            </w:r>
          </w:p>
        </w:tc>
        <w:tc>
          <w:tcPr>
            <w:tcW w:w="873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Електролікування: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Гальванізація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34,79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6.1.2.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Медикаментозний електрофорез постійного струму, імпульсними струмами, постійного та змінного напрямку (</w:t>
            </w: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диадинамічні</w:t>
            </w:r>
            <w:proofErr w:type="spellEnd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, синусоїдальні, модульовані та ін.)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40,80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6.1.3.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Електростимуляція м’язів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46,35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6.1.4.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Діадинамотерапія</w:t>
            </w:r>
            <w:proofErr w:type="spellEnd"/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46,35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6.1.5.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СМХ терапія, ДМХ, МРТ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46,35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6.1.6.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Електросон, </w:t>
            </w: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електроанастезія</w:t>
            </w:r>
            <w:proofErr w:type="spellEnd"/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69,51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6.1.7.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Дарсонвалізація місцева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34,79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6.1.8.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Дарсонвалізація порожнини рота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28,98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6.1.9.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Індуктотермія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23,21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6.1.10.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Електрофорез - індуктотермія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46,35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6.1.11.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УВЧ - терапія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23,21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6.1.12.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Мікрохвильова терапія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28,98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6.1.13.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Магнітотерапія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34,79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6.1.14.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Аерозольтерапія групова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25,32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6.1.15.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Аерозольтерапія індивідуальна або місцева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33,36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6.1.16.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Ультразвукова аерозольтерапія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44,94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6.1.17.</w:t>
            </w:r>
          </w:p>
        </w:tc>
        <w:tc>
          <w:tcPr>
            <w:tcW w:w="5535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Магнітопунктура</w:t>
            </w:r>
            <w:proofErr w:type="spellEnd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на ВАТ</w:t>
            </w:r>
          </w:p>
        </w:tc>
        <w:tc>
          <w:tcPr>
            <w:tcW w:w="1830" w:type="dxa"/>
            <w:gridSpan w:val="2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17,40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6.2.</w:t>
            </w:r>
          </w:p>
        </w:tc>
        <w:tc>
          <w:tcPr>
            <w:tcW w:w="873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Світлолікування: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6.2.1.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Визначення </w:t>
            </w: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біодози</w:t>
            </w:r>
            <w:proofErr w:type="spellEnd"/>
          </w:p>
        </w:tc>
        <w:tc>
          <w:tcPr>
            <w:tcW w:w="198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34,79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6.2.2.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Загальне і місцеве УФ - опромінювання</w:t>
            </w:r>
          </w:p>
        </w:tc>
        <w:tc>
          <w:tcPr>
            <w:tcW w:w="198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22,15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6.2.3.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Опромінювання іншими джерелами світла</w:t>
            </w:r>
          </w:p>
        </w:tc>
        <w:tc>
          <w:tcPr>
            <w:tcW w:w="198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23,21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6.3.</w:t>
            </w:r>
          </w:p>
        </w:tc>
        <w:tc>
          <w:tcPr>
            <w:tcW w:w="8730" w:type="dxa"/>
            <w:gridSpan w:val="5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Лікування ультразвуком: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6.3.1.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Ультразвукова терапія</w:t>
            </w:r>
          </w:p>
        </w:tc>
        <w:tc>
          <w:tcPr>
            <w:tcW w:w="198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35,38</w:t>
            </w:r>
          </w:p>
        </w:tc>
      </w:tr>
      <w:tr w:rsidR="00836D70" w:rsidRPr="00836D70" w:rsidTr="00836D70">
        <w:tc>
          <w:tcPr>
            <w:tcW w:w="109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6.3.2.</w:t>
            </w:r>
          </w:p>
        </w:tc>
        <w:tc>
          <w:tcPr>
            <w:tcW w:w="538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Ультрафонофорез</w:t>
            </w:r>
            <w:proofErr w:type="spellEnd"/>
          </w:p>
        </w:tc>
        <w:tc>
          <w:tcPr>
            <w:tcW w:w="1980" w:type="dxa"/>
            <w:gridSpan w:val="3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1 процедура</w:t>
            </w:r>
          </w:p>
        </w:tc>
        <w:tc>
          <w:tcPr>
            <w:tcW w:w="1365" w:type="dxa"/>
            <w:tcBorders>
              <w:top w:val="outset" w:sz="6" w:space="0" w:color="D2D2D2"/>
              <w:left w:val="outset" w:sz="6" w:space="0" w:color="D2D2D2"/>
              <w:bottom w:val="outset" w:sz="6" w:space="0" w:color="D2D2D2"/>
              <w:right w:val="outset" w:sz="6" w:space="0" w:color="D2D2D2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36D70" w:rsidRPr="00836D70" w:rsidRDefault="00836D70" w:rsidP="00836D70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836D70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45,38</w:t>
            </w:r>
          </w:p>
        </w:tc>
      </w:tr>
    </w:tbl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Директор Департаменту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охорони здоров’я </w:t>
      </w:r>
    </w:p>
    <w:p w:rsidR="00836D70" w:rsidRPr="00836D70" w:rsidRDefault="00836D70" w:rsidP="00836D7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облдержадміністрації</w:t>
      </w:r>
    </w:p>
    <w:p w:rsidR="00836D70" w:rsidRPr="00836D70" w:rsidRDefault="00836D70" w:rsidP="00836D7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836D70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Л. ГРАБОВИЧ</w:t>
      </w:r>
    </w:p>
    <w:p w:rsidR="007437BF" w:rsidRDefault="00836D70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B721C"/>
    <w:multiLevelType w:val="multilevel"/>
    <w:tmpl w:val="C896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70"/>
    <w:rsid w:val="00836D70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B2F9B2-83C0-4B1E-B06E-D950587F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36D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7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2622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2019-11-21T15:21:00Z</dcterms:created>
  <dcterms:modified xsi:type="dcterms:W3CDTF">2019-11-21T15:22:00Z</dcterms:modified>
</cp:coreProperties>
</file>