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2B" w:rsidRPr="0053352B" w:rsidRDefault="00D67D3A" w:rsidP="0053352B">
      <w:pPr>
        <w:spacing w:after="0" w:line="240" w:lineRule="auto"/>
        <w:ind w:left="450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9357D">
        <w:rPr>
          <w:noProof/>
          <w:sz w:val="26"/>
          <w:lang w:eastAsia="ru-RU"/>
        </w:rPr>
        <w:drawing>
          <wp:inline distT="0" distB="0" distL="0" distR="0">
            <wp:extent cx="447675" cy="6286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1" r="667" b="1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СУМСЬКА ОБЛАСНА ДЕРЖАВНА АДМІНІСТРАЦІЯ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ДЕПАРТАМЕНТ ЖИТЛОВО-КОМУНАЛЬНОГО ГОСПОДАРСТВА, ЕНЕРГОЕФЕКТИВНОСТІ ТА ПАЛИВНО-ЕНЕРГЕТИЧНОГО КОМПЛЕКСУ</w:t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 А К А З 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3B001C" w:rsidP="00533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05.04.2019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м. Суми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352B"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</w:t>
      </w:r>
    </w:p>
    <w:p w:rsidR="00C16F0D" w:rsidRPr="00FD5C9A" w:rsidRDefault="00C16F0D" w:rsidP="00CA71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8083E" w:rsidRPr="00280C77" w:rsidRDefault="00CA7132" w:rsidP="00C16F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b/>
          <w:sz w:val="28"/>
          <w:szCs w:val="28"/>
          <w:lang w:val="uk-UA"/>
        </w:rPr>
        <w:t>Про оголошення конкурсу</w:t>
      </w:r>
    </w:p>
    <w:p w:rsidR="00CA7132" w:rsidRPr="000F3DAB" w:rsidRDefault="00CA7132" w:rsidP="00CA713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CA7132" w:rsidRPr="00ED5C76" w:rsidRDefault="00CE2925" w:rsidP="00CA7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ED5C76">
        <w:rPr>
          <w:rFonts w:ascii="Times New Roman" w:hAnsi="Times New Roman" w:cs="Times New Roman"/>
          <w:sz w:val="28"/>
          <w:szCs w:val="28"/>
          <w:lang w:val="uk-UA"/>
        </w:rPr>
        <w:t>частини 2 статті 23</w:t>
      </w:r>
      <w:r w:rsidR="00157702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7132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державну службу», 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Порядку </w:t>
      </w:r>
      <w:r w:rsidRPr="00CE2925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конкурсу на </w:t>
      </w:r>
      <w:proofErr w:type="spellStart"/>
      <w:r w:rsidRPr="00ED5C76">
        <w:rPr>
          <w:rStyle w:val="rvts23"/>
          <w:rFonts w:ascii="Times New Roman" w:hAnsi="Times New Roman" w:cs="Times New Roman"/>
          <w:sz w:val="28"/>
          <w:szCs w:val="28"/>
        </w:rPr>
        <w:t>зайняття</w:t>
      </w:r>
      <w:proofErr w:type="spellEnd"/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посад </w:t>
      </w:r>
      <w:r w:rsidRPr="0089357D">
        <w:rPr>
          <w:rStyle w:val="rvts23"/>
          <w:rFonts w:ascii="Times New Roman" w:hAnsi="Times New Roman" w:cs="Times New Roman"/>
          <w:sz w:val="28"/>
          <w:szCs w:val="28"/>
          <w:lang w:val="uk-UA"/>
        </w:rPr>
        <w:t>державної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C76">
        <w:rPr>
          <w:rStyle w:val="rvts23"/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Кабінету Міністрів </w:t>
      </w:r>
      <w:bookmarkStart w:id="0" w:name="OLE_LINK1"/>
      <w:bookmarkStart w:id="1" w:name="OLE_LINK2"/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від </w:t>
      </w:r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25.03.2016 № 246                 (у редакції постанови Кабінету Міністрів України від 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.08.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№ </w:t>
      </w:r>
      <w:r w:rsidR="00ED5C76" w:rsidRP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ED5C76" w:rsidRP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,-</w:t>
      </w:r>
      <w:r w:rsidR="006D6910" w:rsidRPr="00ED5C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41E4" w:rsidRPr="00163769" w:rsidRDefault="004E41E4" w:rsidP="00CA7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0F5C" w:rsidRPr="00001336" w:rsidRDefault="00CA7132" w:rsidP="00CA71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352B">
        <w:rPr>
          <w:rFonts w:ascii="Times New Roman" w:hAnsi="Times New Roman" w:cs="Times New Roman"/>
          <w:b/>
          <w:sz w:val="28"/>
          <w:szCs w:val="28"/>
          <w:lang w:val="uk-UA"/>
        </w:rPr>
        <w:t>НАКАЗУЮ:</w:t>
      </w:r>
    </w:p>
    <w:p w:rsidR="004B1D3A" w:rsidRPr="003F361B" w:rsidRDefault="00CA7132" w:rsidP="003C1A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41E4" w:rsidRPr="00280C7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Оголосити конкурс на за</w:t>
      </w:r>
      <w:r w:rsidR="00CE2925">
        <w:rPr>
          <w:rFonts w:ascii="Times New Roman" w:hAnsi="Times New Roman" w:cs="Times New Roman"/>
          <w:sz w:val="28"/>
          <w:szCs w:val="28"/>
          <w:lang w:val="uk-UA"/>
        </w:rPr>
        <w:t>йняття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вакантн</w:t>
      </w:r>
      <w:r w:rsidR="0081082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8108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637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034">
        <w:rPr>
          <w:rFonts w:ascii="Times New Roman" w:hAnsi="Times New Roman" w:cs="Times New Roman"/>
          <w:sz w:val="28"/>
          <w:szCs w:val="28"/>
          <w:lang w:val="uk-UA"/>
        </w:rPr>
        <w:t>головного</w:t>
      </w:r>
      <w:r w:rsidR="003C1AC7" w:rsidRPr="0009047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C1AC7" w:rsidRPr="00163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="00280C77" w:rsidRPr="00280C77">
        <w:rPr>
          <w:rFonts w:ascii="Times New Roman" w:hAnsi="Times New Roman" w:cs="Times New Roman"/>
          <w:sz w:val="28"/>
          <w:szCs w:val="28"/>
          <w:lang w:val="uk-UA"/>
        </w:rPr>
        <w:t>ціа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ліста відділу</w:t>
      </w:r>
      <w:r w:rsidR="00163769">
        <w:rPr>
          <w:rFonts w:ascii="Times New Roman" w:hAnsi="Times New Roman" w:cs="Times New Roman"/>
          <w:sz w:val="28"/>
          <w:szCs w:val="28"/>
          <w:lang w:val="uk-UA"/>
        </w:rPr>
        <w:t xml:space="preserve"> енергоефективності та паливно-енергетичного комплексу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уп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равління 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>систем життєзабезпечення та енергоефективності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>унального господарства</w:t>
      </w:r>
      <w:r w:rsidR="0081082A" w:rsidRPr="003F361B">
        <w:rPr>
          <w:rFonts w:ascii="Times New Roman" w:hAnsi="Times New Roman" w:cs="Times New Roman"/>
          <w:sz w:val="28"/>
          <w:szCs w:val="28"/>
          <w:lang w:val="uk-UA"/>
        </w:rPr>
        <w:t>, енерго</w:t>
      </w:r>
      <w:r w:rsidR="0053352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</w:t>
      </w:r>
      <w:r w:rsidR="00AF1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06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»).</w:t>
      </w:r>
    </w:p>
    <w:p w:rsidR="003C1AC7" w:rsidRPr="003F361B" w:rsidRDefault="004E41E4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3C1AC7" w:rsidRPr="003F36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 проведення конкурсу </w:t>
      </w:r>
      <w:r w:rsidR="003C1AC7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 зайняття 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вакантн</w:t>
      </w:r>
      <w:r w:rsidR="004B1D3A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3C1AC7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посад</w:t>
      </w:r>
      <w:r w:rsidR="004B1D3A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и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034">
        <w:rPr>
          <w:rFonts w:ascii="Times New Roman" w:hAnsi="Times New Roman" w:cs="Times New Roman"/>
          <w:sz w:val="28"/>
          <w:szCs w:val="28"/>
          <w:lang w:val="uk-UA"/>
        </w:rPr>
        <w:t>головного</w:t>
      </w:r>
      <w:r w:rsidR="00163769" w:rsidRPr="0009047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63769" w:rsidRPr="00163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63769" w:rsidRPr="00280C77">
        <w:rPr>
          <w:rFonts w:ascii="Times New Roman" w:hAnsi="Times New Roman" w:cs="Times New Roman"/>
          <w:sz w:val="28"/>
          <w:szCs w:val="28"/>
          <w:lang w:val="uk-UA"/>
        </w:rPr>
        <w:t>пеціаліста відділу</w:t>
      </w:r>
      <w:r w:rsidR="00163769">
        <w:rPr>
          <w:rFonts w:ascii="Times New Roman" w:hAnsi="Times New Roman" w:cs="Times New Roman"/>
          <w:sz w:val="28"/>
          <w:szCs w:val="28"/>
          <w:lang w:val="uk-UA"/>
        </w:rPr>
        <w:t xml:space="preserve"> енергоефективності та паливно-енергетичного комплексу 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систем життєзабезпечення та енергоефективності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«В»)</w:t>
      </w:r>
      <w:r w:rsidR="00020573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, </w:t>
      </w:r>
      <w:r w:rsidR="00CE292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(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</w:t>
      </w:r>
      <w:r w:rsidR="00CE2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ються)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C1AC7" w:rsidRPr="003F361B" w:rsidRDefault="003C1AC7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головного спеціаліста з управління персоналом</w:t>
      </w:r>
      <w:r w:rsidR="00AF13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Песоцьку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адміністратором під час проведен</w:t>
      </w:r>
      <w:r w:rsidR="002D4606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конкурсного відбору на посад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визначен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пункті 1 цього наказу.</w:t>
      </w:r>
    </w:p>
    <w:p w:rsidR="00DE6419" w:rsidRPr="003F361B" w:rsidRDefault="000F3DAB" w:rsidP="00DE6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Головному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спеціалісту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відділу систем життєзабезпечення та технічного розвитку управління систем життєзабезпечення та енергоефективності                   </w:t>
      </w:r>
      <w:proofErr w:type="spellStart"/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Заяцю</w:t>
      </w:r>
      <w:proofErr w:type="spellEnd"/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оприлюднення оголошення про проведення конкурсного відбору на посад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, визначен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у пункті 1 цього наказу, на офіційному веб-сайті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енерго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 не пізніше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наступного робочого дня з дня підписання цього наказу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6C5F" w:rsidRPr="003F361B" w:rsidRDefault="000F3DAB" w:rsidP="00E23350">
      <w:pPr>
        <w:widowControl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57702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Головному с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пеціалісту з управління персоналом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Песоцькій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забезпечити передачу цього наказу до Міжрегіонального управління Національного агентства України з питань державної служби у Харківській та Сумських областях не пізніше наступного робочого дня з дня його підписання.</w:t>
      </w:r>
    </w:p>
    <w:p w:rsidR="00CA7132" w:rsidRDefault="000F3DAB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A7132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41E4" w:rsidRPr="003F361B">
        <w:rPr>
          <w:rFonts w:ascii="Times New Roman" w:hAnsi="Times New Roman" w:cs="Times New Roman"/>
          <w:sz w:val="28"/>
          <w:szCs w:val="28"/>
          <w:lang w:val="uk-UA"/>
        </w:rPr>
        <w:t> Контроль за виконанням цього наказу залишаю за собою.</w:t>
      </w:r>
    </w:p>
    <w:p w:rsidR="00001336" w:rsidRDefault="00001336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2925" w:rsidRPr="00AF1366" w:rsidRDefault="00CE2925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41E4" w:rsidRDefault="00001336" w:rsidP="0000133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3352B">
        <w:rPr>
          <w:rFonts w:ascii="Times New Roman" w:hAnsi="Times New Roman" w:cs="Times New Roman"/>
          <w:b/>
          <w:sz w:val="28"/>
          <w:szCs w:val="28"/>
          <w:lang w:val="uk-UA"/>
        </w:rPr>
        <w:t>С.ЛУГОВИЙ</w:t>
      </w: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0F3D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A1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20034" w:rsidRDefault="00A2003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4B1D3A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А.ГОЛУБ</w:t>
      </w: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Т.ПЕСОЦЬКА</w:t>
      </w: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1E15" w:rsidRDefault="005A1E15" w:rsidP="005951B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5A1E15" w:rsidRDefault="005A1E15" w:rsidP="00001336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</w:t>
      </w:r>
      <w:r w:rsidR="008F0D19">
        <w:rPr>
          <w:rFonts w:ascii="Times New Roman" w:hAnsi="Times New Roman" w:cs="Times New Roman"/>
          <w:sz w:val="28"/>
          <w:szCs w:val="28"/>
          <w:lang w:val="uk-UA"/>
        </w:rPr>
        <w:t xml:space="preserve"> дир</w:t>
      </w:r>
      <w:r w:rsidR="003F361B">
        <w:rPr>
          <w:rFonts w:ascii="Times New Roman" w:hAnsi="Times New Roman" w:cs="Times New Roman"/>
          <w:sz w:val="28"/>
          <w:szCs w:val="28"/>
          <w:lang w:val="uk-UA"/>
        </w:rPr>
        <w:t>ектора 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</w:t>
      </w:r>
      <w:r w:rsidR="00001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господа</w:t>
      </w:r>
      <w:r w:rsidR="00001336">
        <w:rPr>
          <w:rFonts w:ascii="Times New Roman" w:hAnsi="Times New Roman" w:cs="Times New Roman"/>
          <w:sz w:val="28"/>
          <w:szCs w:val="28"/>
          <w:lang w:val="uk-UA"/>
        </w:rPr>
        <w:t>рс-</w:t>
      </w:r>
      <w:r>
        <w:rPr>
          <w:rFonts w:ascii="Times New Roman" w:hAnsi="Times New Roman" w:cs="Times New Roman"/>
          <w:sz w:val="28"/>
          <w:szCs w:val="28"/>
          <w:lang w:val="uk-UA"/>
        </w:rPr>
        <w:t>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енерго</w:t>
      </w:r>
      <w:r w:rsidR="003F361B">
        <w:rPr>
          <w:rFonts w:ascii="Times New Roman" w:hAnsi="Times New Roman" w:cs="Times New Roman"/>
          <w:sz w:val="28"/>
          <w:szCs w:val="28"/>
          <w:lang w:val="uk-UA"/>
        </w:rPr>
        <w:t xml:space="preserve">ефективності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та палив</w:t>
      </w:r>
      <w:r w:rsidR="0000133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но-енергетичного комплексу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Сум</w:t>
      </w:r>
      <w:r w:rsidR="0000133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адмініст</w:t>
      </w:r>
      <w:r w:rsidR="0000133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рації</w:t>
      </w:r>
      <w:proofErr w:type="spellEnd"/>
    </w:p>
    <w:p w:rsidR="005A1E15" w:rsidRDefault="003B001C" w:rsidP="005951B9">
      <w:pPr>
        <w:spacing w:after="0" w:line="240" w:lineRule="auto"/>
        <w:ind w:left="5387" w:firstLine="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05.04.2019</w:t>
      </w:r>
      <w:r w:rsidR="005A1E15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bookmarkStart w:id="2" w:name="_GoBack"/>
      <w:bookmarkEnd w:id="2"/>
      <w:r w:rsidR="005A1E15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5A1E15" w:rsidRPr="0061775E" w:rsidRDefault="005A1E15" w:rsidP="005A1E15">
      <w:pPr>
        <w:spacing w:after="0" w:line="240" w:lineRule="auto"/>
        <w:ind w:left="5670" w:firstLine="5"/>
        <w:rPr>
          <w:rFonts w:ascii="Times New Roman" w:hAnsi="Times New Roman" w:cs="Times New Roman"/>
          <w:sz w:val="28"/>
          <w:szCs w:val="28"/>
          <w:lang w:val="uk-UA"/>
        </w:rPr>
      </w:pPr>
    </w:p>
    <w:p w:rsidR="005A1E1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УМОВИ</w:t>
      </w:r>
    </w:p>
    <w:p w:rsidR="005A1E1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проведення конкурсу на за</w:t>
      </w:r>
      <w:r w:rsidR="00CE2925">
        <w:rPr>
          <w:rFonts w:ascii="Times New Roman" w:hAnsi="Times New Roman" w:cs="Times New Roman"/>
          <w:b/>
          <w:sz w:val="28"/>
          <w:szCs w:val="28"/>
          <w:lang w:val="uk-UA"/>
        </w:rPr>
        <w:t>йняття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45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вакантної 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посади </w:t>
      </w:r>
    </w:p>
    <w:p w:rsidR="00D22655" w:rsidRDefault="00A20034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головного</w:t>
      </w:r>
      <w:r w:rsidR="00163769" w:rsidRPr="0016376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163769" w:rsidRPr="00163769">
        <w:rPr>
          <w:rFonts w:ascii="Times New Roman" w:hAnsi="Times New Roman" w:cs="Times New Roman"/>
          <w:b/>
          <w:sz w:val="28"/>
          <w:szCs w:val="28"/>
          <w:lang w:val="uk-UA"/>
        </w:rPr>
        <w:t>спеціаліста відділу енергоефективності та паливно-енергетичного комплексу</w:t>
      </w:r>
      <w:r w:rsidR="00163769" w:rsidRPr="00D226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22655" w:rsidRPr="00D22655">
        <w:rPr>
          <w:rFonts w:ascii="Times New Roman" w:hAnsi="Times New Roman" w:cs="Times New Roman"/>
          <w:b/>
          <w:sz w:val="28"/>
          <w:szCs w:val="28"/>
          <w:lang w:val="uk-UA"/>
        </w:rPr>
        <w:t>управління систем життєзабезпечення та енергоефективності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61B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="005A1E15"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житлово-комунального господарства</w:t>
      </w:r>
      <w:r w:rsidR="005A1E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2265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енерго</w:t>
      </w:r>
      <w:r w:rsidR="003F36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ефективності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 паливно-енергетичного комплексу</w:t>
      </w:r>
    </w:p>
    <w:p w:rsidR="005A1E15" w:rsidRDefault="005A1E15" w:rsidP="005A1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Сумської обласної 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E2925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категорі</w:t>
      </w:r>
      <w:r w:rsidR="00CE2925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«В»</w:t>
      </w:r>
      <w:r w:rsidR="00CE2925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197AD6" w:rsidRPr="00F635C8" w:rsidRDefault="00197AD6" w:rsidP="00197AD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97AD6" w:rsidRPr="003B001C" w:rsidTr="00DC61BD">
        <w:tc>
          <w:tcPr>
            <w:tcW w:w="3652" w:type="dxa"/>
          </w:tcPr>
          <w:p w:rsidR="00197AD6" w:rsidRPr="000F3DAB" w:rsidRDefault="00197AD6" w:rsidP="00DC61BD">
            <w:pPr>
              <w:rPr>
                <w:color w:val="FF0000"/>
                <w:sz w:val="28"/>
                <w:szCs w:val="28"/>
                <w:lang w:val="uk-UA"/>
              </w:rPr>
            </w:pPr>
            <w:r w:rsidRPr="00E204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5919" w:type="dxa"/>
          </w:tcPr>
          <w:p w:rsidR="00197AD6" w:rsidRDefault="00197AD6" w:rsidP="00DC61BD">
            <w:pPr>
              <w:pStyle w:val="rvps14"/>
              <w:spacing w:before="0" w:beforeAutospacing="0" w:after="0" w:afterAutospacing="0"/>
              <w:jc w:val="both"/>
            </w:pPr>
            <w:r w:rsidRPr="00010A17">
              <w:t xml:space="preserve">Посадові обов’язки </w:t>
            </w:r>
            <w:r>
              <w:t>головного</w:t>
            </w:r>
            <w:r w:rsidRPr="00010A17">
              <w:t xml:space="preserve"> спеціаліста: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 забезпечує ефективне виконання, закріплених на</w:t>
            </w:r>
            <w:r w:rsidR="00DE104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прямків</w:t>
            </w:r>
            <w:proofErr w:type="spellEnd"/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роботи Департаменту, управління, відділу, що пов’язані з реалізацією на території області державної та регіональної політики в сфері енергое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фективності та енергозбереження;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абезпечує реалізацію державної політики з питань енергозбереження та енергоефективності в бюджетній сфері, агропромисловими та пром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исловими підприємствами області;</w:t>
            </w:r>
          </w:p>
          <w:p w:rsidR="00197AD6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озглядає та опрацьовує вхідну кореспонденцію, що стосується галузі енергоефективності та енергозбереження і готує відповідні матеріали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еде постійний моніторинг доступних джерел по залученню грантів та коштів міжнародної технічної допомоги та сприяє реалізації інноваційно-інвестиційних проектів у сфері енергозбереження та енергоефективності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абезпечує у межах компетенції реалізацію заходів з енергозбереження відповідно до законодавства, та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ідповідних регіональних програм;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живає заходів щодо поліпшення роботи з енергозбереження та впровадження сучасних енергозберігаючих технологій на підприємствах галузі, оснащення об’єктів житлово-комунального господарства та наявного житлового фонду засобами обліку води та теплової енергії згідно із загальнодержавними та регіональними програмами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дійснює координацію роботи по впровадженню заходів щодо енергоефективності та енер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гозбереження у Сумській області;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дійснює прогнозування можливих рівнів енергозбереження та енергоефективності у сфері житлово-комунального господарства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197AD6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еде постійний моніторинг доступних джерел по залучення грантів та коштів міжнародної технічної допомоги та сприяє реалізації </w:t>
            </w:r>
            <w:proofErr w:type="spellStart"/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іноваційно-інвестиційних</w:t>
            </w:r>
            <w:proofErr w:type="spellEnd"/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проектів у сфері енергозбереження та </w:t>
            </w:r>
            <w:r w:rsidR="00D36E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підвищення енергоефективності;</w:t>
            </w:r>
          </w:p>
          <w:p w:rsidR="00D36EF0" w:rsidRPr="00001336" w:rsidRDefault="00D36EF0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10. </w:t>
            </w:r>
            <w:r w:rsidR="000013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бере участь у розробці тендерної документації на проведення процедури закупівель </w:t>
            </w:r>
            <w:r w:rsidR="002218AC" w:rsidRPr="00001336">
              <w:rPr>
                <w:rStyle w:val="FontStyle13"/>
                <w:lang w:val="uk-UA" w:eastAsia="uk-UA"/>
              </w:rPr>
              <w:t xml:space="preserve">через систему закупівель </w:t>
            </w:r>
            <w:proofErr w:type="spellStart"/>
            <w:r w:rsidR="002218AC" w:rsidRPr="00001336">
              <w:rPr>
                <w:rStyle w:val="FontStyle13"/>
                <w:lang w:val="en-US" w:eastAsia="uk-UA"/>
              </w:rPr>
              <w:t>Prozorro</w:t>
            </w:r>
            <w:proofErr w:type="spellEnd"/>
            <w:r w:rsidR="00001336">
              <w:rPr>
                <w:rStyle w:val="FontStyle13"/>
                <w:lang w:val="uk-UA" w:eastAsia="uk-UA"/>
              </w:rPr>
              <w:t>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</w:t>
            </w:r>
            <w:r w:rsidR="0000133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</w:t>
            </w:r>
            <w:r w:rsidRPr="008976E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. 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н</w:t>
            </w:r>
            <w:proofErr w:type="spellStart"/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адає</w:t>
            </w:r>
            <w:proofErr w:type="spellEnd"/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межах своїх повноважень методично-консультативну допомогу органам місцевого самоврядування, районним державним адміністраціям та суб’єктам підприємницької діяльності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незалежно від форми власності;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  <w:r w:rsidR="000013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працьовує листи та звернення громадян, громадських об’єднань, підприємств, організацій та установ, районних державних адміністрацій, виконавчих комітетів міських рад та центральних органів виконавчої влади, що надійшли до відділу, управління, Департаменту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та готує проекти відповідей;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97AD6" w:rsidRPr="008976E1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  <w:r w:rsidR="000013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</w:t>
            </w:r>
            <w:r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ере участь у складанні планів роботи відділу за визначеним напрямком діяльності, забезпечує виконання пунктів плану роботи в ука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зані терміни та належної якості;</w:t>
            </w:r>
          </w:p>
          <w:p w:rsidR="00197AD6" w:rsidRPr="008976E1" w:rsidRDefault="0000133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  <w:r w:rsidR="00197AD6"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 </w:t>
            </w:r>
            <w:r w:rsidR="00197AD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</w:t>
            </w:r>
            <w:r w:rsidR="00197AD6" w:rsidRPr="008976E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иконує інші доручення керівництва Департаменту, управління, відділу, що пов’язані з реалізацією на території області державної політики в електроенергетиці.</w:t>
            </w:r>
          </w:p>
          <w:p w:rsidR="00197AD6" w:rsidRPr="00BA61F8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7AD6" w:rsidTr="00DC61BD">
        <w:tc>
          <w:tcPr>
            <w:tcW w:w="3652" w:type="dxa"/>
          </w:tcPr>
          <w:p w:rsidR="00197AD6" w:rsidRDefault="00197AD6" w:rsidP="00DC61BD">
            <w:pPr>
              <w:rPr>
                <w:sz w:val="28"/>
                <w:szCs w:val="28"/>
                <w:lang w:val="uk-UA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19" w:type="dxa"/>
          </w:tcPr>
          <w:p w:rsidR="00197AD6" w:rsidRDefault="00197AD6" w:rsidP="00DC61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Посадовий оклад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грн., інші виплати відповідно до Закону України «Про державну службу»</w:t>
            </w:r>
          </w:p>
          <w:p w:rsidR="00197AD6" w:rsidRPr="00DE581B" w:rsidRDefault="00197AD6" w:rsidP="00DC6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7AD6" w:rsidTr="00DC61BD">
        <w:tc>
          <w:tcPr>
            <w:tcW w:w="3652" w:type="dxa"/>
          </w:tcPr>
          <w:p w:rsidR="00197AD6" w:rsidRDefault="00197AD6" w:rsidP="00DC61BD">
            <w:pPr>
              <w:rPr>
                <w:sz w:val="28"/>
                <w:szCs w:val="28"/>
                <w:lang w:val="uk-UA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19" w:type="dxa"/>
          </w:tcPr>
          <w:p w:rsidR="00197AD6" w:rsidRDefault="00197AD6" w:rsidP="00DC61BD">
            <w:pPr>
              <w:rPr>
                <w:sz w:val="28"/>
                <w:szCs w:val="28"/>
                <w:lang w:val="uk-UA"/>
              </w:rPr>
            </w:pP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Безстрокове</w:t>
            </w:r>
          </w:p>
        </w:tc>
      </w:tr>
      <w:tr w:rsidR="00197AD6" w:rsidTr="00DC61BD">
        <w:tc>
          <w:tcPr>
            <w:tcW w:w="3652" w:type="dxa"/>
          </w:tcPr>
          <w:p w:rsidR="00197AD6" w:rsidRPr="00F635C8" w:rsidRDefault="00197AD6" w:rsidP="00DC61BD">
            <w:pPr>
              <w:rPr>
                <w:sz w:val="28"/>
                <w:szCs w:val="28"/>
                <w:lang w:val="uk-UA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919" w:type="dxa"/>
          </w:tcPr>
          <w:p w:rsidR="00197AD6" w:rsidRPr="00F635C8" w:rsidRDefault="00197AD6" w:rsidP="00DC61BD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Особа, яка виявила бажання взяти участь у конкурсі, подає особисто або поштою за адресою  м. Суми, пл. Незалежності, 2, </w:t>
            </w:r>
            <w:proofErr w:type="spellStart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112, 6 поверх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такі документи:</w:t>
            </w:r>
          </w:p>
          <w:p w:rsidR="00197AD6" w:rsidRPr="00F635C8" w:rsidRDefault="00197AD6" w:rsidP="00DC61BD">
            <w:pPr>
              <w:spacing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копію паспорта громадянина України;</w:t>
            </w:r>
          </w:p>
          <w:p w:rsidR="00197AD6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197AD6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 письмову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перевірки;</w:t>
            </w:r>
          </w:p>
          <w:p w:rsidR="00197AD6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 копії документів про освіту;</w:t>
            </w:r>
          </w:p>
          <w:p w:rsidR="00197AD6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5)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оригінал 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посвідчення атестації щодо вільного володіння державною мовою;</w:t>
            </w:r>
          </w:p>
          <w:p w:rsidR="00197AD6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6) заповнену особову картку державного службовця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встановленого зразка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197AD6" w:rsidRPr="00F635C8" w:rsidRDefault="00197AD6" w:rsidP="00DC61BD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7) 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декларацію осіб, уповноважених на виконання функцій держави або місцевого самоврядування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2018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(надається у вигляді роздрукованого примірника заповненої декларації на офіційному веб-сайті Національного агентства з питань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запобігання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).</w:t>
            </w:r>
          </w:p>
          <w:p w:rsidR="00197AD6" w:rsidRPr="00A7390A" w:rsidRDefault="00197AD6" w:rsidP="00DC61BD">
            <w:pPr>
              <w:shd w:val="clear" w:color="auto" w:fill="FFFFFF"/>
              <w:spacing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Особа, яка має інвалідність, подає заяву за встановленою постановою Кабінету Міністрів України від 25 березня 2016 р. № 246 «Про затвердження 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Порядку проведення конкурсу на зайняття посад державної служби»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(зі змінами) формою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 забезпечення в установленому порядку розумного пристосування.</w:t>
            </w:r>
          </w:p>
          <w:p w:rsidR="00197AD6" w:rsidRPr="00F635C8" w:rsidRDefault="00197AD6" w:rsidP="00DC61BD">
            <w:pPr>
              <w:widowControl w:val="0"/>
              <w:autoSpaceDE w:val="0"/>
              <w:autoSpaceDN w:val="0"/>
              <w:adjustRightInd w:val="0"/>
              <w:spacing w:line="233" w:lineRule="auto"/>
              <w:ind w:left="34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Строк подання документів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 квітня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включно</w:t>
            </w:r>
            <w:r w:rsidRPr="00F635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197AD6" w:rsidTr="00DC61BD">
        <w:tc>
          <w:tcPr>
            <w:tcW w:w="3652" w:type="dxa"/>
          </w:tcPr>
          <w:p w:rsidR="00197AD6" w:rsidRPr="00092086" w:rsidRDefault="00197AD6" w:rsidP="00DC61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Дата, час і місце проведення конкурсу</w:t>
            </w:r>
          </w:p>
        </w:tc>
        <w:tc>
          <w:tcPr>
            <w:tcW w:w="5919" w:type="dxa"/>
          </w:tcPr>
          <w:p w:rsidR="00197AD6" w:rsidRPr="00DB406F" w:rsidRDefault="00197AD6" w:rsidP="00DC6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04.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 10.00</w:t>
            </w:r>
          </w:p>
          <w:p w:rsidR="00197AD6" w:rsidRPr="00DE581B" w:rsidRDefault="00197AD6" w:rsidP="00DC61BD">
            <w:pPr>
              <w:jc w:val="both"/>
              <w:rPr>
                <w:sz w:val="28"/>
                <w:szCs w:val="28"/>
                <w:lang w:val="uk-UA"/>
              </w:rPr>
            </w:pP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м. Суми, пл. Незалежності, 2;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поверх, </w:t>
            </w:r>
            <w:proofErr w:type="spellStart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</w:t>
            </w:r>
          </w:p>
        </w:tc>
      </w:tr>
      <w:tr w:rsidR="00197AD6" w:rsidTr="00DC61BD">
        <w:tc>
          <w:tcPr>
            <w:tcW w:w="3652" w:type="dxa"/>
          </w:tcPr>
          <w:p w:rsidR="00197AD6" w:rsidRPr="00092086" w:rsidRDefault="00197AD6" w:rsidP="00DC61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19" w:type="dxa"/>
          </w:tcPr>
          <w:p w:rsidR="00197AD6" w:rsidRPr="00092086" w:rsidRDefault="00197AD6" w:rsidP="00DC61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Песоцька</w:t>
            </w:r>
            <w:proofErr w:type="spellEnd"/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Сергіївна,</w:t>
            </w:r>
          </w:p>
          <w:p w:rsidR="00197AD6" w:rsidRPr="00092086" w:rsidRDefault="00197AD6" w:rsidP="00DC61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(0524) 63-13-40</w:t>
            </w: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197AD6" w:rsidRDefault="00197AD6" w:rsidP="00DC61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2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електронної пошти:</w:t>
            </w:r>
          </w:p>
          <w:p w:rsidR="00197AD6" w:rsidRDefault="00197AD6" w:rsidP="00DC61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30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gkh</w:t>
            </w:r>
            <w:proofErr w:type="spellEnd"/>
            <w:r w:rsidRPr="00330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sm.gov</w:t>
            </w:r>
            <w:r w:rsidRPr="00330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</w:tbl>
    <w:p w:rsidR="00197AD6" w:rsidRDefault="00197AD6" w:rsidP="00197AD6">
      <w:pPr>
        <w:spacing w:after="0" w:line="240" w:lineRule="auto"/>
        <w:rPr>
          <w:sz w:val="10"/>
          <w:szCs w:val="10"/>
          <w:lang w:val="uk-UA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"/>
        <w:gridCol w:w="3049"/>
        <w:gridCol w:w="5954"/>
      </w:tblGrid>
      <w:tr w:rsidR="00197AD6" w:rsidRPr="004928C5" w:rsidTr="00DC61BD">
        <w:tc>
          <w:tcPr>
            <w:tcW w:w="964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Кваліфікаційні вимоги</w:t>
            </w: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Освіта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0920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ища освіта за освітньо-кваліфікаційним рівнем </w:t>
            </w:r>
            <w:r w:rsidRPr="00DE5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лодшого бакалавра або бакалавра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Досвід роботи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вимог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Володіння державною мовою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24976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державної мови</w:t>
            </w:r>
          </w:p>
        </w:tc>
      </w:tr>
      <w:tr w:rsidR="00197AD6" w:rsidRPr="004928C5" w:rsidTr="00DC61BD">
        <w:tc>
          <w:tcPr>
            <w:tcW w:w="964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Вимоги до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компетентн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ості</w:t>
            </w: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Вимога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Компоненти вимоги</w:t>
            </w:r>
          </w:p>
        </w:tc>
      </w:tr>
      <w:tr w:rsidR="00197AD6" w:rsidRPr="00266C24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Якісне виконання </w:t>
            </w:r>
            <w:proofErr w:type="spellStart"/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поставле</w:t>
            </w:r>
            <w:r w:rsidR="000013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них</w:t>
            </w:r>
            <w:proofErr w:type="spellEnd"/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завдань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1) 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вміння працювати з інформацією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;</w:t>
            </w:r>
          </w:p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2) орієнтація на досягнення кінцевих результатів;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3) вміння надавати пропозиції, їх аргументувати.</w:t>
            </w:r>
          </w:p>
        </w:tc>
      </w:tr>
      <w:tr w:rsidR="00197AD6" w:rsidRPr="00266C24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Командна робота та взаємодія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1) розуміння основних принципів і підходів командної роботи, 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вміння працювати в команді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;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2) вміння налагоджувати зворотній зв'язок з учасниками процесу професійної діяльності, комунікації.</w:t>
            </w: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Сприяння змін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1) орієнтація на </w:t>
            </w:r>
            <w:proofErr w:type="spellStart"/>
            <w:r w:rsidRPr="000013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інноваційність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в роботі;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2) здатність приймати зміни та змінюватись.</w:t>
            </w:r>
          </w:p>
        </w:tc>
      </w:tr>
      <w:tr w:rsidR="00197AD6" w:rsidRPr="003B001C" w:rsidTr="00DC61BD">
        <w:tc>
          <w:tcPr>
            <w:tcW w:w="637" w:type="dxa"/>
            <w:tcBorders>
              <w:left w:val="single" w:sz="1" w:space="0" w:color="000000"/>
              <w:bottom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Знання сучасних </w:t>
            </w:r>
            <w:proofErr w:type="spellStart"/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інформа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ційних</w:t>
            </w:r>
            <w:proofErr w:type="spellEnd"/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технологій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1) знання загальних принципів функціонування інформаційних технологій для обробки, систематизації, обміну та аналізу інформації;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2) володіння на рівні впевненого користувача програмними продуктами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73E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), вміння  використовувати офісну техніку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197AD6" w:rsidRPr="004928C5" w:rsidTr="00DC61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Особисті компетенції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1) ініціативність;</w:t>
            </w:r>
          </w:p>
          <w:p w:rsidR="00197AD6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2) системний підхід до організації виконання завдань, вміння визначати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пріорітети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;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3) навички самовдосконалення, саморозвитку і самоосвіти.</w:t>
            </w:r>
          </w:p>
        </w:tc>
      </w:tr>
      <w:tr w:rsidR="00197AD6" w:rsidRPr="004928C5" w:rsidTr="00DC61BD">
        <w:tc>
          <w:tcPr>
            <w:tcW w:w="964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Професійні знання</w:t>
            </w:r>
          </w:p>
        </w:tc>
      </w:tr>
      <w:tr w:rsidR="00197AD6" w:rsidRPr="004928C5" w:rsidTr="00DC61BD">
        <w:tc>
          <w:tcPr>
            <w:tcW w:w="637" w:type="dxa"/>
            <w:tcBorders>
              <w:left w:val="single" w:sz="1" w:space="0" w:color="000000"/>
              <w:bottom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49" w:type="dxa"/>
            <w:tcBorders>
              <w:left w:val="single" w:sz="1" w:space="0" w:color="000000"/>
              <w:bottom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Вимога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Компоненти вимоги</w:t>
            </w:r>
          </w:p>
        </w:tc>
      </w:tr>
      <w:tr w:rsidR="00197AD6" w:rsidRPr="004928C5" w:rsidTr="00DC61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Pr="00BA1819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A18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Знання законодавства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 </w:t>
            </w:r>
            <w:proofErr w:type="spellStart"/>
            <w:r>
              <w:fldChar w:fldCharType="begin"/>
            </w:r>
            <w:r>
              <w:instrText xml:space="preserve"> HYPERLINK "http://zakon0.rada.gov.ua/laws/show/254%D0%BA/96-%D0%B2%D1%80" \t "_blank" </w:instrText>
            </w:r>
            <w:r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Конституція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 </w:t>
            </w:r>
            <w:proofErr w:type="spellStart"/>
            <w:r>
              <w:fldChar w:fldCharType="begin"/>
            </w:r>
            <w:r>
              <w:instrText xml:space="preserve"> HYPERLINK "http://zakon0.rada.gov.ua/laws/show/889-19" \t "_blank" </w:instrText>
            </w:r>
            <w:r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закони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державну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службу»,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енергозбереження»,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теплопостачання»,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житлово-комунальні послуги»,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«Про державне регулювання у сфері комунальних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послуг»,</w:t>
            </w:r>
          </w:p>
          <w:p w:rsidR="00197AD6" w:rsidRPr="006A146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A146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Про заходи,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спрямовані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забезпечення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сталого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функціонування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підприємств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паливно-енергетичного</w:t>
            </w:r>
            <w:proofErr w:type="spellEnd"/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комплексу</w:t>
            </w:r>
            <w:r w:rsidRPr="006A1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,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корупції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Кабінет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Міні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ів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центральні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влади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місцеві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громадян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доступ до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засади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протидії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дискримінації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ісцеве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3) Бюджетний кодекс України,</w:t>
            </w:r>
          </w:p>
          <w:p w:rsidR="00197AD6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4) Податковий кодекс України,</w:t>
            </w:r>
          </w:p>
          <w:p w:rsidR="00197AD6" w:rsidRPr="00BA1819" w:rsidRDefault="00197AD6" w:rsidP="00DC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5) Кодекс Законів про працю України.</w:t>
            </w:r>
          </w:p>
        </w:tc>
      </w:tr>
      <w:tr w:rsidR="00197AD6" w:rsidRPr="00020573" w:rsidTr="00DC61B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2.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D6" w:rsidRDefault="00197AD6" w:rsidP="00DC61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1)</w:t>
            </w:r>
            <w:r w:rsidRPr="00BA181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державна політика з відповідного напрямку,</w:t>
            </w:r>
          </w:p>
          <w:p w:rsidR="00197AD6" w:rsidRPr="00BA1819" w:rsidRDefault="00197AD6" w:rsidP="00DC61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2) акти, що 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регламентують діяльність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житлово-комунального господарства,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ефектив-ності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паливно-енергетичного комплексу Сумської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обласної державної адміністрації</w:t>
            </w:r>
          </w:p>
          <w:p w:rsidR="00197AD6" w:rsidRPr="004928C5" w:rsidRDefault="00197AD6" w:rsidP="00DC61BD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197AD6" w:rsidRPr="00ED5C76" w:rsidRDefault="00197AD6" w:rsidP="00197A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E15" w:rsidRPr="00197AD6" w:rsidRDefault="005A1E15" w:rsidP="005A1E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1E15" w:rsidRDefault="005A1E15" w:rsidP="005A1E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з </w:t>
      </w:r>
    </w:p>
    <w:p w:rsidR="005A1E15" w:rsidRPr="00DE581B" w:rsidRDefault="005A1E15" w:rsidP="005A1E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персоналом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Т. ПЕСОЦЬКА</w:t>
      </w:r>
    </w:p>
    <w:p w:rsidR="004B1D3A" w:rsidRDefault="004B1D3A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9467B7" w:rsidRDefault="009467B7" w:rsidP="007C33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467B7" w:rsidSect="00CE2925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3F08"/>
    <w:multiLevelType w:val="hybridMultilevel"/>
    <w:tmpl w:val="B05C3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652EB"/>
    <w:multiLevelType w:val="hybridMultilevel"/>
    <w:tmpl w:val="A51A55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C2064"/>
    <w:multiLevelType w:val="hybridMultilevel"/>
    <w:tmpl w:val="C630C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82B8C"/>
    <w:multiLevelType w:val="hybridMultilevel"/>
    <w:tmpl w:val="C5D28448"/>
    <w:lvl w:ilvl="0" w:tplc="04220011">
      <w:start w:val="1"/>
      <w:numFmt w:val="decimal"/>
      <w:lvlText w:val="%1)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151CE"/>
    <w:multiLevelType w:val="hybridMultilevel"/>
    <w:tmpl w:val="3336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45"/>
    <w:rsid w:val="00001336"/>
    <w:rsid w:val="00020573"/>
    <w:rsid w:val="00024590"/>
    <w:rsid w:val="00033016"/>
    <w:rsid w:val="00033D73"/>
    <w:rsid w:val="00041799"/>
    <w:rsid w:val="000513DC"/>
    <w:rsid w:val="000557C1"/>
    <w:rsid w:val="00057C91"/>
    <w:rsid w:val="0007111F"/>
    <w:rsid w:val="00086B56"/>
    <w:rsid w:val="00090476"/>
    <w:rsid w:val="000B22A8"/>
    <w:rsid w:val="000B7A98"/>
    <w:rsid w:val="000E04A7"/>
    <w:rsid w:val="000F3DAB"/>
    <w:rsid w:val="001247E6"/>
    <w:rsid w:val="00157702"/>
    <w:rsid w:val="00163769"/>
    <w:rsid w:val="00163C26"/>
    <w:rsid w:val="00171ED3"/>
    <w:rsid w:val="00180720"/>
    <w:rsid w:val="00197AD6"/>
    <w:rsid w:val="001D7538"/>
    <w:rsid w:val="001D7B4C"/>
    <w:rsid w:val="001F04FC"/>
    <w:rsid w:val="00203F6B"/>
    <w:rsid w:val="002218AC"/>
    <w:rsid w:val="0022586D"/>
    <w:rsid w:val="00230657"/>
    <w:rsid w:val="00236CBF"/>
    <w:rsid w:val="00270C09"/>
    <w:rsid w:val="00280C77"/>
    <w:rsid w:val="002835A3"/>
    <w:rsid w:val="002C6905"/>
    <w:rsid w:val="002D2873"/>
    <w:rsid w:val="002D4606"/>
    <w:rsid w:val="002F3C70"/>
    <w:rsid w:val="00304EFD"/>
    <w:rsid w:val="00313335"/>
    <w:rsid w:val="003775F9"/>
    <w:rsid w:val="003A2FC9"/>
    <w:rsid w:val="003A7501"/>
    <w:rsid w:val="003B001C"/>
    <w:rsid w:val="003C1AC7"/>
    <w:rsid w:val="003C2C32"/>
    <w:rsid w:val="003F361B"/>
    <w:rsid w:val="003F617E"/>
    <w:rsid w:val="004022AA"/>
    <w:rsid w:val="00424976"/>
    <w:rsid w:val="004B1D3A"/>
    <w:rsid w:val="004C0902"/>
    <w:rsid w:val="004D35AB"/>
    <w:rsid w:val="004E41E4"/>
    <w:rsid w:val="00517317"/>
    <w:rsid w:val="0053352B"/>
    <w:rsid w:val="00550AAE"/>
    <w:rsid w:val="0055560F"/>
    <w:rsid w:val="00574199"/>
    <w:rsid w:val="0058207D"/>
    <w:rsid w:val="005951B9"/>
    <w:rsid w:val="005A1E15"/>
    <w:rsid w:val="005D31AF"/>
    <w:rsid w:val="0061775E"/>
    <w:rsid w:val="00620045"/>
    <w:rsid w:val="00640AAE"/>
    <w:rsid w:val="00674A8E"/>
    <w:rsid w:val="00690029"/>
    <w:rsid w:val="006A1466"/>
    <w:rsid w:val="006C6BF2"/>
    <w:rsid w:val="006D6910"/>
    <w:rsid w:val="006F12C5"/>
    <w:rsid w:val="00716779"/>
    <w:rsid w:val="0078083E"/>
    <w:rsid w:val="007851CF"/>
    <w:rsid w:val="00791BC8"/>
    <w:rsid w:val="007B0F5C"/>
    <w:rsid w:val="007C014D"/>
    <w:rsid w:val="007C3322"/>
    <w:rsid w:val="008025C5"/>
    <w:rsid w:val="0081082A"/>
    <w:rsid w:val="00811BA3"/>
    <w:rsid w:val="00827C0E"/>
    <w:rsid w:val="0084284A"/>
    <w:rsid w:val="00845CF2"/>
    <w:rsid w:val="00873800"/>
    <w:rsid w:val="00877234"/>
    <w:rsid w:val="0089357D"/>
    <w:rsid w:val="00896EB9"/>
    <w:rsid w:val="008A5483"/>
    <w:rsid w:val="008C519E"/>
    <w:rsid w:val="008F0D19"/>
    <w:rsid w:val="00910033"/>
    <w:rsid w:val="00935E78"/>
    <w:rsid w:val="009467B7"/>
    <w:rsid w:val="009C1112"/>
    <w:rsid w:val="009C3FB4"/>
    <w:rsid w:val="00A13BA0"/>
    <w:rsid w:val="00A20034"/>
    <w:rsid w:val="00A23B5F"/>
    <w:rsid w:val="00A32427"/>
    <w:rsid w:val="00A46A66"/>
    <w:rsid w:val="00A53535"/>
    <w:rsid w:val="00AA34A0"/>
    <w:rsid w:val="00AD5179"/>
    <w:rsid w:val="00AE3CB5"/>
    <w:rsid w:val="00AF1366"/>
    <w:rsid w:val="00B13945"/>
    <w:rsid w:val="00B93536"/>
    <w:rsid w:val="00BA4128"/>
    <w:rsid w:val="00BA5A35"/>
    <w:rsid w:val="00BA61F8"/>
    <w:rsid w:val="00BB1C55"/>
    <w:rsid w:val="00BF5CF3"/>
    <w:rsid w:val="00C06019"/>
    <w:rsid w:val="00C16F0D"/>
    <w:rsid w:val="00C240CE"/>
    <w:rsid w:val="00C430AC"/>
    <w:rsid w:val="00C431B7"/>
    <w:rsid w:val="00C50EC9"/>
    <w:rsid w:val="00C55A9A"/>
    <w:rsid w:val="00C76CBC"/>
    <w:rsid w:val="00C853B5"/>
    <w:rsid w:val="00CA7132"/>
    <w:rsid w:val="00CB2CE9"/>
    <w:rsid w:val="00CC33B8"/>
    <w:rsid w:val="00CE2925"/>
    <w:rsid w:val="00D13B34"/>
    <w:rsid w:val="00D221E7"/>
    <w:rsid w:val="00D22655"/>
    <w:rsid w:val="00D266D7"/>
    <w:rsid w:val="00D36EF0"/>
    <w:rsid w:val="00D67D3A"/>
    <w:rsid w:val="00D70BAF"/>
    <w:rsid w:val="00D76527"/>
    <w:rsid w:val="00DB406F"/>
    <w:rsid w:val="00DE104D"/>
    <w:rsid w:val="00DE581B"/>
    <w:rsid w:val="00DE6419"/>
    <w:rsid w:val="00E11E99"/>
    <w:rsid w:val="00E204E5"/>
    <w:rsid w:val="00E23350"/>
    <w:rsid w:val="00E4583C"/>
    <w:rsid w:val="00E519F8"/>
    <w:rsid w:val="00E51DD2"/>
    <w:rsid w:val="00E6336D"/>
    <w:rsid w:val="00E91D72"/>
    <w:rsid w:val="00EB2106"/>
    <w:rsid w:val="00EC2388"/>
    <w:rsid w:val="00ED49A6"/>
    <w:rsid w:val="00ED5C76"/>
    <w:rsid w:val="00EE49E8"/>
    <w:rsid w:val="00EE632E"/>
    <w:rsid w:val="00F063A8"/>
    <w:rsid w:val="00F26C5F"/>
    <w:rsid w:val="00F635C8"/>
    <w:rsid w:val="00F845DD"/>
    <w:rsid w:val="00FA1F22"/>
    <w:rsid w:val="00FA3D9A"/>
    <w:rsid w:val="00FC5D81"/>
    <w:rsid w:val="00FD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7897-E2FA-40C5-81C5-5891E781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9</cp:revision>
  <cp:lastPrinted>2019-04-04T08:40:00Z</cp:lastPrinted>
  <dcterms:created xsi:type="dcterms:W3CDTF">2019-04-03T06:26:00Z</dcterms:created>
  <dcterms:modified xsi:type="dcterms:W3CDTF">2019-04-04T13:48:00Z</dcterms:modified>
</cp:coreProperties>
</file>