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3DA382" w14:textId="77777777" w:rsidR="00484EBF" w:rsidRPr="00E156E3" w:rsidRDefault="00484EBF" w:rsidP="00484EBF">
      <w:pPr>
        <w:spacing w:before="80" w:after="80"/>
        <w:ind w:right="113"/>
        <w:jc w:val="center"/>
        <w:rPr>
          <w:sz w:val="24"/>
          <w:szCs w:val="24"/>
        </w:rPr>
      </w:pPr>
      <w:r w:rsidRPr="00E156E3">
        <w:rPr>
          <w:sz w:val="24"/>
          <w:szCs w:val="24"/>
        </w:rPr>
        <w:object w:dxaOrig="6241" w:dyaOrig="8401" w14:anchorId="7DE140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6.5pt" o:ole="">
            <v:imagedata r:id="rId8" o:title=""/>
          </v:shape>
          <o:OLEObject Type="Embed" ProgID="MSDraw" ShapeID="_x0000_i1025" DrawAspect="Content" ObjectID="_1784532457" r:id="rId9">
            <o:FieldCodes>\* MERGEFORMAT</o:FieldCodes>
          </o:OLEObject>
        </w:object>
      </w:r>
    </w:p>
    <w:p w14:paraId="5BB68ADE" w14:textId="77777777" w:rsidR="00484EBF" w:rsidRPr="00E156E3" w:rsidRDefault="00484EBF" w:rsidP="00484EBF">
      <w:pPr>
        <w:spacing w:before="80" w:after="80" w:line="240" w:lineRule="auto"/>
        <w:jc w:val="center"/>
        <w:rPr>
          <w:rFonts w:ascii="Times New Roman" w:hAnsi="Times New Roman" w:cs="Times New Roman"/>
          <w:b/>
          <w:sz w:val="32"/>
          <w:szCs w:val="32"/>
        </w:rPr>
      </w:pPr>
      <w:r w:rsidRPr="00E156E3">
        <w:rPr>
          <w:rFonts w:ascii="Times New Roman" w:hAnsi="Times New Roman" w:cs="Times New Roman"/>
          <w:b/>
          <w:sz w:val="32"/>
          <w:szCs w:val="32"/>
        </w:rPr>
        <w:t>АНТИМОНОПОЛЬНИЙ   КОМІТЕТ   УКРАЇНИ</w:t>
      </w:r>
    </w:p>
    <w:p w14:paraId="04FA3BEC" w14:textId="77777777" w:rsidR="00484EBF" w:rsidRPr="00E156E3" w:rsidRDefault="00484EBF" w:rsidP="00484EBF">
      <w:pPr>
        <w:spacing w:before="80" w:after="80" w:line="240" w:lineRule="auto"/>
        <w:jc w:val="center"/>
        <w:rPr>
          <w:rFonts w:ascii="Times New Roman" w:hAnsi="Times New Roman" w:cs="Times New Roman"/>
          <w:b/>
          <w:sz w:val="28"/>
          <w:szCs w:val="28"/>
        </w:rPr>
      </w:pPr>
    </w:p>
    <w:p w14:paraId="0ED974F9" w14:textId="77777777" w:rsidR="00484EBF" w:rsidRPr="00E156E3" w:rsidRDefault="00484EBF" w:rsidP="00484EBF">
      <w:pPr>
        <w:tabs>
          <w:tab w:val="left" w:leader="hyphen" w:pos="10206"/>
        </w:tabs>
        <w:spacing w:before="80" w:after="80" w:line="240" w:lineRule="auto"/>
        <w:jc w:val="center"/>
        <w:rPr>
          <w:rFonts w:ascii="Times New Roman" w:hAnsi="Times New Roman" w:cs="Times New Roman"/>
          <w:b/>
          <w:sz w:val="32"/>
          <w:szCs w:val="32"/>
        </w:rPr>
      </w:pPr>
      <w:r w:rsidRPr="00E156E3">
        <w:rPr>
          <w:rFonts w:ascii="Times New Roman" w:hAnsi="Times New Roman" w:cs="Times New Roman"/>
          <w:b/>
          <w:sz w:val="32"/>
          <w:szCs w:val="32"/>
        </w:rPr>
        <w:t>РЕКОМЕНДАЦІЇ</w:t>
      </w:r>
    </w:p>
    <w:p w14:paraId="47693CB0" w14:textId="77777777" w:rsidR="00484EBF" w:rsidRPr="00E156E3" w:rsidRDefault="00484EBF" w:rsidP="00484EBF">
      <w:pPr>
        <w:rPr>
          <w:sz w:val="24"/>
          <w:szCs w:val="24"/>
        </w:rPr>
      </w:pPr>
    </w:p>
    <w:p w14:paraId="2B4A09AD" w14:textId="47148896" w:rsidR="00484EBF" w:rsidRPr="00E156E3" w:rsidRDefault="00066EEE" w:rsidP="00484EBF">
      <w:pPr>
        <w:spacing w:after="0" w:line="240" w:lineRule="auto"/>
        <w:rPr>
          <w:rFonts w:ascii="Times New Roman" w:hAnsi="Times New Roman" w:cs="Times New Roman"/>
          <w:sz w:val="24"/>
          <w:szCs w:val="24"/>
        </w:rPr>
      </w:pPr>
      <w:r w:rsidRPr="00E156E3">
        <w:rPr>
          <w:rFonts w:ascii="Times New Roman" w:hAnsi="Times New Roman" w:cs="Times New Roman"/>
          <w:sz w:val="24"/>
          <w:szCs w:val="24"/>
        </w:rPr>
        <w:t>01 серпня</w:t>
      </w:r>
      <w:r w:rsidR="00484EBF" w:rsidRPr="00E156E3">
        <w:rPr>
          <w:rFonts w:ascii="Times New Roman" w:hAnsi="Times New Roman" w:cs="Times New Roman"/>
          <w:sz w:val="24"/>
          <w:szCs w:val="24"/>
        </w:rPr>
        <w:t xml:space="preserve"> 2024 р.                                 </w:t>
      </w:r>
      <w:r w:rsidRPr="00E156E3">
        <w:rPr>
          <w:rFonts w:ascii="Times New Roman" w:hAnsi="Times New Roman" w:cs="Times New Roman"/>
          <w:sz w:val="24"/>
          <w:szCs w:val="24"/>
        </w:rPr>
        <w:t xml:space="preserve">        </w:t>
      </w:r>
      <w:r w:rsidR="00484EBF" w:rsidRPr="00E156E3">
        <w:rPr>
          <w:rFonts w:ascii="Times New Roman" w:hAnsi="Times New Roman" w:cs="Times New Roman"/>
          <w:sz w:val="24"/>
          <w:szCs w:val="24"/>
        </w:rPr>
        <w:t xml:space="preserve"> </w:t>
      </w:r>
      <w:r w:rsidR="00BC4529" w:rsidRPr="00E156E3">
        <w:rPr>
          <w:rFonts w:ascii="Times New Roman" w:hAnsi="Times New Roman" w:cs="Times New Roman"/>
          <w:sz w:val="24"/>
          <w:szCs w:val="24"/>
        </w:rPr>
        <w:t xml:space="preserve">  </w:t>
      </w:r>
      <w:r w:rsidR="00484EBF" w:rsidRPr="00E156E3">
        <w:rPr>
          <w:rFonts w:ascii="Times New Roman" w:hAnsi="Times New Roman" w:cs="Times New Roman"/>
          <w:sz w:val="24"/>
          <w:szCs w:val="24"/>
        </w:rPr>
        <w:t xml:space="preserve">Київ                                                  </w:t>
      </w:r>
      <w:r w:rsidR="00FD14F5" w:rsidRPr="00E156E3">
        <w:rPr>
          <w:rFonts w:ascii="Times New Roman" w:hAnsi="Times New Roman" w:cs="Times New Roman"/>
          <w:sz w:val="24"/>
          <w:szCs w:val="24"/>
        </w:rPr>
        <w:t xml:space="preserve">  </w:t>
      </w:r>
      <w:r w:rsidR="00484EBF" w:rsidRPr="00E156E3">
        <w:rPr>
          <w:rFonts w:ascii="Times New Roman" w:hAnsi="Times New Roman" w:cs="Times New Roman"/>
          <w:sz w:val="24"/>
          <w:szCs w:val="24"/>
        </w:rPr>
        <w:t xml:space="preserve">       </w:t>
      </w:r>
      <w:r w:rsidR="00ED5E59">
        <w:rPr>
          <w:rFonts w:ascii="Times New Roman" w:hAnsi="Times New Roman" w:cs="Times New Roman"/>
          <w:sz w:val="24"/>
          <w:szCs w:val="24"/>
        </w:rPr>
        <w:t xml:space="preserve">        </w:t>
      </w:r>
      <w:r w:rsidR="00484EBF" w:rsidRPr="00E156E3">
        <w:rPr>
          <w:rFonts w:ascii="Times New Roman" w:hAnsi="Times New Roman" w:cs="Times New Roman"/>
          <w:sz w:val="24"/>
          <w:szCs w:val="24"/>
        </w:rPr>
        <w:t xml:space="preserve">№ </w:t>
      </w:r>
      <w:r w:rsidR="00E156E3">
        <w:rPr>
          <w:rFonts w:ascii="Times New Roman" w:hAnsi="Times New Roman" w:cs="Times New Roman"/>
          <w:sz w:val="24"/>
          <w:szCs w:val="24"/>
        </w:rPr>
        <w:t>7</w:t>
      </w:r>
      <w:r w:rsidR="00484EBF" w:rsidRPr="00E156E3">
        <w:rPr>
          <w:rFonts w:ascii="Times New Roman" w:hAnsi="Times New Roman" w:cs="Times New Roman"/>
          <w:sz w:val="24"/>
          <w:szCs w:val="24"/>
        </w:rPr>
        <w:t>-рк</w:t>
      </w:r>
    </w:p>
    <w:p w14:paraId="5261EE3D" w14:textId="77777777" w:rsidR="00484EBF" w:rsidRPr="00E156E3" w:rsidRDefault="00484EBF" w:rsidP="007243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uk-UA"/>
        </w:rPr>
      </w:pPr>
    </w:p>
    <w:p w14:paraId="11FD8370" w14:textId="7C425D28" w:rsidR="00484EBF" w:rsidRPr="00E156E3" w:rsidRDefault="00ED5E59" w:rsidP="00FD14F5">
      <w:pPr>
        <w:overflowPunct w:val="0"/>
        <w:autoSpaceDE w:val="0"/>
        <w:autoSpaceDN w:val="0"/>
        <w:adjustRightInd w:val="0"/>
        <w:spacing w:after="0" w:line="240" w:lineRule="auto"/>
        <w:ind w:left="7088"/>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  </w:t>
      </w:r>
      <w:r w:rsidR="00FD14F5" w:rsidRPr="00E156E3">
        <w:rPr>
          <w:rFonts w:ascii="Times New Roman" w:eastAsia="Times New Roman" w:hAnsi="Times New Roman" w:cs="Times New Roman"/>
          <w:sz w:val="24"/>
          <w:szCs w:val="24"/>
          <w:lang w:eastAsia="uk-UA"/>
        </w:rPr>
        <w:t xml:space="preserve">Акціонерне товариство </w:t>
      </w:r>
    </w:p>
    <w:p w14:paraId="45A81B08" w14:textId="35EBB902" w:rsidR="00FD14F5" w:rsidRPr="00E156E3" w:rsidRDefault="00ED5E59" w:rsidP="00FD14F5">
      <w:pPr>
        <w:overflowPunct w:val="0"/>
        <w:autoSpaceDE w:val="0"/>
        <w:autoSpaceDN w:val="0"/>
        <w:adjustRightInd w:val="0"/>
        <w:spacing w:after="0" w:line="240" w:lineRule="auto"/>
        <w:ind w:left="7088"/>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  </w:t>
      </w:r>
      <w:r w:rsidR="00FD14F5" w:rsidRPr="00E156E3">
        <w:rPr>
          <w:rFonts w:ascii="Times New Roman" w:eastAsia="Times New Roman" w:hAnsi="Times New Roman" w:cs="Times New Roman"/>
          <w:sz w:val="24"/>
          <w:szCs w:val="24"/>
          <w:lang w:eastAsia="uk-UA"/>
        </w:rPr>
        <w:t>«Українська залізниця»</w:t>
      </w:r>
    </w:p>
    <w:p w14:paraId="5D21D659" w14:textId="77777777" w:rsidR="00FD14F5" w:rsidRPr="00E156E3" w:rsidRDefault="00FD14F5" w:rsidP="007243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uk-UA"/>
        </w:rPr>
      </w:pPr>
    </w:p>
    <w:p w14:paraId="7629095E" w14:textId="77777777" w:rsidR="00BC4529" w:rsidRPr="00E156E3" w:rsidRDefault="00BC4529" w:rsidP="007243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uk-UA"/>
        </w:rPr>
      </w:pPr>
    </w:p>
    <w:p w14:paraId="1F5950B7" w14:textId="77777777" w:rsidR="00724322" w:rsidRPr="00E156E3" w:rsidRDefault="00724322" w:rsidP="007243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uk-UA"/>
        </w:rPr>
      </w:pPr>
      <w:r w:rsidRPr="00E156E3">
        <w:rPr>
          <w:rFonts w:ascii="Times New Roman" w:eastAsia="Times New Roman" w:hAnsi="Times New Roman" w:cs="Times New Roman"/>
          <w:sz w:val="24"/>
          <w:szCs w:val="24"/>
          <w:lang w:eastAsia="uk-UA"/>
        </w:rPr>
        <w:t xml:space="preserve">Про надання рекомендацій щодо </w:t>
      </w:r>
    </w:p>
    <w:p w14:paraId="407A2FCF" w14:textId="77777777" w:rsidR="00724322" w:rsidRPr="00E156E3" w:rsidRDefault="00724322" w:rsidP="007243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uk-UA"/>
        </w:rPr>
      </w:pPr>
      <w:r w:rsidRPr="00E156E3">
        <w:rPr>
          <w:rFonts w:ascii="Times New Roman" w:eastAsia="Times New Roman" w:hAnsi="Times New Roman" w:cs="Times New Roman"/>
          <w:sz w:val="24"/>
          <w:szCs w:val="24"/>
          <w:lang w:eastAsia="uk-UA"/>
        </w:rPr>
        <w:t xml:space="preserve">здійснення заходів, спрямованих </w:t>
      </w:r>
    </w:p>
    <w:p w14:paraId="2A88DBF0" w14:textId="77777777" w:rsidR="00724322" w:rsidRPr="00E156E3" w:rsidRDefault="00724322" w:rsidP="007243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uk-UA"/>
        </w:rPr>
      </w:pPr>
      <w:r w:rsidRPr="00E156E3">
        <w:rPr>
          <w:rFonts w:ascii="Times New Roman" w:eastAsia="Times New Roman" w:hAnsi="Times New Roman" w:cs="Times New Roman"/>
          <w:sz w:val="24"/>
          <w:szCs w:val="24"/>
          <w:lang w:eastAsia="uk-UA"/>
        </w:rPr>
        <w:t xml:space="preserve">на запобігання порушенням законодавства </w:t>
      </w:r>
    </w:p>
    <w:p w14:paraId="5F6A4174" w14:textId="77777777" w:rsidR="00724322" w:rsidRPr="00E156E3" w:rsidRDefault="00724322" w:rsidP="007243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uk-UA"/>
        </w:rPr>
      </w:pPr>
      <w:r w:rsidRPr="00E156E3">
        <w:rPr>
          <w:rFonts w:ascii="Times New Roman" w:eastAsia="Times New Roman" w:hAnsi="Times New Roman" w:cs="Times New Roman"/>
          <w:sz w:val="24"/>
          <w:szCs w:val="24"/>
          <w:lang w:eastAsia="uk-UA"/>
        </w:rPr>
        <w:t>про захист економічної конкуренції</w:t>
      </w:r>
    </w:p>
    <w:p w14:paraId="0A5DF2FC" w14:textId="77777777" w:rsidR="000D1392" w:rsidRPr="00E156E3" w:rsidRDefault="000D1392" w:rsidP="00724322">
      <w:pPr>
        <w:spacing w:after="0" w:line="240" w:lineRule="auto"/>
        <w:rPr>
          <w:rFonts w:ascii="Times New Roman" w:hAnsi="Times New Roman" w:cs="Times New Roman"/>
          <w:sz w:val="24"/>
          <w:szCs w:val="24"/>
        </w:rPr>
      </w:pPr>
    </w:p>
    <w:p w14:paraId="513F59FB" w14:textId="77777777" w:rsidR="002F0578" w:rsidRPr="00E156E3" w:rsidRDefault="002F0578" w:rsidP="00A119AC">
      <w:pPr>
        <w:shd w:val="clear" w:color="auto" w:fill="FFFFFF"/>
        <w:spacing w:after="0" w:line="240" w:lineRule="auto"/>
        <w:ind w:firstLine="567"/>
        <w:jc w:val="both"/>
        <w:outlineLvl w:val="0"/>
        <w:rPr>
          <w:rFonts w:ascii="Times New Roman" w:eastAsia="Times New Roman" w:hAnsi="Times New Roman" w:cs="Times New Roman"/>
          <w:spacing w:val="-7"/>
          <w:sz w:val="24"/>
          <w:szCs w:val="24"/>
          <w:lang w:eastAsia="uk-UA"/>
        </w:rPr>
      </w:pPr>
      <w:r w:rsidRPr="00E156E3">
        <w:rPr>
          <w:rFonts w:ascii="Times New Roman" w:eastAsia="Times New Roman" w:hAnsi="Times New Roman" w:cs="Times New Roman"/>
          <w:spacing w:val="-7"/>
          <w:sz w:val="24"/>
          <w:szCs w:val="24"/>
          <w:lang w:eastAsia="uk-UA"/>
        </w:rPr>
        <w:t xml:space="preserve">Антимонопольний комітет України, розглянувши подання </w:t>
      </w:r>
      <w:r w:rsidRPr="00E156E3">
        <w:rPr>
          <w:rFonts w:ascii="Times New Roman" w:eastAsia="Times New Roman" w:hAnsi="Times New Roman" w:cs="Times New Roman"/>
          <w:sz w:val="24"/>
          <w:szCs w:val="24"/>
          <w:lang w:eastAsia="uk-UA"/>
        </w:rPr>
        <w:t xml:space="preserve">Департаменту досліджень і розслідувань ринків невиробничої сфери від </w:t>
      </w:r>
      <w:r w:rsidR="004B2ECD" w:rsidRPr="00E156E3">
        <w:rPr>
          <w:rFonts w:ascii="Times New Roman" w:eastAsia="Times New Roman" w:hAnsi="Times New Roman" w:cs="Times New Roman"/>
          <w:sz w:val="24"/>
          <w:szCs w:val="24"/>
          <w:lang w:eastAsia="uk-UA"/>
        </w:rPr>
        <w:t>07</w:t>
      </w:r>
      <w:r w:rsidRPr="00E156E3">
        <w:rPr>
          <w:rFonts w:ascii="Times New Roman" w:eastAsia="Times New Roman" w:hAnsi="Times New Roman" w:cs="Times New Roman"/>
          <w:sz w:val="24"/>
          <w:szCs w:val="24"/>
          <w:lang w:eastAsia="uk-UA"/>
        </w:rPr>
        <w:t>.0</w:t>
      </w:r>
      <w:r w:rsidR="004B2ECD" w:rsidRPr="00E156E3">
        <w:rPr>
          <w:rFonts w:ascii="Times New Roman" w:eastAsia="Times New Roman" w:hAnsi="Times New Roman" w:cs="Times New Roman"/>
          <w:sz w:val="24"/>
          <w:szCs w:val="24"/>
          <w:lang w:eastAsia="uk-UA"/>
        </w:rPr>
        <w:t>6</w:t>
      </w:r>
      <w:r w:rsidRPr="00E156E3">
        <w:rPr>
          <w:rFonts w:ascii="Times New Roman" w:eastAsia="Times New Roman" w:hAnsi="Times New Roman" w:cs="Times New Roman"/>
          <w:sz w:val="24"/>
          <w:szCs w:val="24"/>
          <w:lang w:eastAsia="uk-UA"/>
        </w:rPr>
        <w:t>.2024 № 130-0</w:t>
      </w:r>
      <w:r w:rsidR="004B2ECD" w:rsidRPr="00E156E3">
        <w:rPr>
          <w:rFonts w:ascii="Times New Roman" w:eastAsia="Times New Roman" w:hAnsi="Times New Roman" w:cs="Times New Roman"/>
          <w:sz w:val="24"/>
          <w:szCs w:val="24"/>
          <w:lang w:eastAsia="uk-UA"/>
        </w:rPr>
        <w:t>7</w:t>
      </w:r>
      <w:r w:rsidRPr="00E156E3">
        <w:rPr>
          <w:rFonts w:ascii="Times New Roman" w:eastAsia="Times New Roman" w:hAnsi="Times New Roman" w:cs="Times New Roman"/>
          <w:sz w:val="24"/>
          <w:szCs w:val="24"/>
          <w:lang w:eastAsia="uk-UA"/>
        </w:rPr>
        <w:t>/</w:t>
      </w:r>
      <w:r w:rsidR="004B2ECD" w:rsidRPr="00E156E3">
        <w:rPr>
          <w:rFonts w:ascii="Times New Roman" w:eastAsia="Times New Roman" w:hAnsi="Times New Roman" w:cs="Times New Roman"/>
          <w:sz w:val="24"/>
          <w:szCs w:val="24"/>
          <w:lang w:eastAsia="uk-UA"/>
        </w:rPr>
        <w:t>236</w:t>
      </w:r>
      <w:r w:rsidRPr="00E156E3">
        <w:rPr>
          <w:rFonts w:ascii="Times New Roman" w:eastAsia="Times New Roman" w:hAnsi="Times New Roman" w:cs="Times New Roman"/>
          <w:sz w:val="24"/>
          <w:szCs w:val="24"/>
          <w:lang w:eastAsia="uk-UA"/>
        </w:rPr>
        <w:t>-п та відповідні матеріали,</w:t>
      </w:r>
    </w:p>
    <w:p w14:paraId="066BC103" w14:textId="77777777" w:rsidR="00BC4529" w:rsidRPr="00E156E3" w:rsidRDefault="00BC4529" w:rsidP="00724322">
      <w:pPr>
        <w:spacing w:after="0" w:line="240" w:lineRule="auto"/>
        <w:rPr>
          <w:rFonts w:ascii="Times New Roman" w:hAnsi="Times New Roman" w:cs="Times New Roman"/>
          <w:sz w:val="24"/>
          <w:szCs w:val="24"/>
        </w:rPr>
      </w:pPr>
    </w:p>
    <w:p w14:paraId="6ED846DC" w14:textId="77777777" w:rsidR="004B2ECD" w:rsidRPr="00E156E3" w:rsidRDefault="004B2ECD" w:rsidP="004B2ECD">
      <w:pPr>
        <w:spacing w:after="0" w:line="240" w:lineRule="auto"/>
        <w:jc w:val="center"/>
        <w:rPr>
          <w:rFonts w:ascii="Times New Roman" w:hAnsi="Times New Roman" w:cs="Times New Roman"/>
          <w:b/>
          <w:sz w:val="24"/>
          <w:szCs w:val="24"/>
        </w:rPr>
      </w:pPr>
      <w:r w:rsidRPr="00E156E3">
        <w:rPr>
          <w:rFonts w:ascii="Times New Roman" w:hAnsi="Times New Roman" w:cs="Times New Roman"/>
          <w:b/>
          <w:sz w:val="24"/>
          <w:szCs w:val="24"/>
        </w:rPr>
        <w:t>ВСТАНОВИВ:</w:t>
      </w:r>
    </w:p>
    <w:p w14:paraId="7A235DA7" w14:textId="77777777" w:rsidR="004B2ECD" w:rsidRPr="00E156E3" w:rsidRDefault="004B2ECD" w:rsidP="00724322">
      <w:pPr>
        <w:spacing w:after="0" w:line="240" w:lineRule="auto"/>
        <w:rPr>
          <w:rFonts w:ascii="Times New Roman" w:hAnsi="Times New Roman" w:cs="Times New Roman"/>
          <w:sz w:val="24"/>
          <w:szCs w:val="24"/>
        </w:rPr>
      </w:pPr>
    </w:p>
    <w:p w14:paraId="39CCDA10" w14:textId="77777777" w:rsidR="00724322" w:rsidRPr="00E156E3" w:rsidRDefault="00724322" w:rsidP="00724322">
      <w:pPr>
        <w:numPr>
          <w:ilvl w:val="0"/>
          <w:numId w:val="1"/>
        </w:numPr>
        <w:overflowPunct w:val="0"/>
        <w:autoSpaceDE w:val="0"/>
        <w:autoSpaceDN w:val="0"/>
        <w:adjustRightInd w:val="0"/>
        <w:spacing w:after="0" w:line="240" w:lineRule="atLeast"/>
        <w:ind w:hanging="720"/>
        <w:jc w:val="both"/>
        <w:textAlignment w:val="baseline"/>
        <w:rPr>
          <w:rFonts w:ascii="Times New Roman" w:eastAsia="Times New Roman" w:hAnsi="Times New Roman" w:cs="Times New Roman"/>
          <w:b/>
          <w:sz w:val="24"/>
          <w:szCs w:val="24"/>
          <w:lang w:eastAsia="uk-UA"/>
        </w:rPr>
      </w:pPr>
      <w:r w:rsidRPr="00E156E3">
        <w:rPr>
          <w:rFonts w:ascii="Times New Roman" w:eastAsia="Times New Roman" w:hAnsi="Times New Roman" w:cs="Times New Roman"/>
          <w:b/>
          <w:sz w:val="24"/>
          <w:szCs w:val="24"/>
          <w:lang w:eastAsia="uk-UA"/>
        </w:rPr>
        <w:t xml:space="preserve">ПРЕДМЕТ РЕКОМЕНДАЦІЙ </w:t>
      </w:r>
    </w:p>
    <w:p w14:paraId="02D65E2D" w14:textId="77777777" w:rsidR="00724322" w:rsidRPr="00E156E3" w:rsidRDefault="00724322" w:rsidP="00724322">
      <w:pPr>
        <w:spacing w:after="0" w:line="240" w:lineRule="auto"/>
        <w:rPr>
          <w:rFonts w:ascii="Times New Roman" w:hAnsi="Times New Roman" w:cs="Times New Roman"/>
          <w:sz w:val="24"/>
          <w:szCs w:val="24"/>
        </w:rPr>
      </w:pPr>
    </w:p>
    <w:p w14:paraId="74E786F6" w14:textId="4231C386" w:rsidR="00724322" w:rsidRPr="00E156E3" w:rsidRDefault="000A0B58" w:rsidP="00724322">
      <w:pPr>
        <w:pStyle w:val="a3"/>
        <w:numPr>
          <w:ilvl w:val="0"/>
          <w:numId w:val="2"/>
        </w:numPr>
        <w:spacing w:after="0" w:line="240" w:lineRule="auto"/>
        <w:ind w:left="709" w:hanging="709"/>
        <w:jc w:val="both"/>
        <w:rPr>
          <w:rFonts w:ascii="Times New Roman" w:eastAsia="Calibri" w:hAnsi="Times New Roman" w:cs="Times New Roman"/>
          <w:sz w:val="24"/>
          <w:szCs w:val="24"/>
          <w:shd w:val="clear" w:color="auto" w:fill="FFFFFF"/>
        </w:rPr>
      </w:pPr>
      <w:r w:rsidRPr="00E156E3">
        <w:rPr>
          <w:rFonts w:ascii="Times New Roman" w:eastAsia="Times New Roman" w:hAnsi="Times New Roman" w:cs="Times New Roman"/>
          <w:spacing w:val="-7"/>
          <w:sz w:val="24"/>
          <w:szCs w:val="24"/>
          <w:lang w:eastAsia="uk-UA"/>
        </w:rPr>
        <w:t>Антимонопольний комітет України</w:t>
      </w:r>
      <w:r w:rsidRPr="00E156E3">
        <w:rPr>
          <w:rFonts w:ascii="Times New Roman" w:hAnsi="Times New Roman" w:cs="Times New Roman"/>
          <w:sz w:val="24"/>
          <w:szCs w:val="24"/>
        </w:rPr>
        <w:t xml:space="preserve"> </w:t>
      </w:r>
      <w:r w:rsidR="000E7256" w:rsidRPr="00E156E3">
        <w:rPr>
          <w:rFonts w:ascii="Times New Roman" w:eastAsia="Calibri" w:hAnsi="Times New Roman" w:cs="Times New Roman"/>
          <w:sz w:val="24"/>
          <w:szCs w:val="24"/>
        </w:rPr>
        <w:t xml:space="preserve">(далі – Комітет) </w:t>
      </w:r>
      <w:r w:rsidRPr="00E156E3">
        <w:rPr>
          <w:rFonts w:ascii="Times New Roman" w:hAnsi="Times New Roman" w:cs="Times New Roman"/>
          <w:sz w:val="24"/>
          <w:szCs w:val="24"/>
        </w:rPr>
        <w:t xml:space="preserve">надає </w:t>
      </w:r>
      <w:r w:rsidR="000E7256" w:rsidRPr="00E156E3">
        <w:rPr>
          <w:rFonts w:ascii="Times New Roman" w:hAnsi="Times New Roman" w:cs="Times New Roman"/>
          <w:sz w:val="24"/>
          <w:szCs w:val="24"/>
        </w:rPr>
        <w:t>рекомендації</w:t>
      </w:r>
      <w:r w:rsidR="00724322" w:rsidRPr="00E156E3">
        <w:rPr>
          <w:rFonts w:ascii="Times New Roman" w:hAnsi="Times New Roman" w:cs="Times New Roman"/>
          <w:sz w:val="24"/>
          <w:szCs w:val="24"/>
        </w:rPr>
        <w:t xml:space="preserve"> </w:t>
      </w:r>
      <w:r w:rsidR="00DA5993" w:rsidRPr="00E156E3">
        <w:rPr>
          <w:rFonts w:ascii="Times New Roman" w:hAnsi="Times New Roman" w:cs="Times New Roman"/>
          <w:sz w:val="24"/>
          <w:szCs w:val="24"/>
        </w:rPr>
        <w:t>акціонерному</w:t>
      </w:r>
      <w:r w:rsidR="000E7256" w:rsidRPr="00E156E3">
        <w:rPr>
          <w:rFonts w:ascii="Times New Roman" w:hAnsi="Times New Roman" w:cs="Times New Roman"/>
          <w:sz w:val="24"/>
          <w:szCs w:val="24"/>
        </w:rPr>
        <w:t xml:space="preserve"> </w:t>
      </w:r>
      <w:r w:rsidR="00DA5993" w:rsidRPr="00E156E3">
        <w:rPr>
          <w:rFonts w:ascii="Times New Roman" w:hAnsi="Times New Roman" w:cs="Times New Roman"/>
          <w:sz w:val="24"/>
          <w:szCs w:val="24"/>
        </w:rPr>
        <w:t xml:space="preserve">товариству «Українська залізниця» </w:t>
      </w:r>
      <w:r w:rsidR="002753DA" w:rsidRPr="00E156E3">
        <w:rPr>
          <w:rFonts w:ascii="Times New Roman" w:hAnsi="Times New Roman" w:cs="Times New Roman"/>
          <w:sz w:val="24"/>
          <w:szCs w:val="24"/>
        </w:rPr>
        <w:t xml:space="preserve">(далі – АТ «Укрзалізниця») </w:t>
      </w:r>
      <w:r w:rsidR="00724322" w:rsidRPr="00E156E3">
        <w:rPr>
          <w:rFonts w:ascii="Times New Roman" w:eastAsia="Calibri" w:hAnsi="Times New Roman" w:cs="Times New Roman"/>
          <w:sz w:val="24"/>
          <w:szCs w:val="24"/>
          <w:shd w:val="clear" w:color="auto" w:fill="FFFFFF"/>
        </w:rPr>
        <w:t>у порядку, передбаченому статтею</w:t>
      </w:r>
      <w:r w:rsidR="000E7256" w:rsidRPr="00E156E3">
        <w:rPr>
          <w:rFonts w:ascii="Times New Roman" w:eastAsia="Calibri" w:hAnsi="Times New Roman" w:cs="Times New Roman"/>
          <w:sz w:val="24"/>
          <w:szCs w:val="24"/>
          <w:shd w:val="clear" w:color="auto" w:fill="FFFFFF"/>
        </w:rPr>
        <w:t> </w:t>
      </w:r>
      <w:r w:rsidR="00724322" w:rsidRPr="00E156E3">
        <w:rPr>
          <w:rFonts w:ascii="Times New Roman" w:eastAsia="Calibri" w:hAnsi="Times New Roman" w:cs="Times New Roman"/>
          <w:sz w:val="24"/>
          <w:szCs w:val="24"/>
          <w:shd w:val="clear" w:color="auto" w:fill="FFFFFF"/>
        </w:rPr>
        <w:t>7 Закону України «Про Антимонопольний комітет України», з метою формування та реалізації конкурентної політики, сприяння розвитку конкуренції</w:t>
      </w:r>
      <w:r w:rsidR="00656923" w:rsidRPr="00E156E3">
        <w:rPr>
          <w:rFonts w:ascii="Times New Roman" w:eastAsia="Calibri" w:hAnsi="Times New Roman" w:cs="Times New Roman"/>
          <w:sz w:val="24"/>
          <w:szCs w:val="24"/>
          <w:shd w:val="clear" w:color="auto" w:fill="FFFFFF"/>
        </w:rPr>
        <w:t xml:space="preserve">, </w:t>
      </w:r>
      <w:r w:rsidR="00572870" w:rsidRPr="00E156E3">
        <w:rPr>
          <w:rFonts w:ascii="Times New Roman" w:eastAsia="Calibri" w:hAnsi="Times New Roman" w:cs="Times New Roman"/>
          <w:sz w:val="24"/>
          <w:szCs w:val="24"/>
          <w:shd w:val="clear" w:color="auto" w:fill="FFFFFF"/>
        </w:rPr>
        <w:t>з</w:t>
      </w:r>
      <w:r w:rsidR="00724322" w:rsidRPr="00E156E3">
        <w:rPr>
          <w:rFonts w:ascii="Times New Roman" w:eastAsia="Calibri" w:hAnsi="Times New Roman" w:cs="Times New Roman"/>
          <w:sz w:val="24"/>
          <w:szCs w:val="24"/>
          <w:shd w:val="clear" w:color="auto" w:fill="FFFFFF"/>
        </w:rPr>
        <w:t>дійснення заходів, спрямованих на запобігання порушенням законодавства про захист економічної конкуренції.</w:t>
      </w:r>
    </w:p>
    <w:p w14:paraId="7131886C" w14:textId="77777777" w:rsidR="00AE05A7" w:rsidRPr="00E156E3" w:rsidRDefault="00AE05A7" w:rsidP="00AE05A7">
      <w:pPr>
        <w:spacing w:after="0" w:line="240" w:lineRule="auto"/>
        <w:jc w:val="both"/>
        <w:rPr>
          <w:rFonts w:ascii="Times New Roman" w:hAnsi="Times New Roman" w:cs="Times New Roman"/>
          <w:sz w:val="6"/>
          <w:szCs w:val="6"/>
        </w:rPr>
      </w:pPr>
    </w:p>
    <w:p w14:paraId="144B8E26" w14:textId="77777777" w:rsidR="0077078A" w:rsidRPr="00E156E3" w:rsidRDefault="0006780D" w:rsidP="0006780D">
      <w:pPr>
        <w:pStyle w:val="a3"/>
        <w:numPr>
          <w:ilvl w:val="0"/>
          <w:numId w:val="2"/>
        </w:numPr>
        <w:spacing w:after="0" w:line="240" w:lineRule="auto"/>
        <w:ind w:left="709" w:hanging="709"/>
        <w:jc w:val="both"/>
        <w:rPr>
          <w:rFonts w:ascii="Times New Roman" w:eastAsia="Calibri" w:hAnsi="Times New Roman" w:cs="Times New Roman"/>
          <w:sz w:val="24"/>
          <w:szCs w:val="24"/>
        </w:rPr>
      </w:pPr>
      <w:r w:rsidRPr="00E156E3">
        <w:rPr>
          <w:rFonts w:ascii="Times New Roman" w:eastAsia="Calibri" w:hAnsi="Times New Roman" w:cs="Times New Roman"/>
          <w:sz w:val="24"/>
          <w:szCs w:val="24"/>
        </w:rPr>
        <w:t xml:space="preserve">В Антимонопольному комітеті України </w:t>
      </w:r>
      <w:r w:rsidR="00FD7A1F" w:rsidRPr="00E156E3">
        <w:rPr>
          <w:rFonts w:ascii="Times New Roman" w:eastAsia="Calibri" w:hAnsi="Times New Roman" w:cs="Times New Roman"/>
          <w:sz w:val="24"/>
          <w:szCs w:val="24"/>
        </w:rPr>
        <w:t xml:space="preserve">на виконання доручення Голови Комітету </w:t>
      </w:r>
      <w:r w:rsidR="00572870" w:rsidRPr="00E156E3">
        <w:rPr>
          <w:rFonts w:ascii="Times New Roman" w:eastAsia="Calibri" w:hAnsi="Times New Roman" w:cs="Times New Roman"/>
          <w:sz w:val="24"/>
          <w:szCs w:val="24"/>
        </w:rPr>
        <w:t>від</w:t>
      </w:r>
      <w:r w:rsidR="000E7256" w:rsidRPr="00E156E3">
        <w:rPr>
          <w:rFonts w:ascii="Times New Roman" w:eastAsia="Calibri" w:hAnsi="Times New Roman" w:cs="Times New Roman"/>
          <w:sz w:val="24"/>
          <w:szCs w:val="24"/>
        </w:rPr>
        <w:t> </w:t>
      </w:r>
      <w:r w:rsidR="00572870" w:rsidRPr="00E156E3">
        <w:rPr>
          <w:rFonts w:ascii="Times New Roman" w:eastAsia="Calibri" w:hAnsi="Times New Roman" w:cs="Times New Roman"/>
          <w:sz w:val="24"/>
          <w:szCs w:val="24"/>
        </w:rPr>
        <w:t xml:space="preserve">05.02.2024 № 13-01/154 </w:t>
      </w:r>
      <w:r w:rsidR="00FD7A1F" w:rsidRPr="00E156E3">
        <w:rPr>
          <w:rFonts w:ascii="Times New Roman" w:eastAsia="Calibri" w:hAnsi="Times New Roman" w:cs="Times New Roman"/>
          <w:sz w:val="24"/>
          <w:szCs w:val="24"/>
        </w:rPr>
        <w:t xml:space="preserve">здійснено заходи державного контролю за дотриманням </w:t>
      </w:r>
      <w:r w:rsidR="00465154" w:rsidRPr="00E156E3">
        <w:rPr>
          <w:rFonts w:ascii="Times New Roman" w:hAnsi="Times New Roman" w:cs="Times New Roman"/>
          <w:sz w:val="24"/>
          <w:szCs w:val="24"/>
        </w:rPr>
        <w:t>АТ</w:t>
      </w:r>
      <w:r w:rsidR="000E7256" w:rsidRPr="00E156E3">
        <w:rPr>
          <w:rFonts w:ascii="Times New Roman" w:hAnsi="Times New Roman" w:cs="Times New Roman"/>
          <w:sz w:val="24"/>
          <w:szCs w:val="24"/>
        </w:rPr>
        <w:t> </w:t>
      </w:r>
      <w:r w:rsidR="00465154" w:rsidRPr="00E156E3">
        <w:rPr>
          <w:rFonts w:ascii="Times New Roman" w:hAnsi="Times New Roman" w:cs="Times New Roman"/>
          <w:sz w:val="24"/>
          <w:szCs w:val="24"/>
        </w:rPr>
        <w:t xml:space="preserve">«Укрзалізниця» </w:t>
      </w:r>
      <w:r w:rsidR="00FD7A1F" w:rsidRPr="00E156E3">
        <w:rPr>
          <w:rFonts w:ascii="Times New Roman" w:hAnsi="Times New Roman" w:cs="Times New Roman"/>
          <w:sz w:val="24"/>
          <w:szCs w:val="24"/>
        </w:rPr>
        <w:t>законодавства про захист економічної конкуренції під час закупівлі товарів та послуг</w:t>
      </w:r>
      <w:r w:rsidR="001B57CB" w:rsidRPr="00E156E3">
        <w:rPr>
          <w:rFonts w:ascii="Times New Roman" w:hAnsi="Times New Roman" w:cs="Times New Roman"/>
          <w:sz w:val="24"/>
          <w:szCs w:val="24"/>
        </w:rPr>
        <w:t xml:space="preserve"> (далі – Заходи)</w:t>
      </w:r>
      <w:r w:rsidR="00FD7A1F" w:rsidRPr="00E156E3">
        <w:rPr>
          <w:rFonts w:ascii="Times New Roman" w:hAnsi="Times New Roman" w:cs="Times New Roman"/>
          <w:sz w:val="24"/>
          <w:szCs w:val="24"/>
        </w:rPr>
        <w:t xml:space="preserve">. </w:t>
      </w:r>
    </w:p>
    <w:p w14:paraId="31990579" w14:textId="77777777" w:rsidR="0077078A" w:rsidRPr="00E156E3" w:rsidRDefault="0077078A" w:rsidP="000C666F">
      <w:pPr>
        <w:pStyle w:val="a3"/>
        <w:spacing w:after="0" w:line="240" w:lineRule="auto"/>
        <w:ind w:left="709"/>
        <w:jc w:val="both"/>
        <w:rPr>
          <w:rFonts w:ascii="Times New Roman" w:eastAsia="Calibri" w:hAnsi="Times New Roman" w:cs="Times New Roman"/>
          <w:sz w:val="6"/>
          <w:szCs w:val="6"/>
        </w:rPr>
      </w:pPr>
    </w:p>
    <w:p w14:paraId="5673B93D" w14:textId="77777777" w:rsidR="0006780D" w:rsidRPr="00E156E3" w:rsidRDefault="001B57CB" w:rsidP="0006780D">
      <w:pPr>
        <w:pStyle w:val="a3"/>
        <w:numPr>
          <w:ilvl w:val="0"/>
          <w:numId w:val="2"/>
        </w:numPr>
        <w:spacing w:after="0" w:line="240" w:lineRule="auto"/>
        <w:ind w:left="709" w:hanging="709"/>
        <w:jc w:val="both"/>
        <w:rPr>
          <w:rFonts w:ascii="Times New Roman" w:eastAsia="Calibri" w:hAnsi="Times New Roman" w:cs="Times New Roman"/>
          <w:sz w:val="24"/>
          <w:szCs w:val="24"/>
        </w:rPr>
      </w:pPr>
      <w:r w:rsidRPr="00E156E3">
        <w:rPr>
          <w:rFonts w:ascii="Times New Roman" w:eastAsia="Calibri" w:hAnsi="Times New Roman" w:cs="Times New Roman"/>
          <w:sz w:val="24"/>
          <w:szCs w:val="24"/>
        </w:rPr>
        <w:t xml:space="preserve">Підставою для здійснення Заходів </w:t>
      </w:r>
      <w:r w:rsidR="00572870" w:rsidRPr="00E156E3">
        <w:rPr>
          <w:rFonts w:ascii="Times New Roman" w:eastAsia="Calibri" w:hAnsi="Times New Roman" w:cs="Times New Roman"/>
          <w:sz w:val="24"/>
          <w:szCs w:val="24"/>
        </w:rPr>
        <w:t>було</w:t>
      </w:r>
      <w:r w:rsidRPr="00E156E3">
        <w:rPr>
          <w:rFonts w:ascii="Times New Roman" w:eastAsia="Calibri" w:hAnsi="Times New Roman" w:cs="Times New Roman"/>
          <w:sz w:val="24"/>
          <w:szCs w:val="24"/>
        </w:rPr>
        <w:t xml:space="preserve"> </w:t>
      </w:r>
      <w:r w:rsidR="0006780D" w:rsidRPr="00E156E3">
        <w:rPr>
          <w:rFonts w:ascii="Times New Roman" w:eastAsia="Calibri" w:hAnsi="Times New Roman" w:cs="Times New Roman"/>
          <w:sz w:val="24"/>
          <w:szCs w:val="24"/>
        </w:rPr>
        <w:t>звернення Асоціації українських банків (далі – Асоціація) від 29.08.2022 № 01.06/1038 (вх. № 8-01/10610 від 29.08.2022) щодо запобігання порушенню законодавства про захист економічної конкуренції у вигляді обмеження постачальників АТ «Укрзалізниця» у виборі фінансових установ (банків) для оформлення банківської гарантії (далі – Звернення)</w:t>
      </w:r>
      <w:r w:rsidR="00643FB3" w:rsidRPr="00E156E3">
        <w:rPr>
          <w:rStyle w:val="ad"/>
          <w:rFonts w:ascii="Times New Roman" w:eastAsia="Calibri" w:hAnsi="Times New Roman" w:cs="Times New Roman"/>
          <w:sz w:val="24"/>
          <w:szCs w:val="24"/>
        </w:rPr>
        <w:footnoteReference w:id="1"/>
      </w:r>
      <w:r w:rsidR="0006780D" w:rsidRPr="00E156E3">
        <w:rPr>
          <w:rFonts w:ascii="Times New Roman" w:eastAsia="Calibri" w:hAnsi="Times New Roman" w:cs="Times New Roman"/>
          <w:sz w:val="24"/>
          <w:szCs w:val="24"/>
        </w:rPr>
        <w:t>.</w:t>
      </w:r>
    </w:p>
    <w:p w14:paraId="30964189" w14:textId="77777777" w:rsidR="0006780D" w:rsidRPr="00E156E3" w:rsidRDefault="0006780D" w:rsidP="0006780D">
      <w:pPr>
        <w:pStyle w:val="a4"/>
        <w:tabs>
          <w:tab w:val="left" w:pos="2744"/>
        </w:tabs>
        <w:spacing w:before="0" w:beforeAutospacing="0" w:after="0" w:afterAutospacing="0"/>
        <w:ind w:firstLine="709"/>
        <w:jc w:val="both"/>
        <w:rPr>
          <w:sz w:val="8"/>
          <w:szCs w:val="8"/>
        </w:rPr>
      </w:pPr>
    </w:p>
    <w:p w14:paraId="0F5CFF96" w14:textId="77777777" w:rsidR="0006780D" w:rsidRPr="00E156E3" w:rsidRDefault="0006780D" w:rsidP="00B2399F">
      <w:pPr>
        <w:pStyle w:val="a3"/>
        <w:numPr>
          <w:ilvl w:val="0"/>
          <w:numId w:val="2"/>
        </w:numPr>
        <w:tabs>
          <w:tab w:val="left" w:pos="2744"/>
        </w:tabs>
        <w:spacing w:after="0" w:line="240" w:lineRule="auto"/>
        <w:ind w:left="709" w:hanging="709"/>
        <w:jc w:val="both"/>
        <w:rPr>
          <w:rFonts w:ascii="Times New Roman" w:hAnsi="Times New Roman" w:cs="Times New Roman"/>
          <w:sz w:val="24"/>
          <w:szCs w:val="24"/>
        </w:rPr>
      </w:pPr>
      <w:r w:rsidRPr="00E156E3">
        <w:rPr>
          <w:rFonts w:ascii="Times New Roman" w:eastAsia="Calibri" w:hAnsi="Times New Roman" w:cs="Times New Roman"/>
          <w:sz w:val="24"/>
          <w:szCs w:val="24"/>
        </w:rPr>
        <w:t xml:space="preserve">Відповідно до інформації, наведеної у Зверненні, </w:t>
      </w:r>
      <w:r w:rsidR="00572870" w:rsidRPr="00E156E3">
        <w:rPr>
          <w:rFonts w:ascii="Times New Roman" w:eastAsia="Calibri" w:hAnsi="Times New Roman" w:cs="Times New Roman"/>
          <w:sz w:val="24"/>
          <w:szCs w:val="24"/>
        </w:rPr>
        <w:t xml:space="preserve">у додатках до тендерної документації АТ «Укрзалізниця» </w:t>
      </w:r>
      <w:bookmarkStart w:id="0" w:name="_Hlk159576985"/>
      <w:r w:rsidR="00572870" w:rsidRPr="00E156E3">
        <w:rPr>
          <w:rFonts w:ascii="Times New Roman" w:eastAsia="Calibri" w:hAnsi="Times New Roman" w:cs="Times New Roman"/>
          <w:sz w:val="24"/>
          <w:szCs w:val="24"/>
        </w:rPr>
        <w:t>та його підрозділів, як</w:t>
      </w:r>
      <w:r w:rsidR="00066EEE" w:rsidRPr="00E156E3">
        <w:rPr>
          <w:rFonts w:ascii="Times New Roman" w:eastAsia="Calibri" w:hAnsi="Times New Roman" w:cs="Times New Roman"/>
          <w:sz w:val="24"/>
          <w:szCs w:val="24"/>
        </w:rPr>
        <w:t>,</w:t>
      </w:r>
      <w:r w:rsidR="00572870" w:rsidRPr="00E156E3">
        <w:rPr>
          <w:rFonts w:ascii="Times New Roman" w:eastAsia="Calibri" w:hAnsi="Times New Roman" w:cs="Times New Roman"/>
          <w:sz w:val="24"/>
          <w:szCs w:val="24"/>
        </w:rPr>
        <w:t xml:space="preserve"> наприклад</w:t>
      </w:r>
      <w:r w:rsidR="00066EEE" w:rsidRPr="00E156E3">
        <w:rPr>
          <w:rFonts w:ascii="Times New Roman" w:eastAsia="Calibri" w:hAnsi="Times New Roman" w:cs="Times New Roman"/>
          <w:sz w:val="24"/>
          <w:szCs w:val="24"/>
        </w:rPr>
        <w:t>,</w:t>
      </w:r>
      <w:r w:rsidR="00572870" w:rsidRPr="00E156E3">
        <w:rPr>
          <w:rFonts w:ascii="Times New Roman" w:eastAsia="Calibri" w:hAnsi="Times New Roman" w:cs="Times New Roman"/>
          <w:sz w:val="24"/>
          <w:szCs w:val="24"/>
        </w:rPr>
        <w:t xml:space="preserve"> Філі</w:t>
      </w:r>
      <w:r w:rsidR="001629B9" w:rsidRPr="00E156E3">
        <w:rPr>
          <w:rFonts w:ascii="Times New Roman" w:eastAsia="Calibri" w:hAnsi="Times New Roman" w:cs="Times New Roman"/>
          <w:sz w:val="24"/>
          <w:szCs w:val="24"/>
        </w:rPr>
        <w:t>ї</w:t>
      </w:r>
      <w:r w:rsidR="00572870" w:rsidRPr="00E156E3">
        <w:rPr>
          <w:rFonts w:ascii="Times New Roman" w:eastAsia="Calibri" w:hAnsi="Times New Roman" w:cs="Times New Roman"/>
          <w:sz w:val="24"/>
          <w:szCs w:val="24"/>
        </w:rPr>
        <w:t xml:space="preserve"> «Центр забезпечення виробництва» АТ «Укрзалізниця»</w:t>
      </w:r>
      <w:bookmarkEnd w:id="0"/>
      <w:r w:rsidR="00572870" w:rsidRPr="00E156E3">
        <w:rPr>
          <w:rFonts w:ascii="Times New Roman" w:eastAsia="Calibri" w:hAnsi="Times New Roman" w:cs="Times New Roman"/>
          <w:sz w:val="24"/>
          <w:szCs w:val="24"/>
        </w:rPr>
        <w:t xml:space="preserve">, що регламентують вимоги до банківських гарантій, </w:t>
      </w:r>
      <w:r w:rsidR="00572870" w:rsidRPr="00E156E3">
        <w:rPr>
          <w:rFonts w:ascii="Times New Roman" w:eastAsia="Calibri" w:hAnsi="Times New Roman" w:cs="Times New Roman"/>
          <w:sz w:val="24"/>
          <w:szCs w:val="24"/>
        </w:rPr>
        <w:lastRenderedPageBreak/>
        <w:t>зазначаються вимоги до банківських установ, які можуть надавати такі гарантії, а саме:</w:t>
      </w:r>
      <w:r w:rsidR="00572870" w:rsidRPr="00E156E3">
        <w:rPr>
          <w:rFonts w:ascii="Times New Roman" w:hAnsi="Times New Roman" w:cs="Times New Roman"/>
          <w:sz w:val="24"/>
          <w:szCs w:val="24"/>
        </w:rPr>
        <w:t xml:space="preserve"> </w:t>
      </w:r>
      <w:r w:rsidRPr="00E156E3">
        <w:rPr>
          <w:rFonts w:ascii="Times New Roman" w:hAnsi="Times New Roman" w:cs="Times New Roman"/>
          <w:sz w:val="24"/>
          <w:szCs w:val="24"/>
        </w:rPr>
        <w:t>«Банківська гарантія має бути видана однією з наступних фінансових установ:</w:t>
      </w:r>
    </w:p>
    <w:p w14:paraId="7DC5D6A9" w14:textId="77777777" w:rsidR="0006780D" w:rsidRPr="00E156E3" w:rsidRDefault="0006780D" w:rsidP="00B2399F">
      <w:pPr>
        <w:pStyle w:val="a4"/>
        <w:numPr>
          <w:ilvl w:val="0"/>
          <w:numId w:val="3"/>
        </w:numPr>
        <w:tabs>
          <w:tab w:val="left" w:pos="851"/>
          <w:tab w:val="left" w:pos="2744"/>
        </w:tabs>
        <w:spacing w:before="0" w:beforeAutospacing="0" w:after="0" w:afterAutospacing="0"/>
        <w:ind w:left="709" w:firstLine="0"/>
        <w:jc w:val="both"/>
      </w:pPr>
      <w:r w:rsidRPr="00E156E3">
        <w:t xml:space="preserve"> банком, у якому держава прямо чи опосередковано володіє часткою понад             </w:t>
      </w:r>
      <w:r w:rsidR="003A06DC" w:rsidRPr="00E156E3">
        <w:t xml:space="preserve">                     </w:t>
      </w:r>
      <w:r w:rsidRPr="00E156E3">
        <w:t>75 (сімдесят п’ять) % статутного капіталу банку, або</w:t>
      </w:r>
      <w:r w:rsidR="00FA7762" w:rsidRPr="00E156E3">
        <w:t xml:space="preserve"> </w:t>
      </w:r>
    </w:p>
    <w:p w14:paraId="29C901F0" w14:textId="77777777" w:rsidR="0006780D" w:rsidRPr="00E156E3" w:rsidRDefault="0006780D" w:rsidP="0006780D">
      <w:pPr>
        <w:pStyle w:val="a4"/>
        <w:numPr>
          <w:ilvl w:val="0"/>
          <w:numId w:val="3"/>
        </w:numPr>
        <w:tabs>
          <w:tab w:val="left" w:pos="851"/>
          <w:tab w:val="left" w:pos="2744"/>
        </w:tabs>
        <w:spacing w:before="0" w:beforeAutospacing="0" w:after="0" w:afterAutospacing="0"/>
        <w:ind w:left="709" w:firstLine="0"/>
        <w:jc w:val="both"/>
      </w:pPr>
      <w:r w:rsidRPr="00E156E3">
        <w:t xml:space="preserve"> системно важливим банком (за класифікацією Національного банку України), регулятивний капітал (Н1), якого на дату випуску гарантії перевищує 6.0 млрд грн, або</w:t>
      </w:r>
    </w:p>
    <w:p w14:paraId="1F5C276F" w14:textId="77777777" w:rsidR="0006780D" w:rsidRPr="00E156E3" w:rsidRDefault="0006780D" w:rsidP="0006780D">
      <w:pPr>
        <w:pStyle w:val="a4"/>
        <w:numPr>
          <w:ilvl w:val="0"/>
          <w:numId w:val="3"/>
        </w:numPr>
        <w:tabs>
          <w:tab w:val="left" w:pos="851"/>
          <w:tab w:val="left" w:pos="2744"/>
        </w:tabs>
        <w:spacing w:before="0" w:beforeAutospacing="0" w:after="0" w:afterAutospacing="0"/>
        <w:ind w:left="709" w:firstLine="0"/>
        <w:jc w:val="both"/>
      </w:pPr>
      <w:r w:rsidRPr="00E156E3">
        <w:t xml:space="preserve"> банком іноземної банківської групи, яка має довгостроковий кредитний рейтинг материнської компанії на рівні не нижче ВВВ- за методологією Fitch Ratings або Moody’s Investors Service або S&amp;P Global Ratings, або</w:t>
      </w:r>
    </w:p>
    <w:p w14:paraId="2D619F99" w14:textId="77777777" w:rsidR="0006780D" w:rsidRPr="00E156E3" w:rsidRDefault="0006780D" w:rsidP="0006780D">
      <w:pPr>
        <w:pStyle w:val="a4"/>
        <w:numPr>
          <w:ilvl w:val="0"/>
          <w:numId w:val="3"/>
        </w:numPr>
        <w:tabs>
          <w:tab w:val="left" w:pos="851"/>
          <w:tab w:val="left" w:pos="2744"/>
        </w:tabs>
        <w:spacing w:before="0" w:beforeAutospacing="0" w:after="0" w:afterAutospacing="0"/>
        <w:ind w:left="709" w:firstLine="0"/>
        <w:jc w:val="both"/>
      </w:pPr>
      <w:r w:rsidRPr="00E156E3">
        <w:t xml:space="preserve"> іноземним банком, який має довгостроковий кредитний рейтинг на рівні не нижче ВВВ- за методологією Fitch Ratings або Moody’s Investors Service або S&amp;P Global Ratings.</w:t>
      </w:r>
    </w:p>
    <w:p w14:paraId="153474FF" w14:textId="77777777" w:rsidR="006269F4" w:rsidRPr="00E156E3" w:rsidRDefault="0006780D" w:rsidP="006269F4">
      <w:pPr>
        <w:pStyle w:val="a4"/>
        <w:tabs>
          <w:tab w:val="left" w:pos="851"/>
          <w:tab w:val="left" w:pos="2744"/>
        </w:tabs>
        <w:spacing w:before="0" w:beforeAutospacing="0" w:after="0" w:afterAutospacing="0"/>
        <w:ind w:left="709"/>
        <w:jc w:val="both"/>
      </w:pPr>
      <w:r w:rsidRPr="00E156E3">
        <w:t>У будь-якому випадку, банк не має бути включено до переліку юридичних осіб, щодо яких застосовано спеціальні економічні чи інші обмежувальні санкції державними органами України, США, країн ЄС, Радою безпеки ООН або будь-якою іншою державою чи організацією, рішення та акти якої є юридично обов’язковими»</w:t>
      </w:r>
      <w:r w:rsidR="006269F4" w:rsidRPr="00E156E3">
        <w:t>.</w:t>
      </w:r>
    </w:p>
    <w:p w14:paraId="187907E5" w14:textId="77777777" w:rsidR="006269F4" w:rsidRPr="00E156E3" w:rsidRDefault="006269F4" w:rsidP="006269F4">
      <w:pPr>
        <w:pStyle w:val="a4"/>
        <w:tabs>
          <w:tab w:val="left" w:pos="851"/>
          <w:tab w:val="left" w:pos="2744"/>
        </w:tabs>
        <w:spacing w:before="0" w:beforeAutospacing="0" w:after="0" w:afterAutospacing="0"/>
        <w:ind w:left="709"/>
        <w:jc w:val="both"/>
        <w:rPr>
          <w:sz w:val="6"/>
          <w:szCs w:val="6"/>
        </w:rPr>
      </w:pPr>
    </w:p>
    <w:p w14:paraId="7630AAF0" w14:textId="77777777" w:rsidR="009E1735" w:rsidRPr="00E156E3" w:rsidRDefault="009E1735" w:rsidP="009E1735">
      <w:pPr>
        <w:pStyle w:val="a3"/>
        <w:numPr>
          <w:ilvl w:val="0"/>
          <w:numId w:val="2"/>
        </w:numPr>
        <w:spacing w:after="0" w:line="240" w:lineRule="auto"/>
        <w:ind w:left="709" w:hanging="709"/>
        <w:jc w:val="both"/>
        <w:rPr>
          <w:rFonts w:ascii="Times New Roman" w:hAnsi="Times New Roman" w:cs="Times New Roman"/>
          <w:sz w:val="24"/>
          <w:szCs w:val="24"/>
        </w:rPr>
      </w:pPr>
      <w:r w:rsidRPr="00E156E3">
        <w:rPr>
          <w:rFonts w:ascii="Times New Roman" w:hAnsi="Times New Roman" w:cs="Times New Roman"/>
          <w:sz w:val="24"/>
          <w:szCs w:val="24"/>
        </w:rPr>
        <w:t xml:space="preserve">Асоціація повідомила, що </w:t>
      </w:r>
      <w:r w:rsidR="006269F4" w:rsidRPr="00E156E3">
        <w:rPr>
          <w:rFonts w:ascii="Times New Roman" w:hAnsi="Times New Roman" w:cs="Times New Roman"/>
          <w:sz w:val="24"/>
          <w:szCs w:val="24"/>
        </w:rPr>
        <w:t>вказані в</w:t>
      </w:r>
      <w:r w:rsidR="00C450D5" w:rsidRPr="00E156E3">
        <w:rPr>
          <w:rFonts w:ascii="Times New Roman" w:hAnsi="Times New Roman" w:cs="Times New Roman"/>
          <w:sz w:val="24"/>
          <w:szCs w:val="24"/>
        </w:rPr>
        <w:t xml:space="preserve">имоги </w:t>
      </w:r>
      <w:r w:rsidRPr="00E156E3">
        <w:rPr>
          <w:rFonts w:ascii="Times New Roman" w:hAnsi="Times New Roman" w:cs="Times New Roman"/>
          <w:sz w:val="24"/>
          <w:szCs w:val="24"/>
        </w:rPr>
        <w:t>до банківських гарантій зазначені</w:t>
      </w:r>
      <w:r w:rsidR="00B9164D" w:rsidRPr="00E156E3">
        <w:rPr>
          <w:rFonts w:ascii="Times New Roman" w:hAnsi="Times New Roman" w:cs="Times New Roman"/>
          <w:sz w:val="24"/>
          <w:szCs w:val="24"/>
        </w:rPr>
        <w:t xml:space="preserve"> в</w:t>
      </w:r>
      <w:r w:rsidRPr="00E156E3">
        <w:rPr>
          <w:rFonts w:ascii="Times New Roman" w:hAnsi="Times New Roman" w:cs="Times New Roman"/>
          <w:sz w:val="24"/>
          <w:szCs w:val="24"/>
        </w:rPr>
        <w:t xml:space="preserve"> </w:t>
      </w:r>
      <w:r w:rsidR="002750E5" w:rsidRPr="00E156E3">
        <w:rPr>
          <w:rFonts w:ascii="Times New Roman" w:hAnsi="Times New Roman" w:cs="Times New Roman"/>
          <w:sz w:val="24"/>
          <w:szCs w:val="24"/>
        </w:rPr>
        <w:t xml:space="preserve">тендерній документації </w:t>
      </w:r>
      <w:r w:rsidR="005E6D1B" w:rsidRPr="00E156E3">
        <w:rPr>
          <w:rFonts w:ascii="Times New Roman" w:hAnsi="Times New Roman" w:cs="Times New Roman"/>
          <w:sz w:val="24"/>
          <w:szCs w:val="24"/>
        </w:rPr>
        <w:t xml:space="preserve">щодо процедур закупівель, розміщених </w:t>
      </w:r>
      <w:r w:rsidRPr="00E156E3">
        <w:rPr>
          <w:rFonts w:ascii="Times New Roman" w:hAnsi="Times New Roman" w:cs="Times New Roman"/>
          <w:sz w:val="24"/>
          <w:szCs w:val="24"/>
        </w:rPr>
        <w:t xml:space="preserve">за посиланнями: </w:t>
      </w:r>
    </w:p>
    <w:p w14:paraId="441AB5B8" w14:textId="77777777" w:rsidR="009E1735" w:rsidRPr="00E156E3" w:rsidRDefault="009E1735" w:rsidP="009E1735">
      <w:pPr>
        <w:pStyle w:val="a4"/>
        <w:numPr>
          <w:ilvl w:val="0"/>
          <w:numId w:val="11"/>
        </w:numPr>
        <w:tabs>
          <w:tab w:val="left" w:pos="851"/>
          <w:tab w:val="left" w:pos="993"/>
          <w:tab w:val="left" w:pos="2744"/>
        </w:tabs>
        <w:spacing w:before="0" w:beforeAutospacing="0" w:after="0" w:afterAutospacing="0"/>
        <w:ind w:left="0" w:firstLine="709"/>
        <w:jc w:val="both"/>
      </w:pPr>
      <w:r w:rsidRPr="00E156E3">
        <w:t xml:space="preserve"> https://prozorro.gov.ua/tender/UA-2023-06-09-012512-a;</w:t>
      </w:r>
    </w:p>
    <w:p w14:paraId="4FBA297C" w14:textId="77777777" w:rsidR="009E1735" w:rsidRPr="00E156E3" w:rsidRDefault="009E1735" w:rsidP="009E1735">
      <w:pPr>
        <w:pStyle w:val="a4"/>
        <w:numPr>
          <w:ilvl w:val="0"/>
          <w:numId w:val="11"/>
        </w:numPr>
        <w:tabs>
          <w:tab w:val="left" w:pos="851"/>
          <w:tab w:val="left" w:pos="993"/>
          <w:tab w:val="left" w:pos="2744"/>
        </w:tabs>
        <w:spacing w:before="0" w:beforeAutospacing="0" w:after="0" w:afterAutospacing="0"/>
        <w:ind w:left="0" w:firstLine="709"/>
        <w:jc w:val="both"/>
      </w:pPr>
      <w:r w:rsidRPr="00E156E3">
        <w:t xml:space="preserve"> https://prozorro.gov.ua/tender/UA-2023-06-21-017278-a; </w:t>
      </w:r>
    </w:p>
    <w:p w14:paraId="33D66B7D" w14:textId="77777777" w:rsidR="009E1735" w:rsidRPr="00E156E3" w:rsidRDefault="009E1735" w:rsidP="009E1735">
      <w:pPr>
        <w:pStyle w:val="a4"/>
        <w:numPr>
          <w:ilvl w:val="0"/>
          <w:numId w:val="11"/>
        </w:numPr>
        <w:tabs>
          <w:tab w:val="left" w:pos="851"/>
          <w:tab w:val="left" w:pos="993"/>
          <w:tab w:val="left" w:pos="2744"/>
        </w:tabs>
        <w:spacing w:before="0" w:beforeAutospacing="0" w:after="0" w:afterAutospacing="0"/>
        <w:ind w:left="0" w:firstLine="709"/>
        <w:jc w:val="both"/>
        <w:rPr>
          <w:shd w:val="clear" w:color="auto" w:fill="F0F5F2"/>
        </w:rPr>
      </w:pPr>
      <w:r w:rsidRPr="00E156E3">
        <w:t xml:space="preserve"> https://prozorro.gov.ua/tender/UA-2023-07-25-011609-a; </w:t>
      </w:r>
    </w:p>
    <w:p w14:paraId="43E67466" w14:textId="77777777" w:rsidR="009E1735" w:rsidRPr="00E156E3" w:rsidRDefault="009E1735" w:rsidP="009E1735">
      <w:pPr>
        <w:pStyle w:val="a4"/>
        <w:numPr>
          <w:ilvl w:val="0"/>
          <w:numId w:val="11"/>
        </w:numPr>
        <w:tabs>
          <w:tab w:val="left" w:pos="851"/>
          <w:tab w:val="left" w:pos="993"/>
          <w:tab w:val="left" w:pos="2744"/>
        </w:tabs>
        <w:spacing w:before="0" w:beforeAutospacing="0" w:after="0" w:afterAutospacing="0"/>
        <w:ind w:left="0" w:firstLine="709"/>
        <w:jc w:val="both"/>
      </w:pPr>
      <w:r w:rsidRPr="00E156E3">
        <w:t xml:space="preserve"> https://prozorro.gov.ua/tender/UA-2023-07-25-011537-a. </w:t>
      </w:r>
    </w:p>
    <w:p w14:paraId="7B0C4CA9" w14:textId="77777777" w:rsidR="009E1735" w:rsidRPr="00E156E3" w:rsidRDefault="009E1735" w:rsidP="009E1735">
      <w:pPr>
        <w:pStyle w:val="a4"/>
        <w:tabs>
          <w:tab w:val="left" w:pos="851"/>
          <w:tab w:val="left" w:pos="993"/>
          <w:tab w:val="left" w:pos="2744"/>
        </w:tabs>
        <w:spacing w:before="0" w:beforeAutospacing="0" w:after="0" w:afterAutospacing="0"/>
        <w:ind w:left="709"/>
        <w:jc w:val="both"/>
        <w:rPr>
          <w:sz w:val="6"/>
          <w:szCs w:val="6"/>
        </w:rPr>
      </w:pPr>
    </w:p>
    <w:p w14:paraId="21E5E6E8" w14:textId="77777777" w:rsidR="00A0543D" w:rsidRPr="00E156E3" w:rsidRDefault="009E1735" w:rsidP="009E1735">
      <w:pPr>
        <w:pStyle w:val="a3"/>
        <w:numPr>
          <w:ilvl w:val="0"/>
          <w:numId w:val="2"/>
        </w:numPr>
        <w:spacing w:after="0" w:line="240" w:lineRule="auto"/>
        <w:ind w:left="709" w:hanging="709"/>
        <w:jc w:val="both"/>
        <w:rPr>
          <w:rFonts w:ascii="Times New Roman" w:hAnsi="Times New Roman" w:cs="Times New Roman"/>
          <w:sz w:val="24"/>
          <w:szCs w:val="24"/>
        </w:rPr>
      </w:pPr>
      <w:r w:rsidRPr="00E156E3">
        <w:rPr>
          <w:rFonts w:ascii="Times New Roman" w:hAnsi="Times New Roman" w:cs="Times New Roman"/>
          <w:sz w:val="24"/>
          <w:szCs w:val="24"/>
        </w:rPr>
        <w:t xml:space="preserve">На думку Асоціації, дії АТ «Укрзалізниця» та його підрозділів, які полягають у встановленні </w:t>
      </w:r>
      <w:r w:rsidR="00F73303" w:rsidRPr="00E156E3">
        <w:rPr>
          <w:rFonts w:ascii="Times New Roman" w:hAnsi="Times New Roman" w:cs="Times New Roman"/>
          <w:sz w:val="24"/>
          <w:szCs w:val="24"/>
        </w:rPr>
        <w:t>в</w:t>
      </w:r>
      <w:r w:rsidR="00C450D5" w:rsidRPr="00E156E3">
        <w:rPr>
          <w:rFonts w:ascii="Times New Roman" w:hAnsi="Times New Roman" w:cs="Times New Roman"/>
          <w:sz w:val="24"/>
          <w:szCs w:val="24"/>
        </w:rPr>
        <w:t xml:space="preserve">имог до банківських </w:t>
      </w:r>
      <w:r w:rsidR="00761D4C" w:rsidRPr="00E156E3">
        <w:rPr>
          <w:rFonts w:ascii="Times New Roman" w:hAnsi="Times New Roman" w:cs="Times New Roman"/>
          <w:sz w:val="24"/>
          <w:szCs w:val="24"/>
        </w:rPr>
        <w:t xml:space="preserve">установ, які можуть </w:t>
      </w:r>
      <w:r w:rsidR="00487302" w:rsidRPr="00E156E3">
        <w:rPr>
          <w:rFonts w:ascii="Times New Roman" w:hAnsi="Times New Roman" w:cs="Times New Roman"/>
          <w:sz w:val="24"/>
          <w:szCs w:val="24"/>
        </w:rPr>
        <w:t xml:space="preserve">надавати </w:t>
      </w:r>
      <w:r w:rsidR="0054129E" w:rsidRPr="00E156E3">
        <w:rPr>
          <w:rFonts w:ascii="Times New Roman" w:hAnsi="Times New Roman" w:cs="Times New Roman"/>
          <w:sz w:val="24"/>
          <w:szCs w:val="24"/>
        </w:rPr>
        <w:t>гарантії</w:t>
      </w:r>
      <w:r w:rsidR="009D3461" w:rsidRPr="00E156E3">
        <w:rPr>
          <w:rFonts w:ascii="Times New Roman" w:hAnsi="Times New Roman" w:cs="Times New Roman"/>
          <w:sz w:val="24"/>
          <w:szCs w:val="24"/>
        </w:rPr>
        <w:t xml:space="preserve"> як </w:t>
      </w:r>
      <w:r w:rsidR="00EC4DD9" w:rsidRPr="00E156E3">
        <w:rPr>
          <w:rFonts w:ascii="Times New Roman" w:hAnsi="Times New Roman" w:cs="Times New Roman"/>
          <w:sz w:val="24"/>
          <w:szCs w:val="24"/>
        </w:rPr>
        <w:t>забезпечення тендерної пропозиції / пропозиції</w:t>
      </w:r>
      <w:r w:rsidRPr="00E156E3">
        <w:rPr>
          <w:rFonts w:ascii="Times New Roman" w:hAnsi="Times New Roman" w:cs="Times New Roman"/>
          <w:sz w:val="24"/>
          <w:szCs w:val="24"/>
        </w:rPr>
        <w:t>,</w:t>
      </w:r>
      <w:r w:rsidR="00F73303" w:rsidRPr="00E156E3">
        <w:rPr>
          <w:rFonts w:ascii="Times New Roman" w:hAnsi="Times New Roman" w:cs="Times New Roman"/>
          <w:sz w:val="24"/>
          <w:szCs w:val="24"/>
        </w:rPr>
        <w:t xml:space="preserve"> зазначен</w:t>
      </w:r>
      <w:r w:rsidR="00EC4DD9" w:rsidRPr="00E156E3">
        <w:rPr>
          <w:rFonts w:ascii="Times New Roman" w:hAnsi="Times New Roman" w:cs="Times New Roman"/>
          <w:sz w:val="24"/>
          <w:szCs w:val="24"/>
        </w:rPr>
        <w:t>і</w:t>
      </w:r>
      <w:r w:rsidR="00F73303" w:rsidRPr="00E156E3">
        <w:rPr>
          <w:rFonts w:ascii="Times New Roman" w:hAnsi="Times New Roman" w:cs="Times New Roman"/>
          <w:sz w:val="24"/>
          <w:szCs w:val="24"/>
        </w:rPr>
        <w:t xml:space="preserve"> у Зверненні,</w:t>
      </w:r>
      <w:r w:rsidRPr="00E156E3">
        <w:rPr>
          <w:rFonts w:ascii="Times New Roman" w:hAnsi="Times New Roman" w:cs="Times New Roman"/>
          <w:sz w:val="24"/>
          <w:szCs w:val="24"/>
        </w:rPr>
        <w:t xml:space="preserve"> є такими, що порушують принципи вільної конкуренції та принципи здійснення публічних закупівель, обмежують можливість банків здійснювати свою діяльність та надавати банківські послуги, визначені банківською ліцензією. </w:t>
      </w:r>
      <w:r w:rsidR="00390184" w:rsidRPr="00E156E3">
        <w:rPr>
          <w:rFonts w:ascii="Times New Roman" w:hAnsi="Times New Roman" w:cs="Times New Roman"/>
          <w:sz w:val="24"/>
          <w:szCs w:val="24"/>
        </w:rPr>
        <w:t xml:space="preserve">Крім цього, Асоціація зазначає, що </w:t>
      </w:r>
      <w:r w:rsidR="00BB2DF5" w:rsidRPr="00E156E3">
        <w:rPr>
          <w:rFonts w:ascii="Times New Roman" w:hAnsi="Times New Roman" w:cs="Times New Roman"/>
          <w:sz w:val="24"/>
          <w:szCs w:val="24"/>
        </w:rPr>
        <w:t xml:space="preserve">встановлення </w:t>
      </w:r>
      <w:r w:rsidR="00954186" w:rsidRPr="00E156E3">
        <w:rPr>
          <w:rFonts w:ascii="Times New Roman" w:hAnsi="Times New Roman" w:cs="Times New Roman"/>
          <w:sz w:val="24"/>
          <w:szCs w:val="24"/>
        </w:rPr>
        <w:t xml:space="preserve">вказаних вимог </w:t>
      </w:r>
      <w:r w:rsidR="00BB2DF5" w:rsidRPr="00E156E3">
        <w:rPr>
          <w:rFonts w:ascii="Times New Roman" w:hAnsi="Times New Roman" w:cs="Times New Roman"/>
          <w:sz w:val="24"/>
          <w:szCs w:val="24"/>
        </w:rPr>
        <w:t xml:space="preserve">у тендерній документації </w:t>
      </w:r>
      <w:r w:rsidR="00954186" w:rsidRPr="00E156E3">
        <w:rPr>
          <w:rFonts w:ascii="Times New Roman" w:hAnsi="Times New Roman" w:cs="Times New Roman"/>
          <w:sz w:val="24"/>
          <w:szCs w:val="24"/>
        </w:rPr>
        <w:t xml:space="preserve">АТ «Укрзалізниця» </w:t>
      </w:r>
      <w:r w:rsidR="00BB2DF5" w:rsidRPr="00E156E3">
        <w:rPr>
          <w:rFonts w:ascii="Times New Roman" w:hAnsi="Times New Roman" w:cs="Times New Roman"/>
          <w:sz w:val="24"/>
          <w:szCs w:val="24"/>
        </w:rPr>
        <w:t xml:space="preserve">є порушенням принципу конституційної рівності </w:t>
      </w:r>
      <w:r w:rsidR="009D003D" w:rsidRPr="00E156E3">
        <w:rPr>
          <w:rFonts w:ascii="Times New Roman" w:hAnsi="Times New Roman" w:cs="Times New Roman"/>
          <w:sz w:val="24"/>
          <w:szCs w:val="24"/>
        </w:rPr>
        <w:t xml:space="preserve">всіх суб’єктів права власності та господарювання, що проявляється у привілейованій підтримці певної групи банківських установ. </w:t>
      </w:r>
    </w:p>
    <w:p w14:paraId="0BD82156" w14:textId="77777777" w:rsidR="0006780D" w:rsidRPr="00E156E3" w:rsidRDefault="0006780D" w:rsidP="00AE05A7">
      <w:pPr>
        <w:spacing w:after="0" w:line="240" w:lineRule="auto"/>
        <w:jc w:val="both"/>
        <w:rPr>
          <w:rFonts w:ascii="Times New Roman" w:hAnsi="Times New Roman" w:cs="Times New Roman"/>
          <w:sz w:val="20"/>
          <w:szCs w:val="20"/>
        </w:rPr>
      </w:pPr>
    </w:p>
    <w:p w14:paraId="7D83858E" w14:textId="77777777" w:rsidR="00C36677" w:rsidRPr="00E156E3" w:rsidRDefault="00C36677" w:rsidP="00C36677">
      <w:pPr>
        <w:numPr>
          <w:ilvl w:val="0"/>
          <w:numId w:val="1"/>
        </w:numPr>
        <w:overflowPunct w:val="0"/>
        <w:autoSpaceDE w:val="0"/>
        <w:autoSpaceDN w:val="0"/>
        <w:adjustRightInd w:val="0"/>
        <w:spacing w:after="0" w:line="240" w:lineRule="atLeast"/>
        <w:ind w:hanging="720"/>
        <w:jc w:val="both"/>
        <w:textAlignment w:val="baseline"/>
        <w:rPr>
          <w:rFonts w:ascii="Times New Roman" w:hAnsi="Times New Roman" w:cs="Times New Roman"/>
          <w:b/>
          <w:sz w:val="24"/>
          <w:szCs w:val="24"/>
        </w:rPr>
      </w:pPr>
      <w:r w:rsidRPr="00E156E3">
        <w:rPr>
          <w:rFonts w:ascii="Times New Roman" w:hAnsi="Times New Roman" w:cs="Times New Roman"/>
          <w:b/>
          <w:sz w:val="24"/>
          <w:szCs w:val="24"/>
        </w:rPr>
        <w:t xml:space="preserve">НОРМАТИВНО-ПРАВОВЕ РЕГУЛЮВАННЯ </w:t>
      </w:r>
    </w:p>
    <w:p w14:paraId="39A783F5" w14:textId="77777777" w:rsidR="00C36677" w:rsidRPr="00E156E3" w:rsidRDefault="00C36677" w:rsidP="00C36677">
      <w:pPr>
        <w:overflowPunct w:val="0"/>
        <w:autoSpaceDE w:val="0"/>
        <w:autoSpaceDN w:val="0"/>
        <w:adjustRightInd w:val="0"/>
        <w:spacing w:after="0" w:line="240" w:lineRule="atLeast"/>
        <w:ind w:left="720"/>
        <w:jc w:val="both"/>
        <w:textAlignment w:val="baseline"/>
        <w:rPr>
          <w:rFonts w:ascii="Times New Roman" w:hAnsi="Times New Roman" w:cs="Times New Roman"/>
          <w:sz w:val="24"/>
          <w:szCs w:val="24"/>
        </w:rPr>
      </w:pPr>
    </w:p>
    <w:p w14:paraId="6A7E3314" w14:textId="77777777" w:rsidR="00C36677" w:rsidRPr="00E156E3" w:rsidRDefault="00592D00" w:rsidP="00D12456">
      <w:pPr>
        <w:pStyle w:val="a3"/>
        <w:numPr>
          <w:ilvl w:val="0"/>
          <w:numId w:val="30"/>
        </w:numPr>
        <w:overflowPunct w:val="0"/>
        <w:autoSpaceDE w:val="0"/>
        <w:autoSpaceDN w:val="0"/>
        <w:adjustRightInd w:val="0"/>
        <w:spacing w:after="0" w:line="240" w:lineRule="atLeast"/>
        <w:ind w:left="709" w:hanging="709"/>
        <w:jc w:val="both"/>
        <w:textAlignment w:val="baseline"/>
        <w:rPr>
          <w:rFonts w:ascii="Times New Roman" w:hAnsi="Times New Roman" w:cs="Times New Roman"/>
          <w:b/>
          <w:sz w:val="24"/>
          <w:szCs w:val="24"/>
        </w:rPr>
      </w:pPr>
      <w:r w:rsidRPr="00E156E3">
        <w:rPr>
          <w:rFonts w:ascii="Times New Roman" w:hAnsi="Times New Roman" w:cs="Times New Roman"/>
          <w:b/>
          <w:sz w:val="24"/>
          <w:szCs w:val="24"/>
        </w:rPr>
        <w:t>Щодо діяльності АТ «Укрзалізниця»</w:t>
      </w:r>
    </w:p>
    <w:p w14:paraId="067A87BF" w14:textId="77777777" w:rsidR="00592D00" w:rsidRPr="00E156E3" w:rsidRDefault="00592D00" w:rsidP="00592D00">
      <w:pPr>
        <w:pStyle w:val="a3"/>
        <w:overflowPunct w:val="0"/>
        <w:autoSpaceDE w:val="0"/>
        <w:autoSpaceDN w:val="0"/>
        <w:adjustRightInd w:val="0"/>
        <w:spacing w:after="0" w:line="240" w:lineRule="atLeast"/>
        <w:ind w:left="709"/>
        <w:jc w:val="both"/>
        <w:textAlignment w:val="baseline"/>
        <w:rPr>
          <w:rFonts w:ascii="Times New Roman" w:hAnsi="Times New Roman" w:cs="Times New Roman"/>
          <w:sz w:val="24"/>
          <w:szCs w:val="24"/>
        </w:rPr>
      </w:pPr>
    </w:p>
    <w:p w14:paraId="25B65912" w14:textId="77777777" w:rsidR="00211954" w:rsidRPr="00E156E3" w:rsidRDefault="00211954" w:rsidP="00081125">
      <w:pPr>
        <w:pStyle w:val="a3"/>
        <w:numPr>
          <w:ilvl w:val="0"/>
          <w:numId w:val="2"/>
        </w:numPr>
        <w:spacing w:after="0" w:line="240" w:lineRule="auto"/>
        <w:ind w:left="709" w:hanging="709"/>
        <w:jc w:val="both"/>
        <w:rPr>
          <w:rFonts w:ascii="Times New Roman" w:eastAsia="Times New Roman" w:hAnsi="Times New Roman" w:cs="Times New Roman"/>
          <w:bCs/>
          <w:sz w:val="24"/>
          <w:szCs w:val="24"/>
          <w:lang w:eastAsia="uk-UA"/>
        </w:rPr>
      </w:pPr>
      <w:r w:rsidRPr="00E156E3">
        <w:rPr>
          <w:rFonts w:ascii="Times New Roman" w:hAnsi="Times New Roman" w:cs="Times New Roman"/>
          <w:sz w:val="24"/>
          <w:szCs w:val="24"/>
        </w:rPr>
        <w:t xml:space="preserve">Постановою Кабінету Міністрів України від </w:t>
      </w:r>
      <w:r w:rsidR="00A74E44" w:rsidRPr="00E156E3">
        <w:rPr>
          <w:rFonts w:ascii="Times New Roman" w:hAnsi="Times New Roman" w:cs="Times New Roman"/>
          <w:bCs/>
          <w:sz w:val="24"/>
          <w:szCs w:val="24"/>
          <w:shd w:val="clear" w:color="auto" w:fill="FFFFFF"/>
        </w:rPr>
        <w:t>2 вересня 2015 р. № 735</w:t>
      </w:r>
      <w:r w:rsidRPr="00E156E3">
        <w:rPr>
          <w:rFonts w:ascii="Times New Roman" w:hAnsi="Times New Roman" w:cs="Times New Roman"/>
          <w:bCs/>
          <w:sz w:val="24"/>
          <w:szCs w:val="24"/>
          <w:shd w:val="clear" w:color="auto" w:fill="FFFFFF"/>
        </w:rPr>
        <w:t xml:space="preserve"> «</w:t>
      </w:r>
      <w:r w:rsidR="00A74E44" w:rsidRPr="00E156E3">
        <w:rPr>
          <w:rFonts w:ascii="Times New Roman" w:eastAsia="Times New Roman" w:hAnsi="Times New Roman" w:cs="Times New Roman"/>
          <w:bCs/>
          <w:sz w:val="24"/>
          <w:szCs w:val="24"/>
          <w:lang w:eastAsia="uk-UA"/>
        </w:rPr>
        <w:t>П</w:t>
      </w:r>
      <w:r w:rsidRPr="00E156E3">
        <w:rPr>
          <w:rFonts w:ascii="Times New Roman" w:eastAsia="Times New Roman" w:hAnsi="Times New Roman" w:cs="Times New Roman"/>
          <w:bCs/>
          <w:sz w:val="24"/>
          <w:szCs w:val="24"/>
          <w:lang w:eastAsia="uk-UA"/>
        </w:rPr>
        <w:t>итання акціонерного товариства «Українська залізниця</w:t>
      </w:r>
      <w:r w:rsidRPr="00E156E3">
        <w:rPr>
          <w:rFonts w:ascii="Times New Roman" w:hAnsi="Times New Roman" w:cs="Times New Roman"/>
          <w:bCs/>
          <w:sz w:val="24"/>
          <w:szCs w:val="24"/>
          <w:shd w:val="clear" w:color="auto" w:fill="FFFFFF"/>
        </w:rPr>
        <w:t xml:space="preserve">» затверджено </w:t>
      </w:r>
      <w:r w:rsidRPr="00E156E3">
        <w:rPr>
          <w:rFonts w:ascii="Times New Roman" w:eastAsia="Times New Roman" w:hAnsi="Times New Roman" w:cs="Times New Roman"/>
          <w:bCs/>
          <w:sz w:val="24"/>
          <w:szCs w:val="24"/>
          <w:lang w:eastAsia="uk-UA"/>
        </w:rPr>
        <w:t xml:space="preserve">Статут акціонерного товариства «Українська залізниця» </w:t>
      </w:r>
      <w:r w:rsidR="00196FE8" w:rsidRPr="00E156E3">
        <w:rPr>
          <w:rStyle w:val="rvts9"/>
          <w:rFonts w:ascii="Times New Roman" w:hAnsi="Times New Roman" w:cs="Times New Roman"/>
          <w:bCs/>
          <w:sz w:val="24"/>
          <w:szCs w:val="24"/>
          <w:shd w:val="clear" w:color="auto" w:fill="FFFFFF"/>
        </w:rPr>
        <w:t>(в редакції постанови Кабінету Міністрів України</w:t>
      </w:r>
      <w:r w:rsidR="00196FE8" w:rsidRPr="00E156E3">
        <w:rPr>
          <w:rFonts w:ascii="Times New Roman" w:hAnsi="Times New Roman" w:cs="Times New Roman"/>
          <w:sz w:val="24"/>
          <w:szCs w:val="24"/>
        </w:rPr>
        <w:t xml:space="preserve"> </w:t>
      </w:r>
      <w:r w:rsidR="00196FE8" w:rsidRPr="00E156E3">
        <w:rPr>
          <w:rFonts w:ascii="Times New Roman" w:hAnsi="Times New Roman" w:cs="Times New Roman"/>
          <w:bCs/>
          <w:sz w:val="24"/>
          <w:szCs w:val="24"/>
          <w:shd w:val="clear" w:color="auto" w:fill="FFFFFF"/>
        </w:rPr>
        <w:t>від 19 грудня 2023 р. № 1338</w:t>
      </w:r>
      <w:r w:rsidR="00196FE8" w:rsidRPr="00E156E3">
        <w:rPr>
          <w:rStyle w:val="rvts9"/>
          <w:rFonts w:ascii="Times New Roman" w:hAnsi="Times New Roman" w:cs="Times New Roman"/>
          <w:bCs/>
          <w:sz w:val="24"/>
          <w:szCs w:val="24"/>
          <w:shd w:val="clear" w:color="auto" w:fill="FFFFFF"/>
        </w:rPr>
        <w:t>)</w:t>
      </w:r>
      <w:r w:rsidR="00196FE8" w:rsidRPr="00E156E3">
        <w:rPr>
          <w:rFonts w:ascii="Times New Roman" w:hAnsi="Times New Roman" w:cs="Times New Roman"/>
          <w:bCs/>
          <w:sz w:val="24"/>
          <w:szCs w:val="24"/>
          <w:shd w:val="clear" w:color="auto" w:fill="FFFFFF"/>
        </w:rPr>
        <w:t xml:space="preserve"> </w:t>
      </w:r>
      <w:r w:rsidRPr="00E156E3">
        <w:rPr>
          <w:rFonts w:ascii="Times New Roman" w:hAnsi="Times New Roman" w:cs="Times New Roman"/>
          <w:bCs/>
          <w:sz w:val="24"/>
          <w:szCs w:val="24"/>
          <w:shd w:val="clear" w:color="auto" w:fill="FFFFFF"/>
        </w:rPr>
        <w:t>(далі – Статут)</w:t>
      </w:r>
      <w:r w:rsidR="00624798" w:rsidRPr="00E156E3">
        <w:rPr>
          <w:rFonts w:ascii="Times New Roman" w:hAnsi="Times New Roman" w:cs="Times New Roman"/>
          <w:bCs/>
          <w:sz w:val="24"/>
          <w:szCs w:val="24"/>
          <w:shd w:val="clear" w:color="auto" w:fill="FFFFFF"/>
        </w:rPr>
        <w:t>.</w:t>
      </w:r>
    </w:p>
    <w:p w14:paraId="5F83C13B" w14:textId="77777777" w:rsidR="00211954" w:rsidRPr="00E156E3" w:rsidRDefault="00211954" w:rsidP="00624798">
      <w:pPr>
        <w:pStyle w:val="a3"/>
        <w:spacing w:after="0" w:line="240" w:lineRule="auto"/>
        <w:ind w:left="709"/>
        <w:jc w:val="both"/>
        <w:rPr>
          <w:rFonts w:ascii="Times New Roman" w:eastAsia="Times New Roman" w:hAnsi="Times New Roman" w:cs="Times New Roman"/>
          <w:bCs/>
          <w:sz w:val="6"/>
          <w:szCs w:val="6"/>
          <w:lang w:eastAsia="uk-UA"/>
        </w:rPr>
      </w:pPr>
    </w:p>
    <w:p w14:paraId="5C98EF64" w14:textId="77777777" w:rsidR="00C36677" w:rsidRPr="00E156E3" w:rsidRDefault="0044448A" w:rsidP="000D1392">
      <w:pPr>
        <w:pStyle w:val="a3"/>
        <w:numPr>
          <w:ilvl w:val="0"/>
          <w:numId w:val="2"/>
        </w:numPr>
        <w:spacing w:after="0" w:line="240" w:lineRule="auto"/>
        <w:ind w:left="709" w:hanging="709"/>
        <w:jc w:val="both"/>
        <w:rPr>
          <w:rFonts w:ascii="Times New Roman" w:hAnsi="Times New Roman" w:cs="Times New Roman"/>
          <w:sz w:val="24"/>
          <w:szCs w:val="24"/>
          <w:shd w:val="clear" w:color="auto" w:fill="FFFFFF"/>
        </w:rPr>
      </w:pPr>
      <w:r w:rsidRPr="00E156E3">
        <w:rPr>
          <w:rFonts w:ascii="Times New Roman" w:hAnsi="Times New Roman" w:cs="Times New Roman"/>
          <w:sz w:val="24"/>
          <w:szCs w:val="24"/>
        </w:rPr>
        <w:t>Відповідно до</w:t>
      </w:r>
      <w:r w:rsidR="00314D2F" w:rsidRPr="00E156E3">
        <w:rPr>
          <w:rFonts w:ascii="Times New Roman" w:hAnsi="Times New Roman" w:cs="Times New Roman"/>
          <w:sz w:val="24"/>
          <w:szCs w:val="24"/>
        </w:rPr>
        <w:t xml:space="preserve"> пункту 1</w:t>
      </w:r>
      <w:r w:rsidRPr="00E156E3">
        <w:rPr>
          <w:rFonts w:ascii="Times New Roman" w:hAnsi="Times New Roman" w:cs="Times New Roman"/>
          <w:sz w:val="24"/>
          <w:szCs w:val="24"/>
        </w:rPr>
        <w:t xml:space="preserve"> </w:t>
      </w:r>
      <w:r w:rsidR="00314D2F" w:rsidRPr="00E156E3">
        <w:rPr>
          <w:rFonts w:ascii="Times New Roman" w:hAnsi="Times New Roman" w:cs="Times New Roman"/>
          <w:bCs/>
          <w:sz w:val="24"/>
          <w:szCs w:val="24"/>
          <w:shd w:val="clear" w:color="auto" w:fill="FFFFFF"/>
        </w:rPr>
        <w:t>Статут</w:t>
      </w:r>
      <w:r w:rsidR="00624798" w:rsidRPr="00E156E3">
        <w:rPr>
          <w:rFonts w:ascii="Times New Roman" w:hAnsi="Times New Roman" w:cs="Times New Roman"/>
          <w:bCs/>
          <w:sz w:val="24"/>
          <w:szCs w:val="24"/>
          <w:shd w:val="clear" w:color="auto" w:fill="FFFFFF"/>
        </w:rPr>
        <w:t>у</w:t>
      </w:r>
      <w:r w:rsidR="00314D2F" w:rsidRPr="00E156E3">
        <w:rPr>
          <w:rFonts w:ascii="Times New Roman" w:hAnsi="Times New Roman" w:cs="Times New Roman"/>
          <w:bCs/>
          <w:sz w:val="24"/>
          <w:szCs w:val="24"/>
          <w:shd w:val="clear" w:color="auto" w:fill="FFFFFF"/>
        </w:rPr>
        <w:t xml:space="preserve"> </w:t>
      </w:r>
      <w:r w:rsidR="005C2C83" w:rsidRPr="00E156E3">
        <w:rPr>
          <w:rFonts w:ascii="Times New Roman" w:hAnsi="Times New Roman" w:cs="Times New Roman"/>
          <w:sz w:val="24"/>
          <w:szCs w:val="24"/>
          <w:shd w:val="clear" w:color="auto" w:fill="FFFFFF"/>
        </w:rPr>
        <w:t>АТ «Укрзалізниця»</w:t>
      </w:r>
      <w:r w:rsidR="0094783F" w:rsidRPr="00E156E3">
        <w:rPr>
          <w:rFonts w:ascii="Times New Roman" w:hAnsi="Times New Roman" w:cs="Times New Roman"/>
          <w:sz w:val="24"/>
          <w:szCs w:val="24"/>
          <w:shd w:val="clear" w:color="auto" w:fill="FFFFFF"/>
        </w:rPr>
        <w:t xml:space="preserve"> є юридичною особою, що утворена відповідно до</w:t>
      </w:r>
      <w:r w:rsidR="005E5EAB" w:rsidRPr="00E156E3">
        <w:rPr>
          <w:rFonts w:ascii="Times New Roman" w:hAnsi="Times New Roman" w:cs="Times New Roman"/>
          <w:sz w:val="24"/>
          <w:szCs w:val="24"/>
          <w:shd w:val="clear" w:color="auto" w:fill="FFFFFF"/>
        </w:rPr>
        <w:t xml:space="preserve"> </w:t>
      </w:r>
      <w:r w:rsidR="0094783F" w:rsidRPr="00E156E3">
        <w:rPr>
          <w:rStyle w:val="hard-blue-color"/>
          <w:rFonts w:ascii="Times New Roman" w:hAnsi="Times New Roman" w:cs="Times New Roman"/>
          <w:sz w:val="24"/>
          <w:szCs w:val="24"/>
          <w:shd w:val="clear" w:color="auto" w:fill="FFFFFF"/>
        </w:rPr>
        <w:t xml:space="preserve">Закону України </w:t>
      </w:r>
      <w:r w:rsidR="005C2C83" w:rsidRPr="00E156E3">
        <w:rPr>
          <w:rStyle w:val="hard-blue-color"/>
          <w:rFonts w:ascii="Times New Roman" w:hAnsi="Times New Roman" w:cs="Times New Roman"/>
          <w:sz w:val="24"/>
          <w:szCs w:val="24"/>
          <w:shd w:val="clear" w:color="auto" w:fill="FFFFFF"/>
        </w:rPr>
        <w:t>«</w:t>
      </w:r>
      <w:r w:rsidR="0094783F" w:rsidRPr="00E156E3">
        <w:rPr>
          <w:rStyle w:val="hard-blue-color"/>
          <w:rFonts w:ascii="Times New Roman" w:hAnsi="Times New Roman" w:cs="Times New Roman"/>
          <w:sz w:val="24"/>
          <w:szCs w:val="24"/>
          <w:shd w:val="clear" w:color="auto" w:fill="FFFFFF"/>
        </w:rPr>
        <w:t>Про особливості утворення акціонерного товариства залізничного транспорту загального користування</w:t>
      </w:r>
      <w:r w:rsidR="005C2C83" w:rsidRPr="00E156E3">
        <w:rPr>
          <w:rStyle w:val="hard-blue-color"/>
          <w:rFonts w:ascii="Times New Roman" w:hAnsi="Times New Roman" w:cs="Times New Roman"/>
          <w:sz w:val="24"/>
          <w:szCs w:val="24"/>
          <w:shd w:val="clear" w:color="auto" w:fill="FFFFFF"/>
        </w:rPr>
        <w:t>»</w:t>
      </w:r>
      <w:hyperlink r:id="rId10" w:tgtFrame="_blank" w:history="1">
        <w:r w:rsidR="0094783F" w:rsidRPr="00E156E3">
          <w:rPr>
            <w:rStyle w:val="a9"/>
            <w:rFonts w:ascii="Times New Roman" w:hAnsi="Times New Roman" w:cs="Times New Roman"/>
            <w:color w:val="auto"/>
            <w:sz w:val="24"/>
            <w:szCs w:val="24"/>
            <w:u w:val="none"/>
            <w:shd w:val="clear" w:color="auto" w:fill="FFFFFF"/>
          </w:rPr>
          <w:t>,</w:t>
        </w:r>
      </w:hyperlink>
      <w:r w:rsidR="005E5EAB" w:rsidRPr="00E156E3">
        <w:rPr>
          <w:rFonts w:ascii="Times New Roman" w:hAnsi="Times New Roman" w:cs="Times New Roman"/>
          <w:sz w:val="24"/>
          <w:szCs w:val="24"/>
          <w:shd w:val="clear" w:color="auto" w:fill="FFFFFF"/>
        </w:rPr>
        <w:t xml:space="preserve"> </w:t>
      </w:r>
      <w:r w:rsidR="0094783F" w:rsidRPr="00E156E3">
        <w:rPr>
          <w:rStyle w:val="hard-blue-color"/>
          <w:rFonts w:ascii="Times New Roman" w:hAnsi="Times New Roman" w:cs="Times New Roman"/>
          <w:sz w:val="24"/>
          <w:szCs w:val="24"/>
          <w:shd w:val="clear" w:color="auto" w:fill="FFFFFF"/>
        </w:rPr>
        <w:t xml:space="preserve">постанови Кабінету Міністрів України від 25 червня 2014 р. </w:t>
      </w:r>
      <w:r w:rsidR="005C2C83" w:rsidRPr="00E156E3">
        <w:rPr>
          <w:rStyle w:val="hard-blue-color"/>
          <w:rFonts w:ascii="Times New Roman" w:hAnsi="Times New Roman" w:cs="Times New Roman"/>
          <w:sz w:val="24"/>
          <w:szCs w:val="24"/>
          <w:shd w:val="clear" w:color="auto" w:fill="FFFFFF"/>
        </w:rPr>
        <w:t>№</w:t>
      </w:r>
      <w:r w:rsidR="0094783F" w:rsidRPr="00E156E3">
        <w:rPr>
          <w:rStyle w:val="hard-blue-color"/>
          <w:rFonts w:ascii="Times New Roman" w:hAnsi="Times New Roman" w:cs="Times New Roman"/>
          <w:sz w:val="24"/>
          <w:szCs w:val="24"/>
          <w:shd w:val="clear" w:color="auto" w:fill="FFFFFF"/>
        </w:rPr>
        <w:t xml:space="preserve"> 200 </w:t>
      </w:r>
      <w:r w:rsidR="005C2C83" w:rsidRPr="00E156E3">
        <w:rPr>
          <w:rStyle w:val="hard-blue-color"/>
          <w:rFonts w:ascii="Times New Roman" w:hAnsi="Times New Roman" w:cs="Times New Roman"/>
          <w:sz w:val="24"/>
          <w:szCs w:val="24"/>
          <w:shd w:val="clear" w:color="auto" w:fill="FFFFFF"/>
        </w:rPr>
        <w:t>«</w:t>
      </w:r>
      <w:r w:rsidR="0094783F" w:rsidRPr="00E156E3">
        <w:rPr>
          <w:rStyle w:val="hard-blue-color"/>
          <w:rFonts w:ascii="Times New Roman" w:hAnsi="Times New Roman" w:cs="Times New Roman"/>
          <w:sz w:val="24"/>
          <w:szCs w:val="24"/>
          <w:shd w:val="clear" w:color="auto" w:fill="FFFFFF"/>
        </w:rPr>
        <w:t xml:space="preserve">Про утворення публічного акціонерного товариства </w:t>
      </w:r>
      <w:r w:rsidR="005C2C83" w:rsidRPr="00E156E3">
        <w:rPr>
          <w:rStyle w:val="hard-blue-color"/>
          <w:rFonts w:ascii="Times New Roman" w:hAnsi="Times New Roman" w:cs="Times New Roman"/>
          <w:sz w:val="24"/>
          <w:szCs w:val="24"/>
          <w:shd w:val="clear" w:color="auto" w:fill="FFFFFF"/>
        </w:rPr>
        <w:t>«</w:t>
      </w:r>
      <w:r w:rsidR="0094783F" w:rsidRPr="00E156E3">
        <w:rPr>
          <w:rStyle w:val="hard-blue-color"/>
          <w:rFonts w:ascii="Times New Roman" w:hAnsi="Times New Roman" w:cs="Times New Roman"/>
          <w:sz w:val="24"/>
          <w:szCs w:val="24"/>
          <w:shd w:val="clear" w:color="auto" w:fill="FFFFFF"/>
        </w:rPr>
        <w:t>Українська залізниця</w:t>
      </w:r>
      <w:r w:rsidR="005C2C83" w:rsidRPr="00E156E3">
        <w:rPr>
          <w:rStyle w:val="hard-blue-color"/>
          <w:rFonts w:ascii="Times New Roman" w:hAnsi="Times New Roman" w:cs="Times New Roman"/>
          <w:sz w:val="24"/>
          <w:szCs w:val="24"/>
          <w:shd w:val="clear" w:color="auto" w:fill="FFFFFF"/>
        </w:rPr>
        <w:t>»</w:t>
      </w:r>
      <w:r w:rsidR="0094783F" w:rsidRPr="00E156E3">
        <w:rPr>
          <w:rFonts w:ascii="Times New Roman" w:hAnsi="Times New Roman" w:cs="Times New Roman"/>
          <w:sz w:val="24"/>
          <w:szCs w:val="24"/>
          <w:shd w:val="clear" w:color="auto" w:fill="FFFFFF"/>
        </w:rPr>
        <w:t>.</w:t>
      </w:r>
    </w:p>
    <w:p w14:paraId="7224ABF0" w14:textId="77777777" w:rsidR="0094783F" w:rsidRPr="00E156E3" w:rsidRDefault="0094783F" w:rsidP="0094783F">
      <w:pPr>
        <w:pStyle w:val="a3"/>
        <w:spacing w:after="0" w:line="240" w:lineRule="auto"/>
        <w:ind w:left="709"/>
        <w:jc w:val="both"/>
        <w:rPr>
          <w:rFonts w:ascii="Times New Roman" w:hAnsi="Times New Roman" w:cs="Times New Roman"/>
          <w:sz w:val="6"/>
          <w:szCs w:val="6"/>
          <w:shd w:val="clear" w:color="auto" w:fill="FFFFFF"/>
        </w:rPr>
      </w:pPr>
    </w:p>
    <w:p w14:paraId="03E50383" w14:textId="77777777" w:rsidR="005E5EAB" w:rsidRPr="00E156E3" w:rsidRDefault="009576A1" w:rsidP="00AF3A4B">
      <w:pPr>
        <w:pStyle w:val="a3"/>
        <w:numPr>
          <w:ilvl w:val="0"/>
          <w:numId w:val="2"/>
        </w:numPr>
        <w:spacing w:after="0" w:line="240" w:lineRule="auto"/>
        <w:ind w:left="709" w:hanging="709"/>
        <w:contextualSpacing w:val="0"/>
        <w:jc w:val="both"/>
        <w:rPr>
          <w:rFonts w:ascii="Times New Roman" w:hAnsi="Times New Roman" w:cs="Times New Roman"/>
          <w:sz w:val="24"/>
          <w:szCs w:val="24"/>
        </w:rPr>
      </w:pPr>
      <w:r w:rsidRPr="00E156E3">
        <w:rPr>
          <w:rFonts w:ascii="Times New Roman" w:hAnsi="Times New Roman" w:cs="Times New Roman"/>
          <w:sz w:val="24"/>
          <w:szCs w:val="24"/>
          <w:shd w:val="clear" w:color="auto" w:fill="FFFFFF"/>
        </w:rPr>
        <w:t>Абзац</w:t>
      </w:r>
      <w:r w:rsidR="00095F34" w:rsidRPr="00E156E3">
        <w:rPr>
          <w:rFonts w:ascii="Times New Roman" w:hAnsi="Times New Roman" w:cs="Times New Roman"/>
          <w:sz w:val="24"/>
          <w:szCs w:val="24"/>
          <w:shd w:val="clear" w:color="auto" w:fill="FFFFFF"/>
        </w:rPr>
        <w:t xml:space="preserve">ами </w:t>
      </w:r>
      <w:r w:rsidRPr="00E156E3">
        <w:rPr>
          <w:rFonts w:ascii="Times New Roman" w:hAnsi="Times New Roman" w:cs="Times New Roman"/>
          <w:sz w:val="24"/>
          <w:szCs w:val="24"/>
          <w:shd w:val="clear" w:color="auto" w:fill="FFFFFF"/>
        </w:rPr>
        <w:t xml:space="preserve">першим </w:t>
      </w:r>
      <w:r w:rsidR="002D6FDA" w:rsidRPr="00E156E3">
        <w:rPr>
          <w:rFonts w:ascii="Times New Roman" w:hAnsi="Times New Roman" w:cs="Times New Roman"/>
          <w:sz w:val="24"/>
          <w:szCs w:val="24"/>
          <w:shd w:val="clear" w:color="auto" w:fill="FFFFFF"/>
        </w:rPr>
        <w:t xml:space="preserve">та другим </w:t>
      </w:r>
      <w:r w:rsidRPr="00E156E3">
        <w:rPr>
          <w:rFonts w:ascii="Times New Roman" w:hAnsi="Times New Roman" w:cs="Times New Roman"/>
          <w:sz w:val="24"/>
          <w:szCs w:val="24"/>
          <w:shd w:val="clear" w:color="auto" w:fill="FFFFFF"/>
        </w:rPr>
        <w:t>пункту 2 Статуту визначено, що</w:t>
      </w:r>
      <w:r w:rsidR="005E5EAB" w:rsidRPr="00E156E3">
        <w:rPr>
          <w:rFonts w:ascii="Times New Roman" w:hAnsi="Times New Roman" w:cs="Times New Roman"/>
          <w:sz w:val="24"/>
          <w:szCs w:val="24"/>
          <w:shd w:val="clear" w:color="auto" w:fill="FFFFFF"/>
        </w:rPr>
        <w:t>:</w:t>
      </w:r>
    </w:p>
    <w:p w14:paraId="03C46CAB" w14:textId="77777777" w:rsidR="00AF3A4B" w:rsidRPr="00E156E3" w:rsidRDefault="00327454" w:rsidP="00327454">
      <w:pPr>
        <w:pStyle w:val="rvps2"/>
        <w:numPr>
          <w:ilvl w:val="0"/>
          <w:numId w:val="13"/>
        </w:numPr>
        <w:shd w:val="clear" w:color="auto" w:fill="FFFFFF"/>
        <w:tabs>
          <w:tab w:val="left" w:pos="851"/>
          <w:tab w:val="left" w:pos="993"/>
        </w:tabs>
        <w:spacing w:before="0" w:beforeAutospacing="0" w:after="0" w:afterAutospacing="0"/>
        <w:ind w:left="709" w:firstLine="0"/>
        <w:jc w:val="both"/>
      </w:pPr>
      <w:r w:rsidRPr="00E156E3">
        <w:t xml:space="preserve"> </w:t>
      </w:r>
      <w:r w:rsidR="00AF3A4B" w:rsidRPr="00E156E3">
        <w:t xml:space="preserve">товариство утворене як акціонерне товариство, 100 відсотків акцій якого закріплюються в державній власності, на базі Державної адміністрації залізничного транспорту України, а також підприємств, установ та організацій залізничного транспорту загального користування, які реорганізовано шляхом злиття, згідно з додатком 1 до постанови Кабінету Міністрів України від 25 червня 2014 р. № 200 </w:t>
      </w:r>
      <w:r w:rsidR="004148C4" w:rsidRPr="00E156E3">
        <w:t xml:space="preserve">                 </w:t>
      </w:r>
      <w:r w:rsidR="00B97DBB" w:rsidRPr="00E156E3">
        <w:lastRenderedPageBreak/>
        <w:t>«</w:t>
      </w:r>
      <w:r w:rsidR="00AF3A4B" w:rsidRPr="00E156E3">
        <w:t xml:space="preserve">Про утворення публічного акціонерного товариства </w:t>
      </w:r>
      <w:r w:rsidR="00B97DBB" w:rsidRPr="00E156E3">
        <w:t>«</w:t>
      </w:r>
      <w:r w:rsidR="00AF3A4B" w:rsidRPr="00E156E3">
        <w:t>Українська залізниця</w:t>
      </w:r>
      <w:r w:rsidR="00B97DBB" w:rsidRPr="00E156E3">
        <w:t>»</w:t>
      </w:r>
      <w:r w:rsidR="00AF3A4B" w:rsidRPr="00E156E3">
        <w:t xml:space="preserve"> (далі </w:t>
      </w:r>
      <w:r w:rsidR="00AF3A4B" w:rsidRPr="00E156E3">
        <w:sym w:font="Symbol" w:char="F02D"/>
      </w:r>
      <w:r w:rsidR="00AF3A4B" w:rsidRPr="00E156E3">
        <w:t xml:space="preserve"> підприємства залізничного транспорту);</w:t>
      </w:r>
    </w:p>
    <w:p w14:paraId="218998D1" w14:textId="77777777" w:rsidR="00AF3A4B" w:rsidRPr="00E156E3" w:rsidRDefault="00327454" w:rsidP="00327454">
      <w:pPr>
        <w:pStyle w:val="rvps2"/>
        <w:numPr>
          <w:ilvl w:val="0"/>
          <w:numId w:val="13"/>
        </w:numPr>
        <w:shd w:val="clear" w:color="auto" w:fill="FFFFFF"/>
        <w:tabs>
          <w:tab w:val="left" w:pos="851"/>
          <w:tab w:val="left" w:pos="993"/>
        </w:tabs>
        <w:spacing w:before="0" w:beforeAutospacing="0" w:after="0" w:afterAutospacing="0"/>
        <w:ind w:left="709" w:firstLine="0"/>
        <w:jc w:val="both"/>
      </w:pPr>
      <w:bookmarkStart w:id="1" w:name="n3688"/>
      <w:bookmarkEnd w:id="1"/>
      <w:r w:rsidRPr="00E156E3">
        <w:t xml:space="preserve"> </w:t>
      </w:r>
      <w:r w:rsidR="00AF3A4B" w:rsidRPr="00E156E3">
        <w:t>товариство є правонаступником усіх прав і обов’язків Державної адміністрації залізничного транспорту України та підприємств залізничного транспорту.</w:t>
      </w:r>
    </w:p>
    <w:p w14:paraId="36B84259" w14:textId="77777777" w:rsidR="009576A1" w:rsidRPr="00E156E3" w:rsidRDefault="009576A1" w:rsidP="009576A1">
      <w:pPr>
        <w:pStyle w:val="a3"/>
        <w:spacing w:after="0" w:line="240" w:lineRule="auto"/>
        <w:ind w:left="709"/>
        <w:jc w:val="both"/>
        <w:rPr>
          <w:rFonts w:ascii="Times New Roman" w:hAnsi="Times New Roman" w:cs="Times New Roman"/>
          <w:sz w:val="8"/>
          <w:szCs w:val="8"/>
        </w:rPr>
      </w:pPr>
    </w:p>
    <w:p w14:paraId="55D6218E" w14:textId="77777777" w:rsidR="00A23684" w:rsidRPr="00E156E3" w:rsidRDefault="00BC2843" w:rsidP="00A23684">
      <w:pPr>
        <w:pStyle w:val="a3"/>
        <w:numPr>
          <w:ilvl w:val="0"/>
          <w:numId w:val="2"/>
        </w:numPr>
        <w:spacing w:after="0" w:line="240" w:lineRule="auto"/>
        <w:ind w:left="709" w:hanging="709"/>
        <w:jc w:val="both"/>
        <w:rPr>
          <w:rFonts w:ascii="Times New Roman" w:hAnsi="Times New Roman" w:cs="Times New Roman"/>
          <w:sz w:val="24"/>
          <w:szCs w:val="24"/>
        </w:rPr>
      </w:pPr>
      <w:r w:rsidRPr="00E156E3">
        <w:rPr>
          <w:rFonts w:ascii="Times New Roman" w:hAnsi="Times New Roman" w:cs="Times New Roman"/>
          <w:sz w:val="24"/>
          <w:szCs w:val="24"/>
          <w:shd w:val="clear" w:color="auto" w:fill="FFFFFF"/>
        </w:rPr>
        <w:t>Пунктом 6 Статуту передбачено, що метою діяльності товариства є задоволення потреб держави, юридичних і фізичних осіб у безпечних та якісних залізничних перевезеннях у внутрішньому та міжнародному сполученні, роботах та послугах, що виконує та надає товариство, забезпечення ефективного функціонування та розвитку залізничного транспорту, створення умов для підвищення конкурентоспроможності транспортної галузі, а також отримання прибутку від провадження підприємницької діяльності.</w:t>
      </w:r>
    </w:p>
    <w:p w14:paraId="12D21A88" w14:textId="77777777" w:rsidR="00BC2843" w:rsidRPr="00E156E3" w:rsidRDefault="00BC2843" w:rsidP="00BC2843">
      <w:pPr>
        <w:pStyle w:val="a3"/>
        <w:spacing w:after="0" w:line="240" w:lineRule="auto"/>
        <w:ind w:left="709"/>
        <w:jc w:val="both"/>
        <w:rPr>
          <w:rFonts w:ascii="Times New Roman" w:hAnsi="Times New Roman" w:cs="Times New Roman"/>
          <w:sz w:val="8"/>
          <w:szCs w:val="8"/>
        </w:rPr>
      </w:pPr>
    </w:p>
    <w:p w14:paraId="215093FF" w14:textId="77777777" w:rsidR="00717440" w:rsidRPr="00E156E3" w:rsidRDefault="000911E4" w:rsidP="00BC2843">
      <w:pPr>
        <w:pStyle w:val="a3"/>
        <w:numPr>
          <w:ilvl w:val="0"/>
          <w:numId w:val="2"/>
        </w:numPr>
        <w:spacing w:after="0" w:line="240" w:lineRule="auto"/>
        <w:ind w:left="709" w:hanging="709"/>
        <w:jc w:val="both"/>
        <w:rPr>
          <w:rFonts w:ascii="Times New Roman" w:hAnsi="Times New Roman" w:cs="Times New Roman"/>
          <w:sz w:val="24"/>
          <w:szCs w:val="24"/>
        </w:rPr>
      </w:pPr>
      <w:r w:rsidRPr="00E156E3">
        <w:rPr>
          <w:rFonts w:ascii="Times New Roman" w:hAnsi="Times New Roman" w:cs="Times New Roman"/>
          <w:sz w:val="24"/>
          <w:szCs w:val="24"/>
          <w:shd w:val="clear" w:color="auto" w:fill="FFFFFF"/>
        </w:rPr>
        <w:t xml:space="preserve">Пунктом 18 Статуту визначено, що АТ «Укрзалізниця» </w:t>
      </w:r>
      <w:r w:rsidR="007423AD" w:rsidRPr="00E156E3">
        <w:rPr>
          <w:rFonts w:ascii="Times New Roman" w:hAnsi="Times New Roman" w:cs="Times New Roman"/>
          <w:sz w:val="24"/>
          <w:szCs w:val="24"/>
          <w:shd w:val="clear" w:color="auto" w:fill="FFFFFF"/>
        </w:rPr>
        <w:t>утворює філії, представництва, інші відокремлені підрозділи без статусу юридичної особи як на території України, так і за її межами, які діють на підставі положень.</w:t>
      </w:r>
    </w:p>
    <w:p w14:paraId="2B4A6725" w14:textId="77777777" w:rsidR="00D42CBB" w:rsidRPr="00E156E3" w:rsidRDefault="00D42CBB" w:rsidP="00D42CBB">
      <w:pPr>
        <w:pStyle w:val="a3"/>
        <w:spacing w:after="0" w:line="240" w:lineRule="auto"/>
        <w:ind w:left="709"/>
        <w:jc w:val="both"/>
        <w:rPr>
          <w:rFonts w:ascii="Times New Roman" w:hAnsi="Times New Roman" w:cs="Times New Roman"/>
          <w:sz w:val="8"/>
          <w:szCs w:val="8"/>
        </w:rPr>
      </w:pPr>
    </w:p>
    <w:p w14:paraId="6063B12F" w14:textId="77777777" w:rsidR="00D42CBB" w:rsidRPr="00E156E3" w:rsidRDefault="00F96CA0" w:rsidP="00BC2843">
      <w:pPr>
        <w:pStyle w:val="a3"/>
        <w:numPr>
          <w:ilvl w:val="0"/>
          <w:numId w:val="2"/>
        </w:numPr>
        <w:spacing w:after="0" w:line="240" w:lineRule="auto"/>
        <w:ind w:left="709" w:hanging="709"/>
        <w:jc w:val="both"/>
        <w:rPr>
          <w:rFonts w:ascii="Times New Roman" w:hAnsi="Times New Roman" w:cs="Times New Roman"/>
          <w:sz w:val="24"/>
          <w:szCs w:val="24"/>
        </w:rPr>
      </w:pPr>
      <w:r w:rsidRPr="00E156E3">
        <w:rPr>
          <w:rFonts w:ascii="Times New Roman" w:hAnsi="Times New Roman" w:cs="Times New Roman"/>
          <w:sz w:val="24"/>
          <w:szCs w:val="24"/>
        </w:rPr>
        <w:t xml:space="preserve">Відповідно до інформації, </w:t>
      </w:r>
      <w:r w:rsidR="00000EFF" w:rsidRPr="00E156E3">
        <w:rPr>
          <w:rFonts w:ascii="Times New Roman" w:hAnsi="Times New Roman" w:cs="Times New Roman"/>
          <w:sz w:val="24"/>
          <w:szCs w:val="24"/>
        </w:rPr>
        <w:t xml:space="preserve">яку надало </w:t>
      </w:r>
      <w:r w:rsidRPr="00E156E3">
        <w:rPr>
          <w:rFonts w:ascii="Times New Roman" w:hAnsi="Times New Roman" w:cs="Times New Roman"/>
          <w:sz w:val="24"/>
          <w:szCs w:val="24"/>
        </w:rPr>
        <w:t>АТ «Укрзалізниця»</w:t>
      </w:r>
      <w:r w:rsidR="000612C5" w:rsidRPr="00E156E3">
        <w:rPr>
          <w:rStyle w:val="ad"/>
          <w:rFonts w:ascii="Times New Roman" w:hAnsi="Times New Roman" w:cs="Times New Roman"/>
          <w:sz w:val="24"/>
          <w:szCs w:val="24"/>
        </w:rPr>
        <w:footnoteReference w:id="2"/>
      </w:r>
      <w:r w:rsidRPr="00E156E3">
        <w:rPr>
          <w:rFonts w:ascii="Times New Roman" w:hAnsi="Times New Roman" w:cs="Times New Roman"/>
          <w:sz w:val="24"/>
          <w:szCs w:val="24"/>
        </w:rPr>
        <w:t xml:space="preserve">, документами, </w:t>
      </w:r>
      <w:r w:rsidR="00000EFF" w:rsidRPr="00E156E3">
        <w:rPr>
          <w:rFonts w:ascii="Times New Roman" w:hAnsi="Times New Roman" w:cs="Times New Roman"/>
          <w:sz w:val="24"/>
          <w:szCs w:val="24"/>
        </w:rPr>
        <w:t xml:space="preserve">що </w:t>
      </w:r>
      <w:r w:rsidRPr="00E156E3">
        <w:rPr>
          <w:rFonts w:ascii="Times New Roman" w:hAnsi="Times New Roman" w:cs="Times New Roman"/>
          <w:sz w:val="24"/>
          <w:szCs w:val="24"/>
        </w:rPr>
        <w:t xml:space="preserve">регулюють </w:t>
      </w:r>
      <w:r w:rsidR="004A2C1E" w:rsidRPr="00E156E3">
        <w:rPr>
          <w:rFonts w:ascii="Times New Roman" w:hAnsi="Times New Roman" w:cs="Times New Roman"/>
          <w:sz w:val="24"/>
          <w:szCs w:val="24"/>
        </w:rPr>
        <w:t xml:space="preserve">в АТ «Укрзалізниця» </w:t>
      </w:r>
      <w:r w:rsidRPr="00E156E3">
        <w:rPr>
          <w:rFonts w:ascii="Times New Roman" w:hAnsi="Times New Roman" w:cs="Times New Roman"/>
          <w:sz w:val="24"/>
          <w:szCs w:val="24"/>
        </w:rPr>
        <w:t>відносини з питань здійснення закупівель</w:t>
      </w:r>
      <w:r w:rsidR="00000EFF" w:rsidRPr="00E156E3">
        <w:rPr>
          <w:rFonts w:ascii="Times New Roman" w:hAnsi="Times New Roman" w:cs="Times New Roman"/>
          <w:sz w:val="24"/>
          <w:szCs w:val="24"/>
        </w:rPr>
        <w:t>,</w:t>
      </w:r>
      <w:r w:rsidR="004A2C1E" w:rsidRPr="00E156E3">
        <w:rPr>
          <w:rFonts w:ascii="Times New Roman" w:hAnsi="Times New Roman" w:cs="Times New Roman"/>
          <w:sz w:val="24"/>
          <w:szCs w:val="24"/>
        </w:rPr>
        <w:t xml:space="preserve"> є:</w:t>
      </w:r>
    </w:p>
    <w:p w14:paraId="6B91417F" w14:textId="7CD600C3" w:rsidR="007A3BA6" w:rsidRPr="00E156E3" w:rsidRDefault="00F73303" w:rsidP="00F73303">
      <w:pPr>
        <w:pStyle w:val="a3"/>
        <w:numPr>
          <w:ilvl w:val="0"/>
          <w:numId w:val="35"/>
        </w:numPr>
        <w:tabs>
          <w:tab w:val="left" w:pos="851"/>
        </w:tabs>
        <w:spacing w:after="0" w:line="240" w:lineRule="auto"/>
        <w:ind w:left="709" w:firstLine="0"/>
        <w:jc w:val="both"/>
        <w:rPr>
          <w:rFonts w:ascii="Times New Roman" w:hAnsi="Times New Roman" w:cs="Times New Roman"/>
          <w:sz w:val="24"/>
          <w:szCs w:val="24"/>
        </w:rPr>
      </w:pPr>
      <w:r w:rsidRPr="00E156E3">
        <w:rPr>
          <w:rFonts w:ascii="Times New Roman" w:hAnsi="Times New Roman" w:cs="Times New Roman"/>
          <w:sz w:val="24"/>
          <w:szCs w:val="24"/>
        </w:rPr>
        <w:t xml:space="preserve"> </w:t>
      </w:r>
      <w:r w:rsidR="004A2C1E" w:rsidRPr="00E156E3">
        <w:rPr>
          <w:rFonts w:ascii="Times New Roman" w:hAnsi="Times New Roman" w:cs="Times New Roman"/>
          <w:sz w:val="24"/>
          <w:szCs w:val="24"/>
        </w:rPr>
        <w:t>Положення про уповноважену особу (осіб)</w:t>
      </w:r>
      <w:r w:rsidR="00002666" w:rsidRPr="00E156E3">
        <w:rPr>
          <w:rFonts w:ascii="Times New Roman" w:hAnsi="Times New Roman" w:cs="Times New Roman"/>
          <w:sz w:val="24"/>
          <w:szCs w:val="24"/>
        </w:rPr>
        <w:t xml:space="preserve"> АТ «Укрзалізниця»</w:t>
      </w:r>
      <w:r w:rsidR="007A3BA6" w:rsidRPr="00E156E3">
        <w:rPr>
          <w:rFonts w:ascii="Times New Roman" w:hAnsi="Times New Roman" w:cs="Times New Roman"/>
          <w:sz w:val="24"/>
          <w:szCs w:val="24"/>
        </w:rPr>
        <w:t xml:space="preserve"> </w:t>
      </w:r>
      <w:r w:rsidR="0088092D" w:rsidRPr="00E156E3">
        <w:rPr>
          <w:rFonts w:ascii="Times New Roman" w:hAnsi="Times New Roman" w:cs="Times New Roman"/>
          <w:sz w:val="24"/>
          <w:szCs w:val="24"/>
        </w:rPr>
        <w:t xml:space="preserve">(протокол </w:t>
      </w:r>
      <w:r w:rsidR="006D166B" w:rsidRPr="00E156E3">
        <w:rPr>
          <w:rFonts w:ascii="Times New Roman" w:hAnsi="Times New Roman" w:cs="Times New Roman"/>
          <w:sz w:val="24"/>
          <w:szCs w:val="24"/>
        </w:rPr>
        <w:t>Ц-56/112 Ком.т. засідання правління АТ «Укрзалізниця» від 07.10.2021</w:t>
      </w:r>
      <w:r w:rsidR="0088092D" w:rsidRPr="00E156E3">
        <w:rPr>
          <w:rFonts w:ascii="Times New Roman" w:hAnsi="Times New Roman" w:cs="Times New Roman"/>
          <w:sz w:val="24"/>
          <w:szCs w:val="24"/>
        </w:rPr>
        <w:t>)</w:t>
      </w:r>
      <w:r w:rsidR="000E7256" w:rsidRPr="00E156E3">
        <w:rPr>
          <w:rFonts w:ascii="Times New Roman" w:hAnsi="Times New Roman" w:cs="Times New Roman"/>
          <w:sz w:val="24"/>
          <w:szCs w:val="24"/>
        </w:rPr>
        <w:t>,</w:t>
      </w:r>
      <w:r w:rsidR="00952B3A" w:rsidRPr="00E156E3">
        <w:rPr>
          <w:rFonts w:ascii="Times New Roman" w:hAnsi="Times New Roman" w:cs="Times New Roman"/>
          <w:sz w:val="24"/>
          <w:szCs w:val="24"/>
        </w:rPr>
        <w:t xml:space="preserve"> </w:t>
      </w:r>
      <w:r w:rsidR="000E7256" w:rsidRPr="00E156E3">
        <w:rPr>
          <w:rFonts w:ascii="Times New Roman" w:hAnsi="Times New Roman" w:cs="Times New Roman"/>
          <w:sz w:val="24"/>
          <w:szCs w:val="24"/>
        </w:rPr>
        <w:t xml:space="preserve">відповідно </w:t>
      </w:r>
      <w:r w:rsidR="00952B3A" w:rsidRPr="00E156E3">
        <w:rPr>
          <w:rFonts w:ascii="Times New Roman" w:hAnsi="Times New Roman" w:cs="Times New Roman"/>
          <w:sz w:val="24"/>
          <w:szCs w:val="24"/>
        </w:rPr>
        <w:t xml:space="preserve">до </w:t>
      </w:r>
      <w:r w:rsidR="000E7256" w:rsidRPr="00E156E3">
        <w:rPr>
          <w:rFonts w:ascii="Times New Roman" w:hAnsi="Times New Roman" w:cs="Times New Roman"/>
          <w:sz w:val="24"/>
          <w:szCs w:val="24"/>
        </w:rPr>
        <w:t>якого</w:t>
      </w:r>
      <w:r w:rsidR="00952B3A" w:rsidRPr="00E156E3">
        <w:rPr>
          <w:rFonts w:ascii="Times New Roman" w:hAnsi="Times New Roman" w:cs="Times New Roman"/>
          <w:sz w:val="24"/>
          <w:szCs w:val="24"/>
        </w:rPr>
        <w:t xml:space="preserve"> уповноважена особа – особа, яка є працівником замовника (АТ «Укрзалізниця») і визначена (призначена) рішення</w:t>
      </w:r>
      <w:r w:rsidR="006866A2" w:rsidRPr="00E156E3">
        <w:rPr>
          <w:rFonts w:ascii="Times New Roman" w:hAnsi="Times New Roman" w:cs="Times New Roman"/>
          <w:sz w:val="24"/>
          <w:szCs w:val="24"/>
        </w:rPr>
        <w:t>м</w:t>
      </w:r>
      <w:r w:rsidR="00952B3A" w:rsidRPr="00E156E3">
        <w:rPr>
          <w:rFonts w:ascii="Times New Roman" w:hAnsi="Times New Roman" w:cs="Times New Roman"/>
          <w:sz w:val="24"/>
          <w:szCs w:val="24"/>
        </w:rPr>
        <w:t xml:space="preserve"> правління АТ «Укрзалізниця» відповідальною за організацію та проведення процедур закупівель / спрощених закупівель товарів, робіт і послуг згідно із Законом України «Про публічні закупівлі» та публікацію звітів про договори, що укладалися без застосування електронної системи закупівель, у випадках, визначених Законом України «Про публічні закупівлі». Метою призначення уповноваженої особи є організація проведення закупівель в інтересах </w:t>
      </w:r>
      <w:r w:rsidR="003342A9" w:rsidRPr="00E156E3">
        <w:rPr>
          <w:rFonts w:ascii="Times New Roman" w:hAnsi="Times New Roman" w:cs="Times New Roman"/>
          <w:sz w:val="24"/>
          <w:szCs w:val="24"/>
        </w:rPr>
        <w:t xml:space="preserve">                                             </w:t>
      </w:r>
      <w:r w:rsidR="00952B3A" w:rsidRPr="00E156E3">
        <w:rPr>
          <w:rFonts w:ascii="Times New Roman" w:hAnsi="Times New Roman" w:cs="Times New Roman"/>
          <w:sz w:val="24"/>
          <w:szCs w:val="24"/>
        </w:rPr>
        <w:t>АТ «Укрзалізниця» на засадах об’єктивності та неупередженості;</w:t>
      </w:r>
    </w:p>
    <w:p w14:paraId="3E8A94C8" w14:textId="2951F5C9" w:rsidR="00002666" w:rsidRPr="00E156E3" w:rsidRDefault="00F73303" w:rsidP="0099674B">
      <w:pPr>
        <w:pStyle w:val="a3"/>
        <w:numPr>
          <w:ilvl w:val="0"/>
          <w:numId w:val="35"/>
        </w:numPr>
        <w:tabs>
          <w:tab w:val="left" w:pos="851"/>
        </w:tabs>
        <w:spacing w:after="0" w:line="240" w:lineRule="auto"/>
        <w:ind w:left="709" w:firstLine="0"/>
        <w:jc w:val="both"/>
        <w:rPr>
          <w:rFonts w:ascii="Times New Roman" w:hAnsi="Times New Roman" w:cs="Times New Roman"/>
          <w:sz w:val="24"/>
          <w:szCs w:val="24"/>
        </w:rPr>
      </w:pPr>
      <w:r w:rsidRPr="00E156E3">
        <w:rPr>
          <w:rFonts w:ascii="Times New Roman" w:hAnsi="Times New Roman" w:cs="Times New Roman"/>
          <w:sz w:val="24"/>
          <w:szCs w:val="24"/>
        </w:rPr>
        <w:t xml:space="preserve"> </w:t>
      </w:r>
      <w:r w:rsidR="00002666" w:rsidRPr="00E156E3">
        <w:rPr>
          <w:rFonts w:ascii="Times New Roman" w:hAnsi="Times New Roman" w:cs="Times New Roman"/>
          <w:sz w:val="24"/>
          <w:szCs w:val="24"/>
        </w:rPr>
        <w:t>Регламент взаємодії уповноважених осіб</w:t>
      </w:r>
      <w:r w:rsidR="007A26D9" w:rsidRPr="00E156E3">
        <w:rPr>
          <w:rFonts w:ascii="Times New Roman" w:hAnsi="Times New Roman" w:cs="Times New Roman"/>
          <w:sz w:val="24"/>
          <w:szCs w:val="24"/>
        </w:rPr>
        <w:t xml:space="preserve"> з підрозділами регіональних філій, філій та апарату управління АТ «Укрзалізниця» при здійсненні закупівель в умовах воєнного стану</w:t>
      </w:r>
      <w:r w:rsidR="0074426E" w:rsidRPr="00E156E3">
        <w:rPr>
          <w:rFonts w:ascii="Times New Roman" w:hAnsi="Times New Roman" w:cs="Times New Roman"/>
          <w:sz w:val="24"/>
          <w:szCs w:val="24"/>
        </w:rPr>
        <w:t xml:space="preserve"> </w:t>
      </w:r>
      <w:r w:rsidR="00DF0A74" w:rsidRPr="00E156E3">
        <w:rPr>
          <w:rFonts w:ascii="Times New Roman" w:hAnsi="Times New Roman" w:cs="Times New Roman"/>
          <w:sz w:val="24"/>
          <w:szCs w:val="24"/>
        </w:rPr>
        <w:t xml:space="preserve">(протокол Ц-54/106 Ком.т. засідання правління АТ «Укрзалізниця» </w:t>
      </w:r>
      <w:r w:rsidR="00D207F5" w:rsidRPr="00E156E3">
        <w:rPr>
          <w:rFonts w:ascii="Times New Roman" w:hAnsi="Times New Roman" w:cs="Times New Roman"/>
          <w:sz w:val="24"/>
          <w:szCs w:val="24"/>
        </w:rPr>
        <w:t xml:space="preserve">                                     </w:t>
      </w:r>
      <w:r w:rsidR="00DF0A74" w:rsidRPr="00E156E3">
        <w:rPr>
          <w:rFonts w:ascii="Times New Roman" w:hAnsi="Times New Roman" w:cs="Times New Roman"/>
          <w:sz w:val="24"/>
          <w:szCs w:val="24"/>
        </w:rPr>
        <w:t>від 07.12.2022)</w:t>
      </w:r>
      <w:r w:rsidR="000E7256" w:rsidRPr="00E156E3">
        <w:rPr>
          <w:rFonts w:ascii="Times New Roman" w:hAnsi="Times New Roman" w:cs="Times New Roman"/>
          <w:sz w:val="24"/>
          <w:szCs w:val="24"/>
        </w:rPr>
        <w:t>, який</w:t>
      </w:r>
      <w:r w:rsidR="00734552" w:rsidRPr="00E156E3">
        <w:rPr>
          <w:rFonts w:ascii="Times New Roman" w:hAnsi="Times New Roman" w:cs="Times New Roman"/>
          <w:sz w:val="24"/>
          <w:szCs w:val="24"/>
        </w:rPr>
        <w:t xml:space="preserve"> визначає процес взаємодії, межі відповідальності та розподіл обов’язків між уповноваженими особами АТ «Укрзалізниця» та </w:t>
      </w:r>
      <w:r w:rsidR="004E0A3C" w:rsidRPr="00E156E3">
        <w:rPr>
          <w:rFonts w:ascii="Times New Roman" w:hAnsi="Times New Roman" w:cs="Times New Roman"/>
          <w:sz w:val="24"/>
          <w:szCs w:val="24"/>
        </w:rPr>
        <w:t>підрозділами</w:t>
      </w:r>
      <w:r w:rsidR="00734552" w:rsidRPr="00E156E3">
        <w:rPr>
          <w:rFonts w:ascii="Times New Roman" w:hAnsi="Times New Roman" w:cs="Times New Roman"/>
          <w:sz w:val="24"/>
          <w:szCs w:val="24"/>
        </w:rPr>
        <w:t xml:space="preserve"> </w:t>
      </w:r>
      <w:r w:rsidR="004E0A3C" w:rsidRPr="00E156E3">
        <w:rPr>
          <w:rFonts w:ascii="Times New Roman" w:hAnsi="Times New Roman" w:cs="Times New Roman"/>
          <w:sz w:val="24"/>
          <w:szCs w:val="24"/>
        </w:rPr>
        <w:t xml:space="preserve">регіональних філій, філій та апарату управління АТ «Укрзалізниця» </w:t>
      </w:r>
      <w:r w:rsidR="00000EFF" w:rsidRPr="00E156E3">
        <w:rPr>
          <w:rFonts w:ascii="Times New Roman" w:hAnsi="Times New Roman" w:cs="Times New Roman"/>
          <w:sz w:val="24"/>
          <w:szCs w:val="24"/>
        </w:rPr>
        <w:t xml:space="preserve">під час проведення </w:t>
      </w:r>
      <w:r w:rsidR="004E0A3C" w:rsidRPr="00E156E3">
        <w:rPr>
          <w:rFonts w:ascii="Times New Roman" w:hAnsi="Times New Roman" w:cs="Times New Roman"/>
          <w:sz w:val="24"/>
          <w:szCs w:val="24"/>
        </w:rPr>
        <w:t xml:space="preserve">закупівель товарів, робіт і послуг відповідно до постанови Кабінету Міністрів України </w:t>
      </w:r>
      <w:r w:rsidR="00F415B2" w:rsidRPr="00E156E3">
        <w:rPr>
          <w:rFonts w:ascii="Times New Roman" w:hAnsi="Times New Roman" w:cs="Times New Roman"/>
          <w:sz w:val="24"/>
          <w:szCs w:val="24"/>
        </w:rPr>
        <w:t>від 12 жовтня 2022 р. № 1178 «Про затвердження особливостей здійснення публічних закупівель товарів, робіт і послуг для замовників</w:t>
      </w:r>
      <w:r w:rsidR="00F2168F" w:rsidRPr="00E156E3">
        <w:rPr>
          <w:rFonts w:ascii="Times New Roman" w:hAnsi="Times New Roman" w:cs="Times New Roman"/>
          <w:sz w:val="24"/>
          <w:szCs w:val="24"/>
        </w:rPr>
        <w:t>, передбачених Законом України «Про публічні закупівлі</w:t>
      </w:r>
      <w:r w:rsidR="00F415B2" w:rsidRPr="00E156E3">
        <w:rPr>
          <w:rFonts w:ascii="Times New Roman" w:hAnsi="Times New Roman" w:cs="Times New Roman"/>
          <w:sz w:val="24"/>
          <w:szCs w:val="24"/>
        </w:rPr>
        <w:t>»</w:t>
      </w:r>
      <w:r w:rsidR="00C02547" w:rsidRPr="00E156E3">
        <w:rPr>
          <w:rFonts w:ascii="Times New Roman" w:hAnsi="Times New Roman" w:cs="Times New Roman"/>
          <w:sz w:val="24"/>
          <w:szCs w:val="24"/>
        </w:rPr>
        <w:t xml:space="preserve">, на період дії правового режиму воєнного стану в Україні </w:t>
      </w:r>
      <w:r w:rsidR="00E176B5" w:rsidRPr="00E176B5">
        <w:rPr>
          <w:rFonts w:ascii="Times New Roman" w:hAnsi="Times New Roman" w:cs="Times New Roman"/>
          <w:sz w:val="24"/>
          <w:szCs w:val="24"/>
        </w:rPr>
        <w:t>т</w:t>
      </w:r>
      <w:bookmarkStart w:id="2" w:name="_GoBack"/>
      <w:bookmarkEnd w:id="2"/>
      <w:r w:rsidR="00C02547" w:rsidRPr="00E156E3">
        <w:rPr>
          <w:rFonts w:ascii="Times New Roman" w:hAnsi="Times New Roman" w:cs="Times New Roman"/>
          <w:sz w:val="24"/>
          <w:szCs w:val="24"/>
        </w:rPr>
        <w:t xml:space="preserve">а протягом 90 днів з дня його </w:t>
      </w:r>
      <w:r w:rsidR="002868BB" w:rsidRPr="00E156E3">
        <w:rPr>
          <w:rFonts w:ascii="Times New Roman" w:hAnsi="Times New Roman" w:cs="Times New Roman"/>
          <w:sz w:val="24"/>
          <w:szCs w:val="24"/>
        </w:rPr>
        <w:t>припинення</w:t>
      </w:r>
      <w:r w:rsidR="00C02547" w:rsidRPr="00E156E3">
        <w:rPr>
          <w:rFonts w:ascii="Times New Roman" w:hAnsi="Times New Roman" w:cs="Times New Roman"/>
          <w:sz w:val="24"/>
          <w:szCs w:val="24"/>
        </w:rPr>
        <w:t xml:space="preserve"> або скасування</w:t>
      </w:r>
      <w:r w:rsidR="00711016" w:rsidRPr="00E156E3">
        <w:rPr>
          <w:rFonts w:ascii="Times New Roman" w:hAnsi="Times New Roman" w:cs="Times New Roman"/>
          <w:sz w:val="24"/>
          <w:szCs w:val="24"/>
        </w:rPr>
        <w:t>»</w:t>
      </w:r>
      <w:r w:rsidR="00C02547" w:rsidRPr="00E156E3">
        <w:rPr>
          <w:rFonts w:ascii="Times New Roman" w:hAnsi="Times New Roman" w:cs="Times New Roman"/>
          <w:sz w:val="24"/>
          <w:szCs w:val="24"/>
        </w:rPr>
        <w:t xml:space="preserve">, нормативно-правових актів </w:t>
      </w:r>
      <w:r w:rsidR="002868BB" w:rsidRPr="00E156E3">
        <w:rPr>
          <w:rFonts w:ascii="Times New Roman" w:hAnsi="Times New Roman" w:cs="Times New Roman"/>
          <w:sz w:val="24"/>
          <w:szCs w:val="24"/>
        </w:rPr>
        <w:t>з питань закупівель товарів, робіт і послуг в АТ «Укрзалізниця» в умовах воєнного стану</w:t>
      </w:r>
      <w:r w:rsidR="00002C76" w:rsidRPr="00E156E3">
        <w:rPr>
          <w:rFonts w:ascii="Times New Roman" w:hAnsi="Times New Roman" w:cs="Times New Roman"/>
          <w:sz w:val="24"/>
          <w:szCs w:val="24"/>
        </w:rPr>
        <w:t xml:space="preserve">, Порядку здійснення закупівель товарів, робіт і послуг в АТ «Укрзалізниця» в умовах воєнного стану, затвердженого рішенням правління АТ «Укрзалізниця» від 05.03.2022 </w:t>
      </w:r>
      <w:r w:rsidR="00332623" w:rsidRPr="00E156E3">
        <w:rPr>
          <w:rFonts w:ascii="Times New Roman" w:hAnsi="Times New Roman" w:cs="Times New Roman"/>
          <w:sz w:val="24"/>
          <w:szCs w:val="24"/>
        </w:rPr>
        <w:t xml:space="preserve">(протокол № Ц-54/2 Ком.т.) (зі змінами), та інших внутрішніх нормативних документів АТ «Укрзалізниця» </w:t>
      </w:r>
      <w:r w:rsidR="00070FF6" w:rsidRPr="00E156E3">
        <w:rPr>
          <w:rFonts w:ascii="Times New Roman" w:hAnsi="Times New Roman" w:cs="Times New Roman"/>
          <w:sz w:val="24"/>
          <w:szCs w:val="24"/>
        </w:rPr>
        <w:t>з питань здійснення закупівель в умовах воєнного стану;</w:t>
      </w:r>
    </w:p>
    <w:p w14:paraId="657A8902" w14:textId="144821C1" w:rsidR="00954C70" w:rsidRPr="00E156E3" w:rsidRDefault="000612C5" w:rsidP="00A914C3">
      <w:pPr>
        <w:pStyle w:val="a3"/>
        <w:numPr>
          <w:ilvl w:val="0"/>
          <w:numId w:val="35"/>
        </w:numPr>
        <w:tabs>
          <w:tab w:val="left" w:pos="851"/>
        </w:tabs>
        <w:spacing w:after="0" w:line="240" w:lineRule="auto"/>
        <w:ind w:left="709" w:firstLine="0"/>
        <w:jc w:val="both"/>
        <w:rPr>
          <w:rFonts w:ascii="Times New Roman" w:hAnsi="Times New Roman" w:cs="Times New Roman"/>
          <w:sz w:val="24"/>
          <w:szCs w:val="24"/>
        </w:rPr>
      </w:pPr>
      <w:r w:rsidRPr="00E156E3">
        <w:rPr>
          <w:rFonts w:ascii="Times New Roman" w:hAnsi="Times New Roman" w:cs="Times New Roman"/>
          <w:sz w:val="24"/>
          <w:szCs w:val="24"/>
        </w:rPr>
        <w:t xml:space="preserve"> Порядок здійснення закупівель товарів, робіт і послуг АТ «Укрзалізниця» </w:t>
      </w:r>
      <w:r w:rsidR="00640EDE" w:rsidRPr="00E156E3">
        <w:rPr>
          <w:rFonts w:ascii="Times New Roman" w:hAnsi="Times New Roman" w:cs="Times New Roman"/>
          <w:sz w:val="24"/>
          <w:szCs w:val="24"/>
        </w:rPr>
        <w:t xml:space="preserve">в умовах воєнного стану </w:t>
      </w:r>
      <w:r w:rsidR="00952B3A" w:rsidRPr="00E156E3">
        <w:rPr>
          <w:rFonts w:ascii="Times New Roman" w:hAnsi="Times New Roman" w:cs="Times New Roman"/>
          <w:sz w:val="24"/>
          <w:szCs w:val="24"/>
        </w:rPr>
        <w:t xml:space="preserve">(далі – Порядок) </w:t>
      </w:r>
      <w:r w:rsidR="0042277B" w:rsidRPr="00E156E3">
        <w:rPr>
          <w:rFonts w:ascii="Times New Roman" w:hAnsi="Times New Roman" w:cs="Times New Roman"/>
          <w:sz w:val="24"/>
          <w:szCs w:val="24"/>
        </w:rPr>
        <w:t xml:space="preserve">(протокол № Ц-54/24 Ком.т. засідання правління </w:t>
      </w:r>
      <w:r w:rsidR="007201EA" w:rsidRPr="00E156E3">
        <w:rPr>
          <w:rFonts w:ascii="Times New Roman" w:hAnsi="Times New Roman" w:cs="Times New Roman"/>
          <w:sz w:val="24"/>
          <w:szCs w:val="24"/>
        </w:rPr>
        <w:t xml:space="preserve">                     </w:t>
      </w:r>
      <w:r w:rsidR="0042277B" w:rsidRPr="00E156E3">
        <w:rPr>
          <w:rFonts w:ascii="Times New Roman" w:hAnsi="Times New Roman" w:cs="Times New Roman"/>
          <w:sz w:val="24"/>
          <w:szCs w:val="24"/>
        </w:rPr>
        <w:t>АТ «Укрзалізниця» від 05.03.2022</w:t>
      </w:r>
      <w:r w:rsidR="000E7256" w:rsidRPr="00E156E3">
        <w:rPr>
          <w:rFonts w:ascii="Times New Roman" w:hAnsi="Times New Roman" w:cs="Times New Roman"/>
          <w:sz w:val="24"/>
          <w:szCs w:val="24"/>
        </w:rPr>
        <w:t xml:space="preserve">), метою </w:t>
      </w:r>
      <w:r w:rsidR="007201EA" w:rsidRPr="00E156E3">
        <w:rPr>
          <w:rFonts w:ascii="Times New Roman" w:hAnsi="Times New Roman" w:cs="Times New Roman"/>
          <w:sz w:val="24"/>
          <w:szCs w:val="24"/>
        </w:rPr>
        <w:t xml:space="preserve">впровадження </w:t>
      </w:r>
      <w:r w:rsidR="000E7256" w:rsidRPr="00E156E3">
        <w:rPr>
          <w:rFonts w:ascii="Times New Roman" w:hAnsi="Times New Roman" w:cs="Times New Roman"/>
          <w:sz w:val="24"/>
          <w:szCs w:val="24"/>
        </w:rPr>
        <w:t xml:space="preserve">якого </w:t>
      </w:r>
      <w:r w:rsidR="007201EA" w:rsidRPr="00E156E3">
        <w:rPr>
          <w:rFonts w:ascii="Times New Roman" w:hAnsi="Times New Roman" w:cs="Times New Roman"/>
          <w:sz w:val="24"/>
          <w:szCs w:val="24"/>
        </w:rPr>
        <w:t xml:space="preserve">є організація своєчасного та належного забезпечення АТ «Укрзалізниця» </w:t>
      </w:r>
      <w:r w:rsidR="00705041" w:rsidRPr="00E156E3">
        <w:rPr>
          <w:rFonts w:ascii="Times New Roman" w:hAnsi="Times New Roman" w:cs="Times New Roman"/>
          <w:sz w:val="24"/>
          <w:szCs w:val="24"/>
        </w:rPr>
        <w:t>товарами, роботами та послугами для забезпечення стабільного перевізного процесу, здійснення евакуації населення, проведення аварійно-відбудовних, відновлюва</w:t>
      </w:r>
      <w:r w:rsidR="00D841B6" w:rsidRPr="00E156E3">
        <w:rPr>
          <w:rFonts w:ascii="Times New Roman" w:hAnsi="Times New Roman" w:cs="Times New Roman"/>
          <w:sz w:val="24"/>
          <w:szCs w:val="24"/>
        </w:rPr>
        <w:t xml:space="preserve">льних ремонтних робіт, задоволення інших потреб залізничного транспорту загального користування в умовах воєнного стану. Порядок визначає механізм здійснення закупівель товарів, робіт і послуг за рахунок власних / </w:t>
      </w:r>
      <w:r w:rsidR="00643FB3" w:rsidRPr="00E156E3">
        <w:rPr>
          <w:rFonts w:ascii="Times New Roman" w:hAnsi="Times New Roman" w:cs="Times New Roman"/>
          <w:sz w:val="24"/>
          <w:szCs w:val="24"/>
        </w:rPr>
        <w:t xml:space="preserve">залучених коштів АТ «Укрзалізниця». </w:t>
      </w:r>
    </w:p>
    <w:p w14:paraId="3E6F0545" w14:textId="77777777" w:rsidR="00954C70" w:rsidRPr="00E156E3" w:rsidRDefault="00095F30" w:rsidP="00D12456">
      <w:pPr>
        <w:pStyle w:val="a3"/>
        <w:numPr>
          <w:ilvl w:val="0"/>
          <w:numId w:val="31"/>
        </w:numPr>
        <w:spacing w:after="0" w:line="240" w:lineRule="auto"/>
        <w:ind w:left="709" w:hanging="709"/>
        <w:jc w:val="both"/>
        <w:rPr>
          <w:rFonts w:ascii="Times New Roman" w:hAnsi="Times New Roman" w:cs="Times New Roman"/>
          <w:b/>
          <w:sz w:val="24"/>
          <w:szCs w:val="24"/>
        </w:rPr>
      </w:pPr>
      <w:r w:rsidRPr="00E156E3">
        <w:rPr>
          <w:rFonts w:ascii="Times New Roman" w:hAnsi="Times New Roman" w:cs="Times New Roman"/>
          <w:b/>
          <w:sz w:val="24"/>
          <w:szCs w:val="24"/>
        </w:rPr>
        <w:lastRenderedPageBreak/>
        <w:t>Щодо н</w:t>
      </w:r>
      <w:r w:rsidR="00954C70" w:rsidRPr="00E156E3">
        <w:rPr>
          <w:rFonts w:ascii="Times New Roman" w:hAnsi="Times New Roman" w:cs="Times New Roman"/>
          <w:b/>
          <w:sz w:val="24"/>
          <w:szCs w:val="24"/>
        </w:rPr>
        <w:t xml:space="preserve">адання гарантій як способу забезпечення </w:t>
      </w:r>
      <w:r w:rsidR="00F16C00" w:rsidRPr="00E156E3">
        <w:rPr>
          <w:rFonts w:ascii="Times New Roman" w:hAnsi="Times New Roman" w:cs="Times New Roman"/>
          <w:b/>
          <w:sz w:val="24"/>
          <w:szCs w:val="24"/>
        </w:rPr>
        <w:t>виконання фінансових зобов’язань</w:t>
      </w:r>
    </w:p>
    <w:p w14:paraId="4429FF95" w14:textId="77777777" w:rsidR="0070660C" w:rsidRPr="00E156E3" w:rsidRDefault="0070660C" w:rsidP="0070660C">
      <w:pPr>
        <w:spacing w:after="0" w:line="240" w:lineRule="auto"/>
        <w:jc w:val="both"/>
        <w:rPr>
          <w:rFonts w:ascii="Times New Roman" w:hAnsi="Times New Roman" w:cs="Times New Roman"/>
          <w:b/>
          <w:sz w:val="24"/>
          <w:szCs w:val="24"/>
        </w:rPr>
      </w:pPr>
    </w:p>
    <w:p w14:paraId="1A3ED6F7" w14:textId="77777777" w:rsidR="0070660C" w:rsidRPr="00E156E3" w:rsidRDefault="0070660C" w:rsidP="000E0B4C">
      <w:pPr>
        <w:pStyle w:val="a3"/>
        <w:numPr>
          <w:ilvl w:val="0"/>
          <w:numId w:val="2"/>
        </w:numPr>
        <w:spacing w:after="0" w:line="240" w:lineRule="auto"/>
        <w:ind w:left="709" w:hanging="709"/>
        <w:jc w:val="both"/>
        <w:rPr>
          <w:rFonts w:ascii="Times New Roman" w:hAnsi="Times New Roman" w:cs="Times New Roman"/>
          <w:sz w:val="24"/>
          <w:szCs w:val="24"/>
        </w:rPr>
      </w:pPr>
      <w:r w:rsidRPr="00E156E3">
        <w:rPr>
          <w:rFonts w:ascii="Times New Roman" w:hAnsi="Times New Roman" w:cs="Times New Roman"/>
          <w:sz w:val="24"/>
          <w:szCs w:val="24"/>
        </w:rPr>
        <w:t xml:space="preserve">Частиною першою </w:t>
      </w:r>
      <w:r w:rsidR="000E0B4C" w:rsidRPr="00E156E3">
        <w:rPr>
          <w:rFonts w:ascii="Times New Roman" w:hAnsi="Times New Roman" w:cs="Times New Roman"/>
          <w:sz w:val="24"/>
          <w:szCs w:val="24"/>
        </w:rPr>
        <w:t xml:space="preserve">статті 546 Цивільного кодексу України передбачено, що виконання </w:t>
      </w:r>
      <w:r w:rsidR="00451BF4" w:rsidRPr="00E156E3">
        <w:rPr>
          <w:rFonts w:ascii="Times New Roman" w:hAnsi="Times New Roman" w:cs="Times New Roman"/>
          <w:sz w:val="24"/>
          <w:szCs w:val="24"/>
        </w:rPr>
        <w:t>зобов’язання</w:t>
      </w:r>
      <w:r w:rsidR="000E0B4C" w:rsidRPr="00E156E3">
        <w:rPr>
          <w:rFonts w:ascii="Times New Roman" w:hAnsi="Times New Roman" w:cs="Times New Roman"/>
          <w:sz w:val="24"/>
          <w:szCs w:val="24"/>
        </w:rPr>
        <w:t xml:space="preserve"> може забезпечуватися, зокрема</w:t>
      </w:r>
      <w:r w:rsidR="00144B48" w:rsidRPr="00E156E3">
        <w:rPr>
          <w:rFonts w:ascii="Times New Roman" w:hAnsi="Times New Roman" w:cs="Times New Roman"/>
          <w:sz w:val="24"/>
          <w:szCs w:val="24"/>
        </w:rPr>
        <w:t>,</w:t>
      </w:r>
      <w:r w:rsidR="000E0B4C" w:rsidRPr="00E156E3">
        <w:rPr>
          <w:rFonts w:ascii="Times New Roman" w:hAnsi="Times New Roman" w:cs="Times New Roman"/>
          <w:sz w:val="24"/>
          <w:szCs w:val="24"/>
        </w:rPr>
        <w:t xml:space="preserve"> гарантією.</w:t>
      </w:r>
    </w:p>
    <w:p w14:paraId="77C9816B" w14:textId="77777777" w:rsidR="00746F72" w:rsidRPr="00E156E3" w:rsidRDefault="00746F72" w:rsidP="00746F72">
      <w:pPr>
        <w:pStyle w:val="a3"/>
        <w:spacing w:after="0" w:line="240" w:lineRule="auto"/>
        <w:ind w:left="709"/>
        <w:jc w:val="both"/>
        <w:rPr>
          <w:rFonts w:ascii="Times New Roman" w:hAnsi="Times New Roman" w:cs="Times New Roman"/>
          <w:sz w:val="8"/>
          <w:szCs w:val="8"/>
        </w:rPr>
      </w:pPr>
    </w:p>
    <w:p w14:paraId="0876CED9" w14:textId="77777777" w:rsidR="00746F72" w:rsidRPr="00E156E3" w:rsidRDefault="005F0575" w:rsidP="00746F72">
      <w:pPr>
        <w:pStyle w:val="a3"/>
        <w:numPr>
          <w:ilvl w:val="0"/>
          <w:numId w:val="2"/>
        </w:numPr>
        <w:spacing w:after="0" w:line="240" w:lineRule="auto"/>
        <w:ind w:left="709" w:hanging="709"/>
        <w:jc w:val="both"/>
        <w:rPr>
          <w:rFonts w:ascii="Times New Roman" w:hAnsi="Times New Roman" w:cs="Times New Roman"/>
          <w:sz w:val="24"/>
          <w:szCs w:val="24"/>
        </w:rPr>
      </w:pPr>
      <w:r w:rsidRPr="00E156E3">
        <w:rPr>
          <w:rFonts w:ascii="Times New Roman" w:hAnsi="Times New Roman" w:cs="Times New Roman"/>
          <w:sz w:val="24"/>
          <w:szCs w:val="24"/>
        </w:rPr>
        <w:t>Положеннями частини першої</w:t>
      </w:r>
      <w:r w:rsidR="00746F72" w:rsidRPr="00E156E3">
        <w:rPr>
          <w:rFonts w:ascii="Times New Roman" w:hAnsi="Times New Roman" w:cs="Times New Roman"/>
          <w:sz w:val="24"/>
          <w:szCs w:val="24"/>
        </w:rPr>
        <w:t xml:space="preserve"> статті 560 Цивільного кодексу України встановлено, що:</w:t>
      </w:r>
    </w:p>
    <w:p w14:paraId="50EA20BD" w14:textId="77777777" w:rsidR="00746F72" w:rsidRPr="00E156E3" w:rsidRDefault="00746F72" w:rsidP="00746F72">
      <w:pPr>
        <w:pStyle w:val="a3"/>
        <w:numPr>
          <w:ilvl w:val="0"/>
          <w:numId w:val="7"/>
        </w:numPr>
        <w:tabs>
          <w:tab w:val="left" w:pos="851"/>
        </w:tabs>
        <w:spacing w:after="0" w:line="240" w:lineRule="auto"/>
        <w:ind w:left="709" w:firstLine="0"/>
        <w:jc w:val="both"/>
        <w:rPr>
          <w:rFonts w:ascii="Times New Roman" w:hAnsi="Times New Roman" w:cs="Times New Roman"/>
          <w:sz w:val="24"/>
          <w:szCs w:val="24"/>
        </w:rPr>
      </w:pPr>
      <w:bookmarkStart w:id="3" w:name="n6348"/>
      <w:bookmarkEnd w:id="3"/>
      <w:r w:rsidRPr="00E156E3">
        <w:rPr>
          <w:rFonts w:ascii="Times New Roman" w:hAnsi="Times New Roman" w:cs="Times New Roman"/>
          <w:sz w:val="24"/>
          <w:szCs w:val="24"/>
        </w:rPr>
        <w:t xml:space="preserve"> за гарантією банк, інша фінансова установа (гарант) гарантує перед кредитором (бенефіціаром) виконання боржником (принципалом) свого обов’язку;</w:t>
      </w:r>
    </w:p>
    <w:p w14:paraId="40F6DE8F" w14:textId="77777777" w:rsidR="00FA5497" w:rsidRPr="00E156E3" w:rsidRDefault="00746F72" w:rsidP="00FA5497">
      <w:pPr>
        <w:pStyle w:val="rvps2"/>
        <w:numPr>
          <w:ilvl w:val="0"/>
          <w:numId w:val="7"/>
        </w:numPr>
        <w:shd w:val="clear" w:color="auto" w:fill="FFFFFF"/>
        <w:tabs>
          <w:tab w:val="left" w:pos="851"/>
        </w:tabs>
        <w:spacing w:before="0" w:beforeAutospacing="0" w:after="0" w:afterAutospacing="0"/>
        <w:ind w:left="709" w:firstLine="0"/>
        <w:jc w:val="both"/>
      </w:pPr>
      <w:bookmarkStart w:id="4" w:name="n2841"/>
      <w:bookmarkEnd w:id="4"/>
      <w:r w:rsidRPr="00E156E3">
        <w:t xml:space="preserve"> гарант відповідає перед кредитором за порушення зобов’язання боржником.</w:t>
      </w:r>
    </w:p>
    <w:p w14:paraId="59C4DD01" w14:textId="77777777" w:rsidR="00075D15" w:rsidRPr="00E156E3" w:rsidRDefault="00075D15" w:rsidP="00075D15">
      <w:pPr>
        <w:pStyle w:val="rvps2"/>
        <w:shd w:val="clear" w:color="auto" w:fill="FFFFFF"/>
        <w:tabs>
          <w:tab w:val="left" w:pos="851"/>
        </w:tabs>
        <w:spacing w:before="0" w:beforeAutospacing="0" w:after="0" w:afterAutospacing="0"/>
        <w:ind w:left="709"/>
        <w:jc w:val="both"/>
        <w:rPr>
          <w:sz w:val="8"/>
          <w:szCs w:val="8"/>
        </w:rPr>
      </w:pPr>
    </w:p>
    <w:p w14:paraId="705F4D05" w14:textId="77777777" w:rsidR="00075D15" w:rsidRPr="00E156E3" w:rsidRDefault="00075D15" w:rsidP="00154482">
      <w:pPr>
        <w:pStyle w:val="a3"/>
        <w:numPr>
          <w:ilvl w:val="0"/>
          <w:numId w:val="2"/>
        </w:numPr>
        <w:spacing w:after="0" w:line="240" w:lineRule="auto"/>
        <w:ind w:left="709" w:hanging="709"/>
        <w:jc w:val="both"/>
        <w:rPr>
          <w:rFonts w:ascii="Times New Roman" w:hAnsi="Times New Roman" w:cs="Times New Roman"/>
          <w:sz w:val="24"/>
          <w:szCs w:val="24"/>
        </w:rPr>
      </w:pPr>
      <w:r w:rsidRPr="00E156E3">
        <w:rPr>
          <w:rFonts w:ascii="Times New Roman" w:hAnsi="Times New Roman" w:cs="Times New Roman"/>
          <w:sz w:val="24"/>
          <w:szCs w:val="24"/>
        </w:rPr>
        <w:t xml:space="preserve">Частиною першою статті 200 Господарського кодексу України </w:t>
      </w:r>
      <w:r w:rsidR="00154482" w:rsidRPr="00E156E3">
        <w:rPr>
          <w:rFonts w:ascii="Times New Roman" w:hAnsi="Times New Roman" w:cs="Times New Roman"/>
          <w:sz w:val="24"/>
          <w:szCs w:val="24"/>
        </w:rPr>
        <w:t>визначено, що г</w:t>
      </w:r>
      <w:r w:rsidRPr="00E156E3">
        <w:rPr>
          <w:rFonts w:ascii="Times New Roman" w:hAnsi="Times New Roman" w:cs="Times New Roman"/>
          <w:sz w:val="24"/>
          <w:szCs w:val="24"/>
        </w:rPr>
        <w:t xml:space="preserve">арантія (банківська гарантія) є специфічним засобом забезпечення виконання господарських зобов’язань шляхом письмового підтвердження банком, іншою фінансовою установою задоволення вимог </w:t>
      </w:r>
      <w:proofErr w:type="spellStart"/>
      <w:r w:rsidRPr="00E156E3">
        <w:rPr>
          <w:rFonts w:ascii="Times New Roman" w:hAnsi="Times New Roman" w:cs="Times New Roman"/>
          <w:sz w:val="24"/>
          <w:szCs w:val="24"/>
        </w:rPr>
        <w:t>управненої</w:t>
      </w:r>
      <w:proofErr w:type="spellEnd"/>
      <w:r w:rsidRPr="00E156E3">
        <w:rPr>
          <w:rFonts w:ascii="Times New Roman" w:hAnsi="Times New Roman" w:cs="Times New Roman"/>
          <w:sz w:val="24"/>
          <w:szCs w:val="24"/>
        </w:rPr>
        <w:t xml:space="preserve"> сторони в розмірі повної грошової суми, зазначеної у письмовому підтвердженні, якщо третя особа (зобов’язана сторона) не виконає зазначене у ньому певне зобов’язання або настануть інші умови, передбачені у відповідному підтвердженні.</w:t>
      </w:r>
    </w:p>
    <w:p w14:paraId="131ABAF8" w14:textId="77777777" w:rsidR="00154482" w:rsidRPr="00E156E3" w:rsidRDefault="00154482" w:rsidP="00154482">
      <w:pPr>
        <w:pStyle w:val="a3"/>
        <w:spacing w:after="0" w:line="240" w:lineRule="auto"/>
        <w:ind w:left="709"/>
        <w:jc w:val="both"/>
        <w:rPr>
          <w:rFonts w:ascii="Times New Roman" w:hAnsi="Times New Roman" w:cs="Times New Roman"/>
          <w:sz w:val="10"/>
          <w:szCs w:val="10"/>
        </w:rPr>
      </w:pPr>
    </w:p>
    <w:p w14:paraId="03838334" w14:textId="77777777" w:rsidR="00154482" w:rsidRPr="00E156E3" w:rsidRDefault="00D511FE" w:rsidP="00154482">
      <w:pPr>
        <w:pStyle w:val="a3"/>
        <w:numPr>
          <w:ilvl w:val="0"/>
          <w:numId w:val="2"/>
        </w:numPr>
        <w:spacing w:after="0" w:line="240" w:lineRule="auto"/>
        <w:ind w:left="709" w:hanging="709"/>
        <w:jc w:val="both"/>
        <w:rPr>
          <w:rFonts w:ascii="Times New Roman" w:hAnsi="Times New Roman" w:cs="Times New Roman"/>
          <w:sz w:val="24"/>
          <w:szCs w:val="24"/>
        </w:rPr>
      </w:pPr>
      <w:r w:rsidRPr="00E156E3">
        <w:rPr>
          <w:rFonts w:ascii="Times New Roman" w:hAnsi="Times New Roman" w:cs="Times New Roman"/>
          <w:bCs/>
          <w:sz w:val="24"/>
          <w:szCs w:val="24"/>
          <w:shd w:val="clear" w:color="auto" w:fill="FFFFFF"/>
        </w:rPr>
        <w:t xml:space="preserve">Відповідно до </w:t>
      </w:r>
      <w:r w:rsidR="00D47A21" w:rsidRPr="00E156E3">
        <w:rPr>
          <w:rFonts w:ascii="Times New Roman" w:hAnsi="Times New Roman" w:cs="Times New Roman"/>
          <w:bCs/>
          <w:sz w:val="24"/>
          <w:szCs w:val="24"/>
          <w:shd w:val="clear" w:color="auto" w:fill="FFFFFF"/>
        </w:rPr>
        <w:t xml:space="preserve">підпункту 4 пункту 3 </w:t>
      </w:r>
      <w:r w:rsidR="00154482" w:rsidRPr="00E156E3">
        <w:rPr>
          <w:rFonts w:ascii="Times New Roman" w:hAnsi="Times New Roman" w:cs="Times New Roman"/>
          <w:bCs/>
          <w:sz w:val="24"/>
          <w:szCs w:val="24"/>
          <w:shd w:val="clear" w:color="auto" w:fill="FFFFFF"/>
        </w:rPr>
        <w:t>Положення про порядок здійснення банками операцій за гарантіями в національній та іноземних валютах</w:t>
      </w:r>
      <w:r w:rsidR="0056061B" w:rsidRPr="00E156E3">
        <w:rPr>
          <w:rFonts w:ascii="Times New Roman" w:hAnsi="Times New Roman" w:cs="Times New Roman"/>
          <w:bCs/>
          <w:sz w:val="24"/>
          <w:szCs w:val="24"/>
          <w:shd w:val="clear" w:color="auto" w:fill="FFFFFF"/>
        </w:rPr>
        <w:t xml:space="preserve">, затвердженого </w:t>
      </w:r>
      <w:r w:rsidR="00CF03CE" w:rsidRPr="00E156E3">
        <w:rPr>
          <w:rStyle w:val="rvts9"/>
          <w:rFonts w:ascii="Times New Roman" w:hAnsi="Times New Roman" w:cs="Times New Roman"/>
          <w:bCs/>
          <w:sz w:val="24"/>
          <w:szCs w:val="24"/>
          <w:shd w:val="clear" w:color="auto" w:fill="FFFFFF"/>
        </w:rPr>
        <w:t>п</w:t>
      </w:r>
      <w:r w:rsidR="0056061B" w:rsidRPr="00E156E3">
        <w:rPr>
          <w:rStyle w:val="rvts9"/>
          <w:rFonts w:ascii="Times New Roman" w:hAnsi="Times New Roman" w:cs="Times New Roman"/>
          <w:bCs/>
          <w:sz w:val="24"/>
          <w:szCs w:val="24"/>
          <w:shd w:val="clear" w:color="auto" w:fill="FFFFFF"/>
        </w:rPr>
        <w:t>останов</w:t>
      </w:r>
      <w:r w:rsidR="00CF03CE" w:rsidRPr="00E156E3">
        <w:rPr>
          <w:rStyle w:val="rvts9"/>
          <w:rFonts w:ascii="Times New Roman" w:hAnsi="Times New Roman" w:cs="Times New Roman"/>
          <w:bCs/>
          <w:sz w:val="24"/>
          <w:szCs w:val="24"/>
          <w:shd w:val="clear" w:color="auto" w:fill="FFFFFF"/>
        </w:rPr>
        <w:t>ою</w:t>
      </w:r>
      <w:r w:rsidR="0056061B" w:rsidRPr="00E156E3">
        <w:rPr>
          <w:rStyle w:val="rvts9"/>
          <w:rFonts w:ascii="Times New Roman" w:hAnsi="Times New Roman" w:cs="Times New Roman"/>
          <w:bCs/>
          <w:sz w:val="24"/>
          <w:szCs w:val="24"/>
          <w:shd w:val="clear" w:color="auto" w:fill="FFFFFF"/>
        </w:rPr>
        <w:t xml:space="preserve"> Правління Національного банку України</w:t>
      </w:r>
      <w:r w:rsidR="00CF03CE" w:rsidRPr="00E156E3">
        <w:rPr>
          <w:rStyle w:val="rvts9"/>
          <w:rFonts w:ascii="Times New Roman" w:hAnsi="Times New Roman" w:cs="Times New Roman"/>
          <w:bCs/>
          <w:sz w:val="24"/>
          <w:szCs w:val="24"/>
          <w:shd w:val="clear" w:color="auto" w:fill="FFFFFF"/>
        </w:rPr>
        <w:t xml:space="preserve"> </w:t>
      </w:r>
      <w:r w:rsidR="00144B48" w:rsidRPr="00E156E3">
        <w:rPr>
          <w:rStyle w:val="rvts9"/>
          <w:rFonts w:ascii="Times New Roman" w:hAnsi="Times New Roman" w:cs="Times New Roman"/>
          <w:bCs/>
          <w:sz w:val="24"/>
          <w:szCs w:val="24"/>
          <w:shd w:val="clear" w:color="auto" w:fill="FFFFFF"/>
        </w:rPr>
        <w:t xml:space="preserve">від </w:t>
      </w:r>
      <w:r w:rsidR="0056061B" w:rsidRPr="00E156E3">
        <w:rPr>
          <w:rStyle w:val="rvts9"/>
          <w:rFonts w:ascii="Times New Roman" w:hAnsi="Times New Roman" w:cs="Times New Roman"/>
          <w:bCs/>
          <w:sz w:val="24"/>
          <w:szCs w:val="24"/>
          <w:shd w:val="clear" w:color="auto" w:fill="FFFFFF"/>
        </w:rPr>
        <w:t>15.12.2004 № 639 (у редакції постанови</w:t>
      </w:r>
      <w:r w:rsidR="00CF03CE" w:rsidRPr="00E156E3">
        <w:rPr>
          <w:rFonts w:ascii="Times New Roman" w:hAnsi="Times New Roman" w:cs="Times New Roman"/>
          <w:sz w:val="24"/>
          <w:szCs w:val="24"/>
        </w:rPr>
        <w:t xml:space="preserve"> </w:t>
      </w:r>
      <w:r w:rsidR="0056061B" w:rsidRPr="00E156E3">
        <w:rPr>
          <w:rStyle w:val="rvts9"/>
          <w:rFonts w:ascii="Times New Roman" w:hAnsi="Times New Roman" w:cs="Times New Roman"/>
          <w:bCs/>
          <w:sz w:val="24"/>
          <w:szCs w:val="24"/>
          <w:shd w:val="clear" w:color="auto" w:fill="FFFFFF"/>
        </w:rPr>
        <w:t>Правління Національного</w:t>
      </w:r>
      <w:r w:rsidR="00CF03CE" w:rsidRPr="00E156E3">
        <w:rPr>
          <w:rFonts w:ascii="Times New Roman" w:hAnsi="Times New Roman" w:cs="Times New Roman"/>
          <w:sz w:val="24"/>
          <w:szCs w:val="24"/>
        </w:rPr>
        <w:t xml:space="preserve"> </w:t>
      </w:r>
      <w:r w:rsidR="0056061B" w:rsidRPr="00E156E3">
        <w:rPr>
          <w:rStyle w:val="rvts9"/>
          <w:rFonts w:ascii="Times New Roman" w:hAnsi="Times New Roman" w:cs="Times New Roman"/>
          <w:bCs/>
          <w:sz w:val="24"/>
          <w:szCs w:val="24"/>
          <w:shd w:val="clear" w:color="auto" w:fill="FFFFFF"/>
        </w:rPr>
        <w:t>банку України</w:t>
      </w:r>
      <w:r w:rsidR="00CF03CE" w:rsidRPr="00E156E3">
        <w:rPr>
          <w:rFonts w:ascii="Times New Roman" w:hAnsi="Times New Roman" w:cs="Times New Roman"/>
          <w:sz w:val="24"/>
          <w:szCs w:val="24"/>
        </w:rPr>
        <w:t xml:space="preserve"> </w:t>
      </w:r>
      <w:r w:rsidR="00144B48" w:rsidRPr="00E156E3">
        <w:rPr>
          <w:rFonts w:ascii="Times New Roman" w:hAnsi="Times New Roman" w:cs="Times New Roman"/>
          <w:sz w:val="24"/>
          <w:szCs w:val="24"/>
        </w:rPr>
        <w:t xml:space="preserve">від </w:t>
      </w:r>
      <w:r w:rsidR="0056061B" w:rsidRPr="00E156E3">
        <w:rPr>
          <w:rStyle w:val="rvts9"/>
          <w:rFonts w:ascii="Times New Roman" w:hAnsi="Times New Roman" w:cs="Times New Roman"/>
          <w:bCs/>
          <w:sz w:val="24"/>
          <w:szCs w:val="24"/>
          <w:shd w:val="clear" w:color="auto" w:fill="FFFFFF"/>
        </w:rPr>
        <w:t>25.01.2018</w:t>
      </w:r>
      <w:r w:rsidR="00CF03CE" w:rsidRPr="00E156E3">
        <w:rPr>
          <w:rStyle w:val="rvts9"/>
          <w:rFonts w:ascii="Times New Roman" w:hAnsi="Times New Roman" w:cs="Times New Roman"/>
          <w:bCs/>
          <w:sz w:val="24"/>
          <w:szCs w:val="24"/>
          <w:shd w:val="clear" w:color="auto" w:fill="FFFFFF"/>
        </w:rPr>
        <w:t xml:space="preserve"> </w:t>
      </w:r>
      <w:r w:rsidR="0056061B" w:rsidRPr="00E156E3">
        <w:rPr>
          <w:rFonts w:ascii="Times New Roman" w:hAnsi="Times New Roman" w:cs="Times New Roman"/>
          <w:bCs/>
          <w:sz w:val="24"/>
          <w:szCs w:val="24"/>
          <w:shd w:val="clear" w:color="auto" w:fill="FFFFFF"/>
        </w:rPr>
        <w:t>№ 5</w:t>
      </w:r>
      <w:r w:rsidR="0056061B" w:rsidRPr="00E156E3">
        <w:rPr>
          <w:rStyle w:val="rvts9"/>
          <w:rFonts w:ascii="Times New Roman" w:hAnsi="Times New Roman" w:cs="Times New Roman"/>
          <w:bCs/>
          <w:sz w:val="24"/>
          <w:szCs w:val="24"/>
          <w:shd w:val="clear" w:color="auto" w:fill="FFFFFF"/>
        </w:rPr>
        <w:t>)</w:t>
      </w:r>
      <w:r w:rsidR="00C279F1" w:rsidRPr="00E156E3">
        <w:rPr>
          <w:rStyle w:val="rvts9"/>
          <w:rFonts w:ascii="Times New Roman" w:hAnsi="Times New Roman" w:cs="Times New Roman"/>
          <w:bCs/>
          <w:sz w:val="24"/>
          <w:szCs w:val="24"/>
          <w:shd w:val="clear" w:color="auto" w:fill="FFFFFF"/>
        </w:rPr>
        <w:t>, зареєстрованою в Міністерстві</w:t>
      </w:r>
      <w:r w:rsidR="00C279F1" w:rsidRPr="00E156E3">
        <w:rPr>
          <w:rFonts w:ascii="Times New Roman" w:hAnsi="Times New Roman" w:cs="Times New Roman"/>
          <w:sz w:val="24"/>
          <w:szCs w:val="24"/>
        </w:rPr>
        <w:t xml:space="preserve"> </w:t>
      </w:r>
      <w:r w:rsidR="00C279F1" w:rsidRPr="00E156E3">
        <w:rPr>
          <w:rStyle w:val="rvts9"/>
          <w:rFonts w:ascii="Times New Roman" w:hAnsi="Times New Roman" w:cs="Times New Roman"/>
          <w:bCs/>
          <w:sz w:val="24"/>
          <w:szCs w:val="24"/>
          <w:shd w:val="clear" w:color="auto" w:fill="FFFFFF"/>
        </w:rPr>
        <w:t>юстиції України</w:t>
      </w:r>
      <w:r w:rsidR="00C279F1" w:rsidRPr="00E156E3">
        <w:rPr>
          <w:rFonts w:ascii="Times New Roman" w:hAnsi="Times New Roman" w:cs="Times New Roman"/>
          <w:sz w:val="24"/>
          <w:szCs w:val="24"/>
        </w:rPr>
        <w:t xml:space="preserve"> </w:t>
      </w:r>
      <w:r w:rsidR="00C279F1" w:rsidRPr="00E156E3">
        <w:rPr>
          <w:rStyle w:val="rvts9"/>
          <w:rFonts w:ascii="Times New Roman" w:hAnsi="Times New Roman" w:cs="Times New Roman"/>
          <w:bCs/>
          <w:sz w:val="24"/>
          <w:szCs w:val="24"/>
          <w:shd w:val="clear" w:color="auto" w:fill="FFFFFF"/>
        </w:rPr>
        <w:t>13 січня 2005 р. за № 41/10321</w:t>
      </w:r>
      <w:r w:rsidR="00D47A21" w:rsidRPr="00E156E3">
        <w:rPr>
          <w:rFonts w:ascii="Times New Roman" w:hAnsi="Times New Roman" w:cs="Times New Roman"/>
          <w:sz w:val="24"/>
          <w:szCs w:val="24"/>
          <w:shd w:val="clear" w:color="auto" w:fill="FFFFFF"/>
        </w:rPr>
        <w:t xml:space="preserve"> (далі – Положення</w:t>
      </w:r>
      <w:r w:rsidR="00DD6AD0" w:rsidRPr="00E156E3">
        <w:rPr>
          <w:rFonts w:ascii="Times New Roman" w:hAnsi="Times New Roman" w:cs="Times New Roman"/>
          <w:sz w:val="24"/>
          <w:szCs w:val="24"/>
          <w:shd w:val="clear" w:color="auto" w:fill="FFFFFF"/>
        </w:rPr>
        <w:t xml:space="preserve"> </w:t>
      </w:r>
      <w:r w:rsidR="00D47A21" w:rsidRPr="00E156E3">
        <w:rPr>
          <w:rFonts w:ascii="Times New Roman" w:hAnsi="Times New Roman" w:cs="Times New Roman"/>
          <w:sz w:val="24"/>
          <w:szCs w:val="24"/>
          <w:shd w:val="clear" w:color="auto" w:fill="FFFFFF"/>
        </w:rPr>
        <w:t xml:space="preserve">№ 639), банк-гарант </w:t>
      </w:r>
      <w:r w:rsidR="00D47A21" w:rsidRPr="00E156E3">
        <w:rPr>
          <w:rFonts w:ascii="Times New Roman" w:hAnsi="Times New Roman" w:cs="Times New Roman"/>
          <w:sz w:val="24"/>
          <w:szCs w:val="24"/>
          <w:shd w:val="clear" w:color="auto" w:fill="FFFFFF"/>
        </w:rPr>
        <w:sym w:font="Symbol" w:char="F02D"/>
      </w:r>
      <w:r w:rsidR="00D47A21" w:rsidRPr="00E156E3">
        <w:rPr>
          <w:rFonts w:ascii="Times New Roman" w:hAnsi="Times New Roman" w:cs="Times New Roman"/>
          <w:sz w:val="24"/>
          <w:szCs w:val="24"/>
          <w:shd w:val="clear" w:color="auto" w:fill="FFFFFF"/>
        </w:rPr>
        <w:t xml:space="preserve"> банк, який надає гарантію на користь бенефіціара. </w:t>
      </w:r>
    </w:p>
    <w:p w14:paraId="674D23D3" w14:textId="77777777" w:rsidR="00154482" w:rsidRPr="00E156E3" w:rsidRDefault="00154482" w:rsidP="00154482">
      <w:pPr>
        <w:pStyle w:val="a3"/>
        <w:spacing w:after="0" w:line="240" w:lineRule="auto"/>
        <w:ind w:left="709"/>
        <w:jc w:val="both"/>
        <w:rPr>
          <w:rFonts w:ascii="Times New Roman" w:hAnsi="Times New Roman" w:cs="Times New Roman"/>
          <w:sz w:val="10"/>
          <w:szCs w:val="10"/>
        </w:rPr>
      </w:pPr>
    </w:p>
    <w:p w14:paraId="15644FDD" w14:textId="16A03AB2" w:rsidR="00AB4A38" w:rsidRPr="00E156E3" w:rsidRDefault="00167ED2" w:rsidP="00DD6AD0">
      <w:pPr>
        <w:pStyle w:val="a3"/>
        <w:numPr>
          <w:ilvl w:val="0"/>
          <w:numId w:val="2"/>
        </w:numPr>
        <w:spacing w:after="0" w:line="240" w:lineRule="auto"/>
        <w:ind w:left="709" w:hanging="709"/>
        <w:jc w:val="both"/>
        <w:rPr>
          <w:rFonts w:ascii="Times New Roman" w:hAnsi="Times New Roman" w:cs="Times New Roman"/>
          <w:sz w:val="24"/>
          <w:szCs w:val="24"/>
        </w:rPr>
      </w:pPr>
      <w:bookmarkStart w:id="5" w:name="n3054"/>
      <w:bookmarkEnd w:id="5"/>
      <w:r w:rsidRPr="00E156E3">
        <w:rPr>
          <w:rFonts w:ascii="Times New Roman" w:hAnsi="Times New Roman" w:cs="Times New Roman"/>
          <w:sz w:val="24"/>
          <w:szCs w:val="24"/>
          <w:shd w:val="clear" w:color="auto" w:fill="FFFFFF"/>
        </w:rPr>
        <w:t xml:space="preserve">Підпунктом 9 пункту 3 Положення № 639 визначено, що </w:t>
      </w:r>
      <w:r w:rsidR="00AB4A38" w:rsidRPr="00E156E3">
        <w:rPr>
          <w:rFonts w:ascii="Times New Roman" w:hAnsi="Times New Roman" w:cs="Times New Roman"/>
          <w:sz w:val="24"/>
          <w:szCs w:val="24"/>
          <w:shd w:val="clear" w:color="auto" w:fill="FFFFFF"/>
        </w:rPr>
        <w:t xml:space="preserve">гарантія </w:t>
      </w:r>
      <w:r w:rsidRPr="00E156E3">
        <w:rPr>
          <w:rFonts w:ascii="Times New Roman" w:hAnsi="Times New Roman" w:cs="Times New Roman"/>
          <w:sz w:val="24"/>
          <w:szCs w:val="24"/>
          <w:shd w:val="clear" w:color="auto" w:fill="FFFFFF"/>
        </w:rPr>
        <w:t>–</w:t>
      </w:r>
      <w:r w:rsidR="00AB4A38" w:rsidRPr="00E156E3">
        <w:rPr>
          <w:rFonts w:ascii="Times New Roman" w:hAnsi="Times New Roman" w:cs="Times New Roman"/>
          <w:sz w:val="24"/>
          <w:szCs w:val="24"/>
          <w:shd w:val="clear" w:color="auto" w:fill="FFFFFF"/>
        </w:rPr>
        <w:t xml:space="preserve"> спосіб забезпечення виконання </w:t>
      </w:r>
      <w:r w:rsidR="00E74C2A" w:rsidRPr="00E156E3">
        <w:rPr>
          <w:rFonts w:ascii="Times New Roman" w:hAnsi="Times New Roman" w:cs="Times New Roman"/>
          <w:sz w:val="24"/>
          <w:szCs w:val="24"/>
          <w:shd w:val="clear" w:color="auto" w:fill="FFFFFF"/>
        </w:rPr>
        <w:t>зобов’язань</w:t>
      </w:r>
      <w:r w:rsidR="00AB4A38" w:rsidRPr="00E156E3">
        <w:rPr>
          <w:rFonts w:ascii="Times New Roman" w:hAnsi="Times New Roman" w:cs="Times New Roman"/>
          <w:sz w:val="24"/>
          <w:szCs w:val="24"/>
          <w:shd w:val="clear" w:color="auto" w:fill="FFFFFF"/>
        </w:rPr>
        <w:t xml:space="preserve">, відповідно до якого банк-гарант бере на себе грошове </w:t>
      </w:r>
      <w:r w:rsidRPr="00E156E3">
        <w:rPr>
          <w:rFonts w:ascii="Times New Roman" w:hAnsi="Times New Roman" w:cs="Times New Roman"/>
          <w:sz w:val="24"/>
          <w:szCs w:val="24"/>
          <w:shd w:val="clear" w:color="auto" w:fill="FFFFFF"/>
        </w:rPr>
        <w:t>зобов’язання</w:t>
      </w:r>
      <w:r w:rsidR="00AB4A38" w:rsidRPr="00E156E3">
        <w:rPr>
          <w:rFonts w:ascii="Times New Roman" w:hAnsi="Times New Roman" w:cs="Times New Roman"/>
          <w:sz w:val="24"/>
          <w:szCs w:val="24"/>
          <w:shd w:val="clear" w:color="auto" w:fill="FFFFFF"/>
        </w:rPr>
        <w:t xml:space="preserve"> перед бенефіціаром сплатити кошти в разі настання гарантійного випадку. </w:t>
      </w:r>
      <w:r w:rsidR="00E74C2A" w:rsidRPr="00E156E3">
        <w:rPr>
          <w:rFonts w:ascii="Times New Roman" w:hAnsi="Times New Roman" w:cs="Times New Roman"/>
          <w:sz w:val="24"/>
          <w:szCs w:val="24"/>
          <w:shd w:val="clear" w:color="auto" w:fill="FFFFFF"/>
        </w:rPr>
        <w:t>Зобов’язання</w:t>
      </w:r>
      <w:r w:rsidR="00AB4A38" w:rsidRPr="00E156E3">
        <w:rPr>
          <w:rFonts w:ascii="Times New Roman" w:hAnsi="Times New Roman" w:cs="Times New Roman"/>
          <w:sz w:val="24"/>
          <w:szCs w:val="24"/>
          <w:shd w:val="clear" w:color="auto" w:fill="FFFFFF"/>
        </w:rPr>
        <w:t xml:space="preserve"> банку-гаранта перед бенефіціаром не залежить від базових відносин, які забезпечуються такою гарантією (їх припинення або недійсності), зокрема </w:t>
      </w:r>
      <w:r w:rsidR="00144B48" w:rsidRPr="00E156E3">
        <w:rPr>
          <w:rFonts w:ascii="Times New Roman" w:hAnsi="Times New Roman" w:cs="Times New Roman"/>
          <w:sz w:val="24"/>
          <w:szCs w:val="24"/>
          <w:shd w:val="clear" w:color="auto" w:fill="FFFFFF"/>
        </w:rPr>
        <w:t xml:space="preserve">й </w:t>
      </w:r>
      <w:r w:rsidR="00AB4A38" w:rsidRPr="00E156E3">
        <w:rPr>
          <w:rFonts w:ascii="Times New Roman" w:hAnsi="Times New Roman" w:cs="Times New Roman"/>
          <w:sz w:val="24"/>
          <w:szCs w:val="24"/>
          <w:shd w:val="clear" w:color="auto" w:fill="FFFFFF"/>
        </w:rPr>
        <w:t>тоді, коли посилання на такі базові відносини безпосередньо міститься в тексті гарантії</w:t>
      </w:r>
      <w:r w:rsidRPr="00E156E3">
        <w:rPr>
          <w:rFonts w:ascii="Times New Roman" w:hAnsi="Times New Roman" w:cs="Times New Roman"/>
          <w:sz w:val="24"/>
          <w:szCs w:val="24"/>
          <w:shd w:val="clear" w:color="auto" w:fill="FFFFFF"/>
        </w:rPr>
        <w:t>.</w:t>
      </w:r>
    </w:p>
    <w:p w14:paraId="44588E94" w14:textId="77777777" w:rsidR="00167ED2" w:rsidRPr="00E156E3" w:rsidRDefault="00167ED2" w:rsidP="00167ED2">
      <w:pPr>
        <w:pStyle w:val="a3"/>
        <w:spacing w:after="0" w:line="240" w:lineRule="auto"/>
        <w:ind w:left="709"/>
        <w:jc w:val="both"/>
        <w:rPr>
          <w:rFonts w:ascii="Times New Roman" w:hAnsi="Times New Roman" w:cs="Times New Roman"/>
          <w:sz w:val="10"/>
          <w:szCs w:val="10"/>
        </w:rPr>
      </w:pPr>
    </w:p>
    <w:p w14:paraId="14628D93" w14:textId="77777777" w:rsidR="00FA5497" w:rsidRPr="00E156E3" w:rsidRDefault="00532F06" w:rsidP="00DD6AD0">
      <w:pPr>
        <w:pStyle w:val="a3"/>
        <w:numPr>
          <w:ilvl w:val="0"/>
          <w:numId w:val="2"/>
        </w:numPr>
        <w:spacing w:after="0" w:line="240" w:lineRule="auto"/>
        <w:ind w:left="709" w:hanging="709"/>
        <w:jc w:val="both"/>
        <w:rPr>
          <w:rFonts w:ascii="Times New Roman" w:hAnsi="Times New Roman" w:cs="Times New Roman"/>
          <w:sz w:val="24"/>
          <w:szCs w:val="24"/>
        </w:rPr>
      </w:pPr>
      <w:r w:rsidRPr="00E156E3">
        <w:rPr>
          <w:rFonts w:ascii="Times New Roman" w:hAnsi="Times New Roman" w:cs="Times New Roman"/>
          <w:sz w:val="24"/>
          <w:szCs w:val="24"/>
          <w:shd w:val="clear" w:color="auto" w:fill="FFFFFF"/>
        </w:rPr>
        <w:t xml:space="preserve">Пунктом </w:t>
      </w:r>
      <w:r w:rsidR="003E5279" w:rsidRPr="00E156E3">
        <w:rPr>
          <w:rFonts w:ascii="Times New Roman" w:hAnsi="Times New Roman" w:cs="Times New Roman"/>
          <w:sz w:val="24"/>
          <w:szCs w:val="24"/>
          <w:shd w:val="clear" w:color="auto" w:fill="FFFFFF"/>
        </w:rPr>
        <w:t xml:space="preserve">26 Положення № </w:t>
      </w:r>
      <w:r w:rsidR="00AB4A38" w:rsidRPr="00E156E3">
        <w:rPr>
          <w:rFonts w:ascii="Times New Roman" w:hAnsi="Times New Roman" w:cs="Times New Roman"/>
          <w:sz w:val="24"/>
          <w:szCs w:val="24"/>
          <w:shd w:val="clear" w:color="auto" w:fill="FFFFFF"/>
        </w:rPr>
        <w:t xml:space="preserve">639 </w:t>
      </w:r>
      <w:r w:rsidR="00DE4BE2" w:rsidRPr="00E156E3">
        <w:rPr>
          <w:rFonts w:ascii="Times New Roman" w:hAnsi="Times New Roman" w:cs="Times New Roman"/>
          <w:sz w:val="24"/>
          <w:szCs w:val="24"/>
          <w:shd w:val="clear" w:color="auto" w:fill="FFFFFF"/>
        </w:rPr>
        <w:t>передбачено</w:t>
      </w:r>
      <w:r w:rsidR="00AB4A38" w:rsidRPr="00E156E3">
        <w:rPr>
          <w:rFonts w:ascii="Times New Roman" w:hAnsi="Times New Roman" w:cs="Times New Roman"/>
          <w:sz w:val="24"/>
          <w:szCs w:val="24"/>
          <w:shd w:val="clear" w:color="auto" w:fill="FFFFFF"/>
        </w:rPr>
        <w:t>, що р</w:t>
      </w:r>
      <w:r w:rsidR="003E5279" w:rsidRPr="00E156E3">
        <w:rPr>
          <w:rFonts w:ascii="Times New Roman" w:hAnsi="Times New Roman" w:cs="Times New Roman"/>
          <w:sz w:val="24"/>
          <w:szCs w:val="24"/>
          <w:shd w:val="clear" w:color="auto" w:fill="FFFFFF"/>
        </w:rPr>
        <w:t>еквізити гарантії банку, наданої як забезпечення тендерної пропозиції відповідно до</w:t>
      </w:r>
      <w:r w:rsidR="00AB4A38" w:rsidRPr="00E156E3">
        <w:rPr>
          <w:rFonts w:ascii="Times New Roman" w:hAnsi="Times New Roman" w:cs="Times New Roman"/>
          <w:sz w:val="24"/>
          <w:szCs w:val="24"/>
          <w:shd w:val="clear" w:color="auto" w:fill="FFFFFF"/>
        </w:rPr>
        <w:t xml:space="preserve"> </w:t>
      </w:r>
      <w:r w:rsidR="003E5279" w:rsidRPr="00E156E3">
        <w:rPr>
          <w:rFonts w:ascii="Times New Roman" w:hAnsi="Times New Roman" w:cs="Times New Roman"/>
          <w:sz w:val="24"/>
          <w:szCs w:val="24"/>
          <w:shd w:val="clear" w:color="auto" w:fill="FFFFFF"/>
        </w:rPr>
        <w:t>Закону України</w:t>
      </w:r>
      <w:r w:rsidR="00AB4A38" w:rsidRPr="00E156E3">
        <w:rPr>
          <w:rFonts w:ascii="Times New Roman" w:hAnsi="Times New Roman" w:cs="Times New Roman"/>
          <w:sz w:val="24"/>
          <w:szCs w:val="24"/>
          <w:shd w:val="clear" w:color="auto" w:fill="FFFFFF"/>
        </w:rPr>
        <w:t xml:space="preserve"> «</w:t>
      </w:r>
      <w:r w:rsidR="003E5279" w:rsidRPr="00E156E3">
        <w:rPr>
          <w:rFonts w:ascii="Times New Roman" w:hAnsi="Times New Roman" w:cs="Times New Roman"/>
          <w:sz w:val="24"/>
          <w:szCs w:val="24"/>
          <w:shd w:val="clear" w:color="auto" w:fill="FFFFFF"/>
        </w:rPr>
        <w:t>Про публічні закупівлі</w:t>
      </w:r>
      <w:r w:rsidR="00AB4A38" w:rsidRPr="00E156E3">
        <w:rPr>
          <w:rFonts w:ascii="Times New Roman" w:hAnsi="Times New Roman" w:cs="Times New Roman"/>
          <w:sz w:val="24"/>
          <w:szCs w:val="24"/>
          <w:shd w:val="clear" w:color="auto" w:fill="FFFFFF"/>
        </w:rPr>
        <w:t>»</w:t>
      </w:r>
      <w:r w:rsidR="00151885" w:rsidRPr="00E156E3">
        <w:rPr>
          <w:rFonts w:ascii="Times New Roman" w:hAnsi="Times New Roman" w:cs="Times New Roman"/>
          <w:sz w:val="24"/>
          <w:szCs w:val="24"/>
          <w:shd w:val="clear" w:color="auto" w:fill="FFFFFF"/>
        </w:rPr>
        <w:t xml:space="preserve"> (далі – Закон)</w:t>
      </w:r>
      <w:r w:rsidR="003E5279" w:rsidRPr="00E156E3">
        <w:rPr>
          <w:rFonts w:ascii="Times New Roman" w:hAnsi="Times New Roman" w:cs="Times New Roman"/>
          <w:sz w:val="24"/>
          <w:szCs w:val="24"/>
          <w:shd w:val="clear" w:color="auto" w:fill="FFFFFF"/>
        </w:rPr>
        <w:t>, повинні відповідати вимогам до забезпечення тендерної пропозиції, установленим нормативно-правовим актом центрального органу виконавчої влади, що реалізує державну політику у сфері публічних закупівель.</w:t>
      </w:r>
    </w:p>
    <w:p w14:paraId="23DDF0A9" w14:textId="77777777" w:rsidR="007A25BD" w:rsidRPr="00E156E3" w:rsidRDefault="007A25BD" w:rsidP="007A25BD">
      <w:pPr>
        <w:pStyle w:val="a3"/>
        <w:spacing w:after="0" w:line="240" w:lineRule="auto"/>
        <w:ind w:left="709"/>
        <w:jc w:val="both"/>
        <w:rPr>
          <w:rFonts w:ascii="Times New Roman" w:hAnsi="Times New Roman" w:cs="Times New Roman"/>
          <w:sz w:val="8"/>
          <w:szCs w:val="8"/>
        </w:rPr>
      </w:pPr>
    </w:p>
    <w:p w14:paraId="146635F9" w14:textId="77777777" w:rsidR="007A25BD" w:rsidRPr="00E156E3" w:rsidRDefault="007A25BD" w:rsidP="00492122">
      <w:pPr>
        <w:pStyle w:val="a3"/>
        <w:numPr>
          <w:ilvl w:val="0"/>
          <w:numId w:val="2"/>
        </w:numPr>
        <w:spacing w:after="0" w:line="240" w:lineRule="auto"/>
        <w:ind w:left="709" w:hanging="709"/>
        <w:jc w:val="both"/>
        <w:rPr>
          <w:rStyle w:val="rvts9"/>
          <w:rFonts w:ascii="Times New Roman" w:hAnsi="Times New Roman" w:cs="Times New Roman"/>
          <w:sz w:val="24"/>
          <w:szCs w:val="24"/>
        </w:rPr>
      </w:pPr>
      <w:r w:rsidRPr="00E156E3">
        <w:rPr>
          <w:rFonts w:ascii="Times New Roman" w:hAnsi="Times New Roman" w:cs="Times New Roman"/>
          <w:bCs/>
          <w:sz w:val="24"/>
          <w:szCs w:val="24"/>
          <w:shd w:val="clear" w:color="auto" w:fill="FFFFFF"/>
        </w:rPr>
        <w:t>Форма</w:t>
      </w:r>
      <w:r w:rsidRPr="00E156E3">
        <w:rPr>
          <w:rFonts w:ascii="Times New Roman" w:hAnsi="Times New Roman" w:cs="Times New Roman"/>
          <w:sz w:val="24"/>
          <w:szCs w:val="24"/>
        </w:rPr>
        <w:t xml:space="preserve"> </w:t>
      </w:r>
      <w:r w:rsidRPr="00E156E3">
        <w:rPr>
          <w:rStyle w:val="rvts15"/>
          <w:rFonts w:ascii="Times New Roman" w:hAnsi="Times New Roman" w:cs="Times New Roman"/>
          <w:bCs/>
          <w:sz w:val="24"/>
          <w:szCs w:val="24"/>
          <w:shd w:val="clear" w:color="auto" w:fill="FFFFFF"/>
        </w:rPr>
        <w:t>забезпечення тендерної пропозиції / пропозиції</w:t>
      </w:r>
      <w:r w:rsidR="00492122" w:rsidRPr="00E156E3">
        <w:rPr>
          <w:rStyle w:val="rvts15"/>
          <w:rFonts w:ascii="Times New Roman" w:hAnsi="Times New Roman" w:cs="Times New Roman"/>
          <w:bCs/>
          <w:sz w:val="24"/>
          <w:szCs w:val="24"/>
          <w:shd w:val="clear" w:color="auto" w:fill="FFFFFF"/>
        </w:rPr>
        <w:t xml:space="preserve"> та </w:t>
      </w:r>
      <w:r w:rsidR="00492122" w:rsidRPr="00E156E3">
        <w:rPr>
          <w:rStyle w:val="rvts23"/>
          <w:rFonts w:ascii="Times New Roman" w:hAnsi="Times New Roman" w:cs="Times New Roman"/>
          <w:bCs/>
          <w:sz w:val="24"/>
          <w:szCs w:val="24"/>
          <w:shd w:val="clear" w:color="auto" w:fill="FFFFFF"/>
        </w:rPr>
        <w:t xml:space="preserve">Вимоги до забезпечення тендерної пропозиції / пропозиції затверджені наказом </w:t>
      </w:r>
      <w:r w:rsidR="00492122" w:rsidRPr="00E156E3">
        <w:rPr>
          <w:rStyle w:val="rvts9"/>
          <w:rFonts w:ascii="Times New Roman" w:hAnsi="Times New Roman" w:cs="Times New Roman"/>
          <w:bCs/>
          <w:sz w:val="24"/>
          <w:szCs w:val="24"/>
          <w:shd w:val="clear" w:color="auto" w:fill="FFFFFF"/>
        </w:rPr>
        <w:t>Міністерства розвитку економіки, торгівлі та сільського</w:t>
      </w:r>
      <w:r w:rsidR="00492122" w:rsidRPr="00E156E3">
        <w:rPr>
          <w:rFonts w:ascii="Times New Roman" w:hAnsi="Times New Roman" w:cs="Times New Roman"/>
          <w:sz w:val="24"/>
          <w:szCs w:val="24"/>
        </w:rPr>
        <w:t xml:space="preserve"> </w:t>
      </w:r>
      <w:r w:rsidR="00492122" w:rsidRPr="00E156E3">
        <w:rPr>
          <w:rStyle w:val="rvts9"/>
          <w:rFonts w:ascii="Times New Roman" w:hAnsi="Times New Roman" w:cs="Times New Roman"/>
          <w:bCs/>
          <w:sz w:val="24"/>
          <w:szCs w:val="24"/>
          <w:shd w:val="clear" w:color="auto" w:fill="FFFFFF"/>
        </w:rPr>
        <w:t>господарства України</w:t>
      </w:r>
      <w:r w:rsidR="00492122" w:rsidRPr="00E156E3">
        <w:rPr>
          <w:rFonts w:ascii="Times New Roman" w:hAnsi="Times New Roman" w:cs="Times New Roman"/>
          <w:sz w:val="24"/>
          <w:szCs w:val="24"/>
        </w:rPr>
        <w:t xml:space="preserve"> </w:t>
      </w:r>
      <w:r w:rsidR="00D002B5" w:rsidRPr="00E156E3">
        <w:rPr>
          <w:rFonts w:ascii="Times New Roman" w:hAnsi="Times New Roman" w:cs="Times New Roman"/>
          <w:sz w:val="24"/>
          <w:szCs w:val="24"/>
        </w:rPr>
        <w:t xml:space="preserve">від </w:t>
      </w:r>
      <w:r w:rsidR="00492122" w:rsidRPr="00E156E3">
        <w:rPr>
          <w:rStyle w:val="rvts9"/>
          <w:rFonts w:ascii="Times New Roman" w:hAnsi="Times New Roman" w:cs="Times New Roman"/>
          <w:bCs/>
          <w:sz w:val="24"/>
          <w:szCs w:val="24"/>
          <w:shd w:val="clear" w:color="auto" w:fill="FFFFFF"/>
        </w:rPr>
        <w:t>14 грудня 2020 року № 2628</w:t>
      </w:r>
      <w:r w:rsidR="006547E5" w:rsidRPr="00E156E3">
        <w:rPr>
          <w:rStyle w:val="rvts9"/>
          <w:rFonts w:ascii="Times New Roman" w:hAnsi="Times New Roman" w:cs="Times New Roman"/>
          <w:bCs/>
          <w:sz w:val="24"/>
          <w:szCs w:val="24"/>
          <w:shd w:val="clear" w:color="auto" w:fill="FFFFFF"/>
        </w:rPr>
        <w:t xml:space="preserve">. </w:t>
      </w:r>
    </w:p>
    <w:p w14:paraId="30315C3D" w14:textId="77777777" w:rsidR="000E3892" w:rsidRPr="00E156E3" w:rsidRDefault="000E3892" w:rsidP="000612C5">
      <w:pPr>
        <w:pStyle w:val="a3"/>
        <w:spacing w:after="0" w:line="240" w:lineRule="auto"/>
        <w:ind w:left="709"/>
        <w:jc w:val="both"/>
        <w:rPr>
          <w:rFonts w:ascii="Times New Roman" w:hAnsi="Times New Roman" w:cs="Times New Roman"/>
          <w:sz w:val="20"/>
          <w:szCs w:val="20"/>
        </w:rPr>
      </w:pPr>
    </w:p>
    <w:p w14:paraId="70AC4E46" w14:textId="77777777" w:rsidR="00890D1F" w:rsidRPr="00E156E3" w:rsidRDefault="001C6E8D" w:rsidP="00BA4CDD">
      <w:pPr>
        <w:pStyle w:val="a3"/>
        <w:numPr>
          <w:ilvl w:val="0"/>
          <w:numId w:val="32"/>
        </w:numPr>
        <w:spacing w:after="0" w:line="240" w:lineRule="auto"/>
        <w:ind w:left="709" w:hanging="709"/>
        <w:jc w:val="both"/>
        <w:rPr>
          <w:rFonts w:ascii="Times New Roman" w:hAnsi="Times New Roman" w:cs="Times New Roman"/>
          <w:sz w:val="24"/>
          <w:szCs w:val="24"/>
        </w:rPr>
      </w:pPr>
      <w:r w:rsidRPr="00E156E3">
        <w:rPr>
          <w:rFonts w:ascii="Times New Roman" w:hAnsi="Times New Roman" w:cs="Times New Roman"/>
          <w:b/>
          <w:sz w:val="24"/>
          <w:szCs w:val="24"/>
          <w:shd w:val="clear" w:color="auto" w:fill="FFFFFF"/>
        </w:rPr>
        <w:t xml:space="preserve">Забезпечення </w:t>
      </w:r>
      <w:r w:rsidR="009A0CE6" w:rsidRPr="00E156E3">
        <w:rPr>
          <w:rFonts w:ascii="Times New Roman" w:hAnsi="Times New Roman" w:cs="Times New Roman"/>
          <w:b/>
          <w:sz w:val="24"/>
          <w:szCs w:val="24"/>
          <w:shd w:val="clear" w:color="auto" w:fill="FFFFFF"/>
        </w:rPr>
        <w:t>тендерної пропозиції / пропозиції</w:t>
      </w:r>
      <w:r w:rsidR="00890D1F" w:rsidRPr="00E156E3">
        <w:rPr>
          <w:rFonts w:ascii="Times New Roman" w:hAnsi="Times New Roman" w:cs="Times New Roman"/>
          <w:b/>
          <w:sz w:val="24"/>
          <w:szCs w:val="24"/>
          <w:shd w:val="clear" w:color="auto" w:fill="FFFFFF"/>
        </w:rPr>
        <w:t xml:space="preserve"> </w:t>
      </w:r>
      <w:r w:rsidR="009A0CE6" w:rsidRPr="00E156E3">
        <w:rPr>
          <w:rFonts w:ascii="Times New Roman" w:hAnsi="Times New Roman" w:cs="Times New Roman"/>
          <w:b/>
          <w:sz w:val="24"/>
          <w:szCs w:val="24"/>
          <w:shd w:val="clear" w:color="auto" w:fill="FFFFFF"/>
        </w:rPr>
        <w:t xml:space="preserve">під час </w:t>
      </w:r>
      <w:r w:rsidR="00890D1F" w:rsidRPr="00E156E3">
        <w:rPr>
          <w:rFonts w:ascii="Times New Roman" w:hAnsi="Times New Roman" w:cs="Times New Roman"/>
          <w:b/>
          <w:sz w:val="24"/>
          <w:szCs w:val="24"/>
          <w:shd w:val="clear" w:color="auto" w:fill="FFFFFF"/>
        </w:rPr>
        <w:t>з</w:t>
      </w:r>
      <w:r w:rsidR="00EF3F1F" w:rsidRPr="00E156E3">
        <w:rPr>
          <w:rFonts w:ascii="Times New Roman" w:hAnsi="Times New Roman" w:cs="Times New Roman"/>
          <w:b/>
          <w:sz w:val="24"/>
          <w:szCs w:val="24"/>
          <w:shd w:val="clear" w:color="auto" w:fill="FFFFFF"/>
        </w:rPr>
        <w:t>дійснення</w:t>
      </w:r>
      <w:r w:rsidR="00890D1F" w:rsidRPr="00E156E3">
        <w:rPr>
          <w:rFonts w:ascii="Times New Roman" w:hAnsi="Times New Roman" w:cs="Times New Roman"/>
          <w:b/>
          <w:sz w:val="24"/>
          <w:szCs w:val="24"/>
          <w:shd w:val="clear" w:color="auto" w:fill="FFFFFF"/>
        </w:rPr>
        <w:t xml:space="preserve"> </w:t>
      </w:r>
      <w:r w:rsidR="00EF3F1F" w:rsidRPr="00E156E3">
        <w:rPr>
          <w:rFonts w:ascii="Times New Roman" w:hAnsi="Times New Roman" w:cs="Times New Roman"/>
          <w:b/>
          <w:sz w:val="24"/>
          <w:szCs w:val="24"/>
          <w:shd w:val="clear" w:color="auto" w:fill="FFFFFF"/>
        </w:rPr>
        <w:t xml:space="preserve">закупівель товарів, робіт і послуг </w:t>
      </w:r>
    </w:p>
    <w:p w14:paraId="1D43C386" w14:textId="77777777" w:rsidR="00584E79" w:rsidRPr="00E156E3" w:rsidRDefault="00584E79" w:rsidP="00584E79">
      <w:pPr>
        <w:pStyle w:val="a3"/>
        <w:spacing w:after="0" w:line="240" w:lineRule="auto"/>
        <w:ind w:left="709"/>
        <w:jc w:val="both"/>
        <w:rPr>
          <w:rFonts w:ascii="Times New Roman" w:hAnsi="Times New Roman" w:cs="Times New Roman"/>
          <w:sz w:val="20"/>
          <w:szCs w:val="20"/>
        </w:rPr>
      </w:pPr>
    </w:p>
    <w:p w14:paraId="4BB0BB54" w14:textId="77777777" w:rsidR="00890D1F" w:rsidRPr="00E156E3" w:rsidRDefault="009A0F1B" w:rsidP="00890D1F">
      <w:pPr>
        <w:pStyle w:val="a3"/>
        <w:numPr>
          <w:ilvl w:val="0"/>
          <w:numId w:val="2"/>
        </w:numPr>
        <w:spacing w:after="0" w:line="240" w:lineRule="auto"/>
        <w:ind w:left="709" w:hanging="709"/>
        <w:jc w:val="both"/>
        <w:rPr>
          <w:rFonts w:ascii="Times New Roman" w:hAnsi="Times New Roman" w:cs="Times New Roman"/>
          <w:sz w:val="24"/>
          <w:szCs w:val="24"/>
        </w:rPr>
      </w:pPr>
      <w:r w:rsidRPr="00E156E3">
        <w:rPr>
          <w:rFonts w:ascii="Times New Roman" w:hAnsi="Times New Roman" w:cs="Times New Roman"/>
          <w:sz w:val="24"/>
          <w:szCs w:val="24"/>
        </w:rPr>
        <w:t>Правові та економічні засади здійснення закупівель товарів, робіт і послуг для забезпечення потреб держави та територіальної громади встановлює Закон</w:t>
      </w:r>
      <w:r w:rsidR="00E52A99" w:rsidRPr="00E156E3">
        <w:rPr>
          <w:rFonts w:ascii="Times New Roman" w:hAnsi="Times New Roman" w:cs="Times New Roman"/>
          <w:sz w:val="24"/>
          <w:szCs w:val="24"/>
          <w:shd w:val="clear" w:color="auto" w:fill="FFFFFF"/>
        </w:rPr>
        <w:t>.</w:t>
      </w:r>
    </w:p>
    <w:p w14:paraId="560F6293" w14:textId="77777777" w:rsidR="00890D1F" w:rsidRPr="00E156E3" w:rsidRDefault="00890D1F" w:rsidP="00890D1F">
      <w:pPr>
        <w:pStyle w:val="a3"/>
        <w:spacing w:after="0" w:line="240" w:lineRule="auto"/>
        <w:ind w:left="709"/>
        <w:jc w:val="both"/>
        <w:rPr>
          <w:rFonts w:ascii="Times New Roman" w:hAnsi="Times New Roman" w:cs="Times New Roman"/>
          <w:sz w:val="10"/>
          <w:szCs w:val="10"/>
        </w:rPr>
      </w:pPr>
    </w:p>
    <w:p w14:paraId="2745922C" w14:textId="77777777" w:rsidR="00EF3F1F" w:rsidRPr="00E156E3" w:rsidRDefault="005547CB" w:rsidP="00EF3F1F">
      <w:pPr>
        <w:pStyle w:val="a3"/>
        <w:numPr>
          <w:ilvl w:val="0"/>
          <w:numId w:val="2"/>
        </w:numPr>
        <w:spacing w:after="0" w:line="240" w:lineRule="auto"/>
        <w:ind w:left="709" w:hanging="709"/>
        <w:jc w:val="both"/>
        <w:rPr>
          <w:rFonts w:ascii="Times New Roman" w:hAnsi="Times New Roman" w:cs="Times New Roman"/>
          <w:sz w:val="24"/>
          <w:szCs w:val="24"/>
        </w:rPr>
      </w:pPr>
      <w:r w:rsidRPr="00E156E3">
        <w:rPr>
          <w:rFonts w:ascii="Times New Roman" w:hAnsi="Times New Roman" w:cs="Times New Roman"/>
          <w:sz w:val="24"/>
          <w:szCs w:val="24"/>
          <w:shd w:val="clear" w:color="auto" w:fill="FFFFFF"/>
        </w:rPr>
        <w:t>Пунктом 10 частини першої статті 1 Закону визначено, що забезпечення тендерної пропозиції</w:t>
      </w:r>
      <w:r w:rsidR="00914302" w:rsidRPr="00E156E3">
        <w:rPr>
          <w:rFonts w:ascii="Times New Roman" w:hAnsi="Times New Roman" w:cs="Times New Roman"/>
          <w:sz w:val="24"/>
          <w:szCs w:val="24"/>
          <w:shd w:val="clear" w:color="auto" w:fill="FFFFFF"/>
        </w:rPr>
        <w:t xml:space="preserve"> </w:t>
      </w:r>
      <w:r w:rsidRPr="00E156E3">
        <w:rPr>
          <w:rFonts w:ascii="Times New Roman" w:hAnsi="Times New Roman" w:cs="Times New Roman"/>
          <w:sz w:val="24"/>
          <w:szCs w:val="24"/>
          <w:shd w:val="clear" w:color="auto" w:fill="FFFFFF"/>
        </w:rPr>
        <w:t>/</w:t>
      </w:r>
      <w:r w:rsidR="00914302" w:rsidRPr="00E156E3">
        <w:rPr>
          <w:rFonts w:ascii="Times New Roman" w:hAnsi="Times New Roman" w:cs="Times New Roman"/>
          <w:sz w:val="24"/>
          <w:szCs w:val="24"/>
          <w:shd w:val="clear" w:color="auto" w:fill="FFFFFF"/>
        </w:rPr>
        <w:t xml:space="preserve"> </w:t>
      </w:r>
      <w:r w:rsidRPr="00E156E3">
        <w:rPr>
          <w:rFonts w:ascii="Times New Roman" w:hAnsi="Times New Roman" w:cs="Times New Roman"/>
          <w:sz w:val="24"/>
          <w:szCs w:val="24"/>
          <w:shd w:val="clear" w:color="auto" w:fill="FFFFFF"/>
        </w:rPr>
        <w:t xml:space="preserve">пропозиції </w:t>
      </w:r>
      <w:r w:rsidR="007C2EB3" w:rsidRPr="00E156E3">
        <w:rPr>
          <w:rFonts w:ascii="Times New Roman" w:hAnsi="Times New Roman" w:cs="Times New Roman"/>
          <w:sz w:val="24"/>
          <w:szCs w:val="24"/>
          <w:shd w:val="clear" w:color="auto" w:fill="FFFFFF"/>
        </w:rPr>
        <w:sym w:font="Symbol" w:char="F02D"/>
      </w:r>
      <w:r w:rsidRPr="00E156E3">
        <w:rPr>
          <w:rFonts w:ascii="Times New Roman" w:hAnsi="Times New Roman" w:cs="Times New Roman"/>
          <w:sz w:val="24"/>
          <w:szCs w:val="24"/>
          <w:shd w:val="clear" w:color="auto" w:fill="FFFFFF"/>
        </w:rPr>
        <w:t xml:space="preserve"> надання забезпечення виконання зобов’язань учасником перед замовником, що виникли у зв’язку з поданням тендерної пропозиції</w:t>
      </w:r>
      <w:r w:rsidR="00215405" w:rsidRPr="00E156E3">
        <w:rPr>
          <w:rFonts w:ascii="Times New Roman" w:hAnsi="Times New Roman" w:cs="Times New Roman"/>
          <w:sz w:val="24"/>
          <w:szCs w:val="24"/>
          <w:shd w:val="clear" w:color="auto" w:fill="FFFFFF"/>
        </w:rPr>
        <w:t xml:space="preserve"> </w:t>
      </w:r>
      <w:r w:rsidRPr="00E156E3">
        <w:rPr>
          <w:rFonts w:ascii="Times New Roman" w:hAnsi="Times New Roman" w:cs="Times New Roman"/>
          <w:sz w:val="24"/>
          <w:szCs w:val="24"/>
          <w:shd w:val="clear" w:color="auto" w:fill="FFFFFF"/>
        </w:rPr>
        <w:t>/</w:t>
      </w:r>
      <w:r w:rsidR="00215405" w:rsidRPr="00E156E3">
        <w:rPr>
          <w:rFonts w:ascii="Times New Roman" w:hAnsi="Times New Roman" w:cs="Times New Roman"/>
          <w:sz w:val="24"/>
          <w:szCs w:val="24"/>
          <w:shd w:val="clear" w:color="auto" w:fill="FFFFFF"/>
        </w:rPr>
        <w:t xml:space="preserve"> </w:t>
      </w:r>
      <w:r w:rsidRPr="00E156E3">
        <w:rPr>
          <w:rFonts w:ascii="Times New Roman" w:hAnsi="Times New Roman" w:cs="Times New Roman"/>
          <w:sz w:val="24"/>
          <w:szCs w:val="24"/>
          <w:shd w:val="clear" w:color="auto" w:fill="FFFFFF"/>
        </w:rPr>
        <w:t>пропозиції, у вигляді такого забезпечення, як гарантія</w:t>
      </w:r>
      <w:r w:rsidR="007C2EB3" w:rsidRPr="00E156E3">
        <w:rPr>
          <w:rFonts w:ascii="Times New Roman" w:hAnsi="Times New Roman" w:cs="Times New Roman"/>
          <w:sz w:val="24"/>
          <w:szCs w:val="24"/>
          <w:shd w:val="clear" w:color="auto" w:fill="FFFFFF"/>
        </w:rPr>
        <w:t xml:space="preserve">. </w:t>
      </w:r>
    </w:p>
    <w:p w14:paraId="3305639F" w14:textId="77777777" w:rsidR="00087E3B" w:rsidRPr="00E156E3" w:rsidRDefault="00087E3B" w:rsidP="00087E3B">
      <w:pPr>
        <w:pStyle w:val="a3"/>
        <w:spacing w:after="0" w:line="240" w:lineRule="auto"/>
        <w:ind w:left="709"/>
        <w:jc w:val="both"/>
        <w:rPr>
          <w:rFonts w:ascii="Times New Roman" w:hAnsi="Times New Roman" w:cs="Times New Roman"/>
          <w:sz w:val="10"/>
          <w:szCs w:val="10"/>
        </w:rPr>
      </w:pPr>
    </w:p>
    <w:p w14:paraId="70CBA918" w14:textId="77777777" w:rsidR="004F57DB" w:rsidRPr="00E156E3" w:rsidRDefault="00207F9D" w:rsidP="00207F9D">
      <w:pPr>
        <w:pStyle w:val="a3"/>
        <w:numPr>
          <w:ilvl w:val="0"/>
          <w:numId w:val="2"/>
        </w:numPr>
        <w:spacing w:after="0" w:line="240" w:lineRule="auto"/>
        <w:ind w:left="709" w:hanging="709"/>
        <w:jc w:val="both"/>
        <w:rPr>
          <w:rFonts w:ascii="Times New Roman" w:hAnsi="Times New Roman" w:cs="Times New Roman"/>
          <w:sz w:val="24"/>
          <w:szCs w:val="24"/>
        </w:rPr>
      </w:pPr>
      <w:r w:rsidRPr="00E156E3">
        <w:rPr>
          <w:rFonts w:ascii="Times New Roman" w:hAnsi="Times New Roman" w:cs="Times New Roman"/>
          <w:sz w:val="24"/>
          <w:szCs w:val="24"/>
        </w:rPr>
        <w:t xml:space="preserve">Підпунктами </w:t>
      </w:r>
      <w:r w:rsidR="001F41BA" w:rsidRPr="00E156E3">
        <w:rPr>
          <w:rFonts w:ascii="Times New Roman" w:hAnsi="Times New Roman" w:cs="Times New Roman"/>
          <w:sz w:val="24"/>
          <w:szCs w:val="24"/>
        </w:rPr>
        <w:t>1 та 4 частини першої с</w:t>
      </w:r>
      <w:r w:rsidR="00087E3B" w:rsidRPr="00E156E3">
        <w:rPr>
          <w:rFonts w:ascii="Times New Roman" w:hAnsi="Times New Roman" w:cs="Times New Roman"/>
          <w:sz w:val="24"/>
          <w:szCs w:val="24"/>
        </w:rPr>
        <w:t>татт</w:t>
      </w:r>
      <w:r w:rsidR="001F41BA" w:rsidRPr="00E156E3">
        <w:rPr>
          <w:rFonts w:ascii="Times New Roman" w:hAnsi="Times New Roman" w:cs="Times New Roman"/>
          <w:sz w:val="24"/>
          <w:szCs w:val="24"/>
        </w:rPr>
        <w:t>і</w:t>
      </w:r>
      <w:r w:rsidR="00087E3B" w:rsidRPr="00E156E3">
        <w:rPr>
          <w:rFonts w:ascii="Times New Roman" w:hAnsi="Times New Roman" w:cs="Times New Roman"/>
          <w:sz w:val="24"/>
          <w:szCs w:val="24"/>
        </w:rPr>
        <w:t xml:space="preserve"> 5 Закону </w:t>
      </w:r>
      <w:r w:rsidR="004F57DB" w:rsidRPr="00E156E3">
        <w:rPr>
          <w:rFonts w:ascii="Times New Roman" w:hAnsi="Times New Roman" w:cs="Times New Roman"/>
          <w:sz w:val="24"/>
          <w:szCs w:val="24"/>
        </w:rPr>
        <w:t>визначено, що закупівлі здійснюються за такими принципами, зокрема:</w:t>
      </w:r>
    </w:p>
    <w:p w14:paraId="5022F1DB" w14:textId="77777777" w:rsidR="004F57DB" w:rsidRPr="00E156E3" w:rsidRDefault="00207F9D" w:rsidP="00207F9D">
      <w:pPr>
        <w:pStyle w:val="rvps2"/>
        <w:numPr>
          <w:ilvl w:val="0"/>
          <w:numId w:val="9"/>
        </w:numPr>
        <w:shd w:val="clear" w:color="auto" w:fill="FFFFFF"/>
        <w:tabs>
          <w:tab w:val="left" w:pos="851"/>
          <w:tab w:val="left" w:pos="993"/>
        </w:tabs>
        <w:spacing w:before="0" w:beforeAutospacing="0" w:after="0" w:afterAutospacing="0"/>
        <w:ind w:left="709" w:firstLine="0"/>
        <w:jc w:val="both"/>
      </w:pPr>
      <w:bookmarkStart w:id="6" w:name="n929"/>
      <w:bookmarkEnd w:id="6"/>
      <w:r w:rsidRPr="00E156E3">
        <w:t xml:space="preserve"> </w:t>
      </w:r>
      <w:r w:rsidR="004F57DB" w:rsidRPr="00E156E3">
        <w:t>добросовісна конкуренція серед учасників;</w:t>
      </w:r>
      <w:bookmarkStart w:id="7" w:name="n930"/>
      <w:bookmarkEnd w:id="7"/>
    </w:p>
    <w:p w14:paraId="67A54D60" w14:textId="77777777" w:rsidR="00087E3B" w:rsidRPr="00E156E3" w:rsidRDefault="00207F9D" w:rsidP="00207F9D">
      <w:pPr>
        <w:pStyle w:val="rvps2"/>
        <w:numPr>
          <w:ilvl w:val="0"/>
          <w:numId w:val="9"/>
        </w:numPr>
        <w:shd w:val="clear" w:color="auto" w:fill="FFFFFF"/>
        <w:tabs>
          <w:tab w:val="left" w:pos="851"/>
          <w:tab w:val="left" w:pos="993"/>
        </w:tabs>
        <w:spacing w:before="0" w:beforeAutospacing="0" w:after="0" w:afterAutospacing="0"/>
        <w:ind w:left="709" w:firstLine="0"/>
        <w:jc w:val="both"/>
      </w:pPr>
      <w:bookmarkStart w:id="8" w:name="n932"/>
      <w:bookmarkEnd w:id="8"/>
      <w:r w:rsidRPr="00E156E3">
        <w:t xml:space="preserve"> </w:t>
      </w:r>
      <w:r w:rsidR="004F57DB" w:rsidRPr="00E156E3">
        <w:t>недискримінація учасників та рівне ставлення до них</w:t>
      </w:r>
      <w:bookmarkStart w:id="9" w:name="n933"/>
      <w:bookmarkEnd w:id="9"/>
      <w:r w:rsidRPr="00E156E3">
        <w:t xml:space="preserve">. </w:t>
      </w:r>
    </w:p>
    <w:p w14:paraId="4B964E84" w14:textId="77777777" w:rsidR="001F41BA" w:rsidRPr="00E156E3" w:rsidRDefault="001F41BA" w:rsidP="001F41BA">
      <w:pPr>
        <w:pStyle w:val="rvps2"/>
        <w:shd w:val="clear" w:color="auto" w:fill="FFFFFF"/>
        <w:tabs>
          <w:tab w:val="left" w:pos="851"/>
          <w:tab w:val="left" w:pos="993"/>
        </w:tabs>
        <w:spacing w:before="0" w:beforeAutospacing="0" w:after="0" w:afterAutospacing="0"/>
        <w:ind w:left="709"/>
        <w:jc w:val="both"/>
        <w:rPr>
          <w:sz w:val="6"/>
          <w:szCs w:val="6"/>
        </w:rPr>
      </w:pPr>
    </w:p>
    <w:p w14:paraId="604EF458" w14:textId="77777777" w:rsidR="00CD7E5F" w:rsidRPr="00E156E3" w:rsidRDefault="00A34476" w:rsidP="00A34476">
      <w:pPr>
        <w:pStyle w:val="a3"/>
        <w:numPr>
          <w:ilvl w:val="0"/>
          <w:numId w:val="2"/>
        </w:numPr>
        <w:spacing w:after="0" w:line="240" w:lineRule="auto"/>
        <w:ind w:left="709" w:hanging="709"/>
        <w:jc w:val="both"/>
        <w:rPr>
          <w:rFonts w:ascii="Times New Roman" w:hAnsi="Times New Roman" w:cs="Times New Roman"/>
          <w:sz w:val="24"/>
          <w:szCs w:val="24"/>
        </w:rPr>
      </w:pPr>
      <w:r w:rsidRPr="00E156E3">
        <w:rPr>
          <w:rFonts w:ascii="Times New Roman" w:hAnsi="Times New Roman" w:cs="Times New Roman"/>
          <w:sz w:val="24"/>
          <w:szCs w:val="24"/>
          <w:shd w:val="clear" w:color="auto" w:fill="FFFFFF"/>
        </w:rPr>
        <w:lastRenderedPageBreak/>
        <w:t>Частиною четвертою статті 5 Закону встановлено, що з</w:t>
      </w:r>
      <w:r w:rsidR="00CD7E5F" w:rsidRPr="00E156E3">
        <w:rPr>
          <w:rFonts w:ascii="Times New Roman" w:hAnsi="Times New Roman" w:cs="Times New Roman"/>
          <w:sz w:val="24"/>
          <w:szCs w:val="24"/>
          <w:shd w:val="clear" w:color="auto" w:fill="FFFFFF"/>
        </w:rPr>
        <w:t>амовники не мають права встановлювати жодних дискримінаційних вимог до учасників.</w:t>
      </w:r>
    </w:p>
    <w:p w14:paraId="5000BE5E" w14:textId="77777777" w:rsidR="00A34476" w:rsidRPr="00E156E3" w:rsidRDefault="00A34476" w:rsidP="00A34476">
      <w:pPr>
        <w:pStyle w:val="a3"/>
        <w:spacing w:after="0" w:line="240" w:lineRule="auto"/>
        <w:ind w:left="709"/>
        <w:jc w:val="both"/>
        <w:rPr>
          <w:rFonts w:ascii="Times New Roman" w:hAnsi="Times New Roman" w:cs="Times New Roman"/>
          <w:sz w:val="10"/>
          <w:szCs w:val="10"/>
        </w:rPr>
      </w:pPr>
    </w:p>
    <w:p w14:paraId="4793F34A" w14:textId="25B57B73" w:rsidR="001F41BA" w:rsidRPr="00E156E3" w:rsidRDefault="00C82ED7">
      <w:pPr>
        <w:pStyle w:val="a3"/>
        <w:numPr>
          <w:ilvl w:val="0"/>
          <w:numId w:val="2"/>
        </w:numPr>
        <w:spacing w:after="0" w:line="240" w:lineRule="auto"/>
        <w:ind w:left="709" w:hanging="709"/>
        <w:jc w:val="both"/>
        <w:rPr>
          <w:rFonts w:ascii="Times New Roman" w:hAnsi="Times New Roman" w:cs="Times New Roman"/>
          <w:sz w:val="24"/>
          <w:szCs w:val="24"/>
        </w:rPr>
      </w:pPr>
      <w:r w:rsidRPr="00E156E3">
        <w:rPr>
          <w:rFonts w:ascii="Times New Roman" w:hAnsi="Times New Roman" w:cs="Times New Roman"/>
          <w:sz w:val="24"/>
          <w:szCs w:val="24"/>
        </w:rPr>
        <w:t>Пунктом 15 частини</w:t>
      </w:r>
      <w:r w:rsidR="001F67DA" w:rsidRPr="00E156E3">
        <w:rPr>
          <w:rFonts w:ascii="Times New Roman" w:hAnsi="Times New Roman" w:cs="Times New Roman"/>
          <w:sz w:val="24"/>
          <w:szCs w:val="24"/>
        </w:rPr>
        <w:t xml:space="preserve"> </w:t>
      </w:r>
      <w:r w:rsidR="003662E1" w:rsidRPr="00E156E3">
        <w:rPr>
          <w:rFonts w:ascii="Times New Roman" w:hAnsi="Times New Roman" w:cs="Times New Roman"/>
          <w:sz w:val="24"/>
          <w:szCs w:val="24"/>
        </w:rPr>
        <w:t>другої</w:t>
      </w:r>
      <w:r w:rsidR="001F67DA" w:rsidRPr="00E156E3">
        <w:rPr>
          <w:rFonts w:ascii="Times New Roman" w:hAnsi="Times New Roman" w:cs="Times New Roman"/>
          <w:sz w:val="24"/>
          <w:szCs w:val="24"/>
        </w:rPr>
        <w:t xml:space="preserve"> статті 22 Закону </w:t>
      </w:r>
      <w:r w:rsidR="009B6D7B" w:rsidRPr="00E156E3">
        <w:rPr>
          <w:rFonts w:ascii="Times New Roman" w:hAnsi="Times New Roman" w:cs="Times New Roman"/>
          <w:sz w:val="24"/>
          <w:szCs w:val="24"/>
        </w:rPr>
        <w:t>визначено</w:t>
      </w:r>
      <w:r w:rsidR="001F67DA" w:rsidRPr="00E156E3">
        <w:rPr>
          <w:rFonts w:ascii="Times New Roman" w:hAnsi="Times New Roman" w:cs="Times New Roman"/>
          <w:sz w:val="24"/>
          <w:szCs w:val="24"/>
        </w:rPr>
        <w:t>, що</w:t>
      </w:r>
      <w:bookmarkStart w:id="10" w:name="n1423"/>
      <w:bookmarkEnd w:id="10"/>
      <w:r w:rsidRPr="00E156E3">
        <w:rPr>
          <w:rFonts w:ascii="Times New Roman" w:hAnsi="Times New Roman" w:cs="Times New Roman"/>
          <w:sz w:val="24"/>
          <w:szCs w:val="24"/>
        </w:rPr>
        <w:t xml:space="preserve"> </w:t>
      </w:r>
      <w:r w:rsidR="00E267B3" w:rsidRPr="00E156E3">
        <w:rPr>
          <w:rFonts w:ascii="Times New Roman" w:hAnsi="Times New Roman" w:cs="Times New Roman"/>
          <w:sz w:val="24"/>
          <w:szCs w:val="24"/>
          <w:shd w:val="clear" w:color="auto" w:fill="FFFFFF"/>
        </w:rPr>
        <w:t>у тендерній документації зазначаються відомості</w:t>
      </w:r>
      <w:r w:rsidR="00E267B3" w:rsidRPr="00E156E3" w:rsidDel="00C82ED7">
        <w:rPr>
          <w:rFonts w:ascii="Times New Roman" w:hAnsi="Times New Roman" w:cs="Times New Roman"/>
          <w:sz w:val="24"/>
          <w:szCs w:val="24"/>
        </w:rPr>
        <w:t xml:space="preserve"> </w:t>
      </w:r>
      <w:r w:rsidR="00EB3673" w:rsidRPr="00E156E3">
        <w:rPr>
          <w:rFonts w:ascii="Times New Roman" w:hAnsi="Times New Roman" w:cs="Times New Roman"/>
          <w:sz w:val="24"/>
          <w:szCs w:val="24"/>
        </w:rPr>
        <w:t xml:space="preserve">про </w:t>
      </w:r>
      <w:r w:rsidR="00EB3673" w:rsidRPr="00E156E3">
        <w:rPr>
          <w:rFonts w:ascii="Times New Roman" w:hAnsi="Times New Roman" w:cs="Times New Roman"/>
          <w:sz w:val="24"/>
          <w:szCs w:val="24"/>
          <w:shd w:val="clear" w:color="auto" w:fill="FFFFFF"/>
        </w:rPr>
        <w:t>розмір та умови надання забезпечення тендерних пропозицій (якщо замовник вимагає його надати)</w:t>
      </w:r>
      <w:r w:rsidR="001F41BA" w:rsidRPr="00E156E3">
        <w:rPr>
          <w:rFonts w:ascii="Times New Roman" w:hAnsi="Times New Roman" w:cs="Times New Roman"/>
          <w:sz w:val="24"/>
          <w:szCs w:val="24"/>
        </w:rPr>
        <w:t>.</w:t>
      </w:r>
    </w:p>
    <w:p w14:paraId="11E9413E" w14:textId="77777777" w:rsidR="001F67DA" w:rsidRPr="00E156E3" w:rsidRDefault="001F67DA" w:rsidP="001F67DA">
      <w:pPr>
        <w:pStyle w:val="a3"/>
        <w:spacing w:after="0" w:line="240" w:lineRule="auto"/>
        <w:ind w:left="709"/>
        <w:jc w:val="both"/>
        <w:rPr>
          <w:rFonts w:ascii="Times New Roman" w:hAnsi="Times New Roman" w:cs="Times New Roman"/>
          <w:sz w:val="10"/>
          <w:szCs w:val="10"/>
        </w:rPr>
      </w:pPr>
    </w:p>
    <w:p w14:paraId="3C789574" w14:textId="77777777" w:rsidR="001F41BA" w:rsidRPr="00E156E3" w:rsidRDefault="001F67DA" w:rsidP="00BA1D02">
      <w:pPr>
        <w:pStyle w:val="a3"/>
        <w:numPr>
          <w:ilvl w:val="0"/>
          <w:numId w:val="2"/>
        </w:numPr>
        <w:spacing w:after="0" w:line="240" w:lineRule="auto"/>
        <w:ind w:left="709" w:hanging="709"/>
        <w:jc w:val="both"/>
        <w:rPr>
          <w:rFonts w:ascii="Times New Roman" w:hAnsi="Times New Roman" w:cs="Times New Roman"/>
          <w:sz w:val="24"/>
          <w:szCs w:val="24"/>
        </w:rPr>
      </w:pPr>
      <w:r w:rsidRPr="00E156E3">
        <w:rPr>
          <w:rFonts w:ascii="Times New Roman" w:hAnsi="Times New Roman" w:cs="Times New Roman"/>
          <w:sz w:val="24"/>
          <w:szCs w:val="24"/>
        </w:rPr>
        <w:t xml:space="preserve">Частиною четвертою статті 22 Закону </w:t>
      </w:r>
      <w:r w:rsidR="00BA1D02" w:rsidRPr="00E156E3">
        <w:rPr>
          <w:rFonts w:ascii="Times New Roman" w:hAnsi="Times New Roman" w:cs="Times New Roman"/>
          <w:sz w:val="24"/>
          <w:szCs w:val="24"/>
        </w:rPr>
        <w:t xml:space="preserve">регламентовано, що </w:t>
      </w:r>
      <w:bookmarkStart w:id="11" w:name="n1424"/>
      <w:bookmarkEnd w:id="11"/>
      <w:r w:rsidR="00BA1D02" w:rsidRPr="00E156E3">
        <w:rPr>
          <w:rFonts w:ascii="Times New Roman" w:hAnsi="Times New Roman" w:cs="Times New Roman"/>
          <w:sz w:val="24"/>
          <w:szCs w:val="24"/>
        </w:rPr>
        <w:t>т</w:t>
      </w:r>
      <w:r w:rsidR="001F41BA" w:rsidRPr="00E156E3">
        <w:rPr>
          <w:rFonts w:ascii="Times New Roman" w:hAnsi="Times New Roman" w:cs="Times New Roman"/>
          <w:sz w:val="24"/>
          <w:szCs w:val="24"/>
        </w:rPr>
        <w:t>ендерна документація не повинна містити вимог, що обмежують конкуренцію та призводять до дискримінації учасників, а також вимог щодо документального підтвердження інформації про відповідність вимогам тендерної документації, якщо така інформація є публічною, що оприлюднена у формі відкритих даних згідно із</w:t>
      </w:r>
      <w:r w:rsidR="00BA1D02" w:rsidRPr="00E156E3">
        <w:rPr>
          <w:rFonts w:ascii="Times New Roman" w:hAnsi="Times New Roman" w:cs="Times New Roman"/>
          <w:sz w:val="24"/>
          <w:szCs w:val="24"/>
        </w:rPr>
        <w:t xml:space="preserve"> </w:t>
      </w:r>
      <w:r w:rsidR="001F41BA" w:rsidRPr="00E156E3">
        <w:rPr>
          <w:rFonts w:ascii="Times New Roman" w:hAnsi="Times New Roman" w:cs="Times New Roman"/>
          <w:sz w:val="24"/>
          <w:szCs w:val="24"/>
        </w:rPr>
        <w:t>Законом України</w:t>
      </w:r>
      <w:r w:rsidR="00BA1D02" w:rsidRPr="00E156E3">
        <w:rPr>
          <w:rFonts w:ascii="Times New Roman" w:hAnsi="Times New Roman" w:cs="Times New Roman"/>
          <w:sz w:val="24"/>
          <w:szCs w:val="24"/>
        </w:rPr>
        <w:t xml:space="preserve"> «</w:t>
      </w:r>
      <w:r w:rsidR="001F41BA" w:rsidRPr="00E156E3">
        <w:rPr>
          <w:rFonts w:ascii="Times New Roman" w:hAnsi="Times New Roman" w:cs="Times New Roman"/>
          <w:sz w:val="24"/>
          <w:szCs w:val="24"/>
        </w:rPr>
        <w:t>Про доступ до публічної інформації</w:t>
      </w:r>
      <w:r w:rsidR="00BA1D02" w:rsidRPr="00E156E3">
        <w:rPr>
          <w:rFonts w:ascii="Times New Roman" w:hAnsi="Times New Roman" w:cs="Times New Roman"/>
          <w:sz w:val="24"/>
          <w:szCs w:val="24"/>
        </w:rPr>
        <w:t>»</w:t>
      </w:r>
      <w:r w:rsidR="001F41BA" w:rsidRPr="00E156E3">
        <w:rPr>
          <w:rFonts w:ascii="Times New Roman" w:hAnsi="Times New Roman" w:cs="Times New Roman"/>
          <w:sz w:val="24"/>
          <w:szCs w:val="24"/>
        </w:rPr>
        <w:t xml:space="preserve"> та/або міститься у відкритих єдиних державних реєстрах, доступ до яких є вільним.</w:t>
      </w:r>
    </w:p>
    <w:p w14:paraId="790A6A3D" w14:textId="77777777" w:rsidR="00BA1D02" w:rsidRPr="00E156E3" w:rsidRDefault="00BA1D02" w:rsidP="00BA1D02">
      <w:pPr>
        <w:pStyle w:val="a3"/>
        <w:spacing w:after="0" w:line="240" w:lineRule="auto"/>
        <w:ind w:left="709"/>
        <w:jc w:val="both"/>
        <w:rPr>
          <w:rFonts w:ascii="Times New Roman" w:hAnsi="Times New Roman" w:cs="Times New Roman"/>
          <w:sz w:val="10"/>
          <w:szCs w:val="10"/>
        </w:rPr>
      </w:pPr>
    </w:p>
    <w:p w14:paraId="1F9AA3F8" w14:textId="77777777" w:rsidR="00E52A99" w:rsidRPr="00E156E3" w:rsidRDefault="00E52A99" w:rsidP="00581F0E">
      <w:pPr>
        <w:pStyle w:val="a3"/>
        <w:numPr>
          <w:ilvl w:val="0"/>
          <w:numId w:val="2"/>
        </w:numPr>
        <w:spacing w:after="0" w:line="240" w:lineRule="auto"/>
        <w:ind w:left="709" w:hanging="709"/>
        <w:jc w:val="both"/>
        <w:rPr>
          <w:rFonts w:ascii="Times New Roman" w:hAnsi="Times New Roman" w:cs="Times New Roman"/>
          <w:sz w:val="24"/>
          <w:szCs w:val="24"/>
        </w:rPr>
      </w:pPr>
      <w:r w:rsidRPr="00E156E3">
        <w:rPr>
          <w:rFonts w:ascii="Times New Roman" w:hAnsi="Times New Roman" w:cs="Times New Roman"/>
          <w:sz w:val="24"/>
          <w:szCs w:val="24"/>
        </w:rPr>
        <w:t xml:space="preserve">Порядок та умови здійснення публічних закупівель товарів, робіт і послуг для замовників, передбачених Законом, із забезпеченням захищеності таких замовників від воєнних загроз на період дії правового режиму воєнного стану в Україні та протягом 90 днів з дня його припинення або скасування </w:t>
      </w:r>
      <w:r w:rsidR="00144B48" w:rsidRPr="00E156E3">
        <w:rPr>
          <w:rFonts w:ascii="Times New Roman" w:hAnsi="Times New Roman" w:cs="Times New Roman"/>
          <w:sz w:val="24"/>
          <w:szCs w:val="24"/>
        </w:rPr>
        <w:t xml:space="preserve">визначаються </w:t>
      </w:r>
      <w:bookmarkStart w:id="12" w:name="_Hlk173413054"/>
      <w:r w:rsidRPr="00E156E3">
        <w:rPr>
          <w:rFonts w:ascii="Times New Roman" w:hAnsi="Times New Roman" w:cs="Times New Roman"/>
          <w:sz w:val="24"/>
          <w:szCs w:val="24"/>
        </w:rPr>
        <w:t>Особливостями здійснення публічних закупівель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w:t>
      </w:r>
      <w:r w:rsidR="0013277E" w:rsidRPr="00E156E3">
        <w:rPr>
          <w:rFonts w:ascii="Times New Roman" w:hAnsi="Times New Roman" w:cs="Times New Roman"/>
          <w:sz w:val="24"/>
          <w:szCs w:val="24"/>
        </w:rPr>
        <w:t>,</w:t>
      </w:r>
      <w:r w:rsidRPr="00E156E3">
        <w:rPr>
          <w:rFonts w:ascii="Times New Roman" w:hAnsi="Times New Roman" w:cs="Times New Roman"/>
          <w:sz w:val="24"/>
          <w:szCs w:val="24"/>
        </w:rPr>
        <w:t xml:space="preserve"> затвердженими постановою Кабінету Міністрів України від 12 жовтня 2022 р. № 1178 </w:t>
      </w:r>
      <w:bookmarkEnd w:id="12"/>
      <w:r w:rsidRPr="00E156E3">
        <w:rPr>
          <w:rFonts w:ascii="Times New Roman" w:hAnsi="Times New Roman" w:cs="Times New Roman"/>
          <w:sz w:val="24"/>
          <w:szCs w:val="24"/>
        </w:rPr>
        <w:t xml:space="preserve">(далі </w:t>
      </w:r>
      <w:r w:rsidRPr="00E156E3">
        <w:rPr>
          <w:rFonts w:ascii="Times New Roman" w:hAnsi="Times New Roman" w:cs="Times New Roman"/>
          <w:sz w:val="24"/>
          <w:szCs w:val="24"/>
        </w:rPr>
        <w:sym w:font="Symbol" w:char="F02D"/>
      </w:r>
      <w:r w:rsidRPr="00E156E3">
        <w:rPr>
          <w:rFonts w:ascii="Times New Roman" w:hAnsi="Times New Roman" w:cs="Times New Roman"/>
          <w:sz w:val="24"/>
          <w:szCs w:val="24"/>
        </w:rPr>
        <w:t xml:space="preserve"> Особливості).</w:t>
      </w:r>
    </w:p>
    <w:p w14:paraId="0A9113AD" w14:textId="77777777" w:rsidR="001C4B86" w:rsidRPr="00E156E3" w:rsidRDefault="001C4B86" w:rsidP="001C4B86">
      <w:pPr>
        <w:pStyle w:val="a3"/>
        <w:spacing w:after="0" w:line="240" w:lineRule="auto"/>
        <w:ind w:left="709"/>
        <w:jc w:val="both"/>
        <w:rPr>
          <w:rFonts w:ascii="Times New Roman" w:hAnsi="Times New Roman" w:cs="Times New Roman"/>
          <w:sz w:val="10"/>
          <w:szCs w:val="10"/>
        </w:rPr>
      </w:pPr>
    </w:p>
    <w:p w14:paraId="7AAC7842" w14:textId="77777777" w:rsidR="00207F9D" w:rsidRPr="00E156E3" w:rsidRDefault="00E16BA0" w:rsidP="00E16BA0">
      <w:pPr>
        <w:pStyle w:val="a3"/>
        <w:numPr>
          <w:ilvl w:val="0"/>
          <w:numId w:val="2"/>
        </w:numPr>
        <w:shd w:val="clear" w:color="auto" w:fill="FFFFFF"/>
        <w:spacing w:after="150" w:line="240" w:lineRule="auto"/>
        <w:ind w:left="709" w:hanging="720"/>
        <w:jc w:val="both"/>
        <w:rPr>
          <w:rFonts w:ascii="Times New Roman" w:eastAsia="Times New Roman" w:hAnsi="Times New Roman" w:cs="Times New Roman"/>
          <w:sz w:val="24"/>
          <w:szCs w:val="24"/>
          <w:lang w:eastAsia="uk-UA"/>
        </w:rPr>
      </w:pPr>
      <w:bookmarkStart w:id="13" w:name="n6"/>
      <w:bookmarkEnd w:id="13"/>
      <w:r w:rsidRPr="00E156E3">
        <w:rPr>
          <w:rFonts w:ascii="Times New Roman" w:eastAsia="Times New Roman" w:hAnsi="Times New Roman" w:cs="Times New Roman"/>
          <w:iCs/>
          <w:sz w:val="24"/>
          <w:szCs w:val="24"/>
          <w:shd w:val="clear" w:color="auto" w:fill="FFFFFF"/>
          <w:lang w:eastAsia="uk-UA"/>
        </w:rPr>
        <w:t xml:space="preserve">Відповідно до абзацу першого пункту 3 </w:t>
      </w:r>
      <w:r w:rsidRPr="00E156E3">
        <w:rPr>
          <w:rFonts w:ascii="Times New Roman" w:hAnsi="Times New Roman" w:cs="Times New Roman"/>
          <w:bCs/>
          <w:sz w:val="24"/>
          <w:szCs w:val="24"/>
          <w:shd w:val="clear" w:color="auto" w:fill="FFFFFF"/>
        </w:rPr>
        <w:t xml:space="preserve">Особливостей </w:t>
      </w:r>
      <w:r w:rsidRPr="00E156E3">
        <w:rPr>
          <w:rFonts w:ascii="Times New Roman" w:eastAsia="Times New Roman" w:hAnsi="Times New Roman" w:cs="Times New Roman"/>
          <w:sz w:val="24"/>
          <w:szCs w:val="24"/>
          <w:lang w:eastAsia="uk-UA"/>
        </w:rPr>
        <w:t>замовники, що зобов’язані здійснювати публічні закупівлі товарів, робіт і послуг відповідно до Закону, проводять закупівлі з урахуванням цих особливостей та з дотриманням принципів здійснення публічних закупівель, визначених Законом.</w:t>
      </w:r>
      <w:bookmarkStart w:id="14" w:name="n738"/>
      <w:bookmarkEnd w:id="14"/>
    </w:p>
    <w:p w14:paraId="458E86D2" w14:textId="77777777" w:rsidR="00DF6703" w:rsidRPr="00E156E3" w:rsidRDefault="00DF6703" w:rsidP="00DF6703">
      <w:pPr>
        <w:pStyle w:val="a3"/>
        <w:shd w:val="clear" w:color="auto" w:fill="FFFFFF"/>
        <w:spacing w:after="150" w:line="240" w:lineRule="auto"/>
        <w:ind w:left="709"/>
        <w:jc w:val="both"/>
        <w:rPr>
          <w:rFonts w:ascii="Times New Roman" w:eastAsia="Times New Roman" w:hAnsi="Times New Roman" w:cs="Times New Roman"/>
          <w:sz w:val="10"/>
          <w:szCs w:val="10"/>
          <w:lang w:eastAsia="uk-UA"/>
        </w:rPr>
      </w:pPr>
    </w:p>
    <w:p w14:paraId="07D6F019" w14:textId="57355B53" w:rsidR="00DF6703" w:rsidRPr="00E156E3" w:rsidRDefault="00DF6703" w:rsidP="00C34DA8">
      <w:pPr>
        <w:pStyle w:val="a3"/>
        <w:numPr>
          <w:ilvl w:val="0"/>
          <w:numId w:val="2"/>
        </w:numPr>
        <w:shd w:val="clear" w:color="auto" w:fill="FFFFFF"/>
        <w:spacing w:after="0" w:line="240" w:lineRule="auto"/>
        <w:ind w:left="709" w:hanging="720"/>
        <w:jc w:val="both"/>
        <w:rPr>
          <w:rFonts w:ascii="Times New Roman" w:eastAsia="Times New Roman" w:hAnsi="Times New Roman" w:cs="Times New Roman"/>
          <w:sz w:val="24"/>
          <w:szCs w:val="24"/>
          <w:lang w:eastAsia="uk-UA"/>
        </w:rPr>
      </w:pPr>
      <w:r w:rsidRPr="00E156E3">
        <w:rPr>
          <w:rFonts w:ascii="Times New Roman" w:eastAsia="Times New Roman" w:hAnsi="Times New Roman" w:cs="Times New Roman"/>
          <w:sz w:val="24"/>
          <w:szCs w:val="24"/>
          <w:lang w:eastAsia="uk-UA"/>
        </w:rPr>
        <w:t xml:space="preserve">Абзацом першим пункту 28 </w:t>
      </w:r>
      <w:r w:rsidRPr="00E156E3">
        <w:rPr>
          <w:rFonts w:ascii="Times New Roman" w:hAnsi="Times New Roman" w:cs="Times New Roman"/>
          <w:bCs/>
          <w:sz w:val="24"/>
          <w:szCs w:val="24"/>
          <w:shd w:val="clear" w:color="auto" w:fill="FFFFFF"/>
        </w:rPr>
        <w:t xml:space="preserve">Особливостей передбачено, що </w:t>
      </w:r>
      <w:r w:rsidRPr="00E156E3">
        <w:rPr>
          <w:rFonts w:ascii="Times New Roman" w:hAnsi="Times New Roman" w:cs="Times New Roman"/>
          <w:sz w:val="24"/>
          <w:szCs w:val="24"/>
          <w:shd w:val="clear" w:color="auto" w:fill="FFFFFF"/>
        </w:rPr>
        <w:t>тендерна документація формується замовником відповідно до вимог статті 22 Закону</w:t>
      </w:r>
      <w:r w:rsidR="00741418" w:rsidRPr="00E156E3">
        <w:rPr>
          <w:rFonts w:ascii="Times New Roman" w:hAnsi="Times New Roman" w:cs="Times New Roman"/>
          <w:sz w:val="24"/>
          <w:szCs w:val="24"/>
          <w:shd w:val="clear" w:color="auto" w:fill="FFFFFF"/>
        </w:rPr>
        <w:t xml:space="preserve"> </w:t>
      </w:r>
      <w:r w:rsidRPr="00E156E3">
        <w:rPr>
          <w:rFonts w:ascii="Times New Roman" w:hAnsi="Times New Roman" w:cs="Times New Roman"/>
          <w:sz w:val="24"/>
          <w:szCs w:val="24"/>
          <w:shd w:val="clear" w:color="auto" w:fill="FFFFFF"/>
        </w:rPr>
        <w:t xml:space="preserve">з урахуванням цих </w:t>
      </w:r>
      <w:r w:rsidR="00A914C3" w:rsidRPr="00E156E3">
        <w:rPr>
          <w:rFonts w:ascii="Times New Roman" w:hAnsi="Times New Roman" w:cs="Times New Roman"/>
          <w:sz w:val="24"/>
          <w:szCs w:val="24"/>
          <w:shd w:val="clear" w:color="auto" w:fill="FFFFFF"/>
        </w:rPr>
        <w:t>О</w:t>
      </w:r>
      <w:r w:rsidRPr="00E156E3">
        <w:rPr>
          <w:rFonts w:ascii="Times New Roman" w:hAnsi="Times New Roman" w:cs="Times New Roman"/>
          <w:sz w:val="24"/>
          <w:szCs w:val="24"/>
          <w:shd w:val="clear" w:color="auto" w:fill="FFFFFF"/>
        </w:rPr>
        <w:t>собливостей.</w:t>
      </w:r>
    </w:p>
    <w:p w14:paraId="5BC59F56" w14:textId="77777777" w:rsidR="003403F3" w:rsidRPr="00E156E3" w:rsidRDefault="003403F3" w:rsidP="00DE6283">
      <w:pPr>
        <w:spacing w:after="0" w:line="240" w:lineRule="auto"/>
        <w:rPr>
          <w:rFonts w:ascii="Times New Roman" w:hAnsi="Times New Roman" w:cs="Times New Roman"/>
          <w:sz w:val="24"/>
          <w:szCs w:val="24"/>
          <w:lang w:eastAsia="uk-UA"/>
        </w:rPr>
      </w:pPr>
    </w:p>
    <w:p w14:paraId="477E7F2F" w14:textId="77777777" w:rsidR="00970ECE" w:rsidRPr="00E156E3" w:rsidRDefault="0055634B" w:rsidP="006206D5">
      <w:pPr>
        <w:numPr>
          <w:ilvl w:val="0"/>
          <w:numId w:val="1"/>
        </w:numPr>
        <w:overflowPunct w:val="0"/>
        <w:autoSpaceDE w:val="0"/>
        <w:autoSpaceDN w:val="0"/>
        <w:adjustRightInd w:val="0"/>
        <w:spacing w:after="0" w:line="240" w:lineRule="atLeast"/>
        <w:ind w:hanging="720"/>
        <w:jc w:val="both"/>
        <w:textAlignment w:val="baseline"/>
        <w:rPr>
          <w:rFonts w:ascii="Times New Roman" w:eastAsia="Times New Roman" w:hAnsi="Times New Roman" w:cs="Times New Roman"/>
          <w:b/>
          <w:sz w:val="24"/>
          <w:szCs w:val="24"/>
          <w:lang w:eastAsia="uk-UA"/>
        </w:rPr>
      </w:pPr>
      <w:r w:rsidRPr="00E156E3">
        <w:rPr>
          <w:rFonts w:ascii="Times New Roman" w:eastAsia="Times New Roman" w:hAnsi="Times New Roman" w:cs="Times New Roman"/>
          <w:b/>
          <w:sz w:val="24"/>
          <w:szCs w:val="24"/>
          <w:lang w:eastAsia="uk-UA"/>
        </w:rPr>
        <w:t>СУБ</w:t>
      </w:r>
      <w:r w:rsidR="00CB3005" w:rsidRPr="00E156E3">
        <w:rPr>
          <w:rFonts w:ascii="Times New Roman" w:eastAsia="Times New Roman" w:hAnsi="Times New Roman" w:cs="Times New Roman"/>
          <w:b/>
          <w:sz w:val="24"/>
          <w:szCs w:val="24"/>
          <w:lang w:eastAsia="uk-UA"/>
        </w:rPr>
        <w:t>’</w:t>
      </w:r>
      <w:r w:rsidRPr="00E156E3">
        <w:rPr>
          <w:rFonts w:ascii="Times New Roman" w:eastAsia="Times New Roman" w:hAnsi="Times New Roman" w:cs="Times New Roman"/>
          <w:b/>
          <w:sz w:val="24"/>
          <w:szCs w:val="24"/>
          <w:lang w:eastAsia="uk-UA"/>
        </w:rPr>
        <w:t>ЄКТИ ГОСПОДАРЮВАННЯ</w:t>
      </w:r>
      <w:r w:rsidR="00354E90" w:rsidRPr="00E156E3">
        <w:rPr>
          <w:rFonts w:ascii="Times New Roman" w:eastAsia="Times New Roman" w:hAnsi="Times New Roman" w:cs="Times New Roman"/>
          <w:b/>
          <w:sz w:val="24"/>
          <w:szCs w:val="24"/>
          <w:lang w:eastAsia="uk-UA"/>
        </w:rPr>
        <w:t xml:space="preserve"> </w:t>
      </w:r>
      <w:r w:rsidR="00354E90" w:rsidRPr="00E156E3">
        <w:rPr>
          <w:rFonts w:ascii="Times New Roman" w:eastAsia="Times New Roman" w:hAnsi="Times New Roman" w:cs="Times New Roman"/>
          <w:b/>
          <w:sz w:val="24"/>
          <w:szCs w:val="24"/>
          <w:lang w:eastAsia="uk-UA"/>
        </w:rPr>
        <w:sym w:font="Symbol" w:char="F02D"/>
      </w:r>
      <w:r w:rsidR="00354E90" w:rsidRPr="00E156E3">
        <w:rPr>
          <w:rFonts w:ascii="Times New Roman" w:eastAsia="Times New Roman" w:hAnsi="Times New Roman" w:cs="Times New Roman"/>
          <w:b/>
          <w:sz w:val="24"/>
          <w:szCs w:val="24"/>
          <w:lang w:eastAsia="uk-UA"/>
        </w:rPr>
        <w:t xml:space="preserve"> НАДАВАЧІ</w:t>
      </w:r>
      <w:r w:rsidRPr="00E156E3">
        <w:rPr>
          <w:rFonts w:ascii="Times New Roman" w:eastAsia="Times New Roman" w:hAnsi="Times New Roman" w:cs="Times New Roman"/>
          <w:b/>
          <w:sz w:val="24"/>
          <w:szCs w:val="24"/>
          <w:lang w:eastAsia="uk-UA"/>
        </w:rPr>
        <w:t xml:space="preserve"> </w:t>
      </w:r>
      <w:r w:rsidR="00A62F77" w:rsidRPr="00E156E3">
        <w:rPr>
          <w:rFonts w:ascii="Times New Roman" w:eastAsia="Times New Roman" w:hAnsi="Times New Roman" w:cs="Times New Roman"/>
          <w:b/>
          <w:sz w:val="24"/>
          <w:szCs w:val="24"/>
          <w:lang w:eastAsia="uk-UA"/>
        </w:rPr>
        <w:t>ГАРАНТІЙ</w:t>
      </w:r>
    </w:p>
    <w:p w14:paraId="5AE1F8DA" w14:textId="77777777" w:rsidR="00C22960" w:rsidRPr="00E156E3" w:rsidRDefault="00C22960" w:rsidP="00C22960">
      <w:pPr>
        <w:overflowPunct w:val="0"/>
        <w:autoSpaceDE w:val="0"/>
        <w:autoSpaceDN w:val="0"/>
        <w:adjustRightInd w:val="0"/>
        <w:spacing w:after="0" w:line="240" w:lineRule="atLeast"/>
        <w:jc w:val="both"/>
        <w:textAlignment w:val="baseline"/>
        <w:rPr>
          <w:rFonts w:ascii="Times New Roman" w:eastAsia="Times New Roman" w:hAnsi="Times New Roman" w:cs="Times New Roman"/>
          <w:sz w:val="24"/>
          <w:szCs w:val="24"/>
          <w:lang w:eastAsia="uk-UA"/>
        </w:rPr>
      </w:pPr>
    </w:p>
    <w:p w14:paraId="2A14A7AD" w14:textId="77777777" w:rsidR="00B83F85" w:rsidRPr="00E156E3" w:rsidRDefault="00A6703D" w:rsidP="0057086B">
      <w:pPr>
        <w:pStyle w:val="a3"/>
        <w:numPr>
          <w:ilvl w:val="0"/>
          <w:numId w:val="2"/>
        </w:numPr>
        <w:shd w:val="clear" w:color="auto" w:fill="FFFFFF"/>
        <w:spacing w:after="0" w:line="240" w:lineRule="auto"/>
        <w:ind w:left="709" w:hanging="720"/>
        <w:jc w:val="both"/>
        <w:rPr>
          <w:rFonts w:ascii="Times New Roman" w:eastAsia="Times New Roman" w:hAnsi="Times New Roman" w:cs="Times New Roman"/>
          <w:sz w:val="24"/>
          <w:szCs w:val="24"/>
          <w:lang w:eastAsia="uk-UA"/>
        </w:rPr>
      </w:pPr>
      <w:r w:rsidRPr="00E156E3">
        <w:rPr>
          <w:rFonts w:ascii="Times New Roman" w:eastAsia="Times New Roman" w:hAnsi="Times New Roman" w:cs="Times New Roman"/>
          <w:sz w:val="24"/>
          <w:szCs w:val="24"/>
          <w:lang w:eastAsia="uk-UA"/>
        </w:rPr>
        <w:t xml:space="preserve">Відповідно до пункту 64 частини першої статті 1 </w:t>
      </w:r>
      <w:r w:rsidR="0057086B" w:rsidRPr="00E156E3">
        <w:rPr>
          <w:rFonts w:ascii="Times New Roman" w:eastAsia="Times New Roman" w:hAnsi="Times New Roman" w:cs="Times New Roman"/>
          <w:sz w:val="24"/>
          <w:szCs w:val="24"/>
          <w:lang w:eastAsia="uk-UA"/>
        </w:rPr>
        <w:t xml:space="preserve">Закону України «Про фінансові послуги та фінансові компанії» (далі – Закон про фінансові послуги) </w:t>
      </w:r>
      <w:r w:rsidR="00B83F85" w:rsidRPr="00E156E3">
        <w:rPr>
          <w:rFonts w:ascii="Times New Roman" w:hAnsi="Times New Roman" w:cs="Times New Roman"/>
          <w:sz w:val="24"/>
          <w:szCs w:val="24"/>
          <w:shd w:val="clear" w:color="auto" w:fill="FFFFFF"/>
        </w:rPr>
        <w:t xml:space="preserve">фінансова </w:t>
      </w:r>
      <w:r w:rsidR="0057086B" w:rsidRPr="00E156E3">
        <w:rPr>
          <w:rFonts w:ascii="Times New Roman" w:hAnsi="Times New Roman" w:cs="Times New Roman"/>
          <w:sz w:val="24"/>
          <w:szCs w:val="24"/>
          <w:shd w:val="clear" w:color="auto" w:fill="FFFFFF"/>
        </w:rPr>
        <w:t xml:space="preserve">              </w:t>
      </w:r>
      <w:r w:rsidR="00B83F85" w:rsidRPr="00E156E3">
        <w:rPr>
          <w:rFonts w:ascii="Times New Roman" w:hAnsi="Times New Roman" w:cs="Times New Roman"/>
          <w:sz w:val="24"/>
          <w:szCs w:val="24"/>
          <w:shd w:val="clear" w:color="auto" w:fill="FFFFFF"/>
        </w:rPr>
        <w:t xml:space="preserve">послуга </w:t>
      </w:r>
      <w:r w:rsidR="0057086B" w:rsidRPr="00E156E3">
        <w:rPr>
          <w:rFonts w:ascii="Times New Roman" w:hAnsi="Times New Roman" w:cs="Times New Roman"/>
          <w:sz w:val="24"/>
          <w:szCs w:val="24"/>
          <w:shd w:val="clear" w:color="auto" w:fill="FFFFFF"/>
        </w:rPr>
        <w:sym w:font="Symbol" w:char="F02D"/>
      </w:r>
      <w:r w:rsidR="00B83F85" w:rsidRPr="00E156E3">
        <w:rPr>
          <w:rFonts w:ascii="Times New Roman" w:hAnsi="Times New Roman" w:cs="Times New Roman"/>
          <w:sz w:val="24"/>
          <w:szCs w:val="24"/>
          <w:shd w:val="clear" w:color="auto" w:fill="FFFFFF"/>
        </w:rPr>
        <w:t xml:space="preserve"> операція або декілька операцій, пов’язаних однією правовою метою, з фінансовими засобами, що здійснюються в інтересах інших осіб, ніж надавач такої фінансової послуги, а також послуги, прямо визначені спеціальними законами як фінансові послуги</w:t>
      </w:r>
      <w:r w:rsidR="0057086B" w:rsidRPr="00E156E3">
        <w:rPr>
          <w:rFonts w:ascii="Times New Roman" w:hAnsi="Times New Roman" w:cs="Times New Roman"/>
          <w:sz w:val="24"/>
          <w:szCs w:val="24"/>
          <w:shd w:val="clear" w:color="auto" w:fill="FFFFFF"/>
        </w:rPr>
        <w:t xml:space="preserve">. </w:t>
      </w:r>
    </w:p>
    <w:p w14:paraId="75716193" w14:textId="77777777" w:rsidR="004E07DA" w:rsidRPr="00E156E3" w:rsidRDefault="004E07DA" w:rsidP="004E07DA">
      <w:pPr>
        <w:pStyle w:val="a3"/>
        <w:shd w:val="clear" w:color="auto" w:fill="FFFFFF"/>
        <w:spacing w:after="0" w:line="240" w:lineRule="auto"/>
        <w:ind w:left="709"/>
        <w:jc w:val="both"/>
        <w:rPr>
          <w:rFonts w:ascii="Times New Roman" w:eastAsia="Times New Roman" w:hAnsi="Times New Roman" w:cs="Times New Roman"/>
          <w:sz w:val="10"/>
          <w:szCs w:val="10"/>
          <w:lang w:eastAsia="uk-UA"/>
        </w:rPr>
      </w:pPr>
    </w:p>
    <w:p w14:paraId="19B93A6B" w14:textId="77777777" w:rsidR="00E64173" w:rsidRPr="00E156E3" w:rsidRDefault="00E64173" w:rsidP="00630DB5">
      <w:pPr>
        <w:pStyle w:val="a3"/>
        <w:numPr>
          <w:ilvl w:val="0"/>
          <w:numId w:val="2"/>
        </w:numPr>
        <w:shd w:val="clear" w:color="auto" w:fill="FFFFFF"/>
        <w:spacing w:after="0" w:line="240" w:lineRule="auto"/>
        <w:ind w:left="709" w:hanging="720"/>
        <w:jc w:val="both"/>
        <w:rPr>
          <w:rFonts w:ascii="Times New Roman" w:eastAsia="Times New Roman" w:hAnsi="Times New Roman" w:cs="Times New Roman"/>
          <w:sz w:val="24"/>
          <w:szCs w:val="24"/>
          <w:lang w:eastAsia="uk-UA"/>
        </w:rPr>
      </w:pPr>
      <w:r w:rsidRPr="00E156E3">
        <w:rPr>
          <w:rFonts w:ascii="Times New Roman" w:eastAsia="Times New Roman" w:hAnsi="Times New Roman" w:cs="Times New Roman"/>
          <w:sz w:val="24"/>
          <w:szCs w:val="24"/>
          <w:lang w:eastAsia="uk-UA"/>
        </w:rPr>
        <w:t>За приписами пункту 65 статті 1 Закон</w:t>
      </w:r>
      <w:r w:rsidR="00F84EEE" w:rsidRPr="00E156E3">
        <w:rPr>
          <w:rFonts w:ascii="Times New Roman" w:eastAsia="Times New Roman" w:hAnsi="Times New Roman" w:cs="Times New Roman"/>
          <w:sz w:val="24"/>
          <w:szCs w:val="24"/>
          <w:lang w:eastAsia="uk-UA"/>
        </w:rPr>
        <w:t>у</w:t>
      </w:r>
      <w:r w:rsidRPr="00E156E3">
        <w:rPr>
          <w:rFonts w:ascii="Times New Roman" w:eastAsia="Times New Roman" w:hAnsi="Times New Roman" w:cs="Times New Roman"/>
          <w:sz w:val="24"/>
          <w:szCs w:val="24"/>
          <w:lang w:eastAsia="uk-UA"/>
        </w:rPr>
        <w:t xml:space="preserve"> про фінансові послуги фінансова установа – юридична особа, метою створення якої є здійснення діяльності з надання фінансових послуг, яка відповідно до закону надає одну чи декілька фінансових послуг на підставі відповідної ліцензії, виданої Регулятором</w:t>
      </w:r>
      <w:r w:rsidR="00445C70" w:rsidRPr="00E156E3">
        <w:rPr>
          <w:rStyle w:val="ad"/>
          <w:rFonts w:ascii="Times New Roman" w:eastAsia="Times New Roman" w:hAnsi="Times New Roman" w:cs="Times New Roman"/>
          <w:sz w:val="24"/>
          <w:szCs w:val="24"/>
          <w:lang w:eastAsia="uk-UA"/>
        </w:rPr>
        <w:footnoteReference w:id="3"/>
      </w:r>
      <w:r w:rsidRPr="00E156E3">
        <w:rPr>
          <w:rFonts w:ascii="Times New Roman" w:eastAsia="Times New Roman" w:hAnsi="Times New Roman" w:cs="Times New Roman"/>
          <w:sz w:val="24"/>
          <w:szCs w:val="24"/>
          <w:lang w:eastAsia="uk-UA"/>
        </w:rPr>
        <w:t xml:space="preserve">. </w:t>
      </w:r>
    </w:p>
    <w:p w14:paraId="7202D1A4" w14:textId="77777777" w:rsidR="0057086B" w:rsidRPr="00E156E3" w:rsidRDefault="0057086B" w:rsidP="0057086B">
      <w:pPr>
        <w:shd w:val="clear" w:color="auto" w:fill="FFFFFF"/>
        <w:spacing w:after="0" w:line="240" w:lineRule="auto"/>
        <w:ind w:left="-11"/>
        <w:jc w:val="both"/>
        <w:rPr>
          <w:rFonts w:ascii="Times New Roman" w:eastAsia="Times New Roman" w:hAnsi="Times New Roman" w:cs="Times New Roman"/>
          <w:sz w:val="8"/>
          <w:szCs w:val="8"/>
          <w:lang w:eastAsia="uk-UA"/>
        </w:rPr>
      </w:pPr>
    </w:p>
    <w:p w14:paraId="71317850" w14:textId="77777777" w:rsidR="00911CF5" w:rsidRPr="00E156E3" w:rsidRDefault="00911CF5" w:rsidP="003D1A3D">
      <w:pPr>
        <w:pStyle w:val="a3"/>
        <w:numPr>
          <w:ilvl w:val="0"/>
          <w:numId w:val="2"/>
        </w:numPr>
        <w:shd w:val="clear" w:color="auto" w:fill="FFFFFF"/>
        <w:spacing w:after="0" w:line="240" w:lineRule="auto"/>
        <w:ind w:left="709" w:hanging="709"/>
        <w:jc w:val="both"/>
        <w:rPr>
          <w:rFonts w:ascii="Times New Roman" w:eastAsia="Times New Roman" w:hAnsi="Times New Roman" w:cs="Times New Roman"/>
          <w:sz w:val="24"/>
          <w:szCs w:val="24"/>
          <w:lang w:eastAsia="uk-UA"/>
        </w:rPr>
      </w:pPr>
      <w:r w:rsidRPr="00E156E3">
        <w:rPr>
          <w:rFonts w:ascii="Times New Roman" w:eastAsia="Times New Roman" w:hAnsi="Times New Roman" w:cs="Times New Roman"/>
          <w:sz w:val="24"/>
          <w:szCs w:val="24"/>
          <w:lang w:eastAsia="uk-UA"/>
        </w:rPr>
        <w:t xml:space="preserve">Пунктом </w:t>
      </w:r>
      <w:r w:rsidR="006A6F9E" w:rsidRPr="00E156E3">
        <w:rPr>
          <w:rFonts w:ascii="Times New Roman" w:eastAsia="Times New Roman" w:hAnsi="Times New Roman" w:cs="Times New Roman"/>
          <w:sz w:val="24"/>
          <w:szCs w:val="24"/>
          <w:lang w:eastAsia="uk-UA"/>
        </w:rPr>
        <w:t>6</w:t>
      </w:r>
      <w:r w:rsidRPr="00E156E3">
        <w:rPr>
          <w:rFonts w:ascii="Times New Roman" w:eastAsia="Times New Roman" w:hAnsi="Times New Roman" w:cs="Times New Roman"/>
          <w:sz w:val="24"/>
          <w:szCs w:val="24"/>
          <w:lang w:eastAsia="uk-UA"/>
        </w:rPr>
        <w:t xml:space="preserve"> частини першої статті </w:t>
      </w:r>
      <w:r w:rsidR="006A6F9E" w:rsidRPr="00E156E3">
        <w:rPr>
          <w:rFonts w:ascii="Times New Roman" w:eastAsia="Times New Roman" w:hAnsi="Times New Roman" w:cs="Times New Roman"/>
          <w:sz w:val="24"/>
          <w:szCs w:val="24"/>
          <w:lang w:eastAsia="uk-UA"/>
        </w:rPr>
        <w:t xml:space="preserve">4 Закону про фінансові послуги передбачено, що </w:t>
      </w:r>
      <w:r w:rsidR="006A6F9E" w:rsidRPr="00E156E3">
        <w:rPr>
          <w:rFonts w:ascii="Times New Roman" w:hAnsi="Times New Roman" w:cs="Times New Roman"/>
          <w:sz w:val="24"/>
          <w:szCs w:val="24"/>
          <w:u w:val="single"/>
          <w:shd w:val="clear" w:color="auto" w:fill="FFFFFF"/>
        </w:rPr>
        <w:t>надання гарантій</w:t>
      </w:r>
      <w:r w:rsidR="006A6F9E" w:rsidRPr="00E156E3">
        <w:rPr>
          <w:rFonts w:ascii="Times New Roman" w:hAnsi="Times New Roman" w:cs="Times New Roman"/>
          <w:sz w:val="24"/>
          <w:szCs w:val="24"/>
          <w:shd w:val="clear" w:color="auto" w:fill="FFFFFF"/>
        </w:rPr>
        <w:t xml:space="preserve"> є видом фінансових послуг. </w:t>
      </w:r>
    </w:p>
    <w:p w14:paraId="11E17918" w14:textId="77777777" w:rsidR="00911CF5" w:rsidRPr="00E156E3" w:rsidRDefault="00911CF5" w:rsidP="00911CF5">
      <w:pPr>
        <w:pStyle w:val="a3"/>
        <w:shd w:val="clear" w:color="auto" w:fill="FFFFFF"/>
        <w:spacing w:after="0" w:line="240" w:lineRule="auto"/>
        <w:ind w:left="709"/>
        <w:jc w:val="both"/>
        <w:rPr>
          <w:rFonts w:ascii="Times New Roman" w:eastAsia="Times New Roman" w:hAnsi="Times New Roman" w:cs="Times New Roman"/>
          <w:sz w:val="8"/>
          <w:szCs w:val="8"/>
          <w:lang w:eastAsia="uk-UA"/>
        </w:rPr>
      </w:pPr>
    </w:p>
    <w:p w14:paraId="11EF5414" w14:textId="77777777" w:rsidR="004B5ED2" w:rsidRPr="00E156E3" w:rsidRDefault="004B5ED2" w:rsidP="004B5ED2">
      <w:pPr>
        <w:pStyle w:val="rvps2"/>
        <w:numPr>
          <w:ilvl w:val="0"/>
          <w:numId w:val="2"/>
        </w:numPr>
        <w:shd w:val="clear" w:color="auto" w:fill="FFFFFF"/>
        <w:spacing w:before="0" w:beforeAutospacing="0" w:after="0" w:afterAutospacing="0"/>
        <w:ind w:left="709" w:hanging="720"/>
        <w:jc w:val="both"/>
      </w:pPr>
      <w:r w:rsidRPr="00E156E3">
        <w:t>Абзацами першим – другим частини першої статті 13 Закону про фінансові послуги передбачено:</w:t>
      </w:r>
    </w:p>
    <w:p w14:paraId="25794C3F" w14:textId="77777777" w:rsidR="00F16C36" w:rsidRPr="00E156E3" w:rsidRDefault="004B5ED2" w:rsidP="00082131">
      <w:pPr>
        <w:pStyle w:val="rvps2"/>
        <w:numPr>
          <w:ilvl w:val="0"/>
          <w:numId w:val="37"/>
        </w:numPr>
        <w:shd w:val="clear" w:color="auto" w:fill="FFFFFF"/>
        <w:tabs>
          <w:tab w:val="left" w:pos="851"/>
          <w:tab w:val="left" w:pos="993"/>
        </w:tabs>
        <w:spacing w:before="0" w:beforeAutospacing="0" w:after="0" w:afterAutospacing="0"/>
        <w:ind w:left="709" w:firstLine="0"/>
        <w:jc w:val="both"/>
      </w:pPr>
      <w:r w:rsidRPr="00E156E3">
        <w:lastRenderedPageBreak/>
        <w:t xml:space="preserve"> н</w:t>
      </w:r>
      <w:r w:rsidR="00F16C36" w:rsidRPr="00E156E3">
        <w:t xml:space="preserve">адавати фінансові послуги мають право фінансові </w:t>
      </w:r>
      <w:r w:rsidR="00E14D30" w:rsidRPr="00E156E3">
        <w:t xml:space="preserve">                                                                      </w:t>
      </w:r>
      <w:r w:rsidR="00F16C36" w:rsidRPr="00E156E3">
        <w:t>установи та інші</w:t>
      </w:r>
      <w:r w:rsidR="00E14D30" w:rsidRPr="00E156E3">
        <w:t xml:space="preserve"> </w:t>
      </w:r>
      <w:r w:rsidR="00F16C36" w:rsidRPr="00E156E3">
        <w:t>особи, які отримали відповідну ліцензію (ліцензії), крім випадків, передбачених частинами</w:t>
      </w:r>
      <w:r w:rsidR="00332292" w:rsidRPr="00E156E3">
        <w:t xml:space="preserve"> </w:t>
      </w:r>
      <w:r w:rsidR="00F16C36" w:rsidRPr="00E156E3">
        <w:t xml:space="preserve">третьою </w:t>
      </w:r>
      <w:r w:rsidRPr="00E156E3">
        <w:sym w:font="Symbol" w:char="F02D"/>
      </w:r>
      <w:r w:rsidR="00F16C36" w:rsidRPr="00E156E3">
        <w:t xml:space="preserve"> п’ятою</w:t>
      </w:r>
      <w:r w:rsidR="00332292" w:rsidRPr="00E156E3">
        <w:t xml:space="preserve"> </w:t>
      </w:r>
      <w:r w:rsidR="00F16C36" w:rsidRPr="00E156E3">
        <w:t>цієї статті</w:t>
      </w:r>
      <w:r w:rsidR="00212EB0" w:rsidRPr="00E156E3">
        <w:rPr>
          <w:rStyle w:val="ad"/>
        </w:rPr>
        <w:footnoteReference w:id="4"/>
      </w:r>
      <w:r w:rsidR="00F16C36" w:rsidRPr="00E156E3">
        <w:t xml:space="preserve"> та спеціальними законами</w:t>
      </w:r>
      <w:r w:rsidR="0059591E" w:rsidRPr="00E156E3">
        <w:t>;</w:t>
      </w:r>
    </w:p>
    <w:p w14:paraId="396EE394" w14:textId="77777777" w:rsidR="00F16C36" w:rsidRPr="00E156E3" w:rsidRDefault="004B5ED2" w:rsidP="00DC60C7">
      <w:pPr>
        <w:pStyle w:val="rvps2"/>
        <w:numPr>
          <w:ilvl w:val="0"/>
          <w:numId w:val="37"/>
        </w:numPr>
        <w:shd w:val="clear" w:color="auto" w:fill="FFFFFF"/>
        <w:tabs>
          <w:tab w:val="left" w:pos="851"/>
          <w:tab w:val="left" w:pos="993"/>
        </w:tabs>
        <w:spacing w:before="0" w:beforeAutospacing="0" w:after="0" w:afterAutospacing="0"/>
        <w:ind w:left="709" w:firstLine="0"/>
        <w:jc w:val="both"/>
      </w:pPr>
      <w:bookmarkStart w:id="19" w:name="n332"/>
      <w:bookmarkEnd w:id="19"/>
      <w:r w:rsidRPr="00E156E3">
        <w:t xml:space="preserve"> л</w:t>
      </w:r>
      <w:r w:rsidR="00F16C36" w:rsidRPr="00E156E3">
        <w:t>іцензія включає право здійснювати діяльність з надання однієї чи декількох фінансових послуг, зазначених у такій ліцензії, можливість надання яких передбачено законом для надавача фінансових послуг певного виду. Спеціальним законом може бути визначена необхідність отримання окремої ліцензії, яка включає право здійснювати діяльність з надання певної фінансової послуги.</w:t>
      </w:r>
    </w:p>
    <w:p w14:paraId="6E1D84AC" w14:textId="77777777" w:rsidR="00F16C36" w:rsidRPr="00E156E3" w:rsidRDefault="00F16C36" w:rsidP="00F16C36">
      <w:pPr>
        <w:pStyle w:val="rvps2"/>
        <w:shd w:val="clear" w:color="auto" w:fill="FFFFFF"/>
        <w:spacing w:before="0" w:beforeAutospacing="0" w:after="0" w:afterAutospacing="0"/>
        <w:ind w:left="709"/>
        <w:jc w:val="both"/>
        <w:rPr>
          <w:sz w:val="4"/>
          <w:szCs w:val="4"/>
        </w:rPr>
      </w:pPr>
    </w:p>
    <w:p w14:paraId="7D77A780" w14:textId="77777777" w:rsidR="003D1A3D" w:rsidRPr="00E156E3" w:rsidRDefault="00606C6C" w:rsidP="00F16C36">
      <w:pPr>
        <w:pStyle w:val="a3"/>
        <w:numPr>
          <w:ilvl w:val="0"/>
          <w:numId w:val="2"/>
        </w:numPr>
        <w:shd w:val="clear" w:color="auto" w:fill="FFFFFF"/>
        <w:spacing w:after="0" w:line="240" w:lineRule="auto"/>
        <w:ind w:left="709" w:hanging="709"/>
        <w:jc w:val="both"/>
        <w:rPr>
          <w:rFonts w:ascii="Times New Roman" w:eastAsia="Times New Roman" w:hAnsi="Times New Roman" w:cs="Times New Roman"/>
          <w:sz w:val="24"/>
          <w:szCs w:val="24"/>
          <w:lang w:eastAsia="uk-UA"/>
        </w:rPr>
      </w:pPr>
      <w:r w:rsidRPr="00E156E3">
        <w:rPr>
          <w:rFonts w:ascii="Times New Roman" w:eastAsia="Times New Roman" w:hAnsi="Times New Roman" w:cs="Times New Roman"/>
          <w:sz w:val="24"/>
          <w:szCs w:val="24"/>
          <w:lang w:eastAsia="uk-UA"/>
        </w:rPr>
        <w:t xml:space="preserve">Частиною другою статті 13 </w:t>
      </w:r>
      <w:r w:rsidR="00F84EEE" w:rsidRPr="00E156E3">
        <w:rPr>
          <w:rFonts w:ascii="Times New Roman" w:eastAsia="Times New Roman" w:hAnsi="Times New Roman" w:cs="Times New Roman"/>
          <w:sz w:val="24"/>
          <w:szCs w:val="24"/>
          <w:lang w:eastAsia="uk-UA"/>
        </w:rPr>
        <w:t>Закону про фінансові послуги</w:t>
      </w:r>
      <w:r w:rsidR="006A6F9E" w:rsidRPr="00E156E3">
        <w:rPr>
          <w:rFonts w:ascii="Times New Roman" w:eastAsia="Times New Roman" w:hAnsi="Times New Roman" w:cs="Times New Roman"/>
          <w:sz w:val="24"/>
          <w:szCs w:val="24"/>
          <w:lang w:eastAsia="uk-UA"/>
        </w:rPr>
        <w:t xml:space="preserve"> визначено, що</w:t>
      </w:r>
      <w:r w:rsidR="00F84EEE" w:rsidRPr="00E156E3">
        <w:rPr>
          <w:rFonts w:ascii="Times New Roman" w:eastAsia="Times New Roman" w:hAnsi="Times New Roman" w:cs="Times New Roman"/>
          <w:sz w:val="24"/>
          <w:szCs w:val="24"/>
          <w:lang w:eastAsia="uk-UA"/>
        </w:rPr>
        <w:t xml:space="preserve"> в</w:t>
      </w:r>
      <w:r w:rsidR="003D1A3D" w:rsidRPr="00E156E3">
        <w:rPr>
          <w:rFonts w:ascii="Times New Roman" w:eastAsia="Times New Roman" w:hAnsi="Times New Roman" w:cs="Times New Roman"/>
          <w:sz w:val="24"/>
          <w:szCs w:val="24"/>
          <w:lang w:eastAsia="uk-UA"/>
        </w:rPr>
        <w:t>иключно фінансові установи на підставі відповідної ліцензії, виданої Регулятором, крім випадків, встановлених спеціальними законами, здійснюють такі види діяльності з надання фінансових послуг, зокрема:</w:t>
      </w:r>
    </w:p>
    <w:p w14:paraId="7261E4CA" w14:textId="77777777" w:rsidR="003D1A3D" w:rsidRPr="00E156E3" w:rsidRDefault="000A6EB5" w:rsidP="00F16C36">
      <w:pPr>
        <w:pStyle w:val="a3"/>
        <w:numPr>
          <w:ilvl w:val="0"/>
          <w:numId w:val="36"/>
        </w:numPr>
        <w:shd w:val="clear" w:color="auto" w:fill="FFFFFF"/>
        <w:tabs>
          <w:tab w:val="left" w:pos="851"/>
        </w:tabs>
        <w:spacing w:after="0" w:line="240" w:lineRule="auto"/>
        <w:ind w:left="709" w:firstLine="0"/>
        <w:jc w:val="both"/>
        <w:rPr>
          <w:rFonts w:ascii="Times New Roman" w:eastAsia="Times New Roman" w:hAnsi="Times New Roman" w:cs="Times New Roman"/>
          <w:sz w:val="24"/>
          <w:szCs w:val="24"/>
          <w:lang w:eastAsia="uk-UA"/>
        </w:rPr>
      </w:pPr>
      <w:r w:rsidRPr="00E156E3">
        <w:rPr>
          <w:rFonts w:ascii="Times New Roman" w:eastAsia="Times New Roman" w:hAnsi="Times New Roman" w:cs="Times New Roman"/>
          <w:sz w:val="24"/>
          <w:szCs w:val="24"/>
          <w:lang w:eastAsia="uk-UA"/>
        </w:rPr>
        <w:t xml:space="preserve"> </w:t>
      </w:r>
      <w:r w:rsidR="003D1A3D" w:rsidRPr="00E156E3">
        <w:rPr>
          <w:rFonts w:ascii="Times New Roman" w:eastAsia="Times New Roman" w:hAnsi="Times New Roman" w:cs="Times New Roman"/>
          <w:sz w:val="24"/>
          <w:szCs w:val="24"/>
          <w:lang w:eastAsia="uk-UA"/>
        </w:rPr>
        <w:t xml:space="preserve">банківську діяльність відповідно до Закону України </w:t>
      </w:r>
      <w:r w:rsidR="00445C70" w:rsidRPr="00E156E3">
        <w:rPr>
          <w:rFonts w:ascii="Times New Roman" w:eastAsia="Times New Roman" w:hAnsi="Times New Roman" w:cs="Times New Roman"/>
          <w:sz w:val="24"/>
          <w:szCs w:val="24"/>
          <w:lang w:eastAsia="uk-UA"/>
        </w:rPr>
        <w:t>«</w:t>
      </w:r>
      <w:r w:rsidR="003D1A3D" w:rsidRPr="00E156E3">
        <w:rPr>
          <w:rFonts w:ascii="Times New Roman" w:eastAsia="Times New Roman" w:hAnsi="Times New Roman" w:cs="Times New Roman"/>
          <w:sz w:val="24"/>
          <w:szCs w:val="24"/>
          <w:lang w:eastAsia="uk-UA"/>
        </w:rPr>
        <w:t>Про банки і банківську діяльність</w:t>
      </w:r>
      <w:r w:rsidR="00445C70" w:rsidRPr="00E156E3">
        <w:rPr>
          <w:rFonts w:ascii="Times New Roman" w:eastAsia="Times New Roman" w:hAnsi="Times New Roman" w:cs="Times New Roman"/>
          <w:sz w:val="24"/>
          <w:szCs w:val="24"/>
          <w:lang w:eastAsia="uk-UA"/>
        </w:rPr>
        <w:t>»</w:t>
      </w:r>
      <w:r w:rsidR="00E370F2" w:rsidRPr="00E156E3">
        <w:rPr>
          <w:rStyle w:val="ad"/>
          <w:rFonts w:ascii="Times New Roman" w:eastAsia="Times New Roman" w:hAnsi="Times New Roman" w:cs="Times New Roman"/>
          <w:sz w:val="24"/>
          <w:szCs w:val="24"/>
          <w:lang w:eastAsia="uk-UA"/>
        </w:rPr>
        <w:footnoteReference w:id="5"/>
      </w:r>
      <w:r w:rsidR="003D1A3D" w:rsidRPr="00E156E3">
        <w:rPr>
          <w:rFonts w:ascii="Times New Roman" w:eastAsia="Times New Roman" w:hAnsi="Times New Roman" w:cs="Times New Roman"/>
          <w:sz w:val="24"/>
          <w:szCs w:val="24"/>
          <w:lang w:eastAsia="uk-UA"/>
        </w:rPr>
        <w:t>;</w:t>
      </w:r>
    </w:p>
    <w:p w14:paraId="30930D00" w14:textId="77777777" w:rsidR="003D1A3D" w:rsidRPr="00E156E3" w:rsidRDefault="000A6EB5" w:rsidP="00F16C36">
      <w:pPr>
        <w:pStyle w:val="a3"/>
        <w:numPr>
          <w:ilvl w:val="0"/>
          <w:numId w:val="36"/>
        </w:numPr>
        <w:shd w:val="clear" w:color="auto" w:fill="FFFFFF"/>
        <w:tabs>
          <w:tab w:val="left" w:pos="851"/>
        </w:tabs>
        <w:spacing w:after="0" w:line="240" w:lineRule="auto"/>
        <w:ind w:left="709" w:firstLine="0"/>
        <w:jc w:val="both"/>
        <w:rPr>
          <w:rFonts w:ascii="Times New Roman" w:eastAsia="Times New Roman" w:hAnsi="Times New Roman" w:cs="Times New Roman"/>
          <w:sz w:val="24"/>
          <w:szCs w:val="24"/>
          <w:lang w:eastAsia="uk-UA"/>
        </w:rPr>
      </w:pPr>
      <w:r w:rsidRPr="00E156E3">
        <w:rPr>
          <w:rFonts w:ascii="Times New Roman" w:eastAsia="Times New Roman" w:hAnsi="Times New Roman" w:cs="Times New Roman"/>
          <w:sz w:val="24"/>
          <w:szCs w:val="24"/>
          <w:lang w:eastAsia="uk-UA"/>
        </w:rPr>
        <w:t xml:space="preserve"> </w:t>
      </w:r>
      <w:r w:rsidR="003D1A3D" w:rsidRPr="00E156E3">
        <w:rPr>
          <w:rFonts w:ascii="Times New Roman" w:eastAsia="Times New Roman" w:hAnsi="Times New Roman" w:cs="Times New Roman"/>
          <w:sz w:val="24"/>
          <w:szCs w:val="24"/>
          <w:lang w:eastAsia="uk-UA"/>
        </w:rPr>
        <w:t xml:space="preserve">діяльність </w:t>
      </w:r>
      <w:r w:rsidR="008C2602" w:rsidRPr="00E156E3">
        <w:rPr>
          <w:rFonts w:ascii="Times New Roman" w:eastAsia="Times New Roman" w:hAnsi="Times New Roman" w:cs="Times New Roman"/>
          <w:sz w:val="24"/>
          <w:szCs w:val="24"/>
          <w:lang w:eastAsia="uk-UA"/>
        </w:rPr>
        <w:t xml:space="preserve">фінансової компанії </w:t>
      </w:r>
      <w:r w:rsidR="003D1A3D" w:rsidRPr="00E156E3">
        <w:rPr>
          <w:rFonts w:ascii="Times New Roman" w:eastAsia="Times New Roman" w:hAnsi="Times New Roman" w:cs="Times New Roman"/>
          <w:sz w:val="24"/>
          <w:szCs w:val="24"/>
          <w:lang w:eastAsia="uk-UA"/>
        </w:rPr>
        <w:t xml:space="preserve">відповідно до </w:t>
      </w:r>
      <w:r w:rsidR="008C2602" w:rsidRPr="00E156E3">
        <w:rPr>
          <w:rFonts w:ascii="Times New Roman" w:eastAsia="Times New Roman" w:hAnsi="Times New Roman" w:cs="Times New Roman"/>
          <w:sz w:val="24"/>
          <w:szCs w:val="24"/>
          <w:lang w:eastAsia="uk-UA"/>
        </w:rPr>
        <w:t xml:space="preserve">розділу VI </w:t>
      </w:r>
      <w:r w:rsidR="003D1A3D" w:rsidRPr="00E156E3">
        <w:rPr>
          <w:rFonts w:ascii="Times New Roman" w:eastAsia="Times New Roman" w:hAnsi="Times New Roman" w:cs="Times New Roman"/>
          <w:sz w:val="24"/>
          <w:szCs w:val="24"/>
          <w:lang w:eastAsia="uk-UA"/>
        </w:rPr>
        <w:t xml:space="preserve">Закону </w:t>
      </w:r>
      <w:r w:rsidR="00E128F1" w:rsidRPr="00E156E3">
        <w:rPr>
          <w:rFonts w:ascii="Times New Roman" w:eastAsia="Times New Roman" w:hAnsi="Times New Roman" w:cs="Times New Roman"/>
          <w:sz w:val="24"/>
          <w:szCs w:val="24"/>
          <w:lang w:eastAsia="uk-UA"/>
        </w:rPr>
        <w:t>про фінансові послуги</w:t>
      </w:r>
      <w:r w:rsidR="003D1A3D" w:rsidRPr="00E156E3">
        <w:rPr>
          <w:rFonts w:ascii="Times New Roman" w:eastAsia="Times New Roman" w:hAnsi="Times New Roman" w:cs="Times New Roman"/>
          <w:sz w:val="24"/>
          <w:szCs w:val="24"/>
          <w:lang w:eastAsia="uk-UA"/>
        </w:rPr>
        <w:t>;</w:t>
      </w:r>
    </w:p>
    <w:p w14:paraId="146676F8" w14:textId="77777777" w:rsidR="00E64173" w:rsidRPr="00E156E3" w:rsidRDefault="000A6EB5" w:rsidP="00F16C36">
      <w:pPr>
        <w:pStyle w:val="a3"/>
        <w:numPr>
          <w:ilvl w:val="0"/>
          <w:numId w:val="36"/>
        </w:numPr>
        <w:shd w:val="clear" w:color="auto" w:fill="FFFFFF"/>
        <w:tabs>
          <w:tab w:val="left" w:pos="851"/>
        </w:tabs>
        <w:spacing w:after="0" w:line="240" w:lineRule="auto"/>
        <w:ind w:left="709" w:firstLine="0"/>
        <w:jc w:val="both"/>
        <w:rPr>
          <w:rFonts w:ascii="Times New Roman" w:eastAsia="Times New Roman" w:hAnsi="Times New Roman" w:cs="Times New Roman"/>
          <w:sz w:val="24"/>
          <w:szCs w:val="24"/>
          <w:lang w:eastAsia="uk-UA"/>
        </w:rPr>
      </w:pPr>
      <w:r w:rsidRPr="00E156E3">
        <w:rPr>
          <w:rFonts w:ascii="Times New Roman" w:eastAsia="Times New Roman" w:hAnsi="Times New Roman" w:cs="Times New Roman"/>
          <w:sz w:val="24"/>
          <w:szCs w:val="24"/>
          <w:lang w:eastAsia="uk-UA"/>
        </w:rPr>
        <w:t xml:space="preserve"> </w:t>
      </w:r>
      <w:r w:rsidR="003D1A3D" w:rsidRPr="00E156E3">
        <w:rPr>
          <w:rFonts w:ascii="Times New Roman" w:eastAsia="Times New Roman" w:hAnsi="Times New Roman" w:cs="Times New Roman"/>
          <w:sz w:val="24"/>
          <w:szCs w:val="24"/>
          <w:lang w:eastAsia="uk-UA"/>
        </w:rPr>
        <w:t xml:space="preserve">діяльність кредитної спілки відповідно до Закону України </w:t>
      </w:r>
      <w:r w:rsidR="00445C70" w:rsidRPr="00E156E3">
        <w:rPr>
          <w:rFonts w:ascii="Times New Roman" w:eastAsia="Times New Roman" w:hAnsi="Times New Roman" w:cs="Times New Roman"/>
          <w:sz w:val="24"/>
          <w:szCs w:val="24"/>
          <w:lang w:eastAsia="uk-UA"/>
        </w:rPr>
        <w:t>«</w:t>
      </w:r>
      <w:r w:rsidR="003D1A3D" w:rsidRPr="00E156E3">
        <w:rPr>
          <w:rFonts w:ascii="Times New Roman" w:eastAsia="Times New Roman" w:hAnsi="Times New Roman" w:cs="Times New Roman"/>
          <w:sz w:val="24"/>
          <w:szCs w:val="24"/>
          <w:lang w:eastAsia="uk-UA"/>
        </w:rPr>
        <w:t>Про кредитні спілки</w:t>
      </w:r>
      <w:r w:rsidR="00445C70" w:rsidRPr="00E156E3">
        <w:rPr>
          <w:rFonts w:ascii="Times New Roman" w:eastAsia="Times New Roman" w:hAnsi="Times New Roman" w:cs="Times New Roman"/>
          <w:sz w:val="24"/>
          <w:szCs w:val="24"/>
          <w:lang w:eastAsia="uk-UA"/>
        </w:rPr>
        <w:t>»</w:t>
      </w:r>
      <w:r w:rsidR="00A657DE" w:rsidRPr="00E156E3">
        <w:rPr>
          <w:rFonts w:ascii="Times New Roman" w:eastAsia="Times New Roman" w:hAnsi="Times New Roman" w:cs="Times New Roman"/>
          <w:sz w:val="24"/>
          <w:szCs w:val="24"/>
          <w:lang w:eastAsia="uk-UA"/>
        </w:rPr>
        <w:t>.</w:t>
      </w:r>
    </w:p>
    <w:p w14:paraId="39EEC3E3" w14:textId="77777777" w:rsidR="00E128F1" w:rsidRPr="00E156E3" w:rsidRDefault="00E128F1" w:rsidP="00E128F1">
      <w:pPr>
        <w:pStyle w:val="a3"/>
        <w:shd w:val="clear" w:color="auto" w:fill="FFFFFF"/>
        <w:tabs>
          <w:tab w:val="left" w:pos="851"/>
        </w:tabs>
        <w:spacing w:after="0" w:line="240" w:lineRule="auto"/>
        <w:ind w:left="709"/>
        <w:jc w:val="both"/>
        <w:rPr>
          <w:rFonts w:ascii="Times New Roman" w:eastAsia="Times New Roman" w:hAnsi="Times New Roman" w:cs="Times New Roman"/>
          <w:sz w:val="6"/>
          <w:szCs w:val="6"/>
          <w:lang w:eastAsia="uk-UA"/>
        </w:rPr>
      </w:pPr>
    </w:p>
    <w:p w14:paraId="17DDB35C" w14:textId="77777777" w:rsidR="00E128F1" w:rsidRPr="00E156E3" w:rsidRDefault="00E128F1" w:rsidP="00E128F1">
      <w:pPr>
        <w:pStyle w:val="a3"/>
        <w:numPr>
          <w:ilvl w:val="0"/>
          <w:numId w:val="2"/>
        </w:numPr>
        <w:shd w:val="clear" w:color="auto" w:fill="FFFFFF"/>
        <w:spacing w:after="0" w:line="240" w:lineRule="auto"/>
        <w:ind w:left="709" w:hanging="720"/>
        <w:jc w:val="both"/>
        <w:rPr>
          <w:rFonts w:ascii="Times New Roman" w:eastAsia="Times New Roman" w:hAnsi="Times New Roman" w:cs="Times New Roman"/>
          <w:sz w:val="24"/>
          <w:szCs w:val="24"/>
          <w:lang w:eastAsia="uk-UA"/>
        </w:rPr>
      </w:pPr>
      <w:r w:rsidRPr="00E156E3">
        <w:rPr>
          <w:rFonts w:ascii="Times New Roman" w:eastAsia="Times New Roman" w:hAnsi="Times New Roman" w:cs="Times New Roman"/>
          <w:sz w:val="24"/>
          <w:szCs w:val="24"/>
          <w:lang w:eastAsia="uk-UA"/>
        </w:rPr>
        <w:t xml:space="preserve">Отже, фінансові послуги можуть надавати: банки, </w:t>
      </w:r>
      <w:r w:rsidR="00F33E96" w:rsidRPr="00E156E3">
        <w:rPr>
          <w:rFonts w:ascii="Times New Roman" w:eastAsia="Times New Roman" w:hAnsi="Times New Roman" w:cs="Times New Roman"/>
          <w:sz w:val="24"/>
          <w:szCs w:val="24"/>
          <w:lang w:eastAsia="uk-UA"/>
        </w:rPr>
        <w:t>фінансов</w:t>
      </w:r>
      <w:r w:rsidR="00144B48" w:rsidRPr="00E156E3">
        <w:rPr>
          <w:rFonts w:ascii="Times New Roman" w:eastAsia="Times New Roman" w:hAnsi="Times New Roman" w:cs="Times New Roman"/>
          <w:sz w:val="24"/>
          <w:szCs w:val="24"/>
          <w:lang w:eastAsia="uk-UA"/>
        </w:rPr>
        <w:t>і</w:t>
      </w:r>
      <w:r w:rsidR="00F33E96" w:rsidRPr="00E156E3">
        <w:rPr>
          <w:rFonts w:ascii="Times New Roman" w:eastAsia="Times New Roman" w:hAnsi="Times New Roman" w:cs="Times New Roman"/>
          <w:sz w:val="24"/>
          <w:szCs w:val="24"/>
          <w:lang w:eastAsia="uk-UA"/>
        </w:rPr>
        <w:t xml:space="preserve"> компані</w:t>
      </w:r>
      <w:r w:rsidR="00144B48" w:rsidRPr="00E156E3">
        <w:rPr>
          <w:rFonts w:ascii="Times New Roman" w:eastAsia="Times New Roman" w:hAnsi="Times New Roman" w:cs="Times New Roman"/>
          <w:sz w:val="24"/>
          <w:szCs w:val="24"/>
          <w:lang w:eastAsia="uk-UA"/>
        </w:rPr>
        <w:t>ї</w:t>
      </w:r>
      <w:r w:rsidR="00F33E96" w:rsidRPr="00E156E3">
        <w:rPr>
          <w:rFonts w:ascii="Times New Roman" w:eastAsia="Times New Roman" w:hAnsi="Times New Roman" w:cs="Times New Roman"/>
          <w:sz w:val="24"/>
          <w:szCs w:val="24"/>
          <w:lang w:eastAsia="uk-UA"/>
        </w:rPr>
        <w:t>, кредитн</w:t>
      </w:r>
      <w:r w:rsidR="00144B48" w:rsidRPr="00E156E3">
        <w:rPr>
          <w:rFonts w:ascii="Times New Roman" w:eastAsia="Times New Roman" w:hAnsi="Times New Roman" w:cs="Times New Roman"/>
          <w:sz w:val="24"/>
          <w:szCs w:val="24"/>
          <w:lang w:eastAsia="uk-UA"/>
        </w:rPr>
        <w:t>і</w:t>
      </w:r>
      <w:r w:rsidR="00F33E96" w:rsidRPr="00E156E3">
        <w:rPr>
          <w:rFonts w:ascii="Times New Roman" w:eastAsia="Times New Roman" w:hAnsi="Times New Roman" w:cs="Times New Roman"/>
          <w:sz w:val="24"/>
          <w:szCs w:val="24"/>
          <w:lang w:eastAsia="uk-UA"/>
        </w:rPr>
        <w:t xml:space="preserve"> спілки. </w:t>
      </w:r>
    </w:p>
    <w:p w14:paraId="2F36865F" w14:textId="77777777" w:rsidR="008B1E5E" w:rsidRPr="00E156E3" w:rsidRDefault="008B1E5E" w:rsidP="008B1E5E">
      <w:pPr>
        <w:pStyle w:val="a3"/>
        <w:shd w:val="clear" w:color="auto" w:fill="FFFFFF"/>
        <w:spacing w:after="0" w:line="240" w:lineRule="auto"/>
        <w:ind w:left="709"/>
        <w:jc w:val="both"/>
        <w:rPr>
          <w:rFonts w:ascii="Times New Roman" w:eastAsia="Times New Roman" w:hAnsi="Times New Roman" w:cs="Times New Roman"/>
          <w:sz w:val="10"/>
          <w:szCs w:val="10"/>
          <w:lang w:eastAsia="uk-UA"/>
        </w:rPr>
      </w:pPr>
    </w:p>
    <w:p w14:paraId="59CDBBF5" w14:textId="77777777" w:rsidR="00844F7D" w:rsidRPr="00E156E3" w:rsidRDefault="00844F7D" w:rsidP="00D12456">
      <w:pPr>
        <w:pStyle w:val="a3"/>
        <w:numPr>
          <w:ilvl w:val="0"/>
          <w:numId w:val="33"/>
        </w:numPr>
        <w:shd w:val="clear" w:color="auto" w:fill="FFFFFF"/>
        <w:spacing w:after="0" w:line="240" w:lineRule="auto"/>
        <w:ind w:left="709" w:hanging="709"/>
        <w:jc w:val="both"/>
        <w:rPr>
          <w:rFonts w:ascii="Times New Roman" w:hAnsi="Times New Roman" w:cs="Times New Roman"/>
          <w:b/>
          <w:sz w:val="24"/>
          <w:szCs w:val="24"/>
          <w:shd w:val="clear" w:color="auto" w:fill="FFFFFF"/>
        </w:rPr>
      </w:pPr>
      <w:r w:rsidRPr="00E156E3">
        <w:rPr>
          <w:rFonts w:ascii="Times New Roman" w:hAnsi="Times New Roman" w:cs="Times New Roman"/>
          <w:b/>
          <w:sz w:val="24"/>
          <w:szCs w:val="24"/>
          <w:shd w:val="clear" w:color="auto" w:fill="FFFFFF"/>
        </w:rPr>
        <w:t xml:space="preserve">Банківські установи </w:t>
      </w:r>
      <w:r w:rsidR="003662E1" w:rsidRPr="00E156E3">
        <w:rPr>
          <w:rFonts w:ascii="Times New Roman" w:hAnsi="Times New Roman" w:cs="Times New Roman"/>
          <w:b/>
          <w:sz w:val="24"/>
          <w:szCs w:val="24"/>
          <w:shd w:val="clear" w:color="auto" w:fill="FFFFFF"/>
        </w:rPr>
        <w:sym w:font="Symbol" w:char="F02D"/>
      </w:r>
      <w:r w:rsidR="003662E1" w:rsidRPr="00E156E3">
        <w:rPr>
          <w:rFonts w:ascii="Times New Roman" w:hAnsi="Times New Roman" w:cs="Times New Roman"/>
          <w:b/>
          <w:sz w:val="24"/>
          <w:szCs w:val="24"/>
          <w:shd w:val="clear" w:color="auto" w:fill="FFFFFF"/>
        </w:rPr>
        <w:t xml:space="preserve"> надавачі гарантій</w:t>
      </w:r>
    </w:p>
    <w:p w14:paraId="44B090DA" w14:textId="77777777" w:rsidR="00844F7D" w:rsidRPr="00E156E3" w:rsidRDefault="00844F7D" w:rsidP="00844F7D">
      <w:pPr>
        <w:pStyle w:val="a3"/>
        <w:shd w:val="clear" w:color="auto" w:fill="FFFFFF"/>
        <w:spacing w:after="0" w:line="240" w:lineRule="auto"/>
        <w:ind w:left="709"/>
        <w:jc w:val="both"/>
        <w:rPr>
          <w:rFonts w:ascii="Times New Roman" w:hAnsi="Times New Roman" w:cs="Times New Roman"/>
          <w:sz w:val="20"/>
          <w:szCs w:val="20"/>
          <w:shd w:val="clear" w:color="auto" w:fill="FFFFFF"/>
        </w:rPr>
      </w:pPr>
    </w:p>
    <w:p w14:paraId="44B1D5C9" w14:textId="77777777" w:rsidR="00E06AAB" w:rsidRPr="00E156E3" w:rsidRDefault="00140D22">
      <w:pPr>
        <w:pStyle w:val="a3"/>
        <w:numPr>
          <w:ilvl w:val="0"/>
          <w:numId w:val="2"/>
        </w:numPr>
        <w:shd w:val="clear" w:color="auto" w:fill="FFFFFF"/>
        <w:spacing w:after="0" w:line="240" w:lineRule="auto"/>
        <w:ind w:left="709" w:hanging="720"/>
        <w:jc w:val="both"/>
        <w:rPr>
          <w:rFonts w:ascii="Times New Roman" w:hAnsi="Times New Roman" w:cs="Times New Roman"/>
          <w:sz w:val="24"/>
          <w:szCs w:val="24"/>
          <w:shd w:val="clear" w:color="auto" w:fill="FFFFFF"/>
        </w:rPr>
      </w:pPr>
      <w:r w:rsidRPr="00E156E3">
        <w:rPr>
          <w:rFonts w:ascii="Times New Roman" w:hAnsi="Times New Roman" w:cs="Times New Roman"/>
          <w:sz w:val="24"/>
          <w:szCs w:val="24"/>
          <w:shd w:val="clear" w:color="auto" w:fill="FFFFFF"/>
        </w:rPr>
        <w:t xml:space="preserve">Статтею 2 Закону України «Про банки і банківську діяльність» визначено, що </w:t>
      </w:r>
      <w:r w:rsidR="00E06AAB" w:rsidRPr="00E156E3">
        <w:rPr>
          <w:rFonts w:ascii="Times New Roman" w:hAnsi="Times New Roman" w:cs="Times New Roman"/>
          <w:sz w:val="24"/>
          <w:szCs w:val="24"/>
          <w:shd w:val="clear" w:color="auto" w:fill="FFFFFF"/>
        </w:rPr>
        <w:t xml:space="preserve">банк </w:t>
      </w:r>
      <w:r w:rsidRPr="00E156E3">
        <w:rPr>
          <w:rFonts w:ascii="Times New Roman" w:hAnsi="Times New Roman" w:cs="Times New Roman"/>
          <w:sz w:val="24"/>
          <w:szCs w:val="24"/>
          <w:shd w:val="clear" w:color="auto" w:fill="FFFFFF"/>
        </w:rPr>
        <w:sym w:font="Symbol" w:char="F02D"/>
      </w:r>
      <w:r w:rsidR="00E06AAB" w:rsidRPr="00E156E3">
        <w:rPr>
          <w:rFonts w:ascii="Times New Roman" w:hAnsi="Times New Roman" w:cs="Times New Roman"/>
          <w:sz w:val="24"/>
          <w:szCs w:val="24"/>
          <w:shd w:val="clear" w:color="auto" w:fill="FFFFFF"/>
        </w:rPr>
        <w:t xml:space="preserve"> юридична особа, яка на підставі банківської ліцензії має виключне право надавати банківські послуги</w:t>
      </w:r>
      <w:r w:rsidRPr="00E156E3">
        <w:rPr>
          <w:rFonts w:ascii="Times New Roman" w:hAnsi="Times New Roman" w:cs="Times New Roman"/>
          <w:sz w:val="24"/>
          <w:szCs w:val="24"/>
          <w:shd w:val="clear" w:color="auto" w:fill="FFFFFF"/>
        </w:rPr>
        <w:t>.</w:t>
      </w:r>
    </w:p>
    <w:p w14:paraId="75634AA5" w14:textId="77777777" w:rsidR="00140D22" w:rsidRPr="00E156E3" w:rsidRDefault="00140D22" w:rsidP="00140D22">
      <w:pPr>
        <w:pStyle w:val="a3"/>
        <w:shd w:val="clear" w:color="auto" w:fill="FFFFFF"/>
        <w:spacing w:after="0" w:line="240" w:lineRule="auto"/>
        <w:ind w:left="709"/>
        <w:jc w:val="both"/>
        <w:rPr>
          <w:rFonts w:ascii="Times New Roman" w:hAnsi="Times New Roman" w:cs="Times New Roman"/>
          <w:sz w:val="4"/>
          <w:szCs w:val="4"/>
          <w:shd w:val="clear" w:color="auto" w:fill="FFFFFF"/>
        </w:rPr>
      </w:pPr>
    </w:p>
    <w:p w14:paraId="7D3398D8" w14:textId="77777777" w:rsidR="008F4F55" w:rsidRPr="00E156E3" w:rsidRDefault="00525CAA">
      <w:pPr>
        <w:pStyle w:val="a3"/>
        <w:numPr>
          <w:ilvl w:val="0"/>
          <w:numId w:val="2"/>
        </w:numPr>
        <w:shd w:val="clear" w:color="auto" w:fill="FFFFFF"/>
        <w:spacing w:after="0" w:line="240" w:lineRule="auto"/>
        <w:ind w:left="709" w:hanging="720"/>
        <w:jc w:val="both"/>
        <w:rPr>
          <w:rFonts w:ascii="Times New Roman" w:hAnsi="Times New Roman" w:cs="Times New Roman"/>
          <w:sz w:val="24"/>
          <w:szCs w:val="24"/>
          <w:shd w:val="clear" w:color="auto" w:fill="FFFFFF"/>
        </w:rPr>
      </w:pPr>
      <w:r w:rsidRPr="00E156E3">
        <w:rPr>
          <w:rFonts w:ascii="Times New Roman" w:hAnsi="Times New Roman" w:cs="Times New Roman"/>
          <w:sz w:val="24"/>
          <w:szCs w:val="24"/>
        </w:rPr>
        <w:t>Відповідно до</w:t>
      </w:r>
      <w:r w:rsidR="00257E34" w:rsidRPr="00E156E3">
        <w:rPr>
          <w:rFonts w:ascii="Times New Roman" w:hAnsi="Times New Roman" w:cs="Times New Roman"/>
          <w:sz w:val="24"/>
          <w:szCs w:val="24"/>
        </w:rPr>
        <w:t xml:space="preserve"> частин першої </w:t>
      </w:r>
      <w:r w:rsidR="00FB1BE4" w:rsidRPr="00E156E3">
        <w:rPr>
          <w:rFonts w:ascii="Times New Roman" w:hAnsi="Times New Roman" w:cs="Times New Roman"/>
          <w:sz w:val="24"/>
          <w:szCs w:val="24"/>
        </w:rPr>
        <w:t xml:space="preserve">та другої </w:t>
      </w:r>
      <w:r w:rsidR="00257E34" w:rsidRPr="00E156E3">
        <w:rPr>
          <w:rFonts w:ascii="Times New Roman" w:hAnsi="Times New Roman" w:cs="Times New Roman"/>
          <w:sz w:val="24"/>
          <w:szCs w:val="24"/>
        </w:rPr>
        <w:t>статті 47</w:t>
      </w:r>
      <w:r w:rsidRPr="00E156E3">
        <w:rPr>
          <w:rFonts w:ascii="Times New Roman" w:hAnsi="Times New Roman" w:cs="Times New Roman"/>
          <w:sz w:val="24"/>
          <w:szCs w:val="24"/>
        </w:rPr>
        <w:t xml:space="preserve"> Закону України «Про банки і банківську</w:t>
      </w:r>
      <w:r w:rsidRPr="00E156E3">
        <w:rPr>
          <w:rFonts w:ascii="Times New Roman" w:hAnsi="Times New Roman" w:cs="Times New Roman"/>
          <w:sz w:val="24"/>
          <w:szCs w:val="24"/>
          <w:shd w:val="clear" w:color="auto" w:fill="FFFFFF"/>
        </w:rPr>
        <w:t xml:space="preserve"> діяльність»</w:t>
      </w:r>
      <w:r w:rsidR="008F4F55" w:rsidRPr="00E156E3">
        <w:rPr>
          <w:rFonts w:ascii="Times New Roman" w:hAnsi="Times New Roman" w:cs="Times New Roman"/>
          <w:sz w:val="24"/>
          <w:szCs w:val="24"/>
          <w:shd w:val="clear" w:color="auto" w:fill="FFFFFF"/>
        </w:rPr>
        <w:t xml:space="preserve"> банк має право:</w:t>
      </w:r>
    </w:p>
    <w:p w14:paraId="3F7B8EE1" w14:textId="77777777" w:rsidR="00525CAA" w:rsidRPr="00E156E3" w:rsidRDefault="008F4F55" w:rsidP="008F4F55">
      <w:pPr>
        <w:pStyle w:val="a3"/>
        <w:numPr>
          <w:ilvl w:val="0"/>
          <w:numId w:val="27"/>
        </w:numPr>
        <w:shd w:val="clear" w:color="auto" w:fill="FFFFFF"/>
        <w:tabs>
          <w:tab w:val="left" w:pos="851"/>
        </w:tabs>
        <w:spacing w:after="0" w:line="240" w:lineRule="auto"/>
        <w:ind w:left="709" w:firstLine="0"/>
        <w:jc w:val="both"/>
        <w:rPr>
          <w:rFonts w:ascii="Times New Roman" w:hAnsi="Times New Roman" w:cs="Times New Roman"/>
          <w:sz w:val="24"/>
          <w:szCs w:val="24"/>
          <w:shd w:val="clear" w:color="auto" w:fill="FFFFFF"/>
        </w:rPr>
      </w:pPr>
      <w:r w:rsidRPr="00E156E3">
        <w:rPr>
          <w:rFonts w:ascii="Times New Roman" w:hAnsi="Times New Roman" w:cs="Times New Roman"/>
          <w:sz w:val="24"/>
          <w:szCs w:val="24"/>
          <w:shd w:val="clear" w:color="auto" w:fill="FFFFFF"/>
        </w:rPr>
        <w:t xml:space="preserve"> </w:t>
      </w:r>
      <w:r w:rsidR="00C65F76" w:rsidRPr="00E156E3">
        <w:rPr>
          <w:rFonts w:ascii="Times New Roman" w:hAnsi="Times New Roman" w:cs="Times New Roman"/>
          <w:sz w:val="24"/>
          <w:szCs w:val="24"/>
          <w:shd w:val="clear" w:color="auto" w:fill="FFFFFF"/>
        </w:rPr>
        <w:t>надавати банківські та інші фінансові послуги (крім страхування), а також здійснювати іншу діяльність, визначену в цій статті, як у національній, так і в іноземній валюті</w:t>
      </w:r>
      <w:r w:rsidRPr="00E156E3">
        <w:rPr>
          <w:rFonts w:ascii="Times New Roman" w:hAnsi="Times New Roman" w:cs="Times New Roman"/>
          <w:sz w:val="24"/>
          <w:szCs w:val="24"/>
          <w:shd w:val="clear" w:color="auto" w:fill="FFFFFF"/>
        </w:rPr>
        <w:t>;</w:t>
      </w:r>
    </w:p>
    <w:p w14:paraId="022523AF" w14:textId="77777777" w:rsidR="00FB1BE4" w:rsidRPr="00E156E3" w:rsidRDefault="008F4F55" w:rsidP="008F4F55">
      <w:pPr>
        <w:pStyle w:val="a3"/>
        <w:numPr>
          <w:ilvl w:val="0"/>
          <w:numId w:val="27"/>
        </w:numPr>
        <w:shd w:val="clear" w:color="auto" w:fill="FFFFFF"/>
        <w:tabs>
          <w:tab w:val="left" w:pos="851"/>
        </w:tabs>
        <w:spacing w:after="0" w:line="240" w:lineRule="auto"/>
        <w:ind w:left="709" w:firstLine="0"/>
        <w:jc w:val="both"/>
        <w:rPr>
          <w:rFonts w:ascii="Times New Roman" w:hAnsi="Times New Roman" w:cs="Times New Roman"/>
          <w:sz w:val="24"/>
          <w:szCs w:val="24"/>
          <w:shd w:val="clear" w:color="auto" w:fill="FFFFFF"/>
        </w:rPr>
      </w:pPr>
      <w:r w:rsidRPr="00E156E3">
        <w:rPr>
          <w:rFonts w:ascii="Times New Roman" w:hAnsi="Times New Roman" w:cs="Times New Roman"/>
          <w:sz w:val="24"/>
          <w:szCs w:val="24"/>
          <w:shd w:val="clear" w:color="auto" w:fill="FFFFFF"/>
        </w:rPr>
        <w:t xml:space="preserve"> банк має право здійснювати банківську діяльність на підставі банківської ліцензії шляхом надання банківських послуг.</w:t>
      </w:r>
    </w:p>
    <w:p w14:paraId="65D6B129" w14:textId="77777777" w:rsidR="00965AF9" w:rsidRPr="00E156E3" w:rsidRDefault="00965AF9" w:rsidP="00965AF9">
      <w:pPr>
        <w:pStyle w:val="a3"/>
        <w:shd w:val="clear" w:color="auto" w:fill="FFFFFF"/>
        <w:tabs>
          <w:tab w:val="left" w:pos="851"/>
        </w:tabs>
        <w:spacing w:after="0" w:line="240" w:lineRule="auto"/>
        <w:ind w:left="709"/>
        <w:jc w:val="both"/>
        <w:rPr>
          <w:rFonts w:ascii="Times New Roman" w:hAnsi="Times New Roman" w:cs="Times New Roman"/>
          <w:sz w:val="6"/>
          <w:szCs w:val="6"/>
          <w:shd w:val="clear" w:color="auto" w:fill="FFFFFF"/>
        </w:rPr>
      </w:pPr>
    </w:p>
    <w:p w14:paraId="785761C3" w14:textId="77777777" w:rsidR="00610282" w:rsidRPr="00E156E3" w:rsidRDefault="00FA6F7D" w:rsidP="00082131">
      <w:pPr>
        <w:pStyle w:val="a3"/>
        <w:numPr>
          <w:ilvl w:val="0"/>
          <w:numId w:val="2"/>
        </w:numPr>
        <w:shd w:val="clear" w:color="auto" w:fill="FFFFFF"/>
        <w:spacing w:after="0" w:line="240" w:lineRule="auto"/>
        <w:ind w:left="709" w:hanging="720"/>
        <w:jc w:val="both"/>
        <w:rPr>
          <w:rFonts w:ascii="Times New Roman" w:hAnsi="Times New Roman" w:cs="Times New Roman"/>
          <w:sz w:val="24"/>
          <w:szCs w:val="24"/>
          <w:lang w:eastAsia="uk-UA"/>
        </w:rPr>
      </w:pPr>
      <w:r w:rsidRPr="00E156E3">
        <w:rPr>
          <w:rFonts w:ascii="Times New Roman" w:hAnsi="Times New Roman" w:cs="Times New Roman"/>
          <w:sz w:val="24"/>
          <w:szCs w:val="24"/>
        </w:rPr>
        <w:t>Пунктом 3 ч</w:t>
      </w:r>
      <w:r w:rsidR="00525CAA" w:rsidRPr="00E156E3">
        <w:rPr>
          <w:rFonts w:ascii="Times New Roman" w:hAnsi="Times New Roman" w:cs="Times New Roman"/>
          <w:sz w:val="24"/>
          <w:szCs w:val="24"/>
        </w:rPr>
        <w:t>астин</w:t>
      </w:r>
      <w:r w:rsidRPr="00E156E3">
        <w:rPr>
          <w:rFonts w:ascii="Times New Roman" w:hAnsi="Times New Roman" w:cs="Times New Roman"/>
          <w:sz w:val="24"/>
          <w:szCs w:val="24"/>
        </w:rPr>
        <w:t>и</w:t>
      </w:r>
      <w:r w:rsidR="00525CAA" w:rsidRPr="00E156E3">
        <w:rPr>
          <w:rFonts w:ascii="Times New Roman" w:hAnsi="Times New Roman" w:cs="Times New Roman"/>
          <w:sz w:val="24"/>
          <w:szCs w:val="24"/>
        </w:rPr>
        <w:t xml:space="preserve"> </w:t>
      </w:r>
      <w:r w:rsidRPr="00E156E3">
        <w:rPr>
          <w:rFonts w:ascii="Times New Roman" w:hAnsi="Times New Roman" w:cs="Times New Roman"/>
          <w:sz w:val="24"/>
          <w:szCs w:val="24"/>
        </w:rPr>
        <w:t xml:space="preserve">третьої </w:t>
      </w:r>
      <w:r w:rsidR="00525CAA" w:rsidRPr="00E156E3">
        <w:rPr>
          <w:rFonts w:ascii="Times New Roman" w:hAnsi="Times New Roman" w:cs="Times New Roman"/>
          <w:sz w:val="24"/>
          <w:szCs w:val="24"/>
        </w:rPr>
        <w:t>статті 47 Закону України «</w:t>
      </w:r>
      <w:r w:rsidR="00525CAA" w:rsidRPr="00E156E3">
        <w:rPr>
          <w:rFonts w:ascii="Times New Roman" w:hAnsi="Times New Roman" w:cs="Times New Roman"/>
          <w:sz w:val="24"/>
          <w:szCs w:val="24"/>
          <w:shd w:val="clear" w:color="auto" w:fill="FFFFFF"/>
        </w:rPr>
        <w:t>Про банки і банківську діяльність</w:t>
      </w:r>
      <w:r w:rsidR="00525CAA" w:rsidRPr="00E156E3">
        <w:rPr>
          <w:rFonts w:ascii="Times New Roman" w:hAnsi="Times New Roman" w:cs="Times New Roman"/>
          <w:sz w:val="24"/>
          <w:szCs w:val="24"/>
        </w:rPr>
        <w:t xml:space="preserve">» передбачено, що </w:t>
      </w:r>
      <w:r w:rsidR="00525CAA" w:rsidRPr="00E156E3">
        <w:rPr>
          <w:rFonts w:ascii="Times New Roman" w:eastAsia="Times New Roman" w:hAnsi="Times New Roman" w:cs="Times New Roman"/>
          <w:sz w:val="24"/>
          <w:szCs w:val="24"/>
          <w:lang w:eastAsia="uk-UA"/>
        </w:rPr>
        <w:t xml:space="preserve">до банківських послуг </w:t>
      </w:r>
      <w:r w:rsidRPr="00E156E3">
        <w:rPr>
          <w:rFonts w:ascii="Times New Roman" w:eastAsia="Times New Roman" w:hAnsi="Times New Roman" w:cs="Times New Roman"/>
          <w:sz w:val="24"/>
          <w:szCs w:val="24"/>
          <w:lang w:eastAsia="uk-UA"/>
        </w:rPr>
        <w:t xml:space="preserve">належить </w:t>
      </w:r>
      <w:bookmarkStart w:id="20" w:name="n823"/>
      <w:bookmarkStart w:id="21" w:name="n824"/>
      <w:bookmarkEnd w:id="20"/>
      <w:bookmarkEnd w:id="21"/>
      <w:r w:rsidR="004C57B4" w:rsidRPr="00E156E3">
        <w:rPr>
          <w:rFonts w:ascii="Times New Roman" w:hAnsi="Times New Roman" w:cs="Times New Roman"/>
          <w:sz w:val="24"/>
          <w:szCs w:val="24"/>
          <w:shd w:val="clear" w:color="auto" w:fill="FFFFFF"/>
        </w:rPr>
        <w:t>надання коштів та банківських металів у кредит за рахунок залучених у вклади (депозити), у тому числі на поточні рахунки, коштів та банківських металів від власного імені, на власних умовах та на власний ризик.</w:t>
      </w:r>
    </w:p>
    <w:p w14:paraId="4B4E6DF3" w14:textId="77777777" w:rsidR="005B6072" w:rsidRPr="00E156E3" w:rsidRDefault="005B6072" w:rsidP="005B6072">
      <w:pPr>
        <w:pStyle w:val="a3"/>
        <w:shd w:val="clear" w:color="auto" w:fill="FFFFFF"/>
        <w:spacing w:after="0" w:line="240" w:lineRule="auto"/>
        <w:ind w:left="709"/>
        <w:jc w:val="both"/>
        <w:rPr>
          <w:rFonts w:ascii="Times New Roman" w:hAnsi="Times New Roman" w:cs="Times New Roman"/>
          <w:sz w:val="6"/>
          <w:szCs w:val="6"/>
        </w:rPr>
      </w:pPr>
    </w:p>
    <w:p w14:paraId="1ADCE3B6" w14:textId="77777777" w:rsidR="005E302D" w:rsidRPr="00E156E3" w:rsidRDefault="008B61D7" w:rsidP="005E302D">
      <w:pPr>
        <w:pStyle w:val="a3"/>
        <w:numPr>
          <w:ilvl w:val="0"/>
          <w:numId w:val="2"/>
        </w:numPr>
        <w:shd w:val="clear" w:color="auto" w:fill="FFFFFF"/>
        <w:spacing w:after="0" w:line="240" w:lineRule="auto"/>
        <w:ind w:left="709" w:hanging="720"/>
        <w:jc w:val="both"/>
        <w:rPr>
          <w:rFonts w:ascii="Times New Roman" w:hAnsi="Times New Roman" w:cs="Times New Roman"/>
          <w:sz w:val="24"/>
          <w:szCs w:val="24"/>
        </w:rPr>
      </w:pPr>
      <w:r w:rsidRPr="00E156E3">
        <w:rPr>
          <w:rFonts w:ascii="Times New Roman" w:hAnsi="Times New Roman" w:cs="Times New Roman"/>
          <w:sz w:val="24"/>
          <w:szCs w:val="24"/>
        </w:rPr>
        <w:t xml:space="preserve">Згідно з пунктом </w:t>
      </w:r>
      <w:r w:rsidR="00B32E61" w:rsidRPr="00E156E3">
        <w:rPr>
          <w:rFonts w:ascii="Times New Roman" w:hAnsi="Times New Roman" w:cs="Times New Roman"/>
          <w:sz w:val="24"/>
          <w:szCs w:val="24"/>
        </w:rPr>
        <w:t>2</w:t>
      </w:r>
      <w:r w:rsidRPr="00E156E3">
        <w:rPr>
          <w:rFonts w:ascii="Times New Roman" w:hAnsi="Times New Roman" w:cs="Times New Roman"/>
          <w:sz w:val="24"/>
          <w:szCs w:val="24"/>
        </w:rPr>
        <w:t xml:space="preserve"> частини першої статті 49 Закону України «Про банки і банківську діяльність» </w:t>
      </w:r>
      <w:r w:rsidR="00B32E61" w:rsidRPr="00E156E3">
        <w:rPr>
          <w:rFonts w:ascii="Times New Roman" w:hAnsi="Times New Roman" w:cs="Times New Roman"/>
          <w:sz w:val="24"/>
          <w:szCs w:val="24"/>
          <w:shd w:val="clear" w:color="auto" w:fill="FFFFFF"/>
        </w:rPr>
        <w:t>я</w:t>
      </w:r>
      <w:r w:rsidRPr="00E156E3">
        <w:rPr>
          <w:rFonts w:ascii="Times New Roman" w:hAnsi="Times New Roman" w:cs="Times New Roman"/>
          <w:sz w:val="24"/>
          <w:szCs w:val="24"/>
          <w:shd w:val="clear" w:color="auto" w:fill="FFFFFF"/>
        </w:rPr>
        <w:t>к кредитні в цій статті розглядаються операції, зазначені в</w:t>
      </w:r>
      <w:r w:rsidR="00B32E61" w:rsidRPr="00E156E3">
        <w:rPr>
          <w:rFonts w:ascii="Times New Roman" w:hAnsi="Times New Roman" w:cs="Times New Roman"/>
          <w:sz w:val="24"/>
          <w:szCs w:val="24"/>
          <w:shd w:val="clear" w:color="auto" w:fill="FFFFFF"/>
        </w:rPr>
        <w:t xml:space="preserve"> пункті 3 </w:t>
      </w:r>
      <w:r w:rsidRPr="00E156E3">
        <w:rPr>
          <w:rFonts w:ascii="Times New Roman" w:hAnsi="Times New Roman" w:cs="Times New Roman"/>
          <w:sz w:val="24"/>
          <w:szCs w:val="24"/>
          <w:shd w:val="clear" w:color="auto" w:fill="FFFFFF"/>
        </w:rPr>
        <w:lastRenderedPageBreak/>
        <w:t>частини третьої статті 47 цього Закону, а також</w:t>
      </w:r>
      <w:r w:rsidR="00B32E61" w:rsidRPr="00E156E3">
        <w:rPr>
          <w:rFonts w:ascii="Times New Roman" w:hAnsi="Times New Roman" w:cs="Times New Roman"/>
          <w:sz w:val="24"/>
          <w:szCs w:val="24"/>
          <w:shd w:val="clear" w:color="auto" w:fill="FFFFFF"/>
        </w:rPr>
        <w:t xml:space="preserve"> надання гарантій і порук та інших </w:t>
      </w:r>
      <w:r w:rsidR="005E302D" w:rsidRPr="00E156E3">
        <w:rPr>
          <w:rFonts w:ascii="Times New Roman" w:hAnsi="Times New Roman" w:cs="Times New Roman"/>
          <w:sz w:val="24"/>
          <w:szCs w:val="24"/>
          <w:shd w:val="clear" w:color="auto" w:fill="FFFFFF"/>
        </w:rPr>
        <w:t>зобов’язань</w:t>
      </w:r>
      <w:r w:rsidR="00B32E61" w:rsidRPr="00E156E3">
        <w:rPr>
          <w:rFonts w:ascii="Times New Roman" w:hAnsi="Times New Roman" w:cs="Times New Roman"/>
          <w:sz w:val="24"/>
          <w:szCs w:val="24"/>
          <w:shd w:val="clear" w:color="auto" w:fill="FFFFFF"/>
        </w:rPr>
        <w:t xml:space="preserve"> від третіх осіб, які передбачають їх виконання у грошовій формі. </w:t>
      </w:r>
    </w:p>
    <w:p w14:paraId="27188E31" w14:textId="77777777" w:rsidR="005E302D" w:rsidRPr="00E156E3" w:rsidRDefault="005E302D" w:rsidP="005E302D">
      <w:pPr>
        <w:pStyle w:val="a3"/>
        <w:shd w:val="clear" w:color="auto" w:fill="FFFFFF"/>
        <w:spacing w:after="0" w:line="240" w:lineRule="auto"/>
        <w:ind w:left="709"/>
        <w:jc w:val="both"/>
        <w:rPr>
          <w:rFonts w:ascii="Times New Roman" w:hAnsi="Times New Roman" w:cs="Times New Roman"/>
          <w:sz w:val="4"/>
          <w:szCs w:val="4"/>
        </w:rPr>
      </w:pPr>
    </w:p>
    <w:p w14:paraId="7413B5CE" w14:textId="77777777" w:rsidR="005E302D" w:rsidRPr="00E156E3" w:rsidRDefault="005E302D" w:rsidP="005E302D">
      <w:pPr>
        <w:pStyle w:val="a3"/>
        <w:numPr>
          <w:ilvl w:val="0"/>
          <w:numId w:val="2"/>
        </w:numPr>
        <w:shd w:val="clear" w:color="auto" w:fill="FFFFFF"/>
        <w:spacing w:after="0" w:line="240" w:lineRule="auto"/>
        <w:ind w:left="709" w:hanging="720"/>
        <w:jc w:val="both"/>
        <w:rPr>
          <w:rFonts w:ascii="Times New Roman" w:hAnsi="Times New Roman" w:cs="Times New Roman"/>
          <w:sz w:val="24"/>
          <w:szCs w:val="24"/>
        </w:rPr>
      </w:pPr>
      <w:r w:rsidRPr="00E156E3">
        <w:rPr>
          <w:rFonts w:ascii="Times New Roman" w:hAnsi="Times New Roman" w:cs="Times New Roman"/>
          <w:sz w:val="24"/>
          <w:szCs w:val="24"/>
          <w:lang w:eastAsia="uk-UA"/>
        </w:rPr>
        <w:t xml:space="preserve">За приписами пункту 3 частини п’ятої </w:t>
      </w:r>
      <w:r w:rsidRPr="00E156E3">
        <w:rPr>
          <w:rFonts w:ascii="Times New Roman" w:hAnsi="Times New Roman" w:cs="Times New Roman"/>
          <w:sz w:val="24"/>
          <w:szCs w:val="24"/>
        </w:rPr>
        <w:t>статті 47 Закону України «</w:t>
      </w:r>
      <w:r w:rsidRPr="00E156E3">
        <w:rPr>
          <w:rFonts w:ascii="Times New Roman" w:hAnsi="Times New Roman" w:cs="Times New Roman"/>
          <w:sz w:val="24"/>
          <w:szCs w:val="24"/>
          <w:shd w:val="clear" w:color="auto" w:fill="FFFFFF"/>
        </w:rPr>
        <w:t>Про банки і банківську діяльність</w:t>
      </w:r>
      <w:r w:rsidRPr="00E156E3">
        <w:rPr>
          <w:rFonts w:ascii="Times New Roman" w:hAnsi="Times New Roman" w:cs="Times New Roman"/>
          <w:sz w:val="24"/>
          <w:szCs w:val="24"/>
        </w:rPr>
        <w:t xml:space="preserve">» банк має право надавати також </w:t>
      </w:r>
      <w:r w:rsidRPr="00E156E3">
        <w:rPr>
          <w:rFonts w:ascii="Times New Roman" w:hAnsi="Times New Roman" w:cs="Times New Roman"/>
          <w:sz w:val="24"/>
          <w:szCs w:val="24"/>
          <w:u w:val="single"/>
        </w:rPr>
        <w:t>фінансові послуги</w:t>
      </w:r>
      <w:bookmarkStart w:id="22" w:name="n2756"/>
      <w:bookmarkStart w:id="23" w:name="n2757"/>
      <w:bookmarkStart w:id="24" w:name="n2758"/>
      <w:bookmarkEnd w:id="22"/>
      <w:bookmarkEnd w:id="23"/>
      <w:bookmarkEnd w:id="24"/>
      <w:r w:rsidRPr="00E156E3">
        <w:rPr>
          <w:rFonts w:ascii="Times New Roman" w:hAnsi="Times New Roman" w:cs="Times New Roman"/>
          <w:sz w:val="24"/>
          <w:szCs w:val="24"/>
          <w:u w:val="single"/>
        </w:rPr>
        <w:t xml:space="preserve"> у вигляді </w:t>
      </w:r>
      <w:r w:rsidRPr="00E156E3">
        <w:rPr>
          <w:rFonts w:ascii="Times New Roman" w:eastAsia="Times New Roman" w:hAnsi="Times New Roman" w:cs="Times New Roman"/>
          <w:sz w:val="24"/>
          <w:szCs w:val="24"/>
          <w:u w:val="single"/>
          <w:lang w:eastAsia="uk-UA"/>
        </w:rPr>
        <w:t>надання гарантій.</w:t>
      </w:r>
      <w:r w:rsidRPr="00E156E3">
        <w:rPr>
          <w:rFonts w:ascii="Times New Roman" w:eastAsia="Times New Roman" w:hAnsi="Times New Roman" w:cs="Times New Roman"/>
          <w:sz w:val="24"/>
          <w:szCs w:val="24"/>
          <w:lang w:eastAsia="uk-UA"/>
        </w:rPr>
        <w:t xml:space="preserve"> </w:t>
      </w:r>
    </w:p>
    <w:p w14:paraId="33328F08" w14:textId="77777777" w:rsidR="00CC4E0E" w:rsidRPr="00E156E3" w:rsidRDefault="00CC4E0E" w:rsidP="005E302D">
      <w:pPr>
        <w:shd w:val="clear" w:color="auto" w:fill="FFFFFF"/>
        <w:spacing w:after="0" w:line="240" w:lineRule="auto"/>
        <w:jc w:val="both"/>
        <w:rPr>
          <w:rFonts w:ascii="Times New Roman" w:eastAsia="Times New Roman" w:hAnsi="Times New Roman" w:cs="Times New Roman"/>
          <w:sz w:val="20"/>
          <w:szCs w:val="20"/>
          <w:lang w:eastAsia="uk-UA"/>
        </w:rPr>
      </w:pPr>
    </w:p>
    <w:p w14:paraId="35A5EEAA" w14:textId="77777777" w:rsidR="00CC4E0E" w:rsidRPr="00E156E3" w:rsidRDefault="00CC4E0E" w:rsidP="00D12456">
      <w:pPr>
        <w:pStyle w:val="a3"/>
        <w:numPr>
          <w:ilvl w:val="0"/>
          <w:numId w:val="34"/>
        </w:numPr>
        <w:shd w:val="clear" w:color="auto" w:fill="FFFFFF"/>
        <w:spacing w:after="0" w:line="240" w:lineRule="auto"/>
        <w:ind w:left="709" w:hanging="709"/>
        <w:jc w:val="both"/>
        <w:rPr>
          <w:rFonts w:ascii="Times New Roman" w:eastAsia="Times New Roman" w:hAnsi="Times New Roman" w:cs="Times New Roman"/>
          <w:b/>
          <w:sz w:val="24"/>
          <w:szCs w:val="24"/>
          <w:lang w:eastAsia="uk-UA"/>
        </w:rPr>
      </w:pPr>
      <w:r w:rsidRPr="00E156E3">
        <w:rPr>
          <w:rFonts w:ascii="Times New Roman" w:eastAsia="Times New Roman" w:hAnsi="Times New Roman" w:cs="Times New Roman"/>
          <w:b/>
          <w:sz w:val="24"/>
          <w:szCs w:val="24"/>
          <w:lang w:eastAsia="uk-UA"/>
        </w:rPr>
        <w:t>Фінансові установи</w:t>
      </w:r>
      <w:r w:rsidR="005862FC" w:rsidRPr="00E156E3">
        <w:rPr>
          <w:rFonts w:ascii="Times New Roman" w:eastAsia="Times New Roman" w:hAnsi="Times New Roman" w:cs="Times New Roman"/>
          <w:b/>
          <w:sz w:val="24"/>
          <w:szCs w:val="24"/>
          <w:lang w:eastAsia="uk-UA"/>
        </w:rPr>
        <w:t xml:space="preserve"> (крім банків)</w:t>
      </w:r>
      <w:r w:rsidR="00485C58" w:rsidRPr="00E156E3">
        <w:rPr>
          <w:rFonts w:ascii="Times New Roman" w:eastAsia="Times New Roman" w:hAnsi="Times New Roman" w:cs="Times New Roman"/>
          <w:b/>
          <w:sz w:val="24"/>
          <w:szCs w:val="24"/>
          <w:lang w:eastAsia="uk-UA"/>
        </w:rPr>
        <w:t>: фінансові компанії, кредитні спілки</w:t>
      </w:r>
      <w:r w:rsidR="00566CE5" w:rsidRPr="00E156E3">
        <w:rPr>
          <w:rFonts w:ascii="Times New Roman" w:eastAsia="Times New Roman" w:hAnsi="Times New Roman" w:cs="Times New Roman"/>
          <w:b/>
          <w:sz w:val="24"/>
          <w:szCs w:val="24"/>
          <w:lang w:eastAsia="uk-UA"/>
        </w:rPr>
        <w:t xml:space="preserve"> </w:t>
      </w:r>
      <w:r w:rsidR="00566CE5" w:rsidRPr="00E156E3">
        <w:rPr>
          <w:rFonts w:ascii="Times New Roman" w:eastAsia="Times New Roman" w:hAnsi="Times New Roman" w:cs="Times New Roman"/>
          <w:b/>
          <w:sz w:val="24"/>
          <w:szCs w:val="24"/>
          <w:lang w:eastAsia="uk-UA"/>
        </w:rPr>
        <w:sym w:font="Symbol" w:char="F02D"/>
      </w:r>
      <w:r w:rsidR="00566CE5" w:rsidRPr="00E156E3">
        <w:rPr>
          <w:rFonts w:ascii="Times New Roman" w:eastAsia="Times New Roman" w:hAnsi="Times New Roman" w:cs="Times New Roman"/>
          <w:b/>
          <w:sz w:val="24"/>
          <w:szCs w:val="24"/>
          <w:lang w:eastAsia="uk-UA"/>
        </w:rPr>
        <w:t xml:space="preserve"> надавачі гарантій </w:t>
      </w:r>
    </w:p>
    <w:p w14:paraId="39C1B18C" w14:textId="77777777" w:rsidR="00694764" w:rsidRPr="00E156E3" w:rsidRDefault="00694764" w:rsidP="00E64173">
      <w:pPr>
        <w:shd w:val="clear" w:color="auto" w:fill="FFFFFF"/>
        <w:spacing w:after="0" w:line="240" w:lineRule="auto"/>
        <w:jc w:val="both"/>
        <w:rPr>
          <w:rFonts w:ascii="Times New Roman" w:eastAsia="Times New Roman" w:hAnsi="Times New Roman" w:cs="Times New Roman"/>
          <w:sz w:val="20"/>
          <w:szCs w:val="20"/>
          <w:lang w:eastAsia="uk-UA"/>
        </w:rPr>
      </w:pPr>
    </w:p>
    <w:p w14:paraId="56C50DC4" w14:textId="27BE2B2C" w:rsidR="00705A80" w:rsidRPr="00E156E3" w:rsidRDefault="007D74ED" w:rsidP="00536E8A">
      <w:pPr>
        <w:pStyle w:val="a3"/>
        <w:numPr>
          <w:ilvl w:val="0"/>
          <w:numId w:val="2"/>
        </w:numPr>
        <w:spacing w:after="0" w:line="240" w:lineRule="auto"/>
        <w:ind w:left="709" w:hanging="720"/>
        <w:jc w:val="both"/>
        <w:rPr>
          <w:rFonts w:ascii="Times New Roman" w:eastAsia="Times New Roman" w:hAnsi="Times New Roman" w:cs="Times New Roman"/>
          <w:sz w:val="24"/>
          <w:szCs w:val="24"/>
          <w:lang w:eastAsia="uk-UA"/>
        </w:rPr>
      </w:pPr>
      <w:r w:rsidRPr="00E156E3">
        <w:rPr>
          <w:rFonts w:ascii="Times New Roman" w:eastAsia="Times New Roman" w:hAnsi="Times New Roman" w:cs="Times New Roman"/>
          <w:sz w:val="24"/>
          <w:szCs w:val="24"/>
          <w:lang w:eastAsia="uk-UA"/>
        </w:rPr>
        <w:t>Національний банк України листом від 26.03.202</w:t>
      </w:r>
      <w:r w:rsidR="00E176B5">
        <w:rPr>
          <w:rFonts w:ascii="Times New Roman" w:eastAsia="Times New Roman" w:hAnsi="Times New Roman" w:cs="Times New Roman"/>
          <w:sz w:val="24"/>
          <w:szCs w:val="24"/>
          <w:lang w:val="ru-RU" w:eastAsia="uk-UA"/>
        </w:rPr>
        <w:t>4</w:t>
      </w:r>
      <w:r w:rsidRPr="00E156E3">
        <w:rPr>
          <w:rFonts w:ascii="Times New Roman" w:eastAsia="Times New Roman" w:hAnsi="Times New Roman" w:cs="Times New Roman"/>
          <w:sz w:val="24"/>
          <w:szCs w:val="24"/>
          <w:lang w:eastAsia="uk-UA"/>
        </w:rPr>
        <w:t xml:space="preserve"> № 24-0006/23691 (</w:t>
      </w:r>
      <w:proofErr w:type="spellStart"/>
      <w:r w:rsidRPr="00E156E3">
        <w:rPr>
          <w:rFonts w:ascii="Times New Roman" w:eastAsia="Times New Roman" w:hAnsi="Times New Roman" w:cs="Times New Roman"/>
          <w:sz w:val="24"/>
          <w:szCs w:val="24"/>
          <w:lang w:eastAsia="uk-UA"/>
        </w:rPr>
        <w:t>вх</w:t>
      </w:r>
      <w:proofErr w:type="spellEnd"/>
      <w:r w:rsidRPr="00E156E3">
        <w:rPr>
          <w:rFonts w:ascii="Times New Roman" w:eastAsia="Times New Roman" w:hAnsi="Times New Roman" w:cs="Times New Roman"/>
          <w:sz w:val="24"/>
          <w:szCs w:val="24"/>
          <w:lang w:eastAsia="uk-UA"/>
        </w:rPr>
        <w:t>. № 7-07/4052 від 27.03.2024) повідомив, що п</w:t>
      </w:r>
      <w:r w:rsidR="00705A80" w:rsidRPr="00E156E3">
        <w:rPr>
          <w:rFonts w:ascii="Times New Roman" w:eastAsia="Times New Roman" w:hAnsi="Times New Roman" w:cs="Times New Roman"/>
          <w:sz w:val="24"/>
          <w:szCs w:val="24"/>
          <w:lang w:eastAsia="uk-UA"/>
        </w:rPr>
        <w:t xml:space="preserve">ідпунктом 2 частини першої статті 29 Закону про фінансові послуги визначено, що фінансова компанія </w:t>
      </w:r>
      <w:r w:rsidR="00F47255" w:rsidRPr="00E156E3">
        <w:rPr>
          <w:rFonts w:ascii="Times New Roman" w:eastAsia="Times New Roman" w:hAnsi="Times New Roman" w:cs="Times New Roman"/>
          <w:sz w:val="24"/>
          <w:szCs w:val="24"/>
          <w:lang w:eastAsia="uk-UA"/>
        </w:rPr>
        <w:sym w:font="Symbol" w:char="F02D"/>
      </w:r>
      <w:r w:rsidR="00705A80" w:rsidRPr="00E156E3">
        <w:rPr>
          <w:rFonts w:ascii="Times New Roman" w:eastAsia="Times New Roman" w:hAnsi="Times New Roman" w:cs="Times New Roman"/>
          <w:sz w:val="24"/>
          <w:szCs w:val="24"/>
          <w:lang w:eastAsia="uk-UA"/>
        </w:rPr>
        <w:t xml:space="preserve"> це фінансова установа, яка на підставі відповідної ліцензії має право здійснювати діяльність з надання одного або декількох з таких видів фінансових послуг, зокрема з надання гарантій.</w:t>
      </w:r>
    </w:p>
    <w:p w14:paraId="60AE0419" w14:textId="77777777" w:rsidR="00705A80" w:rsidRPr="00E156E3" w:rsidRDefault="00705A80" w:rsidP="00705A80">
      <w:pPr>
        <w:pStyle w:val="a3"/>
        <w:shd w:val="clear" w:color="auto" w:fill="FFFFFF"/>
        <w:spacing w:after="0" w:line="240" w:lineRule="auto"/>
        <w:ind w:left="709"/>
        <w:jc w:val="both"/>
        <w:rPr>
          <w:rFonts w:ascii="Times New Roman" w:eastAsia="Times New Roman" w:hAnsi="Times New Roman" w:cs="Times New Roman"/>
          <w:sz w:val="4"/>
          <w:szCs w:val="4"/>
          <w:lang w:eastAsia="uk-UA"/>
        </w:rPr>
      </w:pPr>
    </w:p>
    <w:p w14:paraId="0EE02281" w14:textId="58E43704" w:rsidR="00694764" w:rsidRPr="00E156E3" w:rsidRDefault="00C43DCA" w:rsidP="004203F0">
      <w:pPr>
        <w:pStyle w:val="a3"/>
        <w:numPr>
          <w:ilvl w:val="0"/>
          <w:numId w:val="2"/>
        </w:numPr>
        <w:shd w:val="clear" w:color="auto" w:fill="FFFFFF"/>
        <w:spacing w:after="0" w:line="240" w:lineRule="auto"/>
        <w:ind w:left="709" w:hanging="709"/>
        <w:jc w:val="both"/>
        <w:rPr>
          <w:rFonts w:ascii="Times New Roman" w:eastAsia="Times New Roman" w:hAnsi="Times New Roman" w:cs="Times New Roman"/>
          <w:sz w:val="24"/>
          <w:szCs w:val="24"/>
          <w:lang w:eastAsia="uk-UA"/>
        </w:rPr>
      </w:pPr>
      <w:r w:rsidRPr="00E156E3">
        <w:rPr>
          <w:rFonts w:ascii="Times New Roman" w:eastAsia="Times New Roman" w:hAnsi="Times New Roman" w:cs="Times New Roman"/>
          <w:sz w:val="24"/>
          <w:szCs w:val="24"/>
          <w:lang w:eastAsia="uk-UA"/>
        </w:rPr>
        <w:t xml:space="preserve">Порядок та процедури авторизації </w:t>
      </w:r>
      <w:r w:rsidR="00960A18" w:rsidRPr="00E156E3">
        <w:rPr>
          <w:rFonts w:ascii="Times New Roman" w:eastAsia="Times New Roman" w:hAnsi="Times New Roman" w:cs="Times New Roman"/>
          <w:sz w:val="24"/>
          <w:szCs w:val="24"/>
          <w:lang w:eastAsia="uk-UA"/>
        </w:rPr>
        <w:t xml:space="preserve">діяльності </w:t>
      </w:r>
      <w:r w:rsidRPr="00E156E3">
        <w:rPr>
          <w:rFonts w:ascii="Times New Roman" w:eastAsia="Times New Roman" w:hAnsi="Times New Roman" w:cs="Times New Roman"/>
          <w:sz w:val="24"/>
          <w:szCs w:val="24"/>
          <w:lang w:eastAsia="uk-UA"/>
        </w:rPr>
        <w:t>осіб</w:t>
      </w:r>
      <w:r w:rsidR="00960A18" w:rsidRPr="00E156E3">
        <w:rPr>
          <w:rFonts w:ascii="Times New Roman" w:eastAsia="Times New Roman" w:hAnsi="Times New Roman" w:cs="Times New Roman"/>
          <w:sz w:val="24"/>
          <w:szCs w:val="24"/>
          <w:lang w:eastAsia="uk-UA"/>
        </w:rPr>
        <w:t xml:space="preserve">, які мають намір / право здійснювати діяльність з надання фінансової послуги, та умови здійснення ними діяльності з надання фінансових послуг, </w:t>
      </w:r>
      <w:r w:rsidR="009D6A0A" w:rsidRPr="00E156E3">
        <w:rPr>
          <w:rFonts w:ascii="Times New Roman" w:eastAsia="Times New Roman" w:hAnsi="Times New Roman" w:cs="Times New Roman"/>
          <w:sz w:val="24"/>
          <w:szCs w:val="24"/>
          <w:lang w:eastAsia="uk-UA"/>
        </w:rPr>
        <w:t>включаючи, зокрема</w:t>
      </w:r>
      <w:r w:rsidR="00F84E3A" w:rsidRPr="00E156E3">
        <w:rPr>
          <w:rFonts w:ascii="Times New Roman" w:eastAsia="Times New Roman" w:hAnsi="Times New Roman" w:cs="Times New Roman"/>
          <w:sz w:val="24"/>
          <w:szCs w:val="24"/>
          <w:lang w:eastAsia="uk-UA"/>
        </w:rPr>
        <w:t>,</w:t>
      </w:r>
      <w:r w:rsidR="009D6A0A" w:rsidRPr="00E156E3">
        <w:rPr>
          <w:rFonts w:ascii="Times New Roman" w:eastAsia="Times New Roman" w:hAnsi="Times New Roman" w:cs="Times New Roman"/>
          <w:sz w:val="24"/>
          <w:szCs w:val="24"/>
          <w:lang w:eastAsia="uk-UA"/>
        </w:rPr>
        <w:t xml:space="preserve"> порядок та зміни обсягу ліцензії на вид діяльності з надання фінансових послуг, визначені </w:t>
      </w:r>
      <w:r w:rsidR="00F84E3A" w:rsidRPr="00E156E3">
        <w:rPr>
          <w:rFonts w:ascii="Times New Roman" w:eastAsia="Times New Roman" w:hAnsi="Times New Roman" w:cs="Times New Roman"/>
          <w:sz w:val="24"/>
          <w:szCs w:val="24"/>
          <w:lang w:eastAsia="uk-UA"/>
        </w:rPr>
        <w:t xml:space="preserve">в </w:t>
      </w:r>
      <w:r w:rsidR="009D6A0A" w:rsidRPr="00E156E3">
        <w:rPr>
          <w:rFonts w:ascii="Times New Roman" w:hAnsi="Times New Roman" w:cs="Times New Roman"/>
          <w:bCs/>
          <w:sz w:val="24"/>
          <w:szCs w:val="24"/>
          <w:shd w:val="clear" w:color="auto" w:fill="FFFFFF"/>
        </w:rPr>
        <w:t>Положенні про авторизацію надавачів фінансових послуг та умови здійснення ними діяльності з надання фінансових послуг</w:t>
      </w:r>
      <w:r w:rsidR="00086D13" w:rsidRPr="00E156E3">
        <w:rPr>
          <w:rFonts w:ascii="Times New Roman" w:hAnsi="Times New Roman" w:cs="Times New Roman"/>
          <w:bCs/>
          <w:sz w:val="24"/>
          <w:szCs w:val="24"/>
          <w:shd w:val="clear" w:color="auto" w:fill="FFFFFF"/>
        </w:rPr>
        <w:t>, затвердженому постановою Правління Національного банку України від 29.12.2023</w:t>
      </w:r>
      <w:r w:rsidR="003D41F9" w:rsidRPr="00E156E3">
        <w:rPr>
          <w:rFonts w:ascii="Times New Roman" w:hAnsi="Times New Roman" w:cs="Times New Roman"/>
          <w:bCs/>
          <w:sz w:val="24"/>
          <w:szCs w:val="24"/>
          <w:shd w:val="clear" w:color="auto" w:fill="FFFFFF"/>
        </w:rPr>
        <w:t xml:space="preserve"> </w:t>
      </w:r>
      <w:r w:rsidR="00086D13" w:rsidRPr="00E156E3">
        <w:rPr>
          <w:rFonts w:ascii="Times New Roman" w:hAnsi="Times New Roman" w:cs="Times New Roman"/>
          <w:bCs/>
          <w:sz w:val="24"/>
          <w:szCs w:val="24"/>
          <w:shd w:val="clear" w:color="auto" w:fill="FFFFFF"/>
        </w:rPr>
        <w:t xml:space="preserve">№ 199 (далі – Положення № 199). </w:t>
      </w:r>
    </w:p>
    <w:p w14:paraId="47986629" w14:textId="77777777" w:rsidR="00086D13" w:rsidRPr="00E156E3" w:rsidRDefault="00086D13" w:rsidP="004211AA">
      <w:pPr>
        <w:pStyle w:val="a3"/>
        <w:shd w:val="clear" w:color="auto" w:fill="FFFFFF"/>
        <w:spacing w:after="0" w:line="240" w:lineRule="auto"/>
        <w:ind w:left="709"/>
        <w:jc w:val="both"/>
        <w:rPr>
          <w:rFonts w:ascii="Times New Roman" w:eastAsia="Times New Roman" w:hAnsi="Times New Roman" w:cs="Times New Roman"/>
          <w:sz w:val="6"/>
          <w:szCs w:val="6"/>
          <w:lang w:eastAsia="uk-UA"/>
        </w:rPr>
      </w:pPr>
    </w:p>
    <w:p w14:paraId="3C940EAF" w14:textId="77777777" w:rsidR="00086D13" w:rsidRPr="00E156E3" w:rsidRDefault="00995C22" w:rsidP="004203F0">
      <w:pPr>
        <w:pStyle w:val="a3"/>
        <w:numPr>
          <w:ilvl w:val="0"/>
          <w:numId w:val="2"/>
        </w:numPr>
        <w:shd w:val="clear" w:color="auto" w:fill="FFFFFF"/>
        <w:spacing w:after="0" w:line="240" w:lineRule="auto"/>
        <w:ind w:left="709" w:hanging="709"/>
        <w:jc w:val="both"/>
        <w:rPr>
          <w:rFonts w:ascii="Times New Roman" w:eastAsia="Times New Roman" w:hAnsi="Times New Roman" w:cs="Times New Roman"/>
          <w:sz w:val="24"/>
          <w:szCs w:val="24"/>
          <w:lang w:eastAsia="uk-UA"/>
        </w:rPr>
      </w:pPr>
      <w:r w:rsidRPr="00E156E3">
        <w:rPr>
          <w:rFonts w:ascii="Times New Roman" w:eastAsia="Times New Roman" w:hAnsi="Times New Roman" w:cs="Times New Roman"/>
          <w:sz w:val="24"/>
          <w:szCs w:val="24"/>
          <w:lang w:eastAsia="uk-UA"/>
        </w:rPr>
        <w:t xml:space="preserve">У Положенні № 199 визначено вимоги, яким повинні відповідати </w:t>
      </w:r>
      <w:r w:rsidR="00A844A5" w:rsidRPr="00E156E3">
        <w:rPr>
          <w:rFonts w:ascii="Times New Roman" w:eastAsia="Times New Roman" w:hAnsi="Times New Roman" w:cs="Times New Roman"/>
          <w:sz w:val="24"/>
          <w:szCs w:val="24"/>
          <w:lang w:eastAsia="uk-UA"/>
        </w:rPr>
        <w:t xml:space="preserve">небанківські фінансові установи </w:t>
      </w:r>
      <w:r w:rsidRPr="00E156E3">
        <w:rPr>
          <w:rFonts w:ascii="Times New Roman" w:eastAsia="Times New Roman" w:hAnsi="Times New Roman" w:cs="Times New Roman"/>
          <w:sz w:val="24"/>
          <w:szCs w:val="24"/>
          <w:lang w:eastAsia="uk-UA"/>
        </w:rPr>
        <w:t xml:space="preserve">для здійснення </w:t>
      </w:r>
      <w:r w:rsidR="006E6EDD" w:rsidRPr="00E156E3">
        <w:rPr>
          <w:rFonts w:ascii="Times New Roman" w:eastAsia="Times New Roman" w:hAnsi="Times New Roman" w:cs="Times New Roman"/>
          <w:sz w:val="24"/>
          <w:szCs w:val="24"/>
          <w:lang w:eastAsia="uk-UA"/>
        </w:rPr>
        <w:t>діяльності з надання фінансових послуг. Умови здійснення діяльності з надання фінансових послуг, у тому числі надання гарантій</w:t>
      </w:r>
      <w:r w:rsidR="00F84E3A" w:rsidRPr="00E156E3">
        <w:rPr>
          <w:rFonts w:ascii="Times New Roman" w:eastAsia="Times New Roman" w:hAnsi="Times New Roman" w:cs="Times New Roman"/>
          <w:sz w:val="24"/>
          <w:szCs w:val="24"/>
          <w:lang w:eastAsia="uk-UA"/>
        </w:rPr>
        <w:t>,</w:t>
      </w:r>
      <w:r w:rsidR="00F642E4" w:rsidRPr="00E156E3">
        <w:rPr>
          <w:rFonts w:ascii="Times New Roman" w:eastAsia="Times New Roman" w:hAnsi="Times New Roman" w:cs="Times New Roman"/>
          <w:sz w:val="24"/>
          <w:szCs w:val="24"/>
          <w:lang w:eastAsia="uk-UA"/>
        </w:rPr>
        <w:t xml:space="preserve"> </w:t>
      </w:r>
      <w:r w:rsidR="006E6EDD" w:rsidRPr="00E156E3">
        <w:rPr>
          <w:rFonts w:ascii="Times New Roman" w:eastAsia="Times New Roman" w:hAnsi="Times New Roman" w:cs="Times New Roman"/>
          <w:sz w:val="24"/>
          <w:szCs w:val="24"/>
          <w:lang w:eastAsia="uk-UA"/>
        </w:rPr>
        <w:t>визначені</w:t>
      </w:r>
      <w:r w:rsidR="00F642E4" w:rsidRPr="00E156E3">
        <w:rPr>
          <w:rFonts w:ascii="Times New Roman" w:eastAsia="Times New Roman" w:hAnsi="Times New Roman" w:cs="Times New Roman"/>
          <w:sz w:val="24"/>
          <w:szCs w:val="24"/>
          <w:lang w:eastAsia="uk-UA"/>
        </w:rPr>
        <w:t>,</w:t>
      </w:r>
      <w:r w:rsidR="006E6EDD" w:rsidRPr="00E156E3">
        <w:rPr>
          <w:rFonts w:ascii="Times New Roman" w:eastAsia="Times New Roman" w:hAnsi="Times New Roman" w:cs="Times New Roman"/>
          <w:sz w:val="24"/>
          <w:szCs w:val="24"/>
          <w:lang w:eastAsia="uk-UA"/>
        </w:rPr>
        <w:t xml:space="preserve"> зокрема</w:t>
      </w:r>
      <w:r w:rsidR="00F84E3A" w:rsidRPr="00E156E3">
        <w:rPr>
          <w:rFonts w:ascii="Times New Roman" w:eastAsia="Times New Roman" w:hAnsi="Times New Roman" w:cs="Times New Roman"/>
          <w:sz w:val="24"/>
          <w:szCs w:val="24"/>
          <w:lang w:eastAsia="uk-UA"/>
        </w:rPr>
        <w:t>,</w:t>
      </w:r>
      <w:r w:rsidR="006E6EDD" w:rsidRPr="00E156E3">
        <w:rPr>
          <w:rFonts w:ascii="Times New Roman" w:eastAsia="Times New Roman" w:hAnsi="Times New Roman" w:cs="Times New Roman"/>
          <w:sz w:val="24"/>
          <w:szCs w:val="24"/>
          <w:lang w:eastAsia="uk-UA"/>
        </w:rPr>
        <w:t xml:space="preserve"> у розділі ІІ Положення № 199.</w:t>
      </w:r>
    </w:p>
    <w:p w14:paraId="1704169C" w14:textId="77777777" w:rsidR="00E37257" w:rsidRPr="00E156E3" w:rsidRDefault="00E37257" w:rsidP="00354E90">
      <w:pPr>
        <w:pStyle w:val="a3"/>
        <w:ind w:left="709"/>
        <w:rPr>
          <w:rFonts w:ascii="Times New Roman" w:hAnsi="Times New Roman" w:cs="Times New Roman"/>
          <w:sz w:val="4"/>
          <w:szCs w:val="4"/>
          <w:lang w:eastAsia="uk-UA"/>
        </w:rPr>
      </w:pPr>
    </w:p>
    <w:p w14:paraId="12E419A5" w14:textId="7DCD1CF9" w:rsidR="00E37257" w:rsidRPr="00E156E3" w:rsidRDefault="00ED4BD2" w:rsidP="003D41F9">
      <w:pPr>
        <w:pStyle w:val="a3"/>
        <w:numPr>
          <w:ilvl w:val="0"/>
          <w:numId w:val="2"/>
        </w:numPr>
        <w:spacing w:after="0" w:line="240" w:lineRule="auto"/>
        <w:ind w:left="709" w:hanging="709"/>
        <w:jc w:val="both"/>
        <w:rPr>
          <w:lang w:eastAsia="uk-UA"/>
        </w:rPr>
      </w:pPr>
      <w:r w:rsidRPr="00E156E3">
        <w:rPr>
          <w:rFonts w:ascii="Times New Roman" w:eastAsia="Times New Roman" w:hAnsi="Times New Roman" w:cs="Times New Roman"/>
          <w:sz w:val="24"/>
          <w:szCs w:val="24"/>
          <w:lang w:eastAsia="uk-UA"/>
        </w:rPr>
        <w:t>В</w:t>
      </w:r>
      <w:r w:rsidR="00E37257" w:rsidRPr="00E156E3">
        <w:rPr>
          <w:rFonts w:ascii="Times New Roman" w:eastAsia="Times New Roman" w:hAnsi="Times New Roman" w:cs="Times New Roman"/>
          <w:sz w:val="24"/>
          <w:szCs w:val="24"/>
          <w:lang w:eastAsia="uk-UA"/>
        </w:rPr>
        <w:t xml:space="preserve">ідповідно до інформації, </w:t>
      </w:r>
      <w:r w:rsidR="00F84E3A" w:rsidRPr="00E156E3">
        <w:rPr>
          <w:rFonts w:ascii="Times New Roman" w:eastAsia="Times New Roman" w:hAnsi="Times New Roman" w:cs="Times New Roman"/>
          <w:sz w:val="24"/>
          <w:szCs w:val="24"/>
          <w:lang w:eastAsia="uk-UA"/>
        </w:rPr>
        <w:t xml:space="preserve">яку </w:t>
      </w:r>
      <w:r w:rsidR="00E37257" w:rsidRPr="00E156E3">
        <w:rPr>
          <w:rFonts w:ascii="Times New Roman" w:eastAsia="Times New Roman" w:hAnsi="Times New Roman" w:cs="Times New Roman"/>
          <w:sz w:val="24"/>
          <w:szCs w:val="24"/>
          <w:lang w:eastAsia="uk-UA"/>
        </w:rPr>
        <w:t>нада</w:t>
      </w:r>
      <w:r w:rsidR="00F84E3A" w:rsidRPr="00E156E3">
        <w:rPr>
          <w:rFonts w:ascii="Times New Roman" w:eastAsia="Times New Roman" w:hAnsi="Times New Roman" w:cs="Times New Roman"/>
          <w:sz w:val="24"/>
          <w:szCs w:val="24"/>
          <w:lang w:eastAsia="uk-UA"/>
        </w:rPr>
        <w:t>в</w:t>
      </w:r>
      <w:r w:rsidR="00E37257" w:rsidRPr="00E156E3">
        <w:rPr>
          <w:rFonts w:ascii="Times New Roman" w:eastAsia="Times New Roman" w:hAnsi="Times New Roman" w:cs="Times New Roman"/>
          <w:sz w:val="24"/>
          <w:szCs w:val="24"/>
          <w:lang w:eastAsia="uk-UA"/>
        </w:rPr>
        <w:t xml:space="preserve"> </w:t>
      </w:r>
      <w:bookmarkStart w:id="25" w:name="_Hlk170754831"/>
      <w:r w:rsidR="00E37257" w:rsidRPr="00E156E3">
        <w:rPr>
          <w:rFonts w:ascii="Times New Roman" w:eastAsia="Times New Roman" w:hAnsi="Times New Roman" w:cs="Times New Roman"/>
          <w:sz w:val="24"/>
          <w:szCs w:val="24"/>
          <w:lang w:eastAsia="uk-UA"/>
        </w:rPr>
        <w:t>Національни</w:t>
      </w:r>
      <w:r w:rsidR="00F84E3A" w:rsidRPr="00E156E3">
        <w:rPr>
          <w:rFonts w:ascii="Times New Roman" w:eastAsia="Times New Roman" w:hAnsi="Times New Roman" w:cs="Times New Roman"/>
          <w:sz w:val="24"/>
          <w:szCs w:val="24"/>
          <w:lang w:eastAsia="uk-UA"/>
        </w:rPr>
        <w:t>й</w:t>
      </w:r>
      <w:r w:rsidR="00E37257" w:rsidRPr="00E156E3">
        <w:rPr>
          <w:rFonts w:ascii="Times New Roman" w:eastAsia="Times New Roman" w:hAnsi="Times New Roman" w:cs="Times New Roman"/>
          <w:sz w:val="24"/>
          <w:szCs w:val="24"/>
          <w:lang w:eastAsia="uk-UA"/>
        </w:rPr>
        <w:t xml:space="preserve"> банк України листом від 26.03.202</w:t>
      </w:r>
      <w:r w:rsidR="00E176B5">
        <w:rPr>
          <w:rFonts w:ascii="Times New Roman" w:eastAsia="Times New Roman" w:hAnsi="Times New Roman" w:cs="Times New Roman"/>
          <w:sz w:val="24"/>
          <w:szCs w:val="24"/>
          <w:lang w:val="ru-RU" w:eastAsia="uk-UA"/>
        </w:rPr>
        <w:t>4</w:t>
      </w:r>
      <w:r w:rsidR="00E37257" w:rsidRPr="00E156E3">
        <w:rPr>
          <w:rFonts w:ascii="Times New Roman" w:eastAsia="Times New Roman" w:hAnsi="Times New Roman" w:cs="Times New Roman"/>
          <w:sz w:val="24"/>
          <w:szCs w:val="24"/>
          <w:lang w:eastAsia="uk-UA"/>
        </w:rPr>
        <w:t xml:space="preserve"> № 24-0006/23691 (</w:t>
      </w:r>
      <w:proofErr w:type="spellStart"/>
      <w:r w:rsidR="00E37257" w:rsidRPr="00E156E3">
        <w:rPr>
          <w:rFonts w:ascii="Times New Roman" w:eastAsia="Times New Roman" w:hAnsi="Times New Roman" w:cs="Times New Roman"/>
          <w:sz w:val="24"/>
          <w:szCs w:val="24"/>
          <w:lang w:eastAsia="uk-UA"/>
        </w:rPr>
        <w:t>вх</w:t>
      </w:r>
      <w:proofErr w:type="spellEnd"/>
      <w:r w:rsidR="00E37257" w:rsidRPr="00E156E3">
        <w:rPr>
          <w:rFonts w:ascii="Times New Roman" w:eastAsia="Times New Roman" w:hAnsi="Times New Roman" w:cs="Times New Roman"/>
          <w:sz w:val="24"/>
          <w:szCs w:val="24"/>
          <w:lang w:eastAsia="uk-UA"/>
        </w:rPr>
        <w:t>. № 7-07/4052 від 27.03.2024)</w:t>
      </w:r>
      <w:bookmarkEnd w:id="25"/>
      <w:r w:rsidR="00E37257" w:rsidRPr="00E156E3">
        <w:rPr>
          <w:rFonts w:ascii="Times New Roman" w:eastAsia="Times New Roman" w:hAnsi="Times New Roman" w:cs="Times New Roman"/>
          <w:sz w:val="24"/>
          <w:szCs w:val="24"/>
          <w:lang w:eastAsia="uk-UA"/>
        </w:rPr>
        <w:t xml:space="preserve">, Закон про фінансові послуги та Положення № 199 не розмежовують </w:t>
      </w:r>
      <w:r w:rsidR="00F84E3A" w:rsidRPr="00E156E3">
        <w:rPr>
          <w:rFonts w:ascii="Times New Roman" w:eastAsia="Times New Roman" w:hAnsi="Times New Roman" w:cs="Times New Roman"/>
          <w:sz w:val="24"/>
          <w:szCs w:val="24"/>
          <w:lang w:eastAsia="uk-UA"/>
        </w:rPr>
        <w:t xml:space="preserve">категорій </w:t>
      </w:r>
      <w:r w:rsidR="00E37257" w:rsidRPr="00E156E3">
        <w:rPr>
          <w:rFonts w:ascii="Times New Roman" w:eastAsia="Times New Roman" w:hAnsi="Times New Roman" w:cs="Times New Roman"/>
          <w:sz w:val="24"/>
          <w:szCs w:val="24"/>
          <w:lang w:eastAsia="uk-UA"/>
        </w:rPr>
        <w:t xml:space="preserve">компаній, які надають гарантії, за видами гарантій, зокрема </w:t>
      </w:r>
      <w:r w:rsidR="00F84E3A" w:rsidRPr="00E156E3">
        <w:rPr>
          <w:rFonts w:ascii="Times New Roman" w:eastAsia="Times New Roman" w:hAnsi="Times New Roman" w:cs="Times New Roman"/>
          <w:sz w:val="24"/>
          <w:szCs w:val="24"/>
          <w:lang w:eastAsia="uk-UA"/>
        </w:rPr>
        <w:t xml:space="preserve">й </w:t>
      </w:r>
      <w:r w:rsidR="00E37257" w:rsidRPr="00E156E3">
        <w:rPr>
          <w:rFonts w:ascii="Times New Roman" w:eastAsia="Times New Roman" w:hAnsi="Times New Roman" w:cs="Times New Roman"/>
          <w:sz w:val="24"/>
          <w:szCs w:val="24"/>
          <w:lang w:eastAsia="uk-UA"/>
        </w:rPr>
        <w:t xml:space="preserve">гарантій як фінансового забезпечення тендерної пропозиції. </w:t>
      </w:r>
    </w:p>
    <w:p w14:paraId="53B8808B" w14:textId="77777777" w:rsidR="00973780" w:rsidRPr="00E156E3" w:rsidRDefault="00973780" w:rsidP="00354E90">
      <w:pPr>
        <w:pStyle w:val="a3"/>
        <w:spacing w:after="0" w:line="240" w:lineRule="auto"/>
        <w:ind w:left="709"/>
        <w:jc w:val="both"/>
        <w:rPr>
          <w:rFonts w:ascii="Times New Roman" w:hAnsi="Times New Roman" w:cs="Times New Roman"/>
          <w:sz w:val="4"/>
          <w:szCs w:val="4"/>
          <w:lang w:eastAsia="uk-UA"/>
        </w:rPr>
      </w:pPr>
    </w:p>
    <w:p w14:paraId="682837C6" w14:textId="77777777" w:rsidR="00DE7FF6" w:rsidRPr="00E156E3" w:rsidRDefault="00ED16E3" w:rsidP="00354E90">
      <w:pPr>
        <w:pStyle w:val="a3"/>
        <w:numPr>
          <w:ilvl w:val="0"/>
          <w:numId w:val="2"/>
        </w:numPr>
        <w:spacing w:after="0" w:line="240" w:lineRule="auto"/>
        <w:ind w:left="709" w:hanging="709"/>
        <w:jc w:val="both"/>
        <w:rPr>
          <w:rFonts w:ascii="Times New Roman" w:hAnsi="Times New Roman" w:cs="Times New Roman"/>
          <w:sz w:val="24"/>
          <w:szCs w:val="24"/>
          <w:lang w:eastAsia="uk-UA"/>
        </w:rPr>
      </w:pPr>
      <w:r w:rsidRPr="00E156E3">
        <w:rPr>
          <w:rFonts w:ascii="Times New Roman" w:hAnsi="Times New Roman" w:cs="Times New Roman"/>
          <w:sz w:val="24"/>
          <w:szCs w:val="24"/>
          <w:lang w:eastAsia="uk-UA"/>
        </w:rPr>
        <w:t>Національн</w:t>
      </w:r>
      <w:r w:rsidR="00663888" w:rsidRPr="00E156E3">
        <w:rPr>
          <w:rFonts w:ascii="Times New Roman" w:hAnsi="Times New Roman" w:cs="Times New Roman"/>
          <w:sz w:val="24"/>
          <w:szCs w:val="24"/>
          <w:lang w:eastAsia="uk-UA"/>
        </w:rPr>
        <w:t>ий</w:t>
      </w:r>
      <w:r w:rsidRPr="00E156E3">
        <w:rPr>
          <w:rFonts w:ascii="Times New Roman" w:hAnsi="Times New Roman" w:cs="Times New Roman"/>
          <w:sz w:val="24"/>
          <w:szCs w:val="24"/>
          <w:lang w:eastAsia="uk-UA"/>
        </w:rPr>
        <w:t xml:space="preserve"> банк України повідомив, що з 01.01.2024 набрало чинності </w:t>
      </w:r>
      <w:r w:rsidR="00623C7A" w:rsidRPr="00E156E3">
        <w:rPr>
          <w:rFonts w:ascii="Times New Roman" w:hAnsi="Times New Roman" w:cs="Times New Roman"/>
          <w:sz w:val="24"/>
          <w:szCs w:val="24"/>
          <w:lang w:eastAsia="uk-UA"/>
        </w:rPr>
        <w:t>Положення</w:t>
      </w:r>
      <w:r w:rsidR="002A1735" w:rsidRPr="00E156E3">
        <w:rPr>
          <w:rFonts w:ascii="Times New Roman" w:hAnsi="Times New Roman" w:cs="Times New Roman"/>
          <w:sz w:val="24"/>
          <w:szCs w:val="24"/>
          <w:lang w:eastAsia="uk-UA"/>
        </w:rPr>
        <w:t xml:space="preserve"> </w:t>
      </w:r>
      <w:r w:rsidR="00623C7A" w:rsidRPr="00E156E3">
        <w:rPr>
          <w:rFonts w:ascii="Times New Roman" w:hAnsi="Times New Roman" w:cs="Times New Roman"/>
          <w:sz w:val="24"/>
          <w:szCs w:val="24"/>
          <w:lang w:eastAsia="uk-UA"/>
        </w:rPr>
        <w:t>про регулювання діяльності фінансових компаній, які мають право здійснювати діяльність з надання гарантій</w:t>
      </w:r>
      <w:r w:rsidR="003854D9" w:rsidRPr="00E156E3">
        <w:rPr>
          <w:rFonts w:ascii="Times New Roman" w:hAnsi="Times New Roman" w:cs="Times New Roman"/>
          <w:sz w:val="24"/>
          <w:szCs w:val="24"/>
          <w:lang w:eastAsia="uk-UA"/>
        </w:rPr>
        <w:t>, затверджен</w:t>
      </w:r>
      <w:r w:rsidR="002A1735" w:rsidRPr="00E156E3">
        <w:rPr>
          <w:rFonts w:ascii="Times New Roman" w:hAnsi="Times New Roman" w:cs="Times New Roman"/>
          <w:sz w:val="24"/>
          <w:szCs w:val="24"/>
          <w:lang w:eastAsia="uk-UA"/>
        </w:rPr>
        <w:t>е</w:t>
      </w:r>
      <w:r w:rsidR="003854D9" w:rsidRPr="00E156E3">
        <w:rPr>
          <w:rFonts w:ascii="Times New Roman" w:hAnsi="Times New Roman" w:cs="Times New Roman"/>
          <w:sz w:val="24"/>
          <w:szCs w:val="24"/>
          <w:lang w:eastAsia="uk-UA"/>
        </w:rPr>
        <w:t xml:space="preserve"> постановою Правління Національного банку України </w:t>
      </w:r>
      <w:r w:rsidR="008B5FF5" w:rsidRPr="00E156E3">
        <w:rPr>
          <w:rFonts w:ascii="Times New Roman" w:hAnsi="Times New Roman" w:cs="Times New Roman"/>
          <w:sz w:val="24"/>
          <w:szCs w:val="24"/>
          <w:lang w:eastAsia="uk-UA"/>
        </w:rPr>
        <w:t xml:space="preserve">від </w:t>
      </w:r>
      <w:r w:rsidR="008B5FF5" w:rsidRPr="00E156E3">
        <w:rPr>
          <w:rFonts w:ascii="Times New Roman" w:hAnsi="Times New Roman" w:cs="Times New Roman"/>
          <w:bCs/>
          <w:sz w:val="24"/>
          <w:szCs w:val="24"/>
          <w:shd w:val="clear" w:color="auto" w:fill="FFFFFF"/>
        </w:rPr>
        <w:t>27 грудня 2023 року № 191</w:t>
      </w:r>
      <w:r w:rsidR="00B54782" w:rsidRPr="00E156E3">
        <w:rPr>
          <w:rFonts w:ascii="Times New Roman" w:hAnsi="Times New Roman" w:cs="Times New Roman"/>
          <w:bCs/>
          <w:sz w:val="24"/>
          <w:szCs w:val="24"/>
          <w:shd w:val="clear" w:color="auto" w:fill="FFFFFF"/>
        </w:rPr>
        <w:t xml:space="preserve"> (далі – </w:t>
      </w:r>
      <w:r w:rsidR="007D70C5" w:rsidRPr="00E156E3">
        <w:rPr>
          <w:rFonts w:ascii="Times New Roman" w:hAnsi="Times New Roman" w:cs="Times New Roman"/>
          <w:bCs/>
          <w:sz w:val="24"/>
          <w:szCs w:val="24"/>
          <w:shd w:val="clear" w:color="auto" w:fill="FFFFFF"/>
        </w:rPr>
        <w:t>П</w:t>
      </w:r>
      <w:r w:rsidR="00E20D3B" w:rsidRPr="00E156E3">
        <w:rPr>
          <w:rFonts w:ascii="Times New Roman" w:hAnsi="Times New Roman" w:cs="Times New Roman"/>
          <w:bCs/>
          <w:sz w:val="24"/>
          <w:szCs w:val="24"/>
          <w:shd w:val="clear" w:color="auto" w:fill="FFFFFF"/>
        </w:rPr>
        <w:t>о</w:t>
      </w:r>
      <w:r w:rsidR="007D70C5" w:rsidRPr="00E156E3">
        <w:rPr>
          <w:rFonts w:ascii="Times New Roman" w:hAnsi="Times New Roman" w:cs="Times New Roman"/>
          <w:bCs/>
          <w:sz w:val="24"/>
          <w:szCs w:val="24"/>
          <w:shd w:val="clear" w:color="auto" w:fill="FFFFFF"/>
        </w:rPr>
        <w:t>ложення</w:t>
      </w:r>
      <w:r w:rsidR="00B54782" w:rsidRPr="00E156E3">
        <w:rPr>
          <w:rFonts w:ascii="Times New Roman" w:hAnsi="Times New Roman" w:cs="Times New Roman"/>
          <w:bCs/>
          <w:sz w:val="24"/>
          <w:szCs w:val="24"/>
          <w:shd w:val="clear" w:color="auto" w:fill="FFFFFF"/>
        </w:rPr>
        <w:t>)</w:t>
      </w:r>
      <w:r w:rsidR="00DE7FF6" w:rsidRPr="00E156E3">
        <w:rPr>
          <w:rFonts w:ascii="Times New Roman" w:hAnsi="Times New Roman" w:cs="Times New Roman"/>
          <w:bCs/>
          <w:sz w:val="24"/>
          <w:szCs w:val="24"/>
          <w:shd w:val="clear" w:color="auto" w:fill="FFFFFF"/>
        </w:rPr>
        <w:t>.</w:t>
      </w:r>
    </w:p>
    <w:p w14:paraId="69F09A9E" w14:textId="77777777" w:rsidR="00930C25" w:rsidRPr="00E156E3" w:rsidRDefault="00930C25" w:rsidP="00930C25">
      <w:pPr>
        <w:pStyle w:val="a3"/>
        <w:spacing w:after="0" w:line="240" w:lineRule="auto"/>
        <w:ind w:left="709"/>
        <w:jc w:val="both"/>
        <w:rPr>
          <w:rFonts w:ascii="Times New Roman" w:hAnsi="Times New Roman" w:cs="Times New Roman"/>
          <w:sz w:val="4"/>
          <w:szCs w:val="4"/>
          <w:lang w:eastAsia="uk-UA"/>
        </w:rPr>
      </w:pPr>
    </w:p>
    <w:p w14:paraId="4E688A9F" w14:textId="77777777" w:rsidR="00E20D3B" w:rsidRPr="00E156E3" w:rsidRDefault="00E20D3B" w:rsidP="00930C25">
      <w:pPr>
        <w:pStyle w:val="a3"/>
        <w:numPr>
          <w:ilvl w:val="0"/>
          <w:numId w:val="2"/>
        </w:numPr>
        <w:spacing w:after="0" w:line="240" w:lineRule="auto"/>
        <w:ind w:left="709" w:hanging="709"/>
        <w:jc w:val="both"/>
        <w:rPr>
          <w:rFonts w:ascii="Times New Roman" w:hAnsi="Times New Roman" w:cs="Times New Roman"/>
          <w:bCs/>
          <w:sz w:val="24"/>
          <w:szCs w:val="24"/>
          <w:shd w:val="clear" w:color="auto" w:fill="FFFFFF"/>
        </w:rPr>
      </w:pPr>
      <w:r w:rsidRPr="00E156E3">
        <w:rPr>
          <w:rFonts w:ascii="Times New Roman" w:hAnsi="Times New Roman" w:cs="Times New Roman"/>
          <w:bCs/>
          <w:sz w:val="24"/>
          <w:szCs w:val="24"/>
          <w:shd w:val="clear" w:color="auto" w:fill="FFFFFF"/>
        </w:rPr>
        <w:t xml:space="preserve">У преамбулі постанови </w:t>
      </w:r>
      <w:r w:rsidRPr="00E156E3">
        <w:rPr>
          <w:rFonts w:ascii="Times New Roman" w:hAnsi="Times New Roman" w:cs="Times New Roman"/>
          <w:sz w:val="24"/>
          <w:szCs w:val="24"/>
          <w:lang w:eastAsia="uk-UA"/>
        </w:rPr>
        <w:t xml:space="preserve">Правління Національного банку України від </w:t>
      </w:r>
      <w:r w:rsidRPr="00E156E3">
        <w:rPr>
          <w:rFonts w:ascii="Times New Roman" w:hAnsi="Times New Roman" w:cs="Times New Roman"/>
          <w:bCs/>
          <w:sz w:val="24"/>
          <w:szCs w:val="24"/>
          <w:shd w:val="clear" w:color="auto" w:fill="FFFFFF"/>
        </w:rPr>
        <w:t xml:space="preserve">27 грудня </w:t>
      </w:r>
      <w:r w:rsidR="00F03BEC" w:rsidRPr="00E156E3">
        <w:rPr>
          <w:rFonts w:ascii="Times New Roman" w:hAnsi="Times New Roman" w:cs="Times New Roman"/>
          <w:bCs/>
          <w:sz w:val="24"/>
          <w:szCs w:val="24"/>
          <w:shd w:val="clear" w:color="auto" w:fill="FFFFFF"/>
        </w:rPr>
        <w:t xml:space="preserve">                        </w:t>
      </w:r>
      <w:r w:rsidRPr="00E156E3">
        <w:rPr>
          <w:rFonts w:ascii="Times New Roman" w:hAnsi="Times New Roman" w:cs="Times New Roman"/>
          <w:bCs/>
          <w:sz w:val="24"/>
          <w:szCs w:val="24"/>
          <w:shd w:val="clear" w:color="auto" w:fill="FFFFFF"/>
        </w:rPr>
        <w:t>2023 року № 191</w:t>
      </w:r>
      <w:r w:rsidR="00F03BEC" w:rsidRPr="00E156E3">
        <w:rPr>
          <w:rFonts w:ascii="Times New Roman" w:hAnsi="Times New Roman" w:cs="Times New Roman"/>
          <w:bCs/>
          <w:sz w:val="24"/>
          <w:szCs w:val="24"/>
          <w:shd w:val="clear" w:color="auto" w:fill="FFFFFF"/>
        </w:rPr>
        <w:t xml:space="preserve"> зазначено, що </w:t>
      </w:r>
      <w:r w:rsidR="00652EB7" w:rsidRPr="00E156E3">
        <w:rPr>
          <w:rFonts w:ascii="Times New Roman" w:hAnsi="Times New Roman" w:cs="Times New Roman"/>
          <w:sz w:val="24"/>
          <w:szCs w:val="24"/>
          <w:shd w:val="clear" w:color="auto" w:fill="FFFFFF"/>
        </w:rPr>
        <w:t>небанківські фінансові установи, які відповідно до законодавства України мають право надавати гарантії на підставі ліцензії на провадження діяльності з надання фінансових послуг або ліцензії на діяльність фінансової компанії, зобов’язані виконувати вимоги Положення</w:t>
      </w:r>
      <w:r w:rsidR="00470E67" w:rsidRPr="00E156E3">
        <w:rPr>
          <w:rFonts w:ascii="Times New Roman" w:hAnsi="Times New Roman" w:cs="Times New Roman"/>
          <w:sz w:val="24"/>
          <w:szCs w:val="24"/>
          <w:shd w:val="clear" w:color="auto" w:fill="FFFFFF"/>
        </w:rPr>
        <w:t>.</w:t>
      </w:r>
    </w:p>
    <w:p w14:paraId="1B9ACCD5" w14:textId="77777777" w:rsidR="00470E67" w:rsidRPr="00E156E3" w:rsidRDefault="00470E67" w:rsidP="00470E67">
      <w:pPr>
        <w:pStyle w:val="a3"/>
        <w:spacing w:after="0" w:line="240" w:lineRule="auto"/>
        <w:ind w:left="709"/>
        <w:jc w:val="both"/>
        <w:rPr>
          <w:rFonts w:ascii="Times New Roman" w:hAnsi="Times New Roman" w:cs="Times New Roman"/>
          <w:bCs/>
          <w:sz w:val="4"/>
          <w:szCs w:val="4"/>
          <w:shd w:val="clear" w:color="auto" w:fill="FFFFFF"/>
        </w:rPr>
      </w:pPr>
    </w:p>
    <w:p w14:paraId="1CB0BD68" w14:textId="77777777" w:rsidR="00930C25" w:rsidRPr="00E156E3" w:rsidRDefault="001E3EE1" w:rsidP="00930C25">
      <w:pPr>
        <w:pStyle w:val="a3"/>
        <w:numPr>
          <w:ilvl w:val="0"/>
          <w:numId w:val="2"/>
        </w:numPr>
        <w:spacing w:after="0" w:line="240" w:lineRule="auto"/>
        <w:ind w:left="709" w:hanging="709"/>
        <w:jc w:val="both"/>
        <w:rPr>
          <w:rFonts w:ascii="Times New Roman" w:hAnsi="Times New Roman" w:cs="Times New Roman"/>
          <w:bCs/>
          <w:sz w:val="24"/>
          <w:szCs w:val="24"/>
          <w:shd w:val="clear" w:color="auto" w:fill="FFFFFF"/>
        </w:rPr>
      </w:pPr>
      <w:r w:rsidRPr="00E156E3">
        <w:rPr>
          <w:rFonts w:ascii="Times New Roman" w:hAnsi="Times New Roman" w:cs="Times New Roman"/>
          <w:bCs/>
          <w:sz w:val="24"/>
          <w:szCs w:val="24"/>
          <w:shd w:val="clear" w:color="auto" w:fill="FFFFFF"/>
        </w:rPr>
        <w:t xml:space="preserve">Відповідно до </w:t>
      </w:r>
      <w:r w:rsidR="00DE7FF6" w:rsidRPr="00E156E3">
        <w:rPr>
          <w:rFonts w:ascii="Times New Roman" w:hAnsi="Times New Roman" w:cs="Times New Roman"/>
          <w:bCs/>
          <w:sz w:val="24"/>
          <w:szCs w:val="24"/>
          <w:shd w:val="clear" w:color="auto" w:fill="FFFFFF"/>
        </w:rPr>
        <w:t>Положення</w:t>
      </w:r>
      <w:r w:rsidR="00930C25" w:rsidRPr="00E156E3">
        <w:rPr>
          <w:rFonts w:ascii="Times New Roman" w:hAnsi="Times New Roman" w:cs="Times New Roman"/>
          <w:bCs/>
          <w:sz w:val="24"/>
          <w:szCs w:val="24"/>
          <w:shd w:val="clear" w:color="auto" w:fill="FFFFFF"/>
        </w:rPr>
        <w:t>:</w:t>
      </w:r>
    </w:p>
    <w:p w14:paraId="435EF0D5" w14:textId="77777777" w:rsidR="00CE6981" w:rsidRPr="00E156E3" w:rsidRDefault="00D86500" w:rsidP="00D86500">
      <w:pPr>
        <w:pStyle w:val="a3"/>
        <w:numPr>
          <w:ilvl w:val="0"/>
          <w:numId w:val="28"/>
        </w:numPr>
        <w:tabs>
          <w:tab w:val="left" w:pos="851"/>
        </w:tabs>
        <w:spacing w:after="0" w:line="240" w:lineRule="auto"/>
        <w:ind w:left="709" w:firstLine="0"/>
        <w:jc w:val="both"/>
        <w:rPr>
          <w:rFonts w:ascii="Times New Roman" w:hAnsi="Times New Roman" w:cs="Times New Roman"/>
          <w:bCs/>
          <w:sz w:val="24"/>
          <w:szCs w:val="24"/>
          <w:shd w:val="clear" w:color="auto" w:fill="FFFFFF"/>
        </w:rPr>
      </w:pPr>
      <w:r w:rsidRPr="00E156E3">
        <w:rPr>
          <w:rFonts w:ascii="Times New Roman" w:hAnsi="Times New Roman" w:cs="Times New Roman"/>
          <w:sz w:val="24"/>
          <w:szCs w:val="24"/>
          <w:shd w:val="clear" w:color="auto" w:fill="FFFFFF"/>
        </w:rPr>
        <w:t xml:space="preserve"> Положення розроблено відповідно до Закону України «Про Національний банк України», Закону про фінансові послуги, з метою врегулювання діяльності фінансових компаній, які мають право здійснювати діяльність з надання гарантій на підставі ліцензії на діяльність фінансової компанії (далі </w:t>
      </w:r>
      <w:r w:rsidR="000B0A2A" w:rsidRPr="00E156E3">
        <w:rPr>
          <w:rFonts w:ascii="Times New Roman" w:hAnsi="Times New Roman" w:cs="Times New Roman"/>
          <w:sz w:val="24"/>
          <w:szCs w:val="24"/>
          <w:shd w:val="clear" w:color="auto" w:fill="FFFFFF"/>
        </w:rPr>
        <w:sym w:font="Symbol" w:char="F02D"/>
      </w:r>
      <w:r w:rsidRPr="00E156E3">
        <w:rPr>
          <w:rFonts w:ascii="Times New Roman" w:hAnsi="Times New Roman" w:cs="Times New Roman"/>
          <w:sz w:val="24"/>
          <w:szCs w:val="24"/>
          <w:shd w:val="clear" w:color="auto" w:fill="FFFFFF"/>
        </w:rPr>
        <w:t xml:space="preserve"> небанківський гарант)</w:t>
      </w:r>
      <w:r w:rsidR="00C62C77" w:rsidRPr="00E156E3">
        <w:rPr>
          <w:rFonts w:ascii="Times New Roman" w:hAnsi="Times New Roman" w:cs="Times New Roman"/>
          <w:sz w:val="24"/>
          <w:szCs w:val="24"/>
          <w:shd w:val="clear" w:color="auto" w:fill="FFFFFF"/>
        </w:rPr>
        <w:t>;</w:t>
      </w:r>
    </w:p>
    <w:p w14:paraId="2C4A021B" w14:textId="77777777" w:rsidR="00C62C77" w:rsidRPr="00E156E3" w:rsidRDefault="00470E67" w:rsidP="00C62C77">
      <w:pPr>
        <w:pStyle w:val="a3"/>
        <w:numPr>
          <w:ilvl w:val="0"/>
          <w:numId w:val="28"/>
        </w:numPr>
        <w:tabs>
          <w:tab w:val="left" w:pos="851"/>
        </w:tabs>
        <w:spacing w:after="0" w:line="240" w:lineRule="auto"/>
        <w:ind w:left="709" w:firstLine="0"/>
        <w:jc w:val="both"/>
        <w:rPr>
          <w:rFonts w:ascii="Times New Roman" w:hAnsi="Times New Roman" w:cs="Times New Roman"/>
          <w:sz w:val="24"/>
          <w:szCs w:val="24"/>
          <w:lang w:eastAsia="uk-UA"/>
        </w:rPr>
      </w:pPr>
      <w:r w:rsidRPr="00E156E3">
        <w:rPr>
          <w:rFonts w:ascii="Times New Roman" w:hAnsi="Times New Roman" w:cs="Times New Roman"/>
          <w:sz w:val="24"/>
          <w:szCs w:val="24"/>
          <w:shd w:val="clear" w:color="auto" w:fill="FFFFFF"/>
        </w:rPr>
        <w:t xml:space="preserve"> </w:t>
      </w:r>
      <w:r w:rsidR="00C62C77" w:rsidRPr="00E156E3">
        <w:rPr>
          <w:rFonts w:ascii="Times New Roman" w:hAnsi="Times New Roman" w:cs="Times New Roman"/>
          <w:sz w:val="24"/>
          <w:szCs w:val="24"/>
          <w:shd w:val="clear" w:color="auto" w:fill="FFFFFF"/>
        </w:rPr>
        <w:t xml:space="preserve">вимоги цього Положення поширюються на небанківських гарантів, крім Фонду часткового гарантування кредитів у сільському господарстві. </w:t>
      </w:r>
    </w:p>
    <w:p w14:paraId="2E3FA0C6" w14:textId="77777777" w:rsidR="00470E67" w:rsidRPr="00E156E3" w:rsidRDefault="00470E67" w:rsidP="00470E67">
      <w:pPr>
        <w:pStyle w:val="a3"/>
        <w:tabs>
          <w:tab w:val="left" w:pos="851"/>
        </w:tabs>
        <w:spacing w:after="0" w:line="240" w:lineRule="auto"/>
        <w:ind w:left="709"/>
        <w:jc w:val="both"/>
        <w:rPr>
          <w:rFonts w:ascii="Times New Roman" w:hAnsi="Times New Roman" w:cs="Times New Roman"/>
          <w:sz w:val="4"/>
          <w:szCs w:val="4"/>
          <w:lang w:eastAsia="uk-UA"/>
        </w:rPr>
      </w:pPr>
    </w:p>
    <w:p w14:paraId="5A079309" w14:textId="0E2378A1" w:rsidR="00973780" w:rsidRPr="00E156E3" w:rsidRDefault="00694B41" w:rsidP="00AC3B29">
      <w:pPr>
        <w:pStyle w:val="a3"/>
        <w:numPr>
          <w:ilvl w:val="0"/>
          <w:numId w:val="2"/>
        </w:numPr>
        <w:shd w:val="clear" w:color="auto" w:fill="FFFFFF"/>
        <w:spacing w:after="0" w:line="240" w:lineRule="auto"/>
        <w:ind w:left="709" w:hanging="709"/>
        <w:jc w:val="both"/>
        <w:rPr>
          <w:rFonts w:ascii="Times New Roman" w:hAnsi="Times New Roman" w:cs="Times New Roman"/>
          <w:sz w:val="24"/>
          <w:szCs w:val="24"/>
          <w:lang w:eastAsia="uk-UA"/>
        </w:rPr>
      </w:pPr>
      <w:r w:rsidRPr="00E156E3">
        <w:rPr>
          <w:rFonts w:ascii="Times New Roman" w:hAnsi="Times New Roman" w:cs="Times New Roman"/>
          <w:bCs/>
          <w:sz w:val="24"/>
          <w:szCs w:val="24"/>
          <w:shd w:val="clear" w:color="auto" w:fill="FFFFFF"/>
        </w:rPr>
        <w:t xml:space="preserve">Відповідно до інформації, наведеної </w:t>
      </w:r>
      <w:r w:rsidR="00F84E3A" w:rsidRPr="00E156E3">
        <w:rPr>
          <w:rFonts w:ascii="Times New Roman" w:hAnsi="Times New Roman" w:cs="Times New Roman"/>
          <w:bCs/>
          <w:sz w:val="24"/>
          <w:szCs w:val="24"/>
          <w:shd w:val="clear" w:color="auto" w:fill="FFFFFF"/>
        </w:rPr>
        <w:t xml:space="preserve">в </w:t>
      </w:r>
      <w:r w:rsidRPr="00E156E3">
        <w:rPr>
          <w:rFonts w:ascii="Times New Roman" w:hAnsi="Times New Roman" w:cs="Times New Roman"/>
          <w:bCs/>
          <w:sz w:val="24"/>
          <w:szCs w:val="24"/>
          <w:shd w:val="clear" w:color="auto" w:fill="FFFFFF"/>
        </w:rPr>
        <w:t xml:space="preserve">листі Національного банку України                                      від </w:t>
      </w:r>
      <w:r w:rsidRPr="00E156E3">
        <w:rPr>
          <w:rFonts w:ascii="Times New Roman" w:eastAsia="Times New Roman" w:hAnsi="Times New Roman" w:cs="Times New Roman"/>
          <w:sz w:val="24"/>
          <w:szCs w:val="24"/>
          <w:lang w:eastAsia="uk-UA"/>
        </w:rPr>
        <w:t>26.03.202</w:t>
      </w:r>
      <w:r w:rsidR="00E176B5">
        <w:rPr>
          <w:rFonts w:ascii="Times New Roman" w:eastAsia="Times New Roman" w:hAnsi="Times New Roman" w:cs="Times New Roman"/>
          <w:sz w:val="24"/>
          <w:szCs w:val="24"/>
          <w:lang w:val="ru-RU" w:eastAsia="uk-UA"/>
        </w:rPr>
        <w:t>4</w:t>
      </w:r>
      <w:r w:rsidRPr="00E156E3">
        <w:rPr>
          <w:rFonts w:ascii="Times New Roman" w:eastAsia="Times New Roman" w:hAnsi="Times New Roman" w:cs="Times New Roman"/>
          <w:sz w:val="24"/>
          <w:szCs w:val="24"/>
          <w:lang w:eastAsia="uk-UA"/>
        </w:rPr>
        <w:t xml:space="preserve"> № 24-0006/23691 (</w:t>
      </w:r>
      <w:proofErr w:type="spellStart"/>
      <w:r w:rsidRPr="00E156E3">
        <w:rPr>
          <w:rFonts w:ascii="Times New Roman" w:eastAsia="Times New Roman" w:hAnsi="Times New Roman" w:cs="Times New Roman"/>
          <w:sz w:val="24"/>
          <w:szCs w:val="24"/>
          <w:lang w:eastAsia="uk-UA"/>
        </w:rPr>
        <w:t>вх</w:t>
      </w:r>
      <w:proofErr w:type="spellEnd"/>
      <w:r w:rsidRPr="00E156E3">
        <w:rPr>
          <w:rFonts w:ascii="Times New Roman" w:eastAsia="Times New Roman" w:hAnsi="Times New Roman" w:cs="Times New Roman"/>
          <w:sz w:val="24"/>
          <w:szCs w:val="24"/>
          <w:lang w:eastAsia="uk-UA"/>
        </w:rPr>
        <w:t>. № 7-07/4052 від 27.03.2024), П</w:t>
      </w:r>
      <w:r w:rsidR="00367F3C" w:rsidRPr="00E156E3">
        <w:rPr>
          <w:rFonts w:ascii="Times New Roman" w:hAnsi="Times New Roman" w:cs="Times New Roman"/>
          <w:bCs/>
          <w:sz w:val="24"/>
          <w:szCs w:val="24"/>
          <w:shd w:val="clear" w:color="auto" w:fill="FFFFFF"/>
        </w:rPr>
        <w:t xml:space="preserve">оложення не містить особливих (додаткових) вимог до </w:t>
      </w:r>
      <w:r w:rsidR="00767DD3" w:rsidRPr="00E156E3">
        <w:rPr>
          <w:rFonts w:ascii="Times New Roman" w:hAnsi="Times New Roman" w:cs="Times New Roman"/>
          <w:bCs/>
          <w:sz w:val="24"/>
          <w:szCs w:val="24"/>
          <w:shd w:val="clear" w:color="auto" w:fill="FFFFFF"/>
        </w:rPr>
        <w:t>фінансових</w:t>
      </w:r>
      <w:r w:rsidR="00367F3C" w:rsidRPr="00E156E3">
        <w:rPr>
          <w:rFonts w:ascii="Times New Roman" w:hAnsi="Times New Roman" w:cs="Times New Roman"/>
          <w:bCs/>
          <w:sz w:val="24"/>
          <w:szCs w:val="24"/>
          <w:shd w:val="clear" w:color="auto" w:fill="FFFFFF"/>
        </w:rPr>
        <w:t xml:space="preserve"> компаній </w:t>
      </w:r>
      <w:r w:rsidR="00767DD3" w:rsidRPr="00E156E3">
        <w:rPr>
          <w:rFonts w:ascii="Times New Roman" w:hAnsi="Times New Roman" w:cs="Times New Roman"/>
          <w:bCs/>
          <w:sz w:val="24"/>
          <w:szCs w:val="24"/>
          <w:shd w:val="clear" w:color="auto" w:fill="FFFFFF"/>
        </w:rPr>
        <w:t xml:space="preserve">у разі надання ними гарантій як забезпечення тендерної пропозиції / пропозиції. </w:t>
      </w:r>
    </w:p>
    <w:p w14:paraId="6FA0A891" w14:textId="77777777" w:rsidR="00965AF9" w:rsidRPr="00E156E3" w:rsidRDefault="00965AF9" w:rsidP="00965AF9">
      <w:pPr>
        <w:pStyle w:val="a3"/>
        <w:shd w:val="clear" w:color="auto" w:fill="FFFFFF"/>
        <w:spacing w:after="0" w:line="240" w:lineRule="auto"/>
        <w:ind w:left="709"/>
        <w:jc w:val="both"/>
        <w:rPr>
          <w:rFonts w:ascii="Times New Roman" w:hAnsi="Times New Roman" w:cs="Times New Roman"/>
          <w:sz w:val="8"/>
          <w:szCs w:val="8"/>
          <w:lang w:eastAsia="uk-UA"/>
        </w:rPr>
      </w:pPr>
    </w:p>
    <w:p w14:paraId="016FBCE3" w14:textId="77777777" w:rsidR="00521ACF" w:rsidRPr="00E156E3" w:rsidRDefault="002D5430" w:rsidP="00354E90">
      <w:pPr>
        <w:pStyle w:val="a3"/>
        <w:numPr>
          <w:ilvl w:val="0"/>
          <w:numId w:val="2"/>
        </w:numPr>
        <w:shd w:val="clear" w:color="auto" w:fill="FFFFFF"/>
        <w:spacing w:after="0" w:line="240" w:lineRule="auto"/>
        <w:ind w:left="709" w:hanging="709"/>
        <w:jc w:val="both"/>
        <w:rPr>
          <w:lang w:eastAsia="uk-UA"/>
        </w:rPr>
      </w:pPr>
      <w:r w:rsidRPr="00E156E3">
        <w:rPr>
          <w:rFonts w:ascii="Times New Roman" w:eastAsia="Times New Roman" w:hAnsi="Times New Roman" w:cs="Times New Roman"/>
          <w:sz w:val="24"/>
          <w:szCs w:val="24"/>
          <w:lang w:eastAsia="uk-UA"/>
        </w:rPr>
        <w:t>П</w:t>
      </w:r>
      <w:r w:rsidR="000B6D6B" w:rsidRPr="00E156E3">
        <w:rPr>
          <w:rFonts w:ascii="Times New Roman" w:eastAsia="Times New Roman" w:hAnsi="Times New Roman" w:cs="Times New Roman"/>
          <w:sz w:val="24"/>
          <w:szCs w:val="24"/>
          <w:lang w:eastAsia="uk-UA"/>
        </w:rPr>
        <w:t>ідпунктом 1 пункту 114</w:t>
      </w:r>
      <w:r w:rsidR="0078221F" w:rsidRPr="00E156E3">
        <w:rPr>
          <w:rFonts w:ascii="Times New Roman" w:eastAsia="Times New Roman" w:hAnsi="Times New Roman" w:cs="Times New Roman"/>
          <w:sz w:val="24"/>
          <w:szCs w:val="24"/>
          <w:lang w:eastAsia="uk-UA"/>
        </w:rPr>
        <w:t xml:space="preserve"> </w:t>
      </w:r>
      <w:r w:rsidR="000B6D6B" w:rsidRPr="00E156E3">
        <w:rPr>
          <w:rFonts w:ascii="Times New Roman" w:eastAsia="Times New Roman" w:hAnsi="Times New Roman" w:cs="Times New Roman"/>
          <w:sz w:val="24"/>
          <w:szCs w:val="24"/>
          <w:lang w:eastAsia="uk-UA"/>
        </w:rPr>
        <w:t xml:space="preserve">глави 10 розділу ІІ </w:t>
      </w:r>
      <w:r w:rsidR="000B6D6B" w:rsidRPr="00E156E3">
        <w:rPr>
          <w:rFonts w:ascii="Times New Roman" w:hAnsi="Times New Roman" w:cs="Times New Roman"/>
          <w:bCs/>
          <w:sz w:val="24"/>
          <w:szCs w:val="24"/>
          <w:shd w:val="clear" w:color="auto" w:fill="FFFFFF"/>
        </w:rPr>
        <w:t>Положення № 199</w:t>
      </w:r>
      <w:r w:rsidR="005071D9" w:rsidRPr="00E156E3">
        <w:rPr>
          <w:rFonts w:ascii="Times New Roman" w:hAnsi="Times New Roman" w:cs="Times New Roman"/>
          <w:bCs/>
          <w:sz w:val="24"/>
          <w:szCs w:val="24"/>
          <w:shd w:val="clear" w:color="auto" w:fill="FFFFFF"/>
        </w:rPr>
        <w:t xml:space="preserve"> передбачено, що</w:t>
      </w:r>
      <w:r w:rsidR="00274BC4" w:rsidRPr="00E156E3">
        <w:rPr>
          <w:rFonts w:ascii="Times New Roman" w:hAnsi="Times New Roman" w:cs="Times New Roman"/>
          <w:bCs/>
          <w:sz w:val="24"/>
          <w:szCs w:val="24"/>
          <w:shd w:val="clear" w:color="auto" w:fill="FFFFFF"/>
        </w:rPr>
        <w:t xml:space="preserve"> </w:t>
      </w:r>
      <w:r w:rsidR="000B6D6B" w:rsidRPr="00E156E3">
        <w:rPr>
          <w:rFonts w:ascii="Times New Roman" w:hAnsi="Times New Roman" w:cs="Times New Roman"/>
          <w:bCs/>
          <w:sz w:val="24"/>
          <w:szCs w:val="24"/>
          <w:shd w:val="clear" w:color="auto" w:fill="FFFFFF"/>
        </w:rPr>
        <w:t xml:space="preserve">до ліцензії на здійснення </w:t>
      </w:r>
      <w:r w:rsidR="000D426E" w:rsidRPr="00E156E3">
        <w:rPr>
          <w:rFonts w:ascii="Times New Roman" w:hAnsi="Times New Roman" w:cs="Times New Roman"/>
          <w:bCs/>
          <w:sz w:val="24"/>
          <w:szCs w:val="24"/>
          <w:shd w:val="clear" w:color="auto" w:fill="FFFFFF"/>
        </w:rPr>
        <w:t xml:space="preserve">діяльності кредитної спілки може бути включено також право на </w:t>
      </w:r>
      <w:r w:rsidR="000D426E" w:rsidRPr="00E156E3">
        <w:rPr>
          <w:rFonts w:ascii="Times New Roman" w:hAnsi="Times New Roman" w:cs="Times New Roman"/>
          <w:bCs/>
          <w:sz w:val="24"/>
          <w:szCs w:val="24"/>
          <w:shd w:val="clear" w:color="auto" w:fill="FFFFFF"/>
        </w:rPr>
        <w:lastRenderedPageBreak/>
        <w:t>надання фінансових послуг – надання гарантій (за умови дотримання кредитно</w:t>
      </w:r>
      <w:r w:rsidR="00824284" w:rsidRPr="00E156E3">
        <w:rPr>
          <w:rFonts w:ascii="Times New Roman" w:hAnsi="Times New Roman" w:cs="Times New Roman"/>
          <w:bCs/>
          <w:sz w:val="24"/>
          <w:szCs w:val="24"/>
          <w:shd w:val="clear" w:color="auto" w:fill="FFFFFF"/>
        </w:rPr>
        <w:t>ю спілкою вимог Закону про фінансові послуги, Закону України «Про кредитні спілки» та Положення № 199</w:t>
      </w:r>
      <w:r w:rsidR="000D426E" w:rsidRPr="00E156E3">
        <w:rPr>
          <w:rFonts w:ascii="Times New Roman" w:hAnsi="Times New Roman" w:cs="Times New Roman"/>
          <w:bCs/>
          <w:sz w:val="24"/>
          <w:szCs w:val="24"/>
          <w:shd w:val="clear" w:color="auto" w:fill="FFFFFF"/>
        </w:rPr>
        <w:t>)</w:t>
      </w:r>
      <w:r w:rsidR="00824284" w:rsidRPr="00E156E3">
        <w:rPr>
          <w:rFonts w:ascii="Times New Roman" w:hAnsi="Times New Roman" w:cs="Times New Roman"/>
          <w:bCs/>
          <w:sz w:val="24"/>
          <w:szCs w:val="24"/>
          <w:shd w:val="clear" w:color="auto" w:fill="FFFFFF"/>
        </w:rPr>
        <w:t xml:space="preserve">. </w:t>
      </w:r>
    </w:p>
    <w:p w14:paraId="36AE0DD5" w14:textId="77777777" w:rsidR="009D4727" w:rsidRPr="00E156E3" w:rsidRDefault="009D4727" w:rsidP="00F33E96">
      <w:pPr>
        <w:shd w:val="clear" w:color="auto" w:fill="FFFFFF"/>
        <w:spacing w:after="0" w:line="240" w:lineRule="auto"/>
        <w:jc w:val="both"/>
        <w:rPr>
          <w:rFonts w:ascii="Times New Roman" w:eastAsia="Times New Roman" w:hAnsi="Times New Roman" w:cs="Times New Roman"/>
          <w:sz w:val="6"/>
          <w:szCs w:val="6"/>
          <w:lang w:eastAsia="uk-UA"/>
        </w:rPr>
      </w:pPr>
    </w:p>
    <w:p w14:paraId="4E557527" w14:textId="77777777" w:rsidR="00EA6A60" w:rsidRPr="00E156E3" w:rsidRDefault="00626CC7" w:rsidP="00761B39">
      <w:pPr>
        <w:pStyle w:val="a3"/>
        <w:numPr>
          <w:ilvl w:val="0"/>
          <w:numId w:val="2"/>
        </w:numPr>
        <w:shd w:val="clear" w:color="auto" w:fill="FFFFFF"/>
        <w:spacing w:after="0" w:line="240" w:lineRule="auto"/>
        <w:ind w:left="709" w:hanging="720"/>
        <w:jc w:val="both"/>
        <w:rPr>
          <w:rFonts w:ascii="Times New Roman" w:hAnsi="Times New Roman"/>
          <w:sz w:val="24"/>
          <w:szCs w:val="24"/>
        </w:rPr>
      </w:pPr>
      <w:r w:rsidRPr="00E156E3">
        <w:rPr>
          <w:rFonts w:ascii="Times New Roman" w:hAnsi="Times New Roman"/>
          <w:sz w:val="24"/>
          <w:szCs w:val="24"/>
          <w:shd w:val="clear" w:color="auto" w:fill="FFFFFF"/>
        </w:rPr>
        <w:t xml:space="preserve">Отже, фінансові послуги </w:t>
      </w:r>
      <w:r w:rsidR="00761B39" w:rsidRPr="00E156E3">
        <w:rPr>
          <w:rFonts w:ascii="Times New Roman" w:hAnsi="Times New Roman"/>
          <w:sz w:val="24"/>
          <w:szCs w:val="24"/>
          <w:shd w:val="clear" w:color="auto" w:fill="FFFFFF"/>
        </w:rPr>
        <w:t>з надання гарантій можуть надавати банки, фінансов</w:t>
      </w:r>
      <w:r w:rsidR="00F84E3A" w:rsidRPr="00E156E3">
        <w:rPr>
          <w:rFonts w:ascii="Times New Roman" w:hAnsi="Times New Roman"/>
          <w:sz w:val="24"/>
          <w:szCs w:val="24"/>
          <w:shd w:val="clear" w:color="auto" w:fill="FFFFFF"/>
        </w:rPr>
        <w:t>і</w:t>
      </w:r>
      <w:r w:rsidR="00761B39" w:rsidRPr="00E156E3">
        <w:rPr>
          <w:rFonts w:ascii="Times New Roman" w:hAnsi="Times New Roman"/>
          <w:sz w:val="24"/>
          <w:szCs w:val="24"/>
          <w:shd w:val="clear" w:color="auto" w:fill="FFFFFF"/>
        </w:rPr>
        <w:t xml:space="preserve"> компані</w:t>
      </w:r>
      <w:r w:rsidR="00F84E3A" w:rsidRPr="00E156E3">
        <w:rPr>
          <w:rFonts w:ascii="Times New Roman" w:hAnsi="Times New Roman"/>
          <w:sz w:val="24"/>
          <w:szCs w:val="24"/>
          <w:shd w:val="clear" w:color="auto" w:fill="FFFFFF"/>
        </w:rPr>
        <w:t>ї</w:t>
      </w:r>
      <w:r w:rsidR="00761B39" w:rsidRPr="00E156E3">
        <w:rPr>
          <w:rFonts w:ascii="Times New Roman" w:hAnsi="Times New Roman"/>
          <w:sz w:val="24"/>
          <w:szCs w:val="24"/>
          <w:shd w:val="clear" w:color="auto" w:fill="FFFFFF"/>
        </w:rPr>
        <w:t xml:space="preserve"> </w:t>
      </w:r>
      <w:r w:rsidR="00F84E3A" w:rsidRPr="00E156E3">
        <w:rPr>
          <w:rFonts w:ascii="Times New Roman" w:hAnsi="Times New Roman"/>
          <w:sz w:val="24"/>
          <w:szCs w:val="24"/>
          <w:shd w:val="clear" w:color="auto" w:fill="FFFFFF"/>
        </w:rPr>
        <w:t xml:space="preserve">й </w:t>
      </w:r>
      <w:r w:rsidR="00D5018B" w:rsidRPr="00E156E3">
        <w:rPr>
          <w:rFonts w:ascii="Times New Roman" w:hAnsi="Times New Roman"/>
          <w:sz w:val="24"/>
          <w:szCs w:val="24"/>
          <w:shd w:val="clear" w:color="auto" w:fill="FFFFFF"/>
        </w:rPr>
        <w:t xml:space="preserve">кредитні </w:t>
      </w:r>
      <w:r w:rsidR="00761B39" w:rsidRPr="00E156E3">
        <w:rPr>
          <w:rFonts w:ascii="Times New Roman" w:hAnsi="Times New Roman"/>
          <w:sz w:val="24"/>
          <w:szCs w:val="24"/>
          <w:shd w:val="clear" w:color="auto" w:fill="FFFFFF"/>
        </w:rPr>
        <w:t xml:space="preserve">спілки </w:t>
      </w:r>
      <w:r w:rsidR="001F6815" w:rsidRPr="00E156E3">
        <w:rPr>
          <w:rFonts w:ascii="Times New Roman" w:hAnsi="Times New Roman"/>
          <w:sz w:val="24"/>
          <w:szCs w:val="24"/>
          <w:shd w:val="clear" w:color="auto" w:fill="FFFFFF"/>
        </w:rPr>
        <w:t xml:space="preserve">на підставі відповідної ліцензії. </w:t>
      </w:r>
    </w:p>
    <w:p w14:paraId="3F7C3721" w14:textId="77777777" w:rsidR="00394581" w:rsidRPr="00E156E3" w:rsidRDefault="00394581" w:rsidP="00403A4E">
      <w:pPr>
        <w:shd w:val="clear" w:color="auto" w:fill="FFFFFF"/>
        <w:spacing w:after="0" w:line="240" w:lineRule="auto"/>
        <w:jc w:val="both"/>
        <w:rPr>
          <w:rFonts w:ascii="Times New Roman" w:eastAsia="Times New Roman" w:hAnsi="Times New Roman" w:cs="Times New Roman"/>
          <w:sz w:val="24"/>
          <w:szCs w:val="24"/>
          <w:lang w:eastAsia="uk-UA"/>
        </w:rPr>
      </w:pPr>
    </w:p>
    <w:p w14:paraId="1B5BBE4A" w14:textId="77777777" w:rsidR="006206D5" w:rsidRPr="00E156E3" w:rsidRDefault="00D36E8A" w:rsidP="000E5266">
      <w:pPr>
        <w:numPr>
          <w:ilvl w:val="0"/>
          <w:numId w:val="1"/>
        </w:numPr>
        <w:overflowPunct w:val="0"/>
        <w:autoSpaceDE w:val="0"/>
        <w:autoSpaceDN w:val="0"/>
        <w:adjustRightInd w:val="0"/>
        <w:spacing w:after="0" w:line="240" w:lineRule="atLeast"/>
        <w:ind w:hanging="720"/>
        <w:jc w:val="both"/>
        <w:textAlignment w:val="baseline"/>
        <w:rPr>
          <w:rFonts w:ascii="Times New Roman" w:eastAsia="Times New Roman" w:hAnsi="Times New Roman" w:cs="Times New Roman"/>
          <w:sz w:val="24"/>
          <w:szCs w:val="24"/>
          <w:lang w:eastAsia="uk-UA"/>
        </w:rPr>
      </w:pPr>
      <w:r w:rsidRPr="00E156E3">
        <w:rPr>
          <w:rFonts w:ascii="Times New Roman" w:hAnsi="Times New Roman" w:cs="Times New Roman"/>
          <w:b/>
          <w:sz w:val="24"/>
          <w:szCs w:val="24"/>
        </w:rPr>
        <w:t xml:space="preserve">ОПИС </w:t>
      </w:r>
      <w:r w:rsidR="00923903" w:rsidRPr="00E156E3">
        <w:rPr>
          <w:rFonts w:ascii="Times New Roman" w:hAnsi="Times New Roman" w:cs="Times New Roman"/>
          <w:b/>
          <w:sz w:val="24"/>
          <w:szCs w:val="24"/>
        </w:rPr>
        <w:t>ОБСТАВИН</w:t>
      </w:r>
      <w:r w:rsidRPr="00E156E3">
        <w:rPr>
          <w:rFonts w:ascii="Times New Roman" w:hAnsi="Times New Roman" w:cs="Times New Roman"/>
          <w:b/>
          <w:sz w:val="24"/>
          <w:szCs w:val="24"/>
        </w:rPr>
        <w:t xml:space="preserve"> </w:t>
      </w:r>
      <w:r w:rsidR="00B877AF" w:rsidRPr="00E156E3">
        <w:rPr>
          <w:rFonts w:ascii="Times New Roman" w:hAnsi="Times New Roman" w:cs="Times New Roman"/>
          <w:b/>
          <w:sz w:val="24"/>
          <w:szCs w:val="24"/>
        </w:rPr>
        <w:t xml:space="preserve">ПОРУШЕНОГО ПИТАННЯ </w:t>
      </w:r>
    </w:p>
    <w:p w14:paraId="299FD36F" w14:textId="77777777" w:rsidR="007E1039" w:rsidRPr="00E156E3" w:rsidRDefault="007E1039" w:rsidP="00CD2486">
      <w:pPr>
        <w:shd w:val="clear" w:color="auto" w:fill="FFFFFF"/>
        <w:spacing w:after="0" w:line="240" w:lineRule="auto"/>
        <w:jc w:val="both"/>
        <w:rPr>
          <w:rFonts w:ascii="Times New Roman" w:eastAsia="Times New Roman" w:hAnsi="Times New Roman" w:cs="Times New Roman"/>
          <w:sz w:val="24"/>
          <w:szCs w:val="24"/>
          <w:lang w:eastAsia="uk-UA"/>
        </w:rPr>
      </w:pPr>
    </w:p>
    <w:p w14:paraId="737F05CA" w14:textId="77777777" w:rsidR="0051367B" w:rsidRPr="00E156E3" w:rsidRDefault="00B30469" w:rsidP="006206D5">
      <w:pPr>
        <w:pStyle w:val="a3"/>
        <w:numPr>
          <w:ilvl w:val="0"/>
          <w:numId w:val="2"/>
        </w:numPr>
        <w:shd w:val="clear" w:color="auto" w:fill="FFFFFF"/>
        <w:spacing w:after="0" w:line="240" w:lineRule="auto"/>
        <w:ind w:left="709" w:hanging="720"/>
        <w:jc w:val="both"/>
        <w:rPr>
          <w:rFonts w:ascii="Times New Roman" w:eastAsia="Times New Roman" w:hAnsi="Times New Roman" w:cs="Times New Roman"/>
          <w:sz w:val="24"/>
          <w:szCs w:val="24"/>
          <w:lang w:eastAsia="uk-UA"/>
        </w:rPr>
      </w:pPr>
      <w:r w:rsidRPr="00E156E3">
        <w:rPr>
          <w:rFonts w:ascii="Times New Roman" w:eastAsia="Times New Roman" w:hAnsi="Times New Roman" w:cs="Times New Roman"/>
          <w:sz w:val="24"/>
          <w:szCs w:val="24"/>
          <w:lang w:eastAsia="uk-UA"/>
        </w:rPr>
        <w:t>І</w:t>
      </w:r>
      <w:r w:rsidR="005440B7" w:rsidRPr="00E156E3">
        <w:rPr>
          <w:rFonts w:ascii="Times New Roman" w:eastAsia="Times New Roman" w:hAnsi="Times New Roman" w:cs="Times New Roman"/>
          <w:sz w:val="24"/>
          <w:szCs w:val="24"/>
          <w:lang w:eastAsia="uk-UA"/>
        </w:rPr>
        <w:t>нформаці</w:t>
      </w:r>
      <w:r w:rsidRPr="00E156E3">
        <w:rPr>
          <w:rFonts w:ascii="Times New Roman" w:eastAsia="Times New Roman" w:hAnsi="Times New Roman" w:cs="Times New Roman"/>
          <w:sz w:val="24"/>
          <w:szCs w:val="24"/>
          <w:lang w:eastAsia="uk-UA"/>
        </w:rPr>
        <w:t xml:space="preserve">я, </w:t>
      </w:r>
      <w:r w:rsidR="00F84E3A" w:rsidRPr="00E156E3">
        <w:rPr>
          <w:rFonts w:ascii="Times New Roman" w:eastAsia="Times New Roman" w:hAnsi="Times New Roman" w:cs="Times New Roman"/>
          <w:sz w:val="24"/>
          <w:szCs w:val="24"/>
          <w:lang w:eastAsia="uk-UA"/>
        </w:rPr>
        <w:t xml:space="preserve">яку надало </w:t>
      </w:r>
      <w:r w:rsidR="006B4D4A" w:rsidRPr="00E156E3">
        <w:rPr>
          <w:rFonts w:ascii="Times New Roman" w:eastAsia="Times New Roman" w:hAnsi="Times New Roman" w:cs="Times New Roman"/>
          <w:sz w:val="24"/>
          <w:szCs w:val="24"/>
          <w:lang w:eastAsia="uk-UA"/>
        </w:rPr>
        <w:t xml:space="preserve">АТ «Укрзалізниця» </w:t>
      </w:r>
      <w:r w:rsidR="00854743" w:rsidRPr="00E156E3">
        <w:rPr>
          <w:rFonts w:ascii="Times New Roman" w:eastAsia="Times New Roman" w:hAnsi="Times New Roman" w:cs="Times New Roman"/>
          <w:sz w:val="24"/>
          <w:szCs w:val="24"/>
          <w:lang w:eastAsia="uk-UA"/>
        </w:rPr>
        <w:t>(</w:t>
      </w:r>
      <w:r w:rsidR="006B4D4A" w:rsidRPr="00E156E3">
        <w:rPr>
          <w:rFonts w:ascii="Times New Roman" w:eastAsia="Times New Roman" w:hAnsi="Times New Roman" w:cs="Times New Roman"/>
          <w:sz w:val="24"/>
          <w:szCs w:val="24"/>
          <w:lang w:eastAsia="uk-UA"/>
        </w:rPr>
        <w:t>лист</w:t>
      </w:r>
      <w:r w:rsidR="00854743" w:rsidRPr="00E156E3">
        <w:rPr>
          <w:rFonts w:ascii="Times New Roman" w:eastAsia="Times New Roman" w:hAnsi="Times New Roman" w:cs="Times New Roman"/>
          <w:sz w:val="24"/>
          <w:szCs w:val="24"/>
          <w:lang w:eastAsia="uk-UA"/>
        </w:rPr>
        <w:t xml:space="preserve"> </w:t>
      </w:r>
      <w:r w:rsidR="006B4D4A" w:rsidRPr="00E156E3">
        <w:rPr>
          <w:rFonts w:ascii="Times New Roman" w:eastAsia="Times New Roman" w:hAnsi="Times New Roman" w:cs="Times New Roman"/>
          <w:sz w:val="24"/>
          <w:szCs w:val="24"/>
          <w:lang w:eastAsia="uk-UA"/>
        </w:rPr>
        <w:t>від 04.04.2024 № Ц-8-</w:t>
      </w:r>
      <w:r w:rsidR="001A6A07" w:rsidRPr="00E156E3">
        <w:rPr>
          <w:rFonts w:ascii="Times New Roman" w:eastAsia="Times New Roman" w:hAnsi="Times New Roman" w:cs="Times New Roman"/>
          <w:sz w:val="24"/>
          <w:szCs w:val="24"/>
          <w:lang w:eastAsia="uk-UA"/>
        </w:rPr>
        <w:t xml:space="preserve">94/303-24 </w:t>
      </w:r>
      <w:r w:rsidRPr="00E156E3">
        <w:rPr>
          <w:rFonts w:ascii="Times New Roman" w:eastAsia="Times New Roman" w:hAnsi="Times New Roman" w:cs="Times New Roman"/>
          <w:sz w:val="24"/>
          <w:szCs w:val="24"/>
          <w:lang w:eastAsia="uk-UA"/>
        </w:rPr>
        <w:br/>
      </w:r>
      <w:r w:rsidR="001A6A07" w:rsidRPr="00E156E3">
        <w:rPr>
          <w:rFonts w:ascii="Times New Roman" w:eastAsia="Times New Roman" w:hAnsi="Times New Roman" w:cs="Times New Roman"/>
          <w:sz w:val="24"/>
          <w:szCs w:val="24"/>
          <w:lang w:eastAsia="uk-UA"/>
        </w:rPr>
        <w:t>(вх. № 8-07/4629 від 05.04.2024)</w:t>
      </w:r>
      <w:r w:rsidR="00F84E3A" w:rsidRPr="00E156E3">
        <w:rPr>
          <w:rFonts w:ascii="Times New Roman" w:eastAsia="Times New Roman" w:hAnsi="Times New Roman" w:cs="Times New Roman"/>
          <w:sz w:val="24"/>
          <w:szCs w:val="24"/>
          <w:lang w:eastAsia="uk-UA"/>
        </w:rPr>
        <w:t>)</w:t>
      </w:r>
      <w:r w:rsidR="001A6A07" w:rsidRPr="00E156E3">
        <w:rPr>
          <w:rFonts w:ascii="Times New Roman" w:eastAsia="Times New Roman" w:hAnsi="Times New Roman" w:cs="Times New Roman"/>
          <w:sz w:val="24"/>
          <w:szCs w:val="24"/>
          <w:lang w:eastAsia="uk-UA"/>
        </w:rPr>
        <w:t xml:space="preserve">, </w:t>
      </w:r>
      <w:r w:rsidRPr="00E156E3">
        <w:rPr>
          <w:rFonts w:ascii="Times New Roman" w:eastAsia="Times New Roman" w:hAnsi="Times New Roman" w:cs="Times New Roman"/>
          <w:sz w:val="24"/>
          <w:szCs w:val="24"/>
          <w:lang w:eastAsia="uk-UA"/>
        </w:rPr>
        <w:t xml:space="preserve">свідчить про </w:t>
      </w:r>
      <w:r w:rsidR="00F84E3A" w:rsidRPr="00E156E3">
        <w:rPr>
          <w:rFonts w:ascii="Times New Roman" w:eastAsia="Times New Roman" w:hAnsi="Times New Roman" w:cs="Times New Roman"/>
          <w:sz w:val="24"/>
          <w:szCs w:val="24"/>
          <w:lang w:eastAsia="uk-UA"/>
        </w:rPr>
        <w:t>таке</w:t>
      </w:r>
      <w:r w:rsidR="00DB1B5B" w:rsidRPr="00E156E3">
        <w:rPr>
          <w:rFonts w:ascii="Times New Roman" w:eastAsia="Times New Roman" w:hAnsi="Times New Roman" w:cs="Times New Roman"/>
          <w:sz w:val="24"/>
          <w:szCs w:val="24"/>
          <w:lang w:eastAsia="uk-UA"/>
        </w:rPr>
        <w:t xml:space="preserve">. </w:t>
      </w:r>
    </w:p>
    <w:p w14:paraId="6B0E06A0" w14:textId="77777777" w:rsidR="004505BE" w:rsidRPr="00E156E3" w:rsidRDefault="004505BE" w:rsidP="00FC5A04">
      <w:pPr>
        <w:shd w:val="clear" w:color="auto" w:fill="FFFFFF"/>
        <w:spacing w:after="0" w:line="240" w:lineRule="auto"/>
        <w:jc w:val="both"/>
        <w:rPr>
          <w:rFonts w:ascii="Times New Roman" w:eastAsia="Times New Roman" w:hAnsi="Times New Roman" w:cs="Times New Roman"/>
          <w:sz w:val="10"/>
          <w:szCs w:val="10"/>
          <w:lang w:eastAsia="uk-UA"/>
        </w:rPr>
      </w:pPr>
    </w:p>
    <w:p w14:paraId="142105DD" w14:textId="77777777" w:rsidR="008F56F7" w:rsidRPr="00E156E3" w:rsidRDefault="00492845" w:rsidP="004C7A01">
      <w:pPr>
        <w:pStyle w:val="a3"/>
        <w:numPr>
          <w:ilvl w:val="0"/>
          <w:numId w:val="2"/>
        </w:numPr>
        <w:spacing w:after="0" w:line="240" w:lineRule="auto"/>
        <w:ind w:left="709" w:hanging="720"/>
        <w:jc w:val="both"/>
        <w:rPr>
          <w:rFonts w:ascii="Times New Roman" w:eastAsia="Times New Roman" w:hAnsi="Times New Roman" w:cs="Times New Roman"/>
          <w:sz w:val="24"/>
          <w:szCs w:val="24"/>
          <w:lang w:eastAsia="uk-UA"/>
        </w:rPr>
      </w:pPr>
      <w:r w:rsidRPr="00E156E3">
        <w:rPr>
          <w:rFonts w:ascii="Times New Roman" w:eastAsia="Times New Roman" w:hAnsi="Times New Roman" w:cs="Times New Roman"/>
          <w:sz w:val="24"/>
          <w:szCs w:val="24"/>
          <w:lang w:eastAsia="uk-UA"/>
        </w:rPr>
        <w:t>Відповідно до пункту 11.1 витягу з протоколу № Ц-54/</w:t>
      </w:r>
      <w:r w:rsidR="00A360E1" w:rsidRPr="00E156E3">
        <w:rPr>
          <w:rFonts w:ascii="Times New Roman" w:eastAsia="Times New Roman" w:hAnsi="Times New Roman" w:cs="Times New Roman"/>
          <w:sz w:val="24"/>
          <w:szCs w:val="24"/>
          <w:lang w:eastAsia="uk-UA"/>
        </w:rPr>
        <w:t>7</w:t>
      </w:r>
      <w:r w:rsidRPr="00E156E3">
        <w:rPr>
          <w:rFonts w:ascii="Times New Roman" w:eastAsia="Times New Roman" w:hAnsi="Times New Roman" w:cs="Times New Roman"/>
          <w:sz w:val="24"/>
          <w:szCs w:val="24"/>
          <w:lang w:eastAsia="uk-UA"/>
        </w:rPr>
        <w:t>1 Ком.т. засідання правління АТ «Укрзалізниця» від 08.08.2022 затверджено рекомендовану форму договору про закупівлю матеріально-технічних ресурсів (крім паливно-мастильних матеріалів, природного газу та електричної енергії) (далі – Рекомендована форма договору). Рекомендована форма договору є додатком до тендерної документації</w:t>
      </w:r>
      <w:r w:rsidR="00162425" w:rsidRPr="00E156E3">
        <w:rPr>
          <w:rStyle w:val="ad"/>
          <w:rFonts w:ascii="Times New Roman" w:eastAsia="Times New Roman" w:hAnsi="Times New Roman" w:cs="Times New Roman"/>
          <w:sz w:val="24"/>
          <w:szCs w:val="24"/>
          <w:lang w:eastAsia="uk-UA"/>
        </w:rPr>
        <w:footnoteReference w:id="6"/>
      </w:r>
      <w:r w:rsidRPr="00E156E3">
        <w:rPr>
          <w:rFonts w:ascii="Times New Roman" w:eastAsia="Times New Roman" w:hAnsi="Times New Roman" w:cs="Times New Roman"/>
          <w:sz w:val="24"/>
          <w:szCs w:val="24"/>
          <w:lang w:eastAsia="uk-UA"/>
        </w:rPr>
        <w:t xml:space="preserve">. </w:t>
      </w:r>
    </w:p>
    <w:p w14:paraId="51EAABC0" w14:textId="77777777" w:rsidR="004C7A01" w:rsidRPr="00E156E3" w:rsidRDefault="004C7A01" w:rsidP="004C7A01">
      <w:pPr>
        <w:pStyle w:val="a3"/>
        <w:spacing w:after="0" w:line="240" w:lineRule="auto"/>
        <w:ind w:left="709"/>
        <w:jc w:val="both"/>
        <w:rPr>
          <w:rFonts w:ascii="Times New Roman" w:eastAsia="Times New Roman" w:hAnsi="Times New Roman" w:cs="Times New Roman"/>
          <w:sz w:val="10"/>
          <w:szCs w:val="10"/>
          <w:lang w:eastAsia="uk-UA"/>
        </w:rPr>
      </w:pPr>
    </w:p>
    <w:p w14:paraId="32CBD4FE" w14:textId="77777777" w:rsidR="00492845" w:rsidRPr="00E156E3" w:rsidRDefault="00EC00B1" w:rsidP="006206D5">
      <w:pPr>
        <w:pStyle w:val="a3"/>
        <w:numPr>
          <w:ilvl w:val="0"/>
          <w:numId w:val="2"/>
        </w:numPr>
        <w:shd w:val="clear" w:color="auto" w:fill="FFFFFF"/>
        <w:spacing w:after="0" w:line="240" w:lineRule="auto"/>
        <w:ind w:left="709" w:hanging="720"/>
        <w:jc w:val="both"/>
        <w:rPr>
          <w:rFonts w:ascii="Times New Roman" w:eastAsia="Times New Roman" w:hAnsi="Times New Roman" w:cs="Times New Roman"/>
          <w:sz w:val="24"/>
          <w:szCs w:val="24"/>
          <w:lang w:eastAsia="uk-UA"/>
        </w:rPr>
      </w:pPr>
      <w:r w:rsidRPr="00E156E3">
        <w:rPr>
          <w:rFonts w:ascii="Times New Roman" w:eastAsia="Times New Roman" w:hAnsi="Times New Roman" w:cs="Times New Roman"/>
          <w:sz w:val="24"/>
          <w:szCs w:val="24"/>
          <w:lang w:eastAsia="uk-UA"/>
        </w:rPr>
        <w:t xml:space="preserve">Вимоги до </w:t>
      </w:r>
      <w:r w:rsidR="00E12385" w:rsidRPr="00E156E3">
        <w:rPr>
          <w:rFonts w:ascii="Times New Roman" w:eastAsia="Times New Roman" w:hAnsi="Times New Roman" w:cs="Times New Roman"/>
          <w:sz w:val="24"/>
          <w:szCs w:val="24"/>
          <w:lang w:eastAsia="uk-UA"/>
        </w:rPr>
        <w:t>суб’єкта-гаранта</w:t>
      </w:r>
      <w:r w:rsidR="008B6420" w:rsidRPr="00E156E3">
        <w:rPr>
          <w:rStyle w:val="ad"/>
          <w:rFonts w:ascii="Times New Roman" w:eastAsia="Times New Roman" w:hAnsi="Times New Roman" w:cs="Times New Roman"/>
          <w:sz w:val="24"/>
          <w:szCs w:val="24"/>
          <w:lang w:eastAsia="uk-UA"/>
        </w:rPr>
        <w:footnoteReference w:id="7"/>
      </w:r>
      <w:r w:rsidRPr="00E156E3">
        <w:rPr>
          <w:rFonts w:ascii="Times New Roman" w:eastAsia="Times New Roman" w:hAnsi="Times New Roman" w:cs="Times New Roman"/>
          <w:sz w:val="24"/>
          <w:szCs w:val="24"/>
          <w:lang w:eastAsia="uk-UA"/>
        </w:rPr>
        <w:t xml:space="preserve"> (</w:t>
      </w:r>
      <w:r w:rsidR="00160BA0" w:rsidRPr="00E156E3">
        <w:rPr>
          <w:rFonts w:ascii="Times New Roman" w:eastAsia="Times New Roman" w:hAnsi="Times New Roman" w:cs="Times New Roman"/>
          <w:sz w:val="24"/>
          <w:szCs w:val="24"/>
          <w:lang w:eastAsia="uk-UA"/>
        </w:rPr>
        <w:t xml:space="preserve">який може надати </w:t>
      </w:r>
      <w:r w:rsidR="00391EFD" w:rsidRPr="00E156E3">
        <w:rPr>
          <w:rFonts w:ascii="Times New Roman" w:eastAsia="Times New Roman" w:hAnsi="Times New Roman" w:cs="Times New Roman"/>
          <w:sz w:val="24"/>
          <w:szCs w:val="24"/>
          <w:lang w:eastAsia="uk-UA"/>
        </w:rPr>
        <w:t xml:space="preserve">банківську </w:t>
      </w:r>
      <w:r w:rsidR="00160BA0" w:rsidRPr="00E156E3">
        <w:rPr>
          <w:rFonts w:ascii="Times New Roman" w:eastAsia="Times New Roman" w:hAnsi="Times New Roman" w:cs="Times New Roman"/>
          <w:sz w:val="24"/>
          <w:szCs w:val="24"/>
          <w:lang w:eastAsia="uk-UA"/>
        </w:rPr>
        <w:t xml:space="preserve">гарантію як </w:t>
      </w:r>
      <w:r w:rsidRPr="00E156E3">
        <w:rPr>
          <w:rFonts w:ascii="Times New Roman" w:eastAsia="Times New Roman" w:hAnsi="Times New Roman" w:cs="Times New Roman"/>
          <w:sz w:val="24"/>
          <w:szCs w:val="24"/>
          <w:lang w:eastAsia="uk-UA"/>
        </w:rPr>
        <w:t>забезпечення виконання договору)</w:t>
      </w:r>
      <w:r w:rsidR="001B5A29" w:rsidRPr="00E156E3">
        <w:rPr>
          <w:rFonts w:ascii="Times New Roman" w:eastAsia="Times New Roman" w:hAnsi="Times New Roman" w:cs="Times New Roman"/>
          <w:sz w:val="24"/>
          <w:szCs w:val="24"/>
          <w:lang w:eastAsia="uk-UA"/>
        </w:rPr>
        <w:t xml:space="preserve"> </w:t>
      </w:r>
      <w:r w:rsidR="005F6484" w:rsidRPr="00E156E3">
        <w:rPr>
          <w:rFonts w:ascii="Times New Roman" w:eastAsia="Times New Roman" w:hAnsi="Times New Roman" w:cs="Times New Roman"/>
          <w:sz w:val="24"/>
          <w:szCs w:val="24"/>
          <w:lang w:eastAsia="uk-UA"/>
        </w:rPr>
        <w:t>містяться</w:t>
      </w:r>
      <w:r w:rsidR="00FC19A5" w:rsidRPr="00E156E3">
        <w:rPr>
          <w:rFonts w:ascii="Times New Roman" w:eastAsia="Times New Roman" w:hAnsi="Times New Roman" w:cs="Times New Roman"/>
          <w:sz w:val="24"/>
          <w:szCs w:val="24"/>
          <w:lang w:eastAsia="uk-UA"/>
        </w:rPr>
        <w:t xml:space="preserve"> </w:t>
      </w:r>
      <w:r w:rsidR="00F84E3A" w:rsidRPr="00E156E3">
        <w:rPr>
          <w:rFonts w:ascii="Times New Roman" w:eastAsia="Times New Roman" w:hAnsi="Times New Roman" w:cs="Times New Roman"/>
          <w:sz w:val="24"/>
          <w:szCs w:val="24"/>
          <w:lang w:eastAsia="uk-UA"/>
        </w:rPr>
        <w:t xml:space="preserve">в </w:t>
      </w:r>
      <w:r w:rsidR="00FC19A5" w:rsidRPr="00E156E3">
        <w:rPr>
          <w:rFonts w:ascii="Times New Roman" w:eastAsia="Times New Roman" w:hAnsi="Times New Roman" w:cs="Times New Roman"/>
          <w:sz w:val="24"/>
          <w:szCs w:val="24"/>
          <w:lang w:eastAsia="uk-UA"/>
        </w:rPr>
        <w:t>Рекомендованій формі договору</w:t>
      </w:r>
      <w:r w:rsidR="00B46696" w:rsidRPr="00E156E3">
        <w:rPr>
          <w:rFonts w:ascii="Times New Roman" w:eastAsia="Times New Roman" w:hAnsi="Times New Roman" w:cs="Times New Roman"/>
          <w:sz w:val="24"/>
          <w:szCs w:val="24"/>
          <w:lang w:eastAsia="uk-UA"/>
        </w:rPr>
        <w:t xml:space="preserve"> (пункт</w:t>
      </w:r>
      <w:r w:rsidR="005F6484" w:rsidRPr="00E156E3">
        <w:rPr>
          <w:rFonts w:ascii="Times New Roman" w:eastAsia="Times New Roman" w:hAnsi="Times New Roman" w:cs="Times New Roman"/>
          <w:sz w:val="24"/>
          <w:szCs w:val="24"/>
          <w:lang w:eastAsia="uk-UA"/>
        </w:rPr>
        <w:t xml:space="preserve"> </w:t>
      </w:r>
      <w:r w:rsidR="00B46696" w:rsidRPr="00E156E3">
        <w:rPr>
          <w:rFonts w:ascii="Times New Roman" w:eastAsia="Times New Roman" w:hAnsi="Times New Roman" w:cs="Times New Roman"/>
          <w:sz w:val="24"/>
          <w:szCs w:val="24"/>
          <w:lang w:eastAsia="uk-UA"/>
        </w:rPr>
        <w:t>11.4)</w:t>
      </w:r>
      <w:r w:rsidR="00FC19A5" w:rsidRPr="00E156E3">
        <w:rPr>
          <w:rFonts w:ascii="Times New Roman" w:eastAsia="Times New Roman" w:hAnsi="Times New Roman" w:cs="Times New Roman"/>
          <w:sz w:val="24"/>
          <w:szCs w:val="24"/>
          <w:lang w:eastAsia="uk-UA"/>
        </w:rPr>
        <w:t xml:space="preserve">. </w:t>
      </w:r>
    </w:p>
    <w:p w14:paraId="50B6F1DC" w14:textId="77777777" w:rsidR="00854743" w:rsidRPr="00E156E3" w:rsidRDefault="00854743" w:rsidP="006665C8">
      <w:pPr>
        <w:pStyle w:val="a3"/>
        <w:rPr>
          <w:rFonts w:ascii="Times New Roman" w:eastAsia="Times New Roman" w:hAnsi="Times New Roman" w:cs="Times New Roman"/>
          <w:sz w:val="10"/>
          <w:szCs w:val="10"/>
          <w:lang w:eastAsia="uk-UA"/>
        </w:rPr>
      </w:pPr>
    </w:p>
    <w:p w14:paraId="156959BE" w14:textId="77777777" w:rsidR="00854743" w:rsidRPr="00E156E3" w:rsidRDefault="00854743">
      <w:pPr>
        <w:pStyle w:val="a3"/>
        <w:numPr>
          <w:ilvl w:val="0"/>
          <w:numId w:val="2"/>
        </w:numPr>
        <w:shd w:val="clear" w:color="auto" w:fill="FFFFFF"/>
        <w:spacing w:after="0" w:line="240" w:lineRule="auto"/>
        <w:ind w:left="709" w:hanging="720"/>
        <w:jc w:val="both"/>
        <w:rPr>
          <w:rFonts w:ascii="Times New Roman" w:eastAsia="Times New Roman" w:hAnsi="Times New Roman" w:cs="Times New Roman"/>
          <w:sz w:val="24"/>
          <w:szCs w:val="24"/>
          <w:lang w:eastAsia="uk-UA"/>
        </w:rPr>
      </w:pPr>
      <w:r w:rsidRPr="00E156E3">
        <w:rPr>
          <w:rFonts w:ascii="Times New Roman" w:eastAsia="Times New Roman" w:hAnsi="Times New Roman" w:cs="Times New Roman"/>
          <w:sz w:val="24"/>
          <w:szCs w:val="24"/>
          <w:lang w:eastAsia="uk-UA"/>
        </w:rPr>
        <w:t xml:space="preserve">З 01.07.2023 філії та регіональні філії АТ «Укрзалізниця» </w:t>
      </w:r>
      <w:r w:rsidR="00F84E3A" w:rsidRPr="00E156E3">
        <w:rPr>
          <w:rFonts w:ascii="Times New Roman" w:eastAsia="Times New Roman" w:hAnsi="Times New Roman" w:cs="Times New Roman"/>
          <w:sz w:val="24"/>
          <w:szCs w:val="24"/>
          <w:lang w:eastAsia="uk-UA"/>
        </w:rPr>
        <w:t xml:space="preserve">у </w:t>
      </w:r>
      <w:r w:rsidRPr="00E156E3">
        <w:rPr>
          <w:rFonts w:ascii="Times New Roman" w:eastAsia="Times New Roman" w:hAnsi="Times New Roman" w:cs="Times New Roman"/>
          <w:sz w:val="24"/>
          <w:szCs w:val="24"/>
          <w:lang w:eastAsia="uk-UA"/>
        </w:rPr>
        <w:t xml:space="preserve">тестовому режимі використовують Рекомендовану форму договору </w:t>
      </w:r>
      <w:r w:rsidR="00F84E3A" w:rsidRPr="00E156E3">
        <w:rPr>
          <w:rFonts w:ascii="Times New Roman" w:eastAsia="Times New Roman" w:hAnsi="Times New Roman" w:cs="Times New Roman"/>
          <w:sz w:val="24"/>
          <w:szCs w:val="24"/>
          <w:lang w:eastAsia="uk-UA"/>
        </w:rPr>
        <w:t xml:space="preserve">під час оголошення </w:t>
      </w:r>
      <w:r w:rsidRPr="00E156E3">
        <w:rPr>
          <w:rFonts w:ascii="Times New Roman" w:eastAsia="Times New Roman" w:hAnsi="Times New Roman" w:cs="Times New Roman"/>
          <w:sz w:val="24"/>
          <w:szCs w:val="24"/>
          <w:lang w:eastAsia="uk-UA"/>
        </w:rPr>
        <w:t xml:space="preserve">процедур закупівель матеріально-технічних ресурсів. Вказівку керівникам регіональних філій, філій та керівникам структурних підрозділів </w:t>
      </w:r>
      <w:r w:rsidR="000259B3" w:rsidRPr="00E156E3">
        <w:rPr>
          <w:rFonts w:ascii="Times New Roman" w:eastAsia="Times New Roman" w:hAnsi="Times New Roman" w:cs="Times New Roman"/>
          <w:sz w:val="24"/>
          <w:szCs w:val="24"/>
          <w:lang w:eastAsia="uk-UA"/>
        </w:rPr>
        <w:t xml:space="preserve">АТ «Укрзалізниця» </w:t>
      </w:r>
      <w:r w:rsidRPr="00E156E3">
        <w:rPr>
          <w:rFonts w:ascii="Times New Roman" w:eastAsia="Times New Roman" w:hAnsi="Times New Roman" w:cs="Times New Roman"/>
          <w:sz w:val="24"/>
          <w:szCs w:val="24"/>
          <w:lang w:eastAsia="uk-UA"/>
        </w:rPr>
        <w:t>щодо використання Рекомендованої форми договору викладен</w:t>
      </w:r>
      <w:r w:rsidR="000259B3" w:rsidRPr="00E156E3">
        <w:rPr>
          <w:rFonts w:ascii="Times New Roman" w:eastAsia="Times New Roman" w:hAnsi="Times New Roman" w:cs="Times New Roman"/>
          <w:sz w:val="24"/>
          <w:szCs w:val="24"/>
          <w:lang w:eastAsia="uk-UA"/>
        </w:rPr>
        <w:t>о</w:t>
      </w:r>
      <w:r w:rsidRPr="00E156E3">
        <w:rPr>
          <w:rFonts w:ascii="Times New Roman" w:eastAsia="Times New Roman" w:hAnsi="Times New Roman" w:cs="Times New Roman"/>
          <w:sz w:val="24"/>
          <w:szCs w:val="24"/>
          <w:lang w:eastAsia="uk-UA"/>
        </w:rPr>
        <w:t xml:space="preserve"> </w:t>
      </w:r>
      <w:r w:rsidR="00F84E3A" w:rsidRPr="00E156E3">
        <w:rPr>
          <w:rFonts w:ascii="Times New Roman" w:eastAsia="Times New Roman" w:hAnsi="Times New Roman" w:cs="Times New Roman"/>
          <w:sz w:val="24"/>
          <w:szCs w:val="24"/>
          <w:lang w:eastAsia="uk-UA"/>
        </w:rPr>
        <w:t xml:space="preserve">в </w:t>
      </w:r>
      <w:r w:rsidRPr="00E156E3">
        <w:rPr>
          <w:rFonts w:ascii="Times New Roman" w:eastAsia="Times New Roman" w:hAnsi="Times New Roman" w:cs="Times New Roman"/>
          <w:sz w:val="24"/>
          <w:szCs w:val="24"/>
          <w:lang w:eastAsia="uk-UA"/>
        </w:rPr>
        <w:t xml:space="preserve">листі АТ «Укрзалізниця» від 26.06.2023 № Ц-8-89/310-23. </w:t>
      </w:r>
    </w:p>
    <w:p w14:paraId="05A4992E" w14:textId="77777777" w:rsidR="00432E1E" w:rsidRPr="00E156E3" w:rsidRDefault="00432E1E" w:rsidP="00F10924">
      <w:pPr>
        <w:shd w:val="clear" w:color="auto" w:fill="FFFFFF"/>
        <w:spacing w:after="0" w:line="240" w:lineRule="auto"/>
        <w:jc w:val="both"/>
        <w:rPr>
          <w:rFonts w:ascii="Times New Roman" w:eastAsia="Times New Roman" w:hAnsi="Times New Roman" w:cs="Times New Roman"/>
          <w:sz w:val="10"/>
          <w:szCs w:val="10"/>
          <w:lang w:eastAsia="uk-UA"/>
        </w:rPr>
      </w:pPr>
    </w:p>
    <w:p w14:paraId="1695344F" w14:textId="77777777" w:rsidR="00FF4D9E" w:rsidRPr="00E156E3" w:rsidRDefault="00F6383F" w:rsidP="00F67E32">
      <w:pPr>
        <w:pStyle w:val="a3"/>
        <w:numPr>
          <w:ilvl w:val="0"/>
          <w:numId w:val="2"/>
        </w:numPr>
        <w:shd w:val="clear" w:color="auto" w:fill="FFFFFF"/>
        <w:spacing w:after="0" w:line="240" w:lineRule="auto"/>
        <w:ind w:left="709" w:hanging="709"/>
        <w:jc w:val="both"/>
        <w:rPr>
          <w:rFonts w:ascii="Times New Roman" w:eastAsia="Times New Roman" w:hAnsi="Times New Roman" w:cs="Times New Roman"/>
          <w:sz w:val="24"/>
          <w:szCs w:val="24"/>
          <w:lang w:eastAsia="uk-UA"/>
        </w:rPr>
      </w:pPr>
      <w:r w:rsidRPr="00E156E3">
        <w:rPr>
          <w:rFonts w:ascii="Times New Roman" w:eastAsia="Times New Roman" w:hAnsi="Times New Roman" w:cs="Times New Roman"/>
          <w:sz w:val="24"/>
          <w:szCs w:val="24"/>
          <w:lang w:eastAsia="uk-UA"/>
        </w:rPr>
        <w:t>Так, з</w:t>
      </w:r>
      <w:r w:rsidR="00005977" w:rsidRPr="00E156E3">
        <w:rPr>
          <w:rFonts w:ascii="Times New Roman" w:eastAsia="Times New Roman" w:hAnsi="Times New Roman" w:cs="Times New Roman"/>
          <w:sz w:val="24"/>
          <w:szCs w:val="24"/>
          <w:lang w:eastAsia="uk-UA"/>
        </w:rPr>
        <w:t xml:space="preserve">а інформацією </w:t>
      </w:r>
      <w:r w:rsidR="00FF4D9E" w:rsidRPr="00E156E3">
        <w:rPr>
          <w:rFonts w:ascii="Times New Roman" w:eastAsia="Times New Roman" w:hAnsi="Times New Roman" w:cs="Times New Roman"/>
          <w:sz w:val="24"/>
          <w:szCs w:val="24"/>
          <w:lang w:eastAsia="uk-UA"/>
        </w:rPr>
        <w:t>АТ «Укрзалізниця»</w:t>
      </w:r>
      <w:r w:rsidR="00F84E3A" w:rsidRPr="00E156E3">
        <w:rPr>
          <w:rFonts w:ascii="Times New Roman" w:eastAsia="Times New Roman" w:hAnsi="Times New Roman" w:cs="Times New Roman"/>
          <w:sz w:val="24"/>
          <w:szCs w:val="24"/>
          <w:lang w:eastAsia="uk-UA"/>
        </w:rPr>
        <w:t>,</w:t>
      </w:r>
      <w:r w:rsidR="00FF4D9E" w:rsidRPr="00E156E3">
        <w:rPr>
          <w:rFonts w:ascii="Times New Roman" w:eastAsia="Times New Roman" w:hAnsi="Times New Roman" w:cs="Times New Roman"/>
          <w:sz w:val="24"/>
          <w:szCs w:val="24"/>
          <w:lang w:eastAsia="uk-UA"/>
        </w:rPr>
        <w:t xml:space="preserve"> </w:t>
      </w:r>
      <w:r w:rsidR="0012377F" w:rsidRPr="00E156E3">
        <w:rPr>
          <w:rFonts w:ascii="Times New Roman" w:eastAsia="Times New Roman" w:hAnsi="Times New Roman" w:cs="Times New Roman"/>
          <w:sz w:val="24"/>
          <w:szCs w:val="24"/>
          <w:lang w:eastAsia="uk-UA"/>
        </w:rPr>
        <w:t xml:space="preserve">Рекомендована форма договору </w:t>
      </w:r>
      <w:r w:rsidR="003A3381" w:rsidRPr="00E156E3">
        <w:rPr>
          <w:rFonts w:ascii="Times New Roman" w:eastAsia="Times New Roman" w:hAnsi="Times New Roman" w:cs="Times New Roman"/>
          <w:sz w:val="24"/>
          <w:szCs w:val="24"/>
          <w:lang w:eastAsia="uk-UA"/>
        </w:rPr>
        <w:t xml:space="preserve">застосовувалася </w:t>
      </w:r>
      <w:r w:rsidR="006808EE" w:rsidRPr="00E156E3">
        <w:rPr>
          <w:rFonts w:ascii="Times New Roman" w:eastAsia="Times New Roman" w:hAnsi="Times New Roman" w:cs="Times New Roman"/>
          <w:sz w:val="24"/>
          <w:szCs w:val="24"/>
          <w:lang w:eastAsia="uk-UA"/>
        </w:rPr>
        <w:t xml:space="preserve">лише </w:t>
      </w:r>
      <w:r w:rsidR="003A3381" w:rsidRPr="00E156E3">
        <w:rPr>
          <w:rFonts w:ascii="Times New Roman" w:eastAsia="Times New Roman" w:hAnsi="Times New Roman" w:cs="Times New Roman"/>
          <w:sz w:val="24"/>
          <w:szCs w:val="24"/>
          <w:lang w:eastAsia="uk-UA"/>
        </w:rPr>
        <w:t xml:space="preserve">до </w:t>
      </w:r>
      <w:r w:rsidR="006808EE" w:rsidRPr="00E156E3">
        <w:rPr>
          <w:rFonts w:ascii="Times New Roman" w:eastAsia="Times New Roman" w:hAnsi="Times New Roman" w:cs="Times New Roman"/>
          <w:sz w:val="24"/>
          <w:szCs w:val="24"/>
          <w:lang w:eastAsia="uk-UA"/>
        </w:rPr>
        <w:t xml:space="preserve">процедури закупівлі матеріально-технічних ресурсів </w:t>
      </w:r>
      <w:r w:rsidR="004E5C3A" w:rsidRPr="00E156E3">
        <w:rPr>
          <w:rFonts w:ascii="Times New Roman" w:eastAsia="Times New Roman" w:hAnsi="Times New Roman" w:cs="Times New Roman"/>
          <w:sz w:val="24"/>
          <w:szCs w:val="24"/>
          <w:lang w:eastAsia="uk-UA"/>
        </w:rPr>
        <w:t xml:space="preserve">                            </w:t>
      </w:r>
      <w:r w:rsidR="003A3381" w:rsidRPr="00E156E3">
        <w:rPr>
          <w:rFonts w:ascii="Times New Roman" w:hAnsi="Times New Roman" w:cs="Times New Roman"/>
          <w:sz w:val="24"/>
          <w:szCs w:val="24"/>
        </w:rPr>
        <w:t>UA-2023-06-09-012512-a</w:t>
      </w:r>
      <w:r w:rsidR="006808EE" w:rsidRPr="00E156E3">
        <w:rPr>
          <w:rFonts w:ascii="Times New Roman" w:hAnsi="Times New Roman" w:cs="Times New Roman"/>
          <w:sz w:val="24"/>
          <w:szCs w:val="24"/>
        </w:rPr>
        <w:t>.</w:t>
      </w:r>
    </w:p>
    <w:p w14:paraId="75046FD2" w14:textId="77777777" w:rsidR="006808EE" w:rsidRPr="00E156E3" w:rsidRDefault="00F6383F" w:rsidP="00F67E32">
      <w:pPr>
        <w:pStyle w:val="a4"/>
        <w:tabs>
          <w:tab w:val="left" w:pos="851"/>
          <w:tab w:val="left" w:pos="993"/>
          <w:tab w:val="left" w:pos="2744"/>
        </w:tabs>
        <w:spacing w:before="0" w:beforeAutospacing="0" w:after="0" w:afterAutospacing="0"/>
        <w:ind w:left="709"/>
        <w:jc w:val="both"/>
      </w:pPr>
      <w:r w:rsidRPr="00E156E3">
        <w:t xml:space="preserve">Разом </w:t>
      </w:r>
      <w:r w:rsidR="00F84E3A" w:rsidRPr="00E156E3">
        <w:t>і</w:t>
      </w:r>
      <w:r w:rsidRPr="00E156E3">
        <w:t>з цим і</w:t>
      </w:r>
      <w:r w:rsidR="006808EE" w:rsidRPr="00E156E3">
        <w:t>нші три закупівлі</w:t>
      </w:r>
      <w:r w:rsidR="00F67E32" w:rsidRPr="00E156E3">
        <w:t xml:space="preserve"> (UA-2023-06-21-017278-a, UA-2023-07-25-011609-a, </w:t>
      </w:r>
      <w:r w:rsidR="003E0CF0" w:rsidRPr="00E156E3">
        <w:t xml:space="preserve">                                            </w:t>
      </w:r>
      <w:r w:rsidR="00F67E32" w:rsidRPr="00E156E3">
        <w:t>UA-2023-07-25-011537-a)</w:t>
      </w:r>
      <w:r w:rsidR="006808EE" w:rsidRPr="00E156E3">
        <w:t xml:space="preserve"> </w:t>
      </w:r>
      <w:r w:rsidRPr="00E156E3">
        <w:t xml:space="preserve">(про які вказано у Зверненні) </w:t>
      </w:r>
      <w:r w:rsidR="008F7C8C" w:rsidRPr="00E156E3">
        <w:t>є процедурами на закупівлю послуг, для яких форми тендерної документації не затверджувалися</w:t>
      </w:r>
      <w:r w:rsidR="00C94054" w:rsidRPr="00E156E3">
        <w:t xml:space="preserve">. Рішення щодо застосування вимог до </w:t>
      </w:r>
      <w:r w:rsidR="008156A7" w:rsidRPr="00E156E3">
        <w:t>суб’єктів-гарантів</w:t>
      </w:r>
      <w:r w:rsidR="00C94054" w:rsidRPr="00E156E3">
        <w:t xml:space="preserve">, вказаних </w:t>
      </w:r>
      <w:r w:rsidR="00F84E3A" w:rsidRPr="00E156E3">
        <w:t xml:space="preserve">у </w:t>
      </w:r>
      <w:r w:rsidR="00C94054" w:rsidRPr="00E156E3">
        <w:t>матеріалах конкурсних торгів</w:t>
      </w:r>
      <w:r w:rsidR="00F67E32" w:rsidRPr="00E156E3">
        <w:t xml:space="preserve">, </w:t>
      </w:r>
      <w:r w:rsidR="00F84E3A" w:rsidRPr="00E156E3">
        <w:t xml:space="preserve">підрозділ </w:t>
      </w:r>
      <w:r w:rsidR="00C94054" w:rsidRPr="00E156E3">
        <w:t>прийма</w:t>
      </w:r>
      <w:r w:rsidR="00F84E3A" w:rsidRPr="00E156E3">
        <w:t>в</w:t>
      </w:r>
      <w:r w:rsidR="00C94054" w:rsidRPr="00E156E3">
        <w:t xml:space="preserve"> самостійно</w:t>
      </w:r>
      <w:r w:rsidR="00AF51C7" w:rsidRPr="00E156E3">
        <w:rPr>
          <w:rStyle w:val="ad"/>
        </w:rPr>
        <w:footnoteReference w:id="8"/>
      </w:r>
      <w:r w:rsidR="00C94054" w:rsidRPr="00E156E3">
        <w:t xml:space="preserve">. </w:t>
      </w:r>
    </w:p>
    <w:p w14:paraId="4642C32D" w14:textId="77777777" w:rsidR="00FF4D9E" w:rsidRPr="00E156E3" w:rsidRDefault="00FF4D9E" w:rsidP="00FF4D9E">
      <w:pPr>
        <w:pStyle w:val="a3"/>
        <w:shd w:val="clear" w:color="auto" w:fill="FFFFFF"/>
        <w:spacing w:after="0" w:line="240" w:lineRule="auto"/>
        <w:ind w:left="709"/>
        <w:jc w:val="both"/>
        <w:rPr>
          <w:rFonts w:ascii="Times New Roman" w:eastAsia="Times New Roman" w:hAnsi="Times New Roman" w:cs="Times New Roman"/>
          <w:sz w:val="10"/>
          <w:szCs w:val="10"/>
          <w:lang w:eastAsia="uk-UA"/>
        </w:rPr>
      </w:pPr>
    </w:p>
    <w:p w14:paraId="0A4660CE" w14:textId="77777777" w:rsidR="00FC5A04" w:rsidRPr="00E156E3" w:rsidRDefault="000259B3" w:rsidP="00C15E65">
      <w:pPr>
        <w:pStyle w:val="a3"/>
        <w:numPr>
          <w:ilvl w:val="0"/>
          <w:numId w:val="2"/>
        </w:numPr>
        <w:shd w:val="clear" w:color="auto" w:fill="FFFFFF"/>
        <w:spacing w:after="0" w:line="240" w:lineRule="auto"/>
        <w:ind w:left="709" w:hanging="720"/>
        <w:jc w:val="both"/>
        <w:rPr>
          <w:lang w:eastAsia="uk-UA"/>
        </w:rPr>
      </w:pPr>
      <w:r w:rsidRPr="00E156E3">
        <w:rPr>
          <w:rFonts w:ascii="Times New Roman" w:eastAsia="Times New Roman" w:hAnsi="Times New Roman" w:cs="Times New Roman"/>
          <w:sz w:val="24"/>
          <w:szCs w:val="24"/>
          <w:lang w:eastAsia="uk-UA"/>
        </w:rPr>
        <w:t>У</w:t>
      </w:r>
      <w:r w:rsidR="00AD2BB9" w:rsidRPr="00E156E3">
        <w:rPr>
          <w:rFonts w:ascii="Times New Roman" w:eastAsia="Times New Roman" w:hAnsi="Times New Roman" w:cs="Times New Roman"/>
          <w:sz w:val="24"/>
          <w:szCs w:val="24"/>
          <w:lang w:eastAsia="uk-UA"/>
        </w:rPr>
        <w:t xml:space="preserve"> </w:t>
      </w:r>
      <w:r w:rsidRPr="00E156E3">
        <w:rPr>
          <w:rFonts w:ascii="Times New Roman" w:eastAsia="Times New Roman" w:hAnsi="Times New Roman" w:cs="Times New Roman"/>
          <w:sz w:val="24"/>
          <w:szCs w:val="24"/>
          <w:lang w:eastAsia="uk-UA"/>
        </w:rPr>
        <w:t xml:space="preserve">середині </w:t>
      </w:r>
      <w:r w:rsidR="00F647C3" w:rsidRPr="00E156E3">
        <w:rPr>
          <w:rFonts w:ascii="Times New Roman" w:eastAsia="Times New Roman" w:hAnsi="Times New Roman" w:cs="Times New Roman"/>
          <w:sz w:val="24"/>
          <w:szCs w:val="24"/>
          <w:lang w:eastAsia="uk-UA"/>
        </w:rPr>
        <w:t xml:space="preserve">серпня </w:t>
      </w:r>
      <w:r w:rsidR="00AD2BB9" w:rsidRPr="00E156E3">
        <w:rPr>
          <w:rFonts w:ascii="Times New Roman" w:eastAsia="Times New Roman" w:hAnsi="Times New Roman" w:cs="Times New Roman"/>
          <w:sz w:val="24"/>
          <w:szCs w:val="24"/>
          <w:lang w:eastAsia="uk-UA"/>
        </w:rPr>
        <w:t xml:space="preserve">2023 року </w:t>
      </w:r>
      <w:r w:rsidRPr="00E156E3">
        <w:rPr>
          <w:rFonts w:ascii="Times New Roman" w:eastAsia="Times New Roman" w:hAnsi="Times New Roman" w:cs="Times New Roman"/>
          <w:sz w:val="24"/>
          <w:szCs w:val="24"/>
          <w:lang w:eastAsia="uk-UA"/>
        </w:rPr>
        <w:t>(через 1,5 місяця після надання вказівки застосовувати Рекомендовану форму договору) АТ «Укрзалізниця»</w:t>
      </w:r>
      <w:r w:rsidR="00B357BE" w:rsidRPr="00E156E3">
        <w:rPr>
          <w:rFonts w:ascii="Times New Roman" w:eastAsia="Times New Roman" w:hAnsi="Times New Roman" w:cs="Times New Roman"/>
          <w:sz w:val="24"/>
          <w:szCs w:val="24"/>
          <w:lang w:eastAsia="uk-UA"/>
        </w:rPr>
        <w:t xml:space="preserve"> проаналіз</w:t>
      </w:r>
      <w:r w:rsidR="00F84E3A" w:rsidRPr="00E156E3">
        <w:rPr>
          <w:rFonts w:ascii="Times New Roman" w:eastAsia="Times New Roman" w:hAnsi="Times New Roman" w:cs="Times New Roman"/>
          <w:sz w:val="24"/>
          <w:szCs w:val="24"/>
          <w:lang w:eastAsia="uk-UA"/>
        </w:rPr>
        <w:t>увало</w:t>
      </w:r>
      <w:r w:rsidR="00EC7840" w:rsidRPr="00E156E3">
        <w:rPr>
          <w:rFonts w:ascii="Times New Roman" w:eastAsia="Times New Roman" w:hAnsi="Times New Roman" w:cs="Times New Roman"/>
          <w:sz w:val="24"/>
          <w:szCs w:val="24"/>
          <w:lang w:eastAsia="uk-UA"/>
        </w:rPr>
        <w:t xml:space="preserve"> </w:t>
      </w:r>
      <w:r w:rsidR="00B357BE" w:rsidRPr="00E156E3">
        <w:rPr>
          <w:rFonts w:ascii="Times New Roman" w:eastAsia="Times New Roman" w:hAnsi="Times New Roman" w:cs="Times New Roman"/>
          <w:sz w:val="24"/>
          <w:szCs w:val="24"/>
          <w:lang w:eastAsia="uk-UA"/>
        </w:rPr>
        <w:t>практику Комітету щодо вимог до фінансових установ, які можуть надавати банківські гарантії</w:t>
      </w:r>
      <w:r w:rsidR="00961EC4" w:rsidRPr="00E156E3">
        <w:rPr>
          <w:rFonts w:ascii="Times New Roman" w:eastAsia="Times New Roman" w:hAnsi="Times New Roman" w:cs="Times New Roman"/>
          <w:sz w:val="24"/>
          <w:szCs w:val="24"/>
          <w:lang w:eastAsia="uk-UA"/>
        </w:rPr>
        <w:t xml:space="preserve">, </w:t>
      </w:r>
      <w:r w:rsidR="000F6758" w:rsidRPr="00E156E3">
        <w:rPr>
          <w:rFonts w:ascii="Times New Roman" w:eastAsia="Times New Roman" w:hAnsi="Times New Roman" w:cs="Times New Roman"/>
          <w:sz w:val="24"/>
          <w:szCs w:val="24"/>
          <w:lang w:eastAsia="uk-UA"/>
        </w:rPr>
        <w:t>і</w:t>
      </w:r>
      <w:r w:rsidR="00961EC4" w:rsidRPr="00E156E3">
        <w:rPr>
          <w:rFonts w:ascii="Times New Roman" w:eastAsia="Times New Roman" w:hAnsi="Times New Roman" w:cs="Times New Roman"/>
          <w:sz w:val="24"/>
          <w:szCs w:val="24"/>
          <w:lang w:eastAsia="uk-UA"/>
        </w:rPr>
        <w:t xml:space="preserve"> </w:t>
      </w:r>
      <w:r w:rsidR="00F84E3A" w:rsidRPr="00E156E3">
        <w:rPr>
          <w:rFonts w:ascii="Times New Roman" w:eastAsia="Times New Roman" w:hAnsi="Times New Roman" w:cs="Times New Roman"/>
          <w:sz w:val="24"/>
          <w:szCs w:val="24"/>
          <w:lang w:eastAsia="uk-UA"/>
        </w:rPr>
        <w:t xml:space="preserve">направило </w:t>
      </w:r>
      <w:r w:rsidR="00B357BE" w:rsidRPr="00E156E3">
        <w:rPr>
          <w:rFonts w:ascii="Times New Roman" w:eastAsia="Times New Roman" w:hAnsi="Times New Roman" w:cs="Times New Roman"/>
          <w:sz w:val="24"/>
          <w:szCs w:val="24"/>
          <w:lang w:eastAsia="uk-UA"/>
        </w:rPr>
        <w:t>філіям та регіональним філі</w:t>
      </w:r>
      <w:r w:rsidR="00D86B53" w:rsidRPr="00E156E3">
        <w:rPr>
          <w:rFonts w:ascii="Times New Roman" w:eastAsia="Times New Roman" w:hAnsi="Times New Roman" w:cs="Times New Roman"/>
          <w:sz w:val="24"/>
          <w:szCs w:val="24"/>
          <w:lang w:eastAsia="uk-UA"/>
        </w:rPr>
        <w:t xml:space="preserve">ям </w:t>
      </w:r>
      <w:r w:rsidR="00B357BE" w:rsidRPr="00E156E3">
        <w:rPr>
          <w:rFonts w:ascii="Times New Roman" w:eastAsia="Times New Roman" w:hAnsi="Times New Roman" w:cs="Times New Roman"/>
          <w:sz w:val="24"/>
          <w:szCs w:val="24"/>
          <w:lang w:eastAsia="uk-UA"/>
        </w:rPr>
        <w:t>АТ «Укрзалізниця»</w:t>
      </w:r>
      <w:r w:rsidR="00D86B53" w:rsidRPr="00E156E3">
        <w:rPr>
          <w:rFonts w:ascii="Times New Roman" w:eastAsia="Times New Roman" w:hAnsi="Times New Roman" w:cs="Times New Roman"/>
          <w:sz w:val="24"/>
          <w:szCs w:val="24"/>
          <w:lang w:eastAsia="uk-UA"/>
        </w:rPr>
        <w:t xml:space="preserve"> лист від 15.08.2023</w:t>
      </w:r>
      <w:r w:rsidR="00C06EA4" w:rsidRPr="00E156E3">
        <w:rPr>
          <w:rFonts w:ascii="Times New Roman" w:eastAsia="Times New Roman" w:hAnsi="Times New Roman" w:cs="Times New Roman"/>
          <w:sz w:val="24"/>
          <w:szCs w:val="24"/>
          <w:lang w:eastAsia="uk-UA"/>
        </w:rPr>
        <w:t xml:space="preserve"> </w:t>
      </w:r>
      <w:r w:rsidRPr="00E156E3">
        <w:rPr>
          <w:rFonts w:ascii="Times New Roman" w:eastAsia="Times New Roman" w:hAnsi="Times New Roman" w:cs="Times New Roman"/>
          <w:sz w:val="24"/>
          <w:szCs w:val="24"/>
          <w:lang w:eastAsia="uk-UA"/>
        </w:rPr>
        <w:br/>
      </w:r>
      <w:r w:rsidR="00C06EA4" w:rsidRPr="00E156E3">
        <w:rPr>
          <w:rFonts w:ascii="Times New Roman" w:eastAsia="Times New Roman" w:hAnsi="Times New Roman" w:cs="Times New Roman"/>
          <w:sz w:val="24"/>
          <w:szCs w:val="24"/>
          <w:lang w:eastAsia="uk-UA"/>
        </w:rPr>
        <w:t xml:space="preserve">№ </w:t>
      </w:r>
      <w:r w:rsidR="00AB1B8B" w:rsidRPr="00E156E3">
        <w:rPr>
          <w:rFonts w:ascii="Times New Roman" w:eastAsia="Times New Roman" w:hAnsi="Times New Roman" w:cs="Times New Roman"/>
          <w:sz w:val="24"/>
          <w:szCs w:val="24"/>
          <w:lang w:eastAsia="uk-UA"/>
        </w:rPr>
        <w:t>Ц-8-94/1133-23</w:t>
      </w:r>
      <w:r w:rsidR="00D86B53" w:rsidRPr="00E156E3">
        <w:rPr>
          <w:rFonts w:ascii="Times New Roman" w:eastAsia="Times New Roman" w:hAnsi="Times New Roman" w:cs="Times New Roman"/>
          <w:sz w:val="24"/>
          <w:szCs w:val="24"/>
          <w:lang w:eastAsia="uk-UA"/>
        </w:rPr>
        <w:t xml:space="preserve"> </w:t>
      </w:r>
      <w:r w:rsidR="00E553B8" w:rsidRPr="00E156E3">
        <w:rPr>
          <w:rFonts w:ascii="Times New Roman" w:eastAsia="Times New Roman" w:hAnsi="Times New Roman" w:cs="Times New Roman"/>
          <w:sz w:val="24"/>
          <w:szCs w:val="24"/>
          <w:lang w:eastAsia="uk-UA"/>
        </w:rPr>
        <w:t>щодо необхідності</w:t>
      </w:r>
      <w:r w:rsidR="00B96B4A" w:rsidRPr="00E156E3">
        <w:rPr>
          <w:rFonts w:ascii="Times New Roman" w:eastAsia="Times New Roman" w:hAnsi="Times New Roman" w:cs="Times New Roman"/>
          <w:sz w:val="24"/>
          <w:szCs w:val="24"/>
          <w:lang w:eastAsia="uk-UA"/>
        </w:rPr>
        <w:t xml:space="preserve"> внесення</w:t>
      </w:r>
      <w:r w:rsidR="00E553B8" w:rsidRPr="00E156E3">
        <w:rPr>
          <w:rFonts w:ascii="Times New Roman" w:eastAsia="Times New Roman" w:hAnsi="Times New Roman" w:cs="Times New Roman"/>
          <w:sz w:val="24"/>
          <w:szCs w:val="24"/>
          <w:lang w:eastAsia="uk-UA"/>
        </w:rPr>
        <w:t xml:space="preserve"> змін</w:t>
      </w:r>
      <w:r w:rsidR="00B96B4A" w:rsidRPr="00E156E3">
        <w:rPr>
          <w:rFonts w:ascii="Times New Roman" w:eastAsia="Times New Roman" w:hAnsi="Times New Roman" w:cs="Times New Roman"/>
          <w:sz w:val="24"/>
          <w:szCs w:val="24"/>
          <w:lang w:eastAsia="uk-UA"/>
        </w:rPr>
        <w:t xml:space="preserve">. </w:t>
      </w:r>
    </w:p>
    <w:p w14:paraId="48FC6EF1" w14:textId="77777777" w:rsidR="00EA7C0D" w:rsidRPr="00E156E3" w:rsidRDefault="000259B3" w:rsidP="00AA13CA">
      <w:pPr>
        <w:pStyle w:val="a3"/>
        <w:numPr>
          <w:ilvl w:val="0"/>
          <w:numId w:val="2"/>
        </w:numPr>
        <w:shd w:val="clear" w:color="auto" w:fill="FFFFFF"/>
        <w:spacing w:after="0" w:line="240" w:lineRule="auto"/>
        <w:ind w:left="709" w:hanging="720"/>
        <w:jc w:val="both"/>
        <w:rPr>
          <w:rFonts w:ascii="Times New Roman" w:eastAsia="Times New Roman" w:hAnsi="Times New Roman" w:cs="Times New Roman"/>
          <w:i/>
          <w:sz w:val="24"/>
          <w:szCs w:val="24"/>
          <w:lang w:eastAsia="uk-UA"/>
        </w:rPr>
      </w:pPr>
      <w:r w:rsidRPr="00E156E3">
        <w:rPr>
          <w:rFonts w:ascii="Times New Roman" w:eastAsia="Times New Roman" w:hAnsi="Times New Roman" w:cs="Times New Roman"/>
          <w:sz w:val="24"/>
          <w:szCs w:val="24"/>
          <w:lang w:eastAsia="uk-UA"/>
        </w:rPr>
        <w:lastRenderedPageBreak/>
        <w:t xml:space="preserve">У </w:t>
      </w:r>
      <w:r w:rsidR="00F84E3A" w:rsidRPr="00E156E3">
        <w:rPr>
          <w:rFonts w:ascii="Times New Roman" w:eastAsia="Times New Roman" w:hAnsi="Times New Roman" w:cs="Times New Roman"/>
          <w:sz w:val="24"/>
          <w:szCs w:val="24"/>
          <w:lang w:eastAsia="uk-UA"/>
        </w:rPr>
        <w:t xml:space="preserve">цьому </w:t>
      </w:r>
      <w:r w:rsidRPr="00E156E3">
        <w:rPr>
          <w:rFonts w:ascii="Times New Roman" w:eastAsia="Times New Roman" w:hAnsi="Times New Roman" w:cs="Times New Roman"/>
          <w:sz w:val="24"/>
          <w:szCs w:val="24"/>
          <w:lang w:eastAsia="uk-UA"/>
        </w:rPr>
        <w:t xml:space="preserve">листі АТ «Укрзалізниця» </w:t>
      </w:r>
      <w:r w:rsidR="00F84E3A" w:rsidRPr="00E156E3">
        <w:rPr>
          <w:rFonts w:ascii="Times New Roman" w:eastAsia="Times New Roman" w:hAnsi="Times New Roman" w:cs="Times New Roman"/>
          <w:sz w:val="24"/>
          <w:szCs w:val="24"/>
          <w:lang w:eastAsia="uk-UA"/>
        </w:rPr>
        <w:t>зазнач</w:t>
      </w:r>
      <w:r w:rsidR="00451342" w:rsidRPr="00E156E3">
        <w:rPr>
          <w:rFonts w:ascii="Times New Roman" w:eastAsia="Times New Roman" w:hAnsi="Times New Roman" w:cs="Times New Roman"/>
          <w:sz w:val="24"/>
          <w:szCs w:val="24"/>
          <w:lang w:eastAsia="uk-UA"/>
        </w:rPr>
        <w:t>ило</w:t>
      </w:r>
      <w:r w:rsidRPr="00E156E3">
        <w:rPr>
          <w:rFonts w:ascii="Times New Roman" w:eastAsia="Times New Roman" w:hAnsi="Times New Roman" w:cs="Times New Roman"/>
          <w:sz w:val="24"/>
          <w:szCs w:val="24"/>
          <w:lang w:eastAsia="uk-UA"/>
        </w:rPr>
        <w:t>:</w:t>
      </w:r>
      <w:r w:rsidR="00AB1B8B" w:rsidRPr="00E156E3">
        <w:rPr>
          <w:rFonts w:ascii="Times New Roman" w:eastAsia="Times New Roman" w:hAnsi="Times New Roman" w:cs="Times New Roman"/>
          <w:sz w:val="24"/>
          <w:szCs w:val="24"/>
          <w:lang w:eastAsia="uk-UA"/>
        </w:rPr>
        <w:t xml:space="preserve"> </w:t>
      </w:r>
      <w:r w:rsidR="00DF452E" w:rsidRPr="00E156E3">
        <w:rPr>
          <w:rFonts w:ascii="Times New Roman" w:eastAsia="Times New Roman" w:hAnsi="Times New Roman" w:cs="Times New Roman"/>
          <w:i/>
          <w:sz w:val="24"/>
          <w:szCs w:val="24"/>
          <w:lang w:eastAsia="uk-UA"/>
        </w:rPr>
        <w:t>«</w:t>
      </w:r>
      <w:r w:rsidR="00F84E3A" w:rsidRPr="00E156E3">
        <w:rPr>
          <w:rFonts w:ascii="Times New Roman" w:eastAsia="Times New Roman" w:hAnsi="Times New Roman" w:cs="Times New Roman"/>
          <w:i/>
          <w:sz w:val="24"/>
          <w:szCs w:val="24"/>
          <w:lang w:eastAsia="uk-UA"/>
        </w:rPr>
        <w:t>П</w:t>
      </w:r>
      <w:r w:rsidRPr="00E156E3">
        <w:rPr>
          <w:rFonts w:ascii="Times New Roman" w:eastAsia="Times New Roman" w:hAnsi="Times New Roman" w:cs="Times New Roman"/>
          <w:i/>
          <w:sz w:val="24"/>
          <w:szCs w:val="24"/>
          <w:lang w:eastAsia="uk-UA"/>
        </w:rPr>
        <w:t xml:space="preserve">ід </w:t>
      </w:r>
      <w:r w:rsidR="00DF452E" w:rsidRPr="00E156E3">
        <w:rPr>
          <w:rFonts w:ascii="Times New Roman" w:eastAsia="Times New Roman" w:hAnsi="Times New Roman" w:cs="Times New Roman"/>
          <w:i/>
          <w:sz w:val="24"/>
          <w:szCs w:val="24"/>
          <w:lang w:eastAsia="uk-UA"/>
        </w:rPr>
        <w:t xml:space="preserve">час застосування на практиці </w:t>
      </w:r>
      <w:r w:rsidRPr="00E156E3">
        <w:rPr>
          <w:rFonts w:ascii="Times New Roman" w:eastAsia="Times New Roman" w:hAnsi="Times New Roman" w:cs="Times New Roman"/>
          <w:i/>
          <w:sz w:val="24"/>
          <w:szCs w:val="24"/>
          <w:lang w:eastAsia="uk-UA"/>
        </w:rPr>
        <w:t xml:space="preserve">Рекомендованої </w:t>
      </w:r>
      <w:r w:rsidR="00DF452E" w:rsidRPr="00E156E3">
        <w:rPr>
          <w:rFonts w:ascii="Times New Roman" w:eastAsia="Times New Roman" w:hAnsi="Times New Roman" w:cs="Times New Roman"/>
          <w:i/>
          <w:sz w:val="24"/>
          <w:szCs w:val="24"/>
          <w:lang w:eastAsia="uk-UA"/>
        </w:rPr>
        <w:t xml:space="preserve">форми договору виявлена необхідність у конкретизації певних пунктів. З метою </w:t>
      </w:r>
      <w:r w:rsidR="00532ECD" w:rsidRPr="00E156E3">
        <w:rPr>
          <w:rFonts w:ascii="Times New Roman" w:eastAsia="Times New Roman" w:hAnsi="Times New Roman" w:cs="Times New Roman"/>
          <w:i/>
          <w:sz w:val="24"/>
          <w:szCs w:val="24"/>
          <w:lang w:eastAsia="uk-UA"/>
        </w:rPr>
        <w:t xml:space="preserve">дотримання вимог законодавства та запобігання ризиків виникнення спірних ситуацій з контрагентами та контролюючими органами пропонуємо до затвердження у встановленому </w:t>
      </w:r>
      <w:r w:rsidR="00E45DA2" w:rsidRPr="00E156E3">
        <w:rPr>
          <w:rFonts w:ascii="Times New Roman" w:eastAsia="Times New Roman" w:hAnsi="Times New Roman" w:cs="Times New Roman"/>
          <w:i/>
          <w:sz w:val="24"/>
          <w:szCs w:val="24"/>
          <w:lang w:eastAsia="uk-UA"/>
        </w:rPr>
        <w:t xml:space="preserve">порядку змін до </w:t>
      </w:r>
      <w:r w:rsidRPr="00E156E3">
        <w:rPr>
          <w:rFonts w:ascii="Times New Roman" w:eastAsia="Times New Roman" w:hAnsi="Times New Roman" w:cs="Times New Roman"/>
          <w:i/>
          <w:sz w:val="24"/>
          <w:szCs w:val="24"/>
          <w:lang w:eastAsia="uk-UA"/>
        </w:rPr>
        <w:t xml:space="preserve">Рекомендованої </w:t>
      </w:r>
      <w:r w:rsidR="00E45DA2" w:rsidRPr="00E156E3">
        <w:rPr>
          <w:rFonts w:ascii="Times New Roman" w:eastAsia="Times New Roman" w:hAnsi="Times New Roman" w:cs="Times New Roman"/>
          <w:i/>
          <w:sz w:val="24"/>
          <w:szCs w:val="24"/>
          <w:lang w:eastAsia="uk-UA"/>
        </w:rPr>
        <w:t>форми договору</w:t>
      </w:r>
      <w:r w:rsidR="00DF452E" w:rsidRPr="00E156E3">
        <w:rPr>
          <w:rFonts w:ascii="Times New Roman" w:eastAsia="Times New Roman" w:hAnsi="Times New Roman" w:cs="Times New Roman"/>
          <w:i/>
          <w:sz w:val="24"/>
          <w:szCs w:val="24"/>
          <w:lang w:eastAsia="uk-UA"/>
        </w:rPr>
        <w:t xml:space="preserve"> </w:t>
      </w:r>
      <w:r w:rsidR="00E45DA2" w:rsidRPr="00E156E3">
        <w:rPr>
          <w:rFonts w:ascii="Times New Roman" w:eastAsia="Times New Roman" w:hAnsi="Times New Roman" w:cs="Times New Roman"/>
          <w:i/>
          <w:sz w:val="24"/>
          <w:szCs w:val="24"/>
          <w:lang w:eastAsia="uk-UA"/>
        </w:rPr>
        <w:t>врахувати таке.</w:t>
      </w:r>
    </w:p>
    <w:p w14:paraId="1738DE8F" w14:textId="77777777" w:rsidR="00E45DA2" w:rsidRPr="00E156E3" w:rsidRDefault="00E45DA2" w:rsidP="00543CC1">
      <w:pPr>
        <w:pStyle w:val="a3"/>
        <w:shd w:val="clear" w:color="auto" w:fill="FFFFFF"/>
        <w:spacing w:after="0" w:line="240" w:lineRule="auto"/>
        <w:ind w:left="709"/>
        <w:jc w:val="both"/>
        <w:rPr>
          <w:rFonts w:ascii="Times New Roman" w:eastAsia="Times New Roman" w:hAnsi="Times New Roman" w:cs="Times New Roman"/>
          <w:i/>
          <w:sz w:val="24"/>
          <w:szCs w:val="24"/>
          <w:lang w:eastAsia="uk-UA"/>
        </w:rPr>
      </w:pPr>
      <w:r w:rsidRPr="00E156E3">
        <w:rPr>
          <w:rFonts w:ascii="Times New Roman" w:eastAsia="Times New Roman" w:hAnsi="Times New Roman" w:cs="Times New Roman"/>
          <w:i/>
          <w:sz w:val="24"/>
          <w:szCs w:val="24"/>
          <w:lang w:eastAsia="uk-UA"/>
        </w:rPr>
        <w:t xml:space="preserve">Відповідно до актуальної практики Антимонопольного комітету України умови щодо встановлення у тендерній документації </w:t>
      </w:r>
      <w:r w:rsidR="00106F6C" w:rsidRPr="00E156E3">
        <w:rPr>
          <w:rFonts w:ascii="Times New Roman" w:eastAsia="Times New Roman" w:hAnsi="Times New Roman" w:cs="Times New Roman"/>
          <w:i/>
          <w:sz w:val="24"/>
          <w:szCs w:val="24"/>
          <w:lang w:eastAsia="uk-UA"/>
        </w:rPr>
        <w:t>та договорах на закупівлю вимог до банків, що надають банківські гарантії (забезпечення виконання договору), визнаються дискримінаційними, а саме таким</w:t>
      </w:r>
      <w:r w:rsidR="00B46964" w:rsidRPr="00E156E3">
        <w:rPr>
          <w:rFonts w:ascii="Times New Roman" w:eastAsia="Times New Roman" w:hAnsi="Times New Roman" w:cs="Times New Roman"/>
          <w:i/>
          <w:sz w:val="24"/>
          <w:szCs w:val="24"/>
          <w:lang w:eastAsia="uk-UA"/>
        </w:rPr>
        <w:t>и</w:t>
      </w:r>
      <w:r w:rsidR="00106F6C" w:rsidRPr="00E156E3">
        <w:rPr>
          <w:rFonts w:ascii="Times New Roman" w:eastAsia="Times New Roman" w:hAnsi="Times New Roman" w:cs="Times New Roman"/>
          <w:i/>
          <w:sz w:val="24"/>
          <w:szCs w:val="24"/>
          <w:lang w:eastAsia="uk-UA"/>
        </w:rPr>
        <w:t xml:space="preserve">, що порушують вимоги частини четвертої </w:t>
      </w:r>
      <w:r w:rsidR="00543CC1" w:rsidRPr="00E156E3">
        <w:rPr>
          <w:rFonts w:ascii="Times New Roman" w:eastAsia="Times New Roman" w:hAnsi="Times New Roman" w:cs="Times New Roman"/>
          <w:i/>
          <w:sz w:val="24"/>
          <w:szCs w:val="24"/>
          <w:lang w:eastAsia="uk-UA"/>
        </w:rPr>
        <w:t>статті 5 та частини четвертої статті 22 Закону України «Про публічні закупівлі».</w:t>
      </w:r>
    </w:p>
    <w:p w14:paraId="7BBEC09A" w14:textId="77777777" w:rsidR="00543CC1" w:rsidRPr="00E156E3" w:rsidRDefault="00543CC1" w:rsidP="00E45DA2">
      <w:pPr>
        <w:pStyle w:val="a3"/>
        <w:shd w:val="clear" w:color="auto" w:fill="FFFFFF"/>
        <w:spacing w:after="0" w:line="240" w:lineRule="auto"/>
        <w:ind w:left="709"/>
        <w:jc w:val="both"/>
        <w:rPr>
          <w:rFonts w:ascii="Times New Roman" w:eastAsia="Times New Roman" w:hAnsi="Times New Roman" w:cs="Times New Roman"/>
          <w:i/>
          <w:sz w:val="24"/>
          <w:szCs w:val="24"/>
          <w:lang w:eastAsia="uk-UA"/>
        </w:rPr>
      </w:pPr>
      <w:r w:rsidRPr="00E156E3">
        <w:rPr>
          <w:rFonts w:ascii="Times New Roman" w:eastAsia="Times New Roman" w:hAnsi="Times New Roman" w:cs="Times New Roman"/>
          <w:i/>
          <w:sz w:val="24"/>
          <w:szCs w:val="24"/>
          <w:lang w:eastAsia="uk-UA"/>
        </w:rPr>
        <w:t xml:space="preserve">Враховуючи викладене, з метою дотримання принципів здійснення закупівель, рекомендуємо пункт 11.4 </w:t>
      </w:r>
      <w:r w:rsidR="000259B3" w:rsidRPr="00E156E3">
        <w:rPr>
          <w:rFonts w:ascii="Times New Roman" w:eastAsia="Times New Roman" w:hAnsi="Times New Roman" w:cs="Times New Roman"/>
          <w:i/>
          <w:sz w:val="24"/>
          <w:szCs w:val="24"/>
          <w:lang w:eastAsia="uk-UA"/>
        </w:rPr>
        <w:t xml:space="preserve">Рекомендованої </w:t>
      </w:r>
      <w:r w:rsidRPr="00E156E3">
        <w:rPr>
          <w:rFonts w:ascii="Times New Roman" w:eastAsia="Times New Roman" w:hAnsi="Times New Roman" w:cs="Times New Roman"/>
          <w:i/>
          <w:sz w:val="24"/>
          <w:szCs w:val="24"/>
          <w:lang w:eastAsia="uk-UA"/>
        </w:rPr>
        <w:t>форми договору використовувати у такій редакції:</w:t>
      </w:r>
    </w:p>
    <w:p w14:paraId="5FEFDE09" w14:textId="77777777" w:rsidR="00543CC1" w:rsidRPr="00E156E3" w:rsidRDefault="00CC78A6" w:rsidP="00E45DA2">
      <w:pPr>
        <w:pStyle w:val="a3"/>
        <w:shd w:val="clear" w:color="auto" w:fill="FFFFFF"/>
        <w:spacing w:after="0" w:line="240" w:lineRule="auto"/>
        <w:ind w:left="709"/>
        <w:jc w:val="both"/>
        <w:rPr>
          <w:rFonts w:ascii="Times New Roman" w:eastAsia="Times New Roman" w:hAnsi="Times New Roman" w:cs="Times New Roman"/>
          <w:i/>
          <w:sz w:val="24"/>
          <w:szCs w:val="24"/>
          <w:lang w:eastAsia="uk-UA"/>
        </w:rPr>
      </w:pPr>
      <w:r w:rsidRPr="00E156E3">
        <w:rPr>
          <w:rFonts w:ascii="Times New Roman" w:eastAsia="Times New Roman" w:hAnsi="Times New Roman" w:cs="Times New Roman"/>
          <w:i/>
          <w:sz w:val="24"/>
          <w:szCs w:val="24"/>
          <w:lang w:eastAsia="uk-UA"/>
        </w:rPr>
        <w:t xml:space="preserve">«Банківська гарантія має бути видана банком, який не включено до переліку юридичних осіб, щодо яких застосовано спеціальні економічні чи інші обмежувальні санкції державними органами України, США, країн ЄС, Радою безпеки ООН або будь-якою іншою державою </w:t>
      </w:r>
      <w:r w:rsidR="00B142F0" w:rsidRPr="00E156E3">
        <w:rPr>
          <w:rFonts w:ascii="Times New Roman" w:eastAsia="Times New Roman" w:hAnsi="Times New Roman" w:cs="Times New Roman"/>
          <w:i/>
          <w:sz w:val="24"/>
          <w:szCs w:val="24"/>
          <w:lang w:eastAsia="uk-UA"/>
        </w:rPr>
        <w:t>чи організацією, рішення та акти якої є юридично обов’язковими».</w:t>
      </w:r>
    </w:p>
    <w:p w14:paraId="1025F67C" w14:textId="77777777" w:rsidR="001458CD" w:rsidRPr="00E156E3" w:rsidRDefault="001458CD" w:rsidP="00E45DA2">
      <w:pPr>
        <w:pStyle w:val="a3"/>
        <w:shd w:val="clear" w:color="auto" w:fill="FFFFFF"/>
        <w:spacing w:after="0" w:line="240" w:lineRule="auto"/>
        <w:ind w:left="709"/>
        <w:jc w:val="both"/>
        <w:rPr>
          <w:rFonts w:ascii="Times New Roman" w:eastAsia="Times New Roman" w:hAnsi="Times New Roman" w:cs="Times New Roman"/>
          <w:i/>
          <w:sz w:val="10"/>
          <w:szCs w:val="10"/>
          <w:lang w:eastAsia="uk-UA"/>
        </w:rPr>
      </w:pPr>
    </w:p>
    <w:p w14:paraId="1B6DA627" w14:textId="77777777" w:rsidR="006D4861" w:rsidRPr="00E156E3" w:rsidRDefault="00B30469" w:rsidP="001458CD">
      <w:pPr>
        <w:pStyle w:val="a3"/>
        <w:numPr>
          <w:ilvl w:val="0"/>
          <w:numId w:val="2"/>
        </w:numPr>
        <w:shd w:val="clear" w:color="auto" w:fill="FFFFFF"/>
        <w:spacing w:after="0" w:line="240" w:lineRule="auto"/>
        <w:ind w:left="709" w:hanging="720"/>
        <w:jc w:val="both"/>
        <w:rPr>
          <w:rFonts w:ascii="Times New Roman" w:eastAsia="Times New Roman" w:hAnsi="Times New Roman" w:cs="Times New Roman"/>
          <w:sz w:val="24"/>
          <w:szCs w:val="24"/>
          <w:lang w:eastAsia="uk-UA"/>
        </w:rPr>
      </w:pPr>
      <w:r w:rsidRPr="00E156E3">
        <w:rPr>
          <w:rFonts w:ascii="Times New Roman" w:eastAsia="Times New Roman" w:hAnsi="Times New Roman" w:cs="Times New Roman"/>
          <w:sz w:val="24"/>
          <w:szCs w:val="24"/>
          <w:lang w:eastAsia="uk-UA"/>
        </w:rPr>
        <w:t xml:space="preserve">У вересні 2023 року </w:t>
      </w:r>
      <w:r w:rsidR="00DA16FB" w:rsidRPr="00E156E3">
        <w:rPr>
          <w:rFonts w:ascii="Times New Roman" w:eastAsia="Times New Roman" w:hAnsi="Times New Roman" w:cs="Times New Roman"/>
          <w:sz w:val="24"/>
          <w:szCs w:val="24"/>
          <w:lang w:eastAsia="uk-UA"/>
        </w:rPr>
        <w:t>АТ «Укрзалізниця» за результатами розгляду листа Асоціації</w:t>
      </w:r>
      <w:r w:rsidR="00F60D10" w:rsidRPr="00E156E3">
        <w:rPr>
          <w:rFonts w:ascii="Times New Roman" w:eastAsia="Times New Roman" w:hAnsi="Times New Roman" w:cs="Times New Roman"/>
          <w:sz w:val="24"/>
          <w:szCs w:val="24"/>
          <w:lang w:eastAsia="uk-UA"/>
        </w:rPr>
        <w:t xml:space="preserve"> щодо обмеження постачальників АТ «Укрзалізниця» у виборі фінансових установ (банків) для оформлення банківської гарантії</w:t>
      </w:r>
      <w:r w:rsidR="00324F80" w:rsidRPr="00E156E3">
        <w:rPr>
          <w:rStyle w:val="ad"/>
          <w:rFonts w:ascii="Times New Roman" w:eastAsia="Times New Roman" w:hAnsi="Times New Roman" w:cs="Times New Roman"/>
          <w:sz w:val="24"/>
          <w:szCs w:val="24"/>
          <w:lang w:eastAsia="uk-UA"/>
        </w:rPr>
        <w:footnoteReference w:id="9"/>
      </w:r>
      <w:r w:rsidR="00F60D10" w:rsidRPr="00E156E3">
        <w:rPr>
          <w:rFonts w:ascii="Times New Roman" w:eastAsia="Times New Roman" w:hAnsi="Times New Roman" w:cs="Times New Roman"/>
          <w:sz w:val="24"/>
          <w:szCs w:val="24"/>
          <w:lang w:eastAsia="uk-UA"/>
        </w:rPr>
        <w:t xml:space="preserve"> повідомило Асоціацію про те, що:</w:t>
      </w:r>
    </w:p>
    <w:p w14:paraId="588BD4FF" w14:textId="77777777" w:rsidR="00F60D10" w:rsidRPr="00E156E3" w:rsidRDefault="002C5759" w:rsidP="002C5759">
      <w:pPr>
        <w:pStyle w:val="a3"/>
        <w:numPr>
          <w:ilvl w:val="0"/>
          <w:numId w:val="48"/>
        </w:numPr>
        <w:shd w:val="clear" w:color="auto" w:fill="FFFFFF"/>
        <w:tabs>
          <w:tab w:val="left" w:pos="851"/>
        </w:tabs>
        <w:spacing w:after="0" w:line="240" w:lineRule="auto"/>
        <w:ind w:left="709" w:firstLine="0"/>
        <w:jc w:val="both"/>
        <w:rPr>
          <w:rFonts w:ascii="Times New Roman" w:eastAsia="Times New Roman" w:hAnsi="Times New Roman" w:cs="Times New Roman"/>
          <w:sz w:val="24"/>
          <w:szCs w:val="24"/>
          <w:lang w:eastAsia="uk-UA"/>
        </w:rPr>
      </w:pPr>
      <w:r w:rsidRPr="00E156E3">
        <w:rPr>
          <w:rFonts w:ascii="Times New Roman" w:eastAsia="Times New Roman" w:hAnsi="Times New Roman" w:cs="Times New Roman"/>
          <w:sz w:val="24"/>
          <w:szCs w:val="24"/>
          <w:lang w:eastAsia="uk-UA"/>
        </w:rPr>
        <w:t xml:space="preserve"> </w:t>
      </w:r>
      <w:r w:rsidR="00F60D10" w:rsidRPr="00E156E3">
        <w:rPr>
          <w:rFonts w:ascii="Times New Roman" w:eastAsia="Times New Roman" w:hAnsi="Times New Roman" w:cs="Times New Roman"/>
          <w:sz w:val="24"/>
          <w:szCs w:val="24"/>
          <w:lang w:eastAsia="uk-UA"/>
        </w:rPr>
        <w:t xml:space="preserve">відокремлені підрозділи проінформовано про необхідність внесення змін </w:t>
      </w:r>
      <w:r w:rsidR="00D36584" w:rsidRPr="00E156E3">
        <w:rPr>
          <w:rFonts w:ascii="Times New Roman" w:eastAsia="Times New Roman" w:hAnsi="Times New Roman" w:cs="Times New Roman"/>
          <w:sz w:val="24"/>
          <w:szCs w:val="24"/>
          <w:lang w:eastAsia="uk-UA"/>
        </w:rPr>
        <w:t xml:space="preserve">у проєкти </w:t>
      </w:r>
      <w:r w:rsidR="00F60D10" w:rsidRPr="00E156E3">
        <w:rPr>
          <w:rFonts w:ascii="Times New Roman" w:eastAsia="Times New Roman" w:hAnsi="Times New Roman" w:cs="Times New Roman"/>
          <w:sz w:val="24"/>
          <w:szCs w:val="24"/>
          <w:lang w:eastAsia="uk-UA"/>
        </w:rPr>
        <w:t>договорів про закупівлю шляхом виключення вимог до банківських гарантій</w:t>
      </w:r>
      <w:r w:rsidRPr="00E156E3">
        <w:rPr>
          <w:rFonts w:ascii="Times New Roman" w:eastAsia="Times New Roman" w:hAnsi="Times New Roman" w:cs="Times New Roman"/>
          <w:sz w:val="24"/>
          <w:szCs w:val="24"/>
          <w:lang w:eastAsia="uk-UA"/>
        </w:rPr>
        <w:t>;</w:t>
      </w:r>
    </w:p>
    <w:p w14:paraId="077728A3" w14:textId="77777777" w:rsidR="002C5759" w:rsidRPr="00E156E3" w:rsidRDefault="002C5759" w:rsidP="002C5759">
      <w:pPr>
        <w:pStyle w:val="a3"/>
        <w:numPr>
          <w:ilvl w:val="0"/>
          <w:numId w:val="48"/>
        </w:numPr>
        <w:tabs>
          <w:tab w:val="left" w:pos="851"/>
        </w:tabs>
        <w:ind w:left="709" w:firstLine="0"/>
        <w:jc w:val="both"/>
        <w:rPr>
          <w:rFonts w:ascii="Times New Roman" w:eastAsia="Times New Roman" w:hAnsi="Times New Roman" w:cs="Times New Roman"/>
          <w:sz w:val="24"/>
          <w:szCs w:val="24"/>
          <w:lang w:eastAsia="uk-UA"/>
        </w:rPr>
      </w:pPr>
      <w:r w:rsidRPr="00E156E3">
        <w:rPr>
          <w:rFonts w:ascii="Times New Roman" w:eastAsia="Times New Roman" w:hAnsi="Times New Roman" w:cs="Times New Roman"/>
          <w:sz w:val="24"/>
          <w:szCs w:val="24"/>
          <w:lang w:eastAsia="uk-UA"/>
        </w:rPr>
        <w:t xml:space="preserve"> філії та регіональні філії АТ «Укрзалізниця» внесли відповідні зміни </w:t>
      </w:r>
      <w:r w:rsidR="00F505B3" w:rsidRPr="00E156E3">
        <w:rPr>
          <w:rFonts w:ascii="Times New Roman" w:eastAsia="Times New Roman" w:hAnsi="Times New Roman" w:cs="Times New Roman"/>
          <w:sz w:val="24"/>
          <w:szCs w:val="24"/>
          <w:lang w:eastAsia="uk-UA"/>
        </w:rPr>
        <w:t xml:space="preserve">у </w:t>
      </w:r>
      <w:r w:rsidR="00D36584" w:rsidRPr="00E156E3">
        <w:rPr>
          <w:rFonts w:ascii="Times New Roman" w:eastAsia="Times New Roman" w:hAnsi="Times New Roman" w:cs="Times New Roman"/>
          <w:sz w:val="24"/>
          <w:szCs w:val="24"/>
          <w:lang w:eastAsia="uk-UA"/>
        </w:rPr>
        <w:t xml:space="preserve">проєкти </w:t>
      </w:r>
      <w:r w:rsidRPr="00E156E3">
        <w:rPr>
          <w:rFonts w:ascii="Times New Roman" w:eastAsia="Times New Roman" w:hAnsi="Times New Roman" w:cs="Times New Roman"/>
          <w:sz w:val="24"/>
          <w:szCs w:val="24"/>
          <w:lang w:eastAsia="uk-UA"/>
        </w:rPr>
        <w:t>договорів про закупівлю (</w:t>
      </w:r>
      <w:r w:rsidR="00C056BF" w:rsidRPr="00E156E3">
        <w:rPr>
          <w:rFonts w:ascii="Times New Roman" w:eastAsia="Times New Roman" w:hAnsi="Times New Roman" w:cs="Times New Roman"/>
          <w:sz w:val="24"/>
          <w:szCs w:val="24"/>
          <w:lang w:eastAsia="uk-UA"/>
        </w:rPr>
        <w:t xml:space="preserve">встановлено АТ «Укрзалізниця» </w:t>
      </w:r>
      <w:r w:rsidRPr="00E156E3">
        <w:rPr>
          <w:rFonts w:ascii="Times New Roman" w:eastAsia="Times New Roman" w:hAnsi="Times New Roman" w:cs="Times New Roman"/>
          <w:sz w:val="24"/>
          <w:szCs w:val="24"/>
          <w:lang w:eastAsia="uk-UA"/>
        </w:rPr>
        <w:t>за результатами вибіркового аналізу в електронній системі закупівель Prozorro)</w:t>
      </w:r>
      <w:r w:rsidR="00E961C4" w:rsidRPr="00E156E3">
        <w:rPr>
          <w:rStyle w:val="ad"/>
          <w:rFonts w:ascii="Times New Roman" w:eastAsia="Times New Roman" w:hAnsi="Times New Roman" w:cs="Times New Roman"/>
          <w:sz w:val="24"/>
          <w:szCs w:val="24"/>
          <w:lang w:eastAsia="uk-UA"/>
        </w:rPr>
        <w:footnoteReference w:id="10"/>
      </w:r>
      <w:r w:rsidRPr="00E156E3">
        <w:rPr>
          <w:rFonts w:ascii="Times New Roman" w:eastAsia="Times New Roman" w:hAnsi="Times New Roman" w:cs="Times New Roman"/>
          <w:sz w:val="24"/>
          <w:szCs w:val="24"/>
          <w:lang w:eastAsia="uk-UA"/>
        </w:rPr>
        <w:t xml:space="preserve">. </w:t>
      </w:r>
    </w:p>
    <w:p w14:paraId="015E9B35" w14:textId="77777777" w:rsidR="00E961C4" w:rsidRPr="00E156E3" w:rsidRDefault="00E961C4" w:rsidP="00E961C4">
      <w:pPr>
        <w:pStyle w:val="a3"/>
        <w:tabs>
          <w:tab w:val="left" w:pos="851"/>
        </w:tabs>
        <w:ind w:left="709"/>
        <w:jc w:val="both"/>
        <w:rPr>
          <w:rFonts w:ascii="Times New Roman" w:eastAsia="Times New Roman" w:hAnsi="Times New Roman" w:cs="Times New Roman"/>
          <w:sz w:val="10"/>
          <w:szCs w:val="10"/>
          <w:lang w:eastAsia="uk-UA"/>
        </w:rPr>
      </w:pPr>
    </w:p>
    <w:p w14:paraId="2574F741" w14:textId="77777777" w:rsidR="00996C00" w:rsidRPr="00E156E3" w:rsidRDefault="00231325" w:rsidP="000D1392">
      <w:pPr>
        <w:pStyle w:val="a3"/>
        <w:numPr>
          <w:ilvl w:val="0"/>
          <w:numId w:val="2"/>
        </w:numPr>
        <w:shd w:val="clear" w:color="auto" w:fill="FFFFFF"/>
        <w:spacing w:after="0" w:line="240" w:lineRule="auto"/>
        <w:ind w:left="709" w:hanging="720"/>
        <w:jc w:val="both"/>
        <w:rPr>
          <w:rFonts w:ascii="Times New Roman" w:eastAsia="Times New Roman" w:hAnsi="Times New Roman" w:cs="Times New Roman"/>
          <w:sz w:val="24"/>
          <w:szCs w:val="24"/>
          <w:lang w:eastAsia="uk-UA"/>
        </w:rPr>
      </w:pPr>
      <w:r w:rsidRPr="00E156E3">
        <w:rPr>
          <w:rFonts w:ascii="Times New Roman" w:eastAsia="Times New Roman" w:hAnsi="Times New Roman" w:cs="Times New Roman"/>
          <w:sz w:val="24"/>
          <w:szCs w:val="24"/>
          <w:lang w:eastAsia="uk-UA"/>
        </w:rPr>
        <w:t xml:space="preserve">Однак, як свідчить інформація, наведена </w:t>
      </w:r>
      <w:r w:rsidR="00D36584" w:rsidRPr="00E156E3">
        <w:rPr>
          <w:rFonts w:ascii="Times New Roman" w:eastAsia="Times New Roman" w:hAnsi="Times New Roman" w:cs="Times New Roman"/>
          <w:sz w:val="24"/>
          <w:szCs w:val="24"/>
          <w:lang w:eastAsia="uk-UA"/>
        </w:rPr>
        <w:t xml:space="preserve">в </w:t>
      </w:r>
      <w:r w:rsidRPr="00E156E3">
        <w:rPr>
          <w:rFonts w:ascii="Times New Roman" w:eastAsia="Times New Roman" w:hAnsi="Times New Roman" w:cs="Times New Roman"/>
          <w:sz w:val="24"/>
          <w:szCs w:val="24"/>
          <w:lang w:eastAsia="uk-UA"/>
        </w:rPr>
        <w:t>листі</w:t>
      </w:r>
      <w:r w:rsidR="00A71581" w:rsidRPr="00E156E3">
        <w:rPr>
          <w:rFonts w:ascii="Times New Roman" w:eastAsia="Times New Roman" w:hAnsi="Times New Roman" w:cs="Times New Roman"/>
          <w:sz w:val="24"/>
          <w:szCs w:val="24"/>
          <w:lang w:eastAsia="uk-UA"/>
        </w:rPr>
        <w:t xml:space="preserve"> АТ «Укрзалізниця»</w:t>
      </w:r>
      <w:r w:rsidR="00D018D0" w:rsidRPr="00E156E3">
        <w:rPr>
          <w:rFonts w:ascii="Times New Roman" w:eastAsia="Times New Roman" w:hAnsi="Times New Roman" w:cs="Times New Roman"/>
          <w:sz w:val="24"/>
          <w:szCs w:val="24"/>
          <w:lang w:eastAsia="uk-UA"/>
        </w:rPr>
        <w:t xml:space="preserve"> від 04.04.2024                                  № Ц-8-94/303-24 (вх. № 8-07/4629 від 05.04.2024)</w:t>
      </w:r>
      <w:r w:rsidR="00A71581" w:rsidRPr="00E156E3">
        <w:rPr>
          <w:rFonts w:ascii="Times New Roman" w:eastAsia="Times New Roman" w:hAnsi="Times New Roman" w:cs="Times New Roman"/>
          <w:sz w:val="24"/>
          <w:szCs w:val="24"/>
          <w:lang w:eastAsia="uk-UA"/>
        </w:rPr>
        <w:t xml:space="preserve">, </w:t>
      </w:r>
      <w:r w:rsidR="00B57131" w:rsidRPr="00E156E3">
        <w:rPr>
          <w:rFonts w:ascii="Times New Roman" w:eastAsia="Times New Roman" w:hAnsi="Times New Roman" w:cs="Times New Roman"/>
          <w:sz w:val="24"/>
          <w:szCs w:val="24"/>
          <w:lang w:eastAsia="uk-UA"/>
        </w:rPr>
        <w:t xml:space="preserve">рішенням правління </w:t>
      </w:r>
      <w:r w:rsidR="00D018D0" w:rsidRPr="00E156E3">
        <w:rPr>
          <w:rFonts w:ascii="Times New Roman" w:eastAsia="Times New Roman" w:hAnsi="Times New Roman" w:cs="Times New Roman"/>
          <w:sz w:val="24"/>
          <w:szCs w:val="24"/>
          <w:lang w:eastAsia="uk-UA"/>
        </w:rPr>
        <w:t xml:space="preserve">                                           </w:t>
      </w:r>
      <w:r w:rsidR="00B57131" w:rsidRPr="00E156E3">
        <w:rPr>
          <w:rFonts w:ascii="Times New Roman" w:eastAsia="Times New Roman" w:hAnsi="Times New Roman" w:cs="Times New Roman"/>
          <w:sz w:val="24"/>
          <w:szCs w:val="24"/>
          <w:lang w:eastAsia="uk-UA"/>
        </w:rPr>
        <w:t xml:space="preserve">АТ «Укрзалізниця» </w:t>
      </w:r>
      <w:r w:rsidR="00C22D40" w:rsidRPr="00E156E3">
        <w:rPr>
          <w:rFonts w:ascii="Times New Roman" w:eastAsia="Times New Roman" w:hAnsi="Times New Roman" w:cs="Times New Roman"/>
          <w:sz w:val="24"/>
          <w:szCs w:val="24"/>
          <w:lang w:eastAsia="uk-UA"/>
        </w:rPr>
        <w:t xml:space="preserve">від 18.03.2024 </w:t>
      </w:r>
      <w:r w:rsidR="00D7087C" w:rsidRPr="00E156E3">
        <w:rPr>
          <w:rFonts w:ascii="Times New Roman" w:eastAsia="Times New Roman" w:hAnsi="Times New Roman" w:cs="Times New Roman"/>
          <w:sz w:val="24"/>
          <w:szCs w:val="24"/>
          <w:lang w:eastAsia="uk-UA"/>
        </w:rPr>
        <w:t xml:space="preserve">(протокол № 82/17 Ком.т.) </w:t>
      </w:r>
      <w:r w:rsidR="00D36584" w:rsidRPr="00E156E3">
        <w:rPr>
          <w:rFonts w:ascii="Times New Roman" w:eastAsia="Times New Roman" w:hAnsi="Times New Roman" w:cs="Times New Roman"/>
          <w:sz w:val="24"/>
          <w:szCs w:val="24"/>
          <w:lang w:eastAsia="uk-UA"/>
        </w:rPr>
        <w:t xml:space="preserve">у </w:t>
      </w:r>
      <w:r w:rsidR="00EA799B" w:rsidRPr="00E156E3">
        <w:rPr>
          <w:rFonts w:ascii="Times New Roman" w:eastAsia="Times New Roman" w:hAnsi="Times New Roman" w:cs="Times New Roman"/>
          <w:sz w:val="24"/>
          <w:szCs w:val="24"/>
          <w:lang w:eastAsia="uk-UA"/>
        </w:rPr>
        <w:t>Р</w:t>
      </w:r>
      <w:r w:rsidR="00D7087C" w:rsidRPr="00E156E3">
        <w:rPr>
          <w:rFonts w:ascii="Times New Roman" w:eastAsia="Times New Roman" w:hAnsi="Times New Roman" w:cs="Times New Roman"/>
          <w:sz w:val="24"/>
          <w:szCs w:val="24"/>
          <w:lang w:eastAsia="uk-UA"/>
        </w:rPr>
        <w:t xml:space="preserve">екомендовану форму договору </w:t>
      </w:r>
      <w:proofErr w:type="spellStart"/>
      <w:r w:rsidR="00D36584" w:rsidRPr="00E156E3">
        <w:rPr>
          <w:rFonts w:ascii="Times New Roman" w:eastAsia="Times New Roman" w:hAnsi="Times New Roman" w:cs="Times New Roman"/>
          <w:sz w:val="24"/>
          <w:szCs w:val="24"/>
          <w:lang w:eastAsia="uk-UA"/>
        </w:rPr>
        <w:t>повернено</w:t>
      </w:r>
      <w:proofErr w:type="spellEnd"/>
      <w:r w:rsidR="00D36584" w:rsidRPr="00E156E3">
        <w:rPr>
          <w:rFonts w:ascii="Times New Roman" w:eastAsia="Times New Roman" w:hAnsi="Times New Roman" w:cs="Times New Roman"/>
          <w:sz w:val="24"/>
          <w:szCs w:val="24"/>
          <w:lang w:eastAsia="uk-UA"/>
        </w:rPr>
        <w:t xml:space="preserve"> </w:t>
      </w:r>
      <w:r w:rsidR="00996C00" w:rsidRPr="00E156E3">
        <w:rPr>
          <w:rFonts w:ascii="Times New Roman" w:eastAsia="Times New Roman" w:hAnsi="Times New Roman" w:cs="Times New Roman"/>
          <w:sz w:val="24"/>
          <w:szCs w:val="24"/>
          <w:lang w:eastAsia="uk-UA"/>
        </w:rPr>
        <w:t>в</w:t>
      </w:r>
      <w:r w:rsidR="00D018D0" w:rsidRPr="00E156E3">
        <w:rPr>
          <w:rFonts w:ascii="Times New Roman" w:eastAsia="Times New Roman" w:hAnsi="Times New Roman" w:cs="Times New Roman"/>
          <w:sz w:val="24"/>
          <w:szCs w:val="24"/>
          <w:lang w:eastAsia="uk-UA"/>
        </w:rPr>
        <w:t>имоги до банківських гарантій</w:t>
      </w:r>
      <w:r w:rsidR="00996C00" w:rsidRPr="00E156E3">
        <w:rPr>
          <w:rFonts w:ascii="Times New Roman" w:eastAsia="Times New Roman" w:hAnsi="Times New Roman" w:cs="Times New Roman"/>
          <w:sz w:val="24"/>
          <w:szCs w:val="24"/>
          <w:lang w:eastAsia="uk-UA"/>
        </w:rPr>
        <w:t>, а саме:</w:t>
      </w:r>
    </w:p>
    <w:p w14:paraId="133E3888" w14:textId="77777777" w:rsidR="00996C00" w:rsidRPr="00E156E3" w:rsidRDefault="00D423DC" w:rsidP="00996C00">
      <w:pPr>
        <w:pStyle w:val="a3"/>
        <w:tabs>
          <w:tab w:val="left" w:pos="2744"/>
        </w:tabs>
        <w:spacing w:after="0" w:line="240" w:lineRule="auto"/>
        <w:ind w:left="709"/>
        <w:jc w:val="both"/>
        <w:rPr>
          <w:rFonts w:ascii="Times New Roman" w:hAnsi="Times New Roman" w:cs="Times New Roman"/>
          <w:sz w:val="24"/>
          <w:szCs w:val="24"/>
        </w:rPr>
      </w:pPr>
      <w:r w:rsidRPr="00E156E3">
        <w:rPr>
          <w:rFonts w:ascii="Times New Roman" w:hAnsi="Times New Roman" w:cs="Times New Roman"/>
          <w:sz w:val="24"/>
          <w:szCs w:val="24"/>
        </w:rPr>
        <w:t xml:space="preserve">пункт 11.4. </w:t>
      </w:r>
      <w:r w:rsidR="00996C00" w:rsidRPr="00E156E3">
        <w:rPr>
          <w:rFonts w:ascii="Times New Roman" w:hAnsi="Times New Roman" w:cs="Times New Roman"/>
          <w:sz w:val="24"/>
          <w:szCs w:val="24"/>
        </w:rPr>
        <w:t>«Банківська гарантія має бути видана однією з наступних фінансових установ:</w:t>
      </w:r>
    </w:p>
    <w:p w14:paraId="550B760F" w14:textId="77777777" w:rsidR="00996C00" w:rsidRPr="00E156E3" w:rsidRDefault="00996C00" w:rsidP="00D423DC">
      <w:pPr>
        <w:pStyle w:val="a4"/>
        <w:numPr>
          <w:ilvl w:val="0"/>
          <w:numId w:val="39"/>
        </w:numPr>
        <w:tabs>
          <w:tab w:val="left" w:pos="851"/>
          <w:tab w:val="left" w:pos="2744"/>
        </w:tabs>
        <w:spacing w:before="0" w:beforeAutospacing="0" w:after="0" w:afterAutospacing="0"/>
        <w:ind w:left="709" w:firstLine="0"/>
        <w:jc w:val="both"/>
      </w:pPr>
      <w:r w:rsidRPr="00E156E3">
        <w:t xml:space="preserve"> банком, у якому держава прямо чи опосередковано володіє часткою понад                                  75 (сімдесят п’ять) % статутного капіталу банку, або </w:t>
      </w:r>
    </w:p>
    <w:p w14:paraId="33BD0BEF" w14:textId="77777777" w:rsidR="00996C00" w:rsidRPr="00E156E3" w:rsidRDefault="00996C00" w:rsidP="00D423DC">
      <w:pPr>
        <w:pStyle w:val="a4"/>
        <w:numPr>
          <w:ilvl w:val="0"/>
          <w:numId w:val="39"/>
        </w:numPr>
        <w:tabs>
          <w:tab w:val="left" w:pos="851"/>
          <w:tab w:val="left" w:pos="2744"/>
        </w:tabs>
        <w:spacing w:before="0" w:beforeAutospacing="0" w:after="0" w:afterAutospacing="0"/>
        <w:ind w:left="709" w:firstLine="0"/>
        <w:jc w:val="both"/>
      </w:pPr>
      <w:r w:rsidRPr="00E156E3">
        <w:t xml:space="preserve"> системно важливим банком (за класифікацією Національного банку України), регулятивний капітал (Н1), якого на дату випуску гарантії перевищує 6.0 млрд грн, або</w:t>
      </w:r>
    </w:p>
    <w:p w14:paraId="767F8FF6" w14:textId="77777777" w:rsidR="00996C00" w:rsidRPr="00E156E3" w:rsidRDefault="00996C00" w:rsidP="00D423DC">
      <w:pPr>
        <w:pStyle w:val="a4"/>
        <w:numPr>
          <w:ilvl w:val="0"/>
          <w:numId w:val="39"/>
        </w:numPr>
        <w:tabs>
          <w:tab w:val="left" w:pos="851"/>
          <w:tab w:val="left" w:pos="2744"/>
        </w:tabs>
        <w:spacing w:before="0" w:beforeAutospacing="0" w:after="0" w:afterAutospacing="0"/>
        <w:ind w:left="709" w:firstLine="0"/>
        <w:jc w:val="both"/>
      </w:pPr>
      <w:r w:rsidRPr="00E156E3">
        <w:t xml:space="preserve"> банком іноземної банківської групи, яка має довгостроковий кредитний рейтинг материнської компанії на рівні не нижче ВВВ- за методологією Fitch Ratings або Moody’s Investors Service або S&amp;P Global Ratings, або</w:t>
      </w:r>
    </w:p>
    <w:p w14:paraId="16C2BCCB" w14:textId="77777777" w:rsidR="00996C00" w:rsidRPr="00E156E3" w:rsidRDefault="00996C00" w:rsidP="00D423DC">
      <w:pPr>
        <w:pStyle w:val="a4"/>
        <w:numPr>
          <w:ilvl w:val="0"/>
          <w:numId w:val="39"/>
        </w:numPr>
        <w:tabs>
          <w:tab w:val="left" w:pos="851"/>
          <w:tab w:val="left" w:pos="2744"/>
        </w:tabs>
        <w:spacing w:before="0" w:beforeAutospacing="0" w:after="0" w:afterAutospacing="0"/>
        <w:ind w:left="709" w:firstLine="0"/>
        <w:jc w:val="both"/>
      </w:pPr>
      <w:r w:rsidRPr="00E156E3">
        <w:t xml:space="preserve"> іноземним банком, який має довгостроковий кредитний рейтинг на рівні не нижче ВВВ- за методологією Fitch Ratings або Moody’s Investors Service або S&amp;P Global Ratings.</w:t>
      </w:r>
    </w:p>
    <w:p w14:paraId="47D164ED" w14:textId="77777777" w:rsidR="00D018D0" w:rsidRPr="00E156E3" w:rsidRDefault="00996C00" w:rsidP="00087A8C">
      <w:pPr>
        <w:pStyle w:val="a4"/>
        <w:tabs>
          <w:tab w:val="left" w:pos="851"/>
          <w:tab w:val="left" w:pos="2744"/>
        </w:tabs>
        <w:spacing w:before="0" w:beforeAutospacing="0" w:after="0" w:afterAutospacing="0"/>
        <w:ind w:left="709"/>
        <w:jc w:val="both"/>
      </w:pPr>
      <w:r w:rsidRPr="00E156E3">
        <w:t>У будь-якому випадку, банк не має бути включено до переліку юридичних осіб, щодо яких застосовано спеціальні економічні чи інші обмежувальні санкції державними органами України, США, країн ЄС, Радою безпеки ООН або будь-якою іншою державою чи організацією, рішення та акти якої є юридично обов’язковими»</w:t>
      </w:r>
      <w:r w:rsidR="0049495D" w:rsidRPr="00E156E3">
        <w:t xml:space="preserve">. </w:t>
      </w:r>
    </w:p>
    <w:p w14:paraId="4FF98AAE" w14:textId="77777777" w:rsidR="00011CEB" w:rsidRPr="00E156E3" w:rsidRDefault="00011CEB" w:rsidP="00A563CB">
      <w:pPr>
        <w:pStyle w:val="a3"/>
        <w:shd w:val="clear" w:color="auto" w:fill="FFFFFF"/>
        <w:spacing w:after="0" w:line="240" w:lineRule="auto"/>
        <w:ind w:left="709"/>
        <w:jc w:val="both"/>
        <w:rPr>
          <w:rFonts w:ascii="Times New Roman" w:eastAsia="Times New Roman" w:hAnsi="Times New Roman" w:cs="Times New Roman"/>
          <w:sz w:val="8"/>
          <w:szCs w:val="8"/>
          <w:lang w:eastAsia="uk-UA"/>
        </w:rPr>
      </w:pPr>
    </w:p>
    <w:p w14:paraId="334A1C3D" w14:textId="77777777" w:rsidR="00D55CE4" w:rsidRPr="00E156E3" w:rsidRDefault="00A81E0C" w:rsidP="00087A8C">
      <w:pPr>
        <w:pStyle w:val="a3"/>
        <w:numPr>
          <w:ilvl w:val="0"/>
          <w:numId w:val="2"/>
        </w:numPr>
        <w:shd w:val="clear" w:color="auto" w:fill="FFFFFF"/>
        <w:spacing w:after="0" w:line="240" w:lineRule="auto"/>
        <w:ind w:left="709" w:hanging="720"/>
        <w:jc w:val="both"/>
        <w:rPr>
          <w:rFonts w:ascii="Times New Roman" w:eastAsia="Times New Roman" w:hAnsi="Times New Roman" w:cs="Times New Roman"/>
          <w:sz w:val="24"/>
          <w:szCs w:val="24"/>
          <w:lang w:eastAsia="uk-UA"/>
        </w:rPr>
      </w:pPr>
      <w:r w:rsidRPr="00E156E3">
        <w:rPr>
          <w:rFonts w:ascii="Times New Roman" w:eastAsia="Times New Roman" w:hAnsi="Times New Roman" w:cs="Times New Roman"/>
          <w:sz w:val="24"/>
          <w:szCs w:val="24"/>
          <w:lang w:eastAsia="uk-UA"/>
        </w:rPr>
        <w:t xml:space="preserve">В обґрунтування </w:t>
      </w:r>
      <w:r w:rsidR="007E6969" w:rsidRPr="00E156E3">
        <w:rPr>
          <w:rFonts w:ascii="Times New Roman" w:eastAsia="Times New Roman" w:hAnsi="Times New Roman" w:cs="Times New Roman"/>
          <w:sz w:val="24"/>
          <w:szCs w:val="24"/>
          <w:lang w:eastAsia="uk-UA"/>
        </w:rPr>
        <w:t>повернення</w:t>
      </w:r>
      <w:r w:rsidR="00136AC2" w:rsidRPr="00E156E3">
        <w:rPr>
          <w:rFonts w:ascii="Times New Roman" w:eastAsia="Times New Roman" w:hAnsi="Times New Roman" w:cs="Times New Roman"/>
          <w:sz w:val="24"/>
          <w:szCs w:val="24"/>
          <w:lang w:eastAsia="uk-UA"/>
        </w:rPr>
        <w:t xml:space="preserve"> </w:t>
      </w:r>
      <w:r w:rsidR="00D36584" w:rsidRPr="00E156E3">
        <w:rPr>
          <w:rFonts w:ascii="Times New Roman" w:eastAsia="Times New Roman" w:hAnsi="Times New Roman" w:cs="Times New Roman"/>
          <w:sz w:val="24"/>
          <w:szCs w:val="24"/>
          <w:lang w:eastAsia="uk-UA"/>
        </w:rPr>
        <w:t xml:space="preserve">в </w:t>
      </w:r>
      <w:r w:rsidR="00B30469" w:rsidRPr="00E156E3">
        <w:rPr>
          <w:rFonts w:ascii="Times New Roman" w:eastAsia="Times New Roman" w:hAnsi="Times New Roman" w:cs="Times New Roman"/>
          <w:sz w:val="24"/>
          <w:szCs w:val="24"/>
          <w:lang w:eastAsia="uk-UA"/>
        </w:rPr>
        <w:t>Рекомендовану форму договору</w:t>
      </w:r>
      <w:r w:rsidR="007E6969" w:rsidRPr="00E156E3">
        <w:rPr>
          <w:rFonts w:ascii="Times New Roman" w:eastAsia="Times New Roman" w:hAnsi="Times New Roman" w:cs="Times New Roman"/>
          <w:sz w:val="24"/>
          <w:szCs w:val="24"/>
          <w:lang w:eastAsia="uk-UA"/>
        </w:rPr>
        <w:t xml:space="preserve"> </w:t>
      </w:r>
      <w:r w:rsidR="0049495D" w:rsidRPr="00E156E3">
        <w:rPr>
          <w:rFonts w:ascii="Times New Roman" w:eastAsia="Times New Roman" w:hAnsi="Times New Roman" w:cs="Times New Roman"/>
          <w:sz w:val="24"/>
          <w:szCs w:val="24"/>
          <w:lang w:eastAsia="uk-UA"/>
        </w:rPr>
        <w:t>вказаних в</w:t>
      </w:r>
      <w:r w:rsidR="007E6969" w:rsidRPr="00E156E3">
        <w:rPr>
          <w:rFonts w:ascii="Times New Roman" w:eastAsia="Times New Roman" w:hAnsi="Times New Roman" w:cs="Times New Roman"/>
          <w:sz w:val="24"/>
          <w:szCs w:val="24"/>
          <w:lang w:eastAsia="uk-UA"/>
        </w:rPr>
        <w:t>имог до</w:t>
      </w:r>
      <w:r w:rsidR="00EE112E" w:rsidRPr="00E156E3">
        <w:rPr>
          <w:rFonts w:ascii="Times New Roman" w:eastAsia="Times New Roman" w:hAnsi="Times New Roman" w:cs="Times New Roman"/>
          <w:sz w:val="24"/>
          <w:szCs w:val="24"/>
          <w:lang w:eastAsia="uk-UA"/>
        </w:rPr>
        <w:t xml:space="preserve">                          </w:t>
      </w:r>
      <w:r w:rsidR="007E6969" w:rsidRPr="00E156E3">
        <w:rPr>
          <w:rFonts w:ascii="Times New Roman" w:eastAsia="Times New Roman" w:hAnsi="Times New Roman" w:cs="Times New Roman"/>
          <w:sz w:val="24"/>
          <w:szCs w:val="24"/>
          <w:lang w:eastAsia="uk-UA"/>
        </w:rPr>
        <w:t xml:space="preserve"> банків</w:t>
      </w:r>
      <w:r w:rsidR="00EE4F92" w:rsidRPr="00E156E3">
        <w:rPr>
          <w:rFonts w:ascii="Times New Roman" w:eastAsia="Times New Roman" w:hAnsi="Times New Roman" w:cs="Times New Roman"/>
          <w:sz w:val="24"/>
          <w:szCs w:val="24"/>
          <w:lang w:eastAsia="uk-UA"/>
        </w:rPr>
        <w:t>-</w:t>
      </w:r>
      <w:r w:rsidR="00136AC2" w:rsidRPr="00E156E3">
        <w:rPr>
          <w:rFonts w:ascii="Times New Roman" w:eastAsia="Times New Roman" w:hAnsi="Times New Roman" w:cs="Times New Roman"/>
          <w:sz w:val="24"/>
          <w:szCs w:val="24"/>
          <w:lang w:eastAsia="uk-UA"/>
        </w:rPr>
        <w:t>гарант</w:t>
      </w:r>
      <w:r w:rsidR="00EE112E" w:rsidRPr="00E156E3">
        <w:rPr>
          <w:rFonts w:ascii="Times New Roman" w:eastAsia="Times New Roman" w:hAnsi="Times New Roman" w:cs="Times New Roman"/>
          <w:sz w:val="24"/>
          <w:szCs w:val="24"/>
          <w:lang w:eastAsia="uk-UA"/>
        </w:rPr>
        <w:t>ів</w:t>
      </w:r>
      <w:r w:rsidR="007E6969" w:rsidRPr="00E156E3">
        <w:rPr>
          <w:rFonts w:ascii="Times New Roman" w:eastAsia="Times New Roman" w:hAnsi="Times New Roman" w:cs="Times New Roman"/>
          <w:sz w:val="24"/>
          <w:szCs w:val="24"/>
          <w:lang w:eastAsia="uk-UA"/>
        </w:rPr>
        <w:t xml:space="preserve"> АТ «Укрзалізниця» повідомило</w:t>
      </w:r>
      <w:r w:rsidR="00CA647C" w:rsidRPr="00E156E3">
        <w:rPr>
          <w:rStyle w:val="ad"/>
          <w:rFonts w:ascii="Times New Roman" w:eastAsia="Times New Roman" w:hAnsi="Times New Roman" w:cs="Times New Roman"/>
          <w:sz w:val="24"/>
          <w:szCs w:val="24"/>
          <w:lang w:eastAsia="uk-UA"/>
        </w:rPr>
        <w:footnoteReference w:id="11"/>
      </w:r>
      <w:r w:rsidR="00087A8C" w:rsidRPr="00E156E3">
        <w:rPr>
          <w:rFonts w:ascii="Times New Roman" w:eastAsia="Times New Roman" w:hAnsi="Times New Roman" w:cs="Times New Roman"/>
          <w:sz w:val="24"/>
          <w:szCs w:val="24"/>
          <w:lang w:eastAsia="uk-UA"/>
        </w:rPr>
        <w:t xml:space="preserve">, що </w:t>
      </w:r>
      <w:r w:rsidR="005E519D" w:rsidRPr="00E156E3">
        <w:rPr>
          <w:rFonts w:ascii="Times New Roman" w:eastAsia="Times New Roman" w:hAnsi="Times New Roman" w:cs="Times New Roman"/>
          <w:sz w:val="24"/>
          <w:szCs w:val="24"/>
          <w:lang w:eastAsia="uk-UA"/>
        </w:rPr>
        <w:t xml:space="preserve">АТ «Укрзалізниця» як один </w:t>
      </w:r>
      <w:r w:rsidR="00247A86" w:rsidRPr="00E156E3">
        <w:rPr>
          <w:rFonts w:ascii="Times New Roman" w:eastAsia="Times New Roman" w:hAnsi="Times New Roman" w:cs="Times New Roman"/>
          <w:sz w:val="24"/>
          <w:szCs w:val="24"/>
          <w:lang w:eastAsia="uk-UA"/>
        </w:rPr>
        <w:t>і</w:t>
      </w:r>
      <w:r w:rsidR="005E519D" w:rsidRPr="00E156E3">
        <w:rPr>
          <w:rFonts w:ascii="Times New Roman" w:eastAsia="Times New Roman" w:hAnsi="Times New Roman" w:cs="Times New Roman"/>
          <w:sz w:val="24"/>
          <w:szCs w:val="24"/>
          <w:lang w:eastAsia="uk-UA"/>
        </w:rPr>
        <w:t xml:space="preserve">з </w:t>
      </w:r>
      <w:r w:rsidR="005E519D" w:rsidRPr="00E156E3">
        <w:rPr>
          <w:rFonts w:ascii="Times New Roman" w:eastAsia="Times New Roman" w:hAnsi="Times New Roman" w:cs="Times New Roman"/>
          <w:sz w:val="24"/>
          <w:szCs w:val="24"/>
          <w:lang w:eastAsia="uk-UA"/>
        </w:rPr>
        <w:lastRenderedPageBreak/>
        <w:t xml:space="preserve">найбільших </w:t>
      </w:r>
      <w:proofErr w:type="spellStart"/>
      <w:r w:rsidR="005E519D" w:rsidRPr="00E156E3">
        <w:rPr>
          <w:rFonts w:ascii="Times New Roman" w:eastAsia="Times New Roman" w:hAnsi="Times New Roman" w:cs="Times New Roman"/>
          <w:sz w:val="24"/>
          <w:szCs w:val="24"/>
          <w:lang w:eastAsia="uk-UA"/>
        </w:rPr>
        <w:t>закупівельників</w:t>
      </w:r>
      <w:proofErr w:type="spellEnd"/>
      <w:r w:rsidR="005E519D" w:rsidRPr="00E156E3">
        <w:rPr>
          <w:rFonts w:ascii="Times New Roman" w:eastAsia="Times New Roman" w:hAnsi="Times New Roman" w:cs="Times New Roman"/>
          <w:sz w:val="24"/>
          <w:szCs w:val="24"/>
          <w:lang w:eastAsia="uk-UA"/>
        </w:rPr>
        <w:t xml:space="preserve"> в Україні з метою недопущення </w:t>
      </w:r>
      <w:r w:rsidR="00FE72D6" w:rsidRPr="00E156E3">
        <w:rPr>
          <w:rFonts w:ascii="Times New Roman" w:eastAsia="Times New Roman" w:hAnsi="Times New Roman" w:cs="Times New Roman"/>
          <w:sz w:val="24"/>
          <w:szCs w:val="24"/>
          <w:lang w:eastAsia="uk-UA"/>
        </w:rPr>
        <w:t xml:space="preserve">випадків невиконання банками гарантійних зобов’язань за наданими банківськими гарантіями вважає доцільним та обґрунтованим застосовувати </w:t>
      </w:r>
      <w:r w:rsidR="00D36584" w:rsidRPr="00E156E3">
        <w:rPr>
          <w:rFonts w:ascii="Times New Roman" w:eastAsia="Times New Roman" w:hAnsi="Times New Roman" w:cs="Times New Roman"/>
          <w:sz w:val="24"/>
          <w:szCs w:val="24"/>
          <w:lang w:eastAsia="uk-UA"/>
        </w:rPr>
        <w:t xml:space="preserve">в </w:t>
      </w:r>
      <w:r w:rsidR="00FE72D6" w:rsidRPr="00E156E3">
        <w:rPr>
          <w:rFonts w:ascii="Times New Roman" w:eastAsia="Times New Roman" w:hAnsi="Times New Roman" w:cs="Times New Roman"/>
          <w:sz w:val="24"/>
          <w:szCs w:val="24"/>
          <w:lang w:eastAsia="uk-UA"/>
        </w:rPr>
        <w:t xml:space="preserve">тендерній документації </w:t>
      </w:r>
      <w:r w:rsidR="0049495D" w:rsidRPr="00E156E3">
        <w:rPr>
          <w:rFonts w:ascii="Times New Roman" w:eastAsia="Times New Roman" w:hAnsi="Times New Roman" w:cs="Times New Roman"/>
          <w:sz w:val="24"/>
          <w:szCs w:val="24"/>
          <w:lang w:eastAsia="uk-UA"/>
        </w:rPr>
        <w:t>відповідні в</w:t>
      </w:r>
      <w:r w:rsidR="006F6632" w:rsidRPr="00E156E3">
        <w:rPr>
          <w:rFonts w:ascii="Times New Roman" w:eastAsia="Times New Roman" w:hAnsi="Times New Roman" w:cs="Times New Roman"/>
          <w:sz w:val="24"/>
          <w:szCs w:val="24"/>
          <w:lang w:eastAsia="uk-UA"/>
        </w:rPr>
        <w:t>имоги до банків</w:t>
      </w:r>
      <w:r w:rsidR="00EE112E" w:rsidRPr="00E156E3">
        <w:rPr>
          <w:rFonts w:ascii="Times New Roman" w:eastAsia="Times New Roman" w:hAnsi="Times New Roman" w:cs="Times New Roman"/>
          <w:sz w:val="24"/>
          <w:szCs w:val="24"/>
          <w:lang w:eastAsia="uk-UA"/>
        </w:rPr>
        <w:t>-</w:t>
      </w:r>
      <w:r w:rsidR="006F6632" w:rsidRPr="00E156E3">
        <w:rPr>
          <w:rFonts w:ascii="Times New Roman" w:eastAsia="Times New Roman" w:hAnsi="Times New Roman" w:cs="Times New Roman"/>
          <w:sz w:val="24"/>
          <w:szCs w:val="24"/>
          <w:lang w:eastAsia="uk-UA"/>
        </w:rPr>
        <w:t>гаранті</w:t>
      </w:r>
      <w:r w:rsidR="00EE112E" w:rsidRPr="00E156E3">
        <w:rPr>
          <w:rFonts w:ascii="Times New Roman" w:eastAsia="Times New Roman" w:hAnsi="Times New Roman" w:cs="Times New Roman"/>
          <w:sz w:val="24"/>
          <w:szCs w:val="24"/>
          <w:lang w:eastAsia="uk-UA"/>
        </w:rPr>
        <w:t>в</w:t>
      </w:r>
      <w:r w:rsidR="002E515A" w:rsidRPr="00E156E3">
        <w:rPr>
          <w:rFonts w:ascii="Times New Roman" w:eastAsia="Times New Roman" w:hAnsi="Times New Roman" w:cs="Times New Roman"/>
          <w:sz w:val="24"/>
          <w:szCs w:val="24"/>
          <w:lang w:eastAsia="uk-UA"/>
        </w:rPr>
        <w:t xml:space="preserve">, </w:t>
      </w:r>
      <w:r w:rsidR="00E7276C" w:rsidRPr="00E156E3">
        <w:rPr>
          <w:rFonts w:ascii="Times New Roman" w:eastAsia="Times New Roman" w:hAnsi="Times New Roman" w:cs="Times New Roman"/>
          <w:sz w:val="24"/>
          <w:szCs w:val="24"/>
          <w:lang w:eastAsia="uk-UA"/>
        </w:rPr>
        <w:t xml:space="preserve">зміст </w:t>
      </w:r>
      <w:r w:rsidR="002E515A" w:rsidRPr="00E156E3">
        <w:rPr>
          <w:rFonts w:ascii="Times New Roman" w:eastAsia="Times New Roman" w:hAnsi="Times New Roman" w:cs="Times New Roman"/>
          <w:sz w:val="24"/>
          <w:szCs w:val="24"/>
          <w:lang w:eastAsia="uk-UA"/>
        </w:rPr>
        <w:t>як</w:t>
      </w:r>
      <w:r w:rsidR="00E7276C" w:rsidRPr="00E156E3">
        <w:rPr>
          <w:rFonts w:ascii="Times New Roman" w:eastAsia="Times New Roman" w:hAnsi="Times New Roman" w:cs="Times New Roman"/>
          <w:sz w:val="24"/>
          <w:szCs w:val="24"/>
          <w:lang w:eastAsia="uk-UA"/>
        </w:rPr>
        <w:t>их</w:t>
      </w:r>
      <w:r w:rsidR="00324F80" w:rsidRPr="00E156E3">
        <w:rPr>
          <w:rFonts w:ascii="Times New Roman" w:eastAsia="Times New Roman" w:hAnsi="Times New Roman" w:cs="Times New Roman"/>
          <w:sz w:val="24"/>
          <w:szCs w:val="24"/>
          <w:lang w:eastAsia="uk-UA"/>
        </w:rPr>
        <w:t>,</w:t>
      </w:r>
      <w:r w:rsidR="002E515A" w:rsidRPr="00E156E3">
        <w:rPr>
          <w:rFonts w:ascii="Times New Roman" w:eastAsia="Times New Roman" w:hAnsi="Times New Roman" w:cs="Times New Roman"/>
          <w:sz w:val="24"/>
          <w:szCs w:val="24"/>
          <w:lang w:eastAsia="uk-UA"/>
        </w:rPr>
        <w:t xml:space="preserve"> на думку АТ «Укрзалізниця», </w:t>
      </w:r>
      <w:r w:rsidR="00D36584" w:rsidRPr="00E156E3">
        <w:rPr>
          <w:rFonts w:ascii="Times New Roman" w:eastAsia="Times New Roman" w:hAnsi="Times New Roman" w:cs="Times New Roman"/>
          <w:sz w:val="24"/>
          <w:szCs w:val="24"/>
          <w:lang w:eastAsia="uk-UA"/>
        </w:rPr>
        <w:t xml:space="preserve">слугує </w:t>
      </w:r>
      <w:r w:rsidR="00E7276C" w:rsidRPr="00E156E3">
        <w:rPr>
          <w:rFonts w:ascii="Times New Roman" w:eastAsia="Times New Roman" w:hAnsi="Times New Roman" w:cs="Times New Roman"/>
          <w:sz w:val="24"/>
          <w:szCs w:val="24"/>
          <w:lang w:eastAsia="uk-UA"/>
        </w:rPr>
        <w:t xml:space="preserve">забезпеченню виконання зобов’язань перед АТ «Укрзалізниця». </w:t>
      </w:r>
    </w:p>
    <w:p w14:paraId="3D2A20A2" w14:textId="77777777" w:rsidR="006F6632" w:rsidRPr="00E156E3" w:rsidRDefault="006F6632" w:rsidP="006F6632">
      <w:pPr>
        <w:pStyle w:val="a3"/>
        <w:shd w:val="clear" w:color="auto" w:fill="FFFFFF"/>
        <w:spacing w:after="0" w:line="240" w:lineRule="auto"/>
        <w:ind w:left="709"/>
        <w:jc w:val="both"/>
        <w:rPr>
          <w:rFonts w:ascii="Times New Roman" w:eastAsia="Times New Roman" w:hAnsi="Times New Roman" w:cs="Times New Roman"/>
          <w:sz w:val="4"/>
          <w:szCs w:val="4"/>
          <w:lang w:eastAsia="uk-UA"/>
        </w:rPr>
      </w:pPr>
    </w:p>
    <w:p w14:paraId="1432C3D7" w14:textId="77777777" w:rsidR="00AF1ED9" w:rsidRPr="00E156E3" w:rsidRDefault="00D25867" w:rsidP="000F1AA6">
      <w:pPr>
        <w:pStyle w:val="a3"/>
        <w:numPr>
          <w:ilvl w:val="0"/>
          <w:numId w:val="2"/>
        </w:numPr>
        <w:ind w:hanging="720"/>
        <w:jc w:val="both"/>
        <w:rPr>
          <w:rFonts w:ascii="Times New Roman" w:eastAsia="Times New Roman" w:hAnsi="Times New Roman" w:cs="Times New Roman"/>
          <w:sz w:val="24"/>
          <w:szCs w:val="24"/>
          <w:lang w:eastAsia="uk-UA"/>
        </w:rPr>
      </w:pPr>
      <w:r w:rsidRPr="00E156E3">
        <w:rPr>
          <w:rFonts w:ascii="Times New Roman" w:eastAsia="Times New Roman" w:hAnsi="Times New Roman" w:cs="Times New Roman"/>
          <w:sz w:val="24"/>
          <w:szCs w:val="24"/>
          <w:lang w:eastAsia="uk-UA"/>
        </w:rPr>
        <w:t>АТ «Укрзалізниця» повідомило, що а</w:t>
      </w:r>
      <w:r w:rsidR="00AF1ED9" w:rsidRPr="00E156E3">
        <w:rPr>
          <w:rFonts w:ascii="Times New Roman" w:eastAsia="Times New Roman" w:hAnsi="Times New Roman" w:cs="Times New Roman"/>
          <w:sz w:val="24"/>
          <w:szCs w:val="24"/>
          <w:lang w:eastAsia="uk-UA"/>
        </w:rPr>
        <w:t xml:space="preserve">наліз закупівель за період 2022 </w:t>
      </w:r>
      <w:r w:rsidR="008D18FD" w:rsidRPr="00E156E3">
        <w:rPr>
          <w:rFonts w:ascii="Times New Roman" w:eastAsia="Times New Roman" w:hAnsi="Times New Roman" w:cs="Times New Roman"/>
          <w:sz w:val="24"/>
          <w:szCs w:val="24"/>
          <w:lang w:eastAsia="uk-UA"/>
        </w:rPr>
        <w:t xml:space="preserve">року до </w:t>
      </w:r>
      <w:r w:rsidR="00AF1ED9" w:rsidRPr="00E156E3">
        <w:rPr>
          <w:rFonts w:ascii="Times New Roman" w:eastAsia="Times New Roman" w:hAnsi="Times New Roman" w:cs="Times New Roman"/>
          <w:sz w:val="24"/>
          <w:szCs w:val="24"/>
          <w:lang w:eastAsia="uk-UA"/>
        </w:rPr>
        <w:t>квітня 2024 року свідчить про наявність фактів невиконання банками-гарантами, які не включені до переліку системно важливих банків, зобов’язань щодо оплати суми банківської гарантії</w:t>
      </w:r>
      <w:r w:rsidR="00263D0D" w:rsidRPr="00E156E3">
        <w:rPr>
          <w:rFonts w:ascii="Times New Roman" w:eastAsia="Times New Roman" w:hAnsi="Times New Roman" w:cs="Times New Roman"/>
          <w:sz w:val="24"/>
          <w:szCs w:val="24"/>
          <w:lang w:eastAsia="uk-UA"/>
        </w:rPr>
        <w:t>.</w:t>
      </w:r>
    </w:p>
    <w:p w14:paraId="7A8FD28A" w14:textId="77777777" w:rsidR="000F1AA6" w:rsidRPr="00E156E3" w:rsidRDefault="000F1AA6" w:rsidP="000F1AA6">
      <w:pPr>
        <w:pStyle w:val="a3"/>
        <w:jc w:val="both"/>
        <w:rPr>
          <w:rFonts w:ascii="Times New Roman" w:eastAsia="Times New Roman" w:hAnsi="Times New Roman" w:cs="Times New Roman"/>
          <w:sz w:val="6"/>
          <w:szCs w:val="6"/>
          <w:lang w:eastAsia="uk-UA"/>
        </w:rPr>
      </w:pPr>
    </w:p>
    <w:p w14:paraId="7A8CE440" w14:textId="77777777" w:rsidR="006F6632" w:rsidRPr="00E156E3" w:rsidRDefault="00591B66" w:rsidP="00A7192B">
      <w:pPr>
        <w:pStyle w:val="a3"/>
        <w:numPr>
          <w:ilvl w:val="0"/>
          <w:numId w:val="2"/>
        </w:numPr>
        <w:shd w:val="clear" w:color="auto" w:fill="FFFFFF"/>
        <w:spacing w:after="0" w:line="240" w:lineRule="auto"/>
        <w:ind w:left="709" w:hanging="720"/>
        <w:jc w:val="both"/>
        <w:rPr>
          <w:rFonts w:ascii="Times New Roman" w:eastAsia="Times New Roman" w:hAnsi="Times New Roman" w:cs="Times New Roman"/>
          <w:sz w:val="24"/>
          <w:szCs w:val="24"/>
          <w:lang w:eastAsia="uk-UA"/>
        </w:rPr>
      </w:pPr>
      <w:r w:rsidRPr="00E156E3">
        <w:rPr>
          <w:rFonts w:ascii="Times New Roman" w:eastAsia="Times New Roman" w:hAnsi="Times New Roman" w:cs="Times New Roman"/>
          <w:sz w:val="24"/>
          <w:szCs w:val="24"/>
          <w:lang w:eastAsia="uk-UA"/>
        </w:rPr>
        <w:t>За інформацією</w:t>
      </w:r>
      <w:r w:rsidR="00D25867" w:rsidRPr="00E156E3">
        <w:rPr>
          <w:rFonts w:ascii="Times New Roman" w:eastAsia="Times New Roman" w:hAnsi="Times New Roman" w:cs="Times New Roman"/>
          <w:sz w:val="24"/>
          <w:szCs w:val="24"/>
          <w:lang w:eastAsia="uk-UA"/>
        </w:rPr>
        <w:t xml:space="preserve"> АТ «Укрзалізниця»</w:t>
      </w:r>
      <w:r w:rsidR="00D36584" w:rsidRPr="00E156E3">
        <w:rPr>
          <w:rFonts w:ascii="Times New Roman" w:eastAsia="Times New Roman" w:hAnsi="Times New Roman" w:cs="Times New Roman"/>
          <w:sz w:val="24"/>
          <w:szCs w:val="24"/>
          <w:lang w:eastAsia="uk-UA"/>
        </w:rPr>
        <w:t>,</w:t>
      </w:r>
      <w:r w:rsidR="00D25867" w:rsidRPr="00E156E3">
        <w:rPr>
          <w:rFonts w:ascii="Times New Roman" w:eastAsia="Times New Roman" w:hAnsi="Times New Roman" w:cs="Times New Roman"/>
          <w:sz w:val="24"/>
          <w:szCs w:val="24"/>
          <w:lang w:eastAsia="uk-UA"/>
        </w:rPr>
        <w:t xml:space="preserve"> </w:t>
      </w:r>
      <w:r w:rsidR="00590F9A" w:rsidRPr="00E156E3">
        <w:rPr>
          <w:rFonts w:ascii="Times New Roman" w:eastAsia="Times New Roman" w:hAnsi="Times New Roman" w:cs="Times New Roman"/>
          <w:sz w:val="24"/>
          <w:szCs w:val="24"/>
          <w:lang w:eastAsia="uk-UA"/>
        </w:rPr>
        <w:t xml:space="preserve">згідно </w:t>
      </w:r>
      <w:r w:rsidR="00D36584" w:rsidRPr="00E156E3">
        <w:rPr>
          <w:rFonts w:ascii="Times New Roman" w:eastAsia="Times New Roman" w:hAnsi="Times New Roman" w:cs="Times New Roman"/>
          <w:sz w:val="24"/>
          <w:szCs w:val="24"/>
          <w:lang w:eastAsia="uk-UA"/>
        </w:rPr>
        <w:t>з</w:t>
      </w:r>
      <w:r w:rsidR="00590F9A" w:rsidRPr="00E156E3">
        <w:rPr>
          <w:rFonts w:ascii="Times New Roman" w:eastAsia="Times New Roman" w:hAnsi="Times New Roman" w:cs="Times New Roman"/>
          <w:sz w:val="24"/>
          <w:szCs w:val="24"/>
          <w:lang w:eastAsia="uk-UA"/>
        </w:rPr>
        <w:t xml:space="preserve"> положеннями</w:t>
      </w:r>
      <w:r w:rsidR="006F6632" w:rsidRPr="00E156E3">
        <w:rPr>
          <w:rFonts w:ascii="Times New Roman" w:eastAsia="Times New Roman" w:hAnsi="Times New Roman" w:cs="Times New Roman"/>
          <w:sz w:val="24"/>
          <w:szCs w:val="24"/>
          <w:lang w:eastAsia="uk-UA"/>
        </w:rPr>
        <w:t xml:space="preserve"> Закону </w:t>
      </w:r>
      <w:r w:rsidR="00CB1D19" w:rsidRPr="00E156E3">
        <w:rPr>
          <w:rFonts w:ascii="Times New Roman" w:eastAsia="Times New Roman" w:hAnsi="Times New Roman" w:cs="Times New Roman"/>
          <w:sz w:val="24"/>
          <w:szCs w:val="24"/>
          <w:lang w:eastAsia="uk-UA"/>
        </w:rPr>
        <w:t xml:space="preserve">забезпеченням тендерної пропозиції, а саме наданням забезпечення виконання зобов’язань перед заявником, що виникли у зв’язку з </w:t>
      </w:r>
      <w:r w:rsidR="006C408D" w:rsidRPr="00E156E3">
        <w:rPr>
          <w:rFonts w:ascii="Times New Roman" w:eastAsia="Times New Roman" w:hAnsi="Times New Roman" w:cs="Times New Roman"/>
          <w:sz w:val="24"/>
          <w:szCs w:val="24"/>
          <w:lang w:eastAsia="uk-UA"/>
        </w:rPr>
        <w:t xml:space="preserve">поданням тендерної пропозиції, є гарантія. </w:t>
      </w:r>
      <w:r w:rsidR="00D36584" w:rsidRPr="00E156E3">
        <w:rPr>
          <w:rFonts w:ascii="Times New Roman" w:eastAsia="Times New Roman" w:hAnsi="Times New Roman" w:cs="Times New Roman"/>
          <w:sz w:val="24"/>
          <w:szCs w:val="24"/>
          <w:lang w:eastAsia="uk-UA"/>
        </w:rPr>
        <w:t>У процесі</w:t>
      </w:r>
      <w:r w:rsidR="006C408D" w:rsidRPr="00E156E3">
        <w:rPr>
          <w:rFonts w:ascii="Times New Roman" w:eastAsia="Times New Roman" w:hAnsi="Times New Roman" w:cs="Times New Roman"/>
          <w:sz w:val="24"/>
          <w:szCs w:val="24"/>
          <w:lang w:eastAsia="uk-UA"/>
        </w:rPr>
        <w:t xml:space="preserve"> функціонування </w:t>
      </w:r>
      <w:r w:rsidR="00247A86" w:rsidRPr="00E156E3">
        <w:rPr>
          <w:rFonts w:ascii="Times New Roman" w:eastAsia="Times New Roman" w:hAnsi="Times New Roman" w:cs="Times New Roman"/>
          <w:sz w:val="24"/>
          <w:szCs w:val="24"/>
          <w:lang w:eastAsia="uk-UA"/>
        </w:rPr>
        <w:t xml:space="preserve">й </w:t>
      </w:r>
      <w:r w:rsidR="006C408D" w:rsidRPr="00E156E3">
        <w:rPr>
          <w:rFonts w:ascii="Times New Roman" w:eastAsia="Times New Roman" w:hAnsi="Times New Roman" w:cs="Times New Roman"/>
          <w:sz w:val="24"/>
          <w:szCs w:val="24"/>
          <w:lang w:eastAsia="uk-UA"/>
        </w:rPr>
        <w:t xml:space="preserve">здійснення своїх завдань в умовах воєнного стану особливої важливості набуває </w:t>
      </w:r>
      <w:r w:rsidR="005E3583" w:rsidRPr="00E156E3">
        <w:rPr>
          <w:rFonts w:ascii="Times New Roman" w:eastAsia="Times New Roman" w:hAnsi="Times New Roman" w:cs="Times New Roman"/>
          <w:sz w:val="24"/>
          <w:szCs w:val="24"/>
          <w:lang w:eastAsia="uk-UA"/>
        </w:rPr>
        <w:t xml:space="preserve">виконання контрагентами </w:t>
      </w:r>
      <w:r w:rsidR="006C408D" w:rsidRPr="00E156E3">
        <w:rPr>
          <w:rFonts w:ascii="Times New Roman" w:eastAsia="Times New Roman" w:hAnsi="Times New Roman" w:cs="Times New Roman"/>
          <w:sz w:val="24"/>
          <w:szCs w:val="24"/>
          <w:lang w:eastAsia="uk-UA"/>
        </w:rPr>
        <w:t xml:space="preserve">АТ «Укрзалізниця» </w:t>
      </w:r>
      <w:r w:rsidR="005E3583" w:rsidRPr="00E156E3">
        <w:rPr>
          <w:rFonts w:ascii="Times New Roman" w:eastAsia="Times New Roman" w:hAnsi="Times New Roman" w:cs="Times New Roman"/>
          <w:sz w:val="24"/>
          <w:szCs w:val="24"/>
          <w:lang w:eastAsia="uk-UA"/>
        </w:rPr>
        <w:t xml:space="preserve">своїх зобов’язань за договорами, і саме банківська гарантія слугує тим свідченням, що убезпечить компанію від недобросовісних контрагентів. </w:t>
      </w:r>
    </w:p>
    <w:p w14:paraId="0A1D6FA7" w14:textId="77777777" w:rsidR="000D09DD" w:rsidRPr="00E156E3" w:rsidRDefault="000D09DD" w:rsidP="000D09DD">
      <w:pPr>
        <w:pStyle w:val="a3"/>
        <w:shd w:val="clear" w:color="auto" w:fill="FFFFFF"/>
        <w:spacing w:after="0" w:line="240" w:lineRule="auto"/>
        <w:ind w:left="709"/>
        <w:jc w:val="both"/>
        <w:rPr>
          <w:rFonts w:ascii="Times New Roman" w:eastAsia="Times New Roman" w:hAnsi="Times New Roman" w:cs="Times New Roman"/>
          <w:sz w:val="6"/>
          <w:szCs w:val="6"/>
          <w:lang w:eastAsia="uk-UA"/>
        </w:rPr>
      </w:pPr>
    </w:p>
    <w:p w14:paraId="26510BA6" w14:textId="77777777" w:rsidR="00087F6A" w:rsidRPr="00E156E3" w:rsidRDefault="000D09DD" w:rsidP="00A7192B">
      <w:pPr>
        <w:pStyle w:val="a3"/>
        <w:numPr>
          <w:ilvl w:val="0"/>
          <w:numId w:val="2"/>
        </w:numPr>
        <w:shd w:val="clear" w:color="auto" w:fill="FFFFFF"/>
        <w:spacing w:after="0" w:line="240" w:lineRule="auto"/>
        <w:ind w:left="709" w:hanging="720"/>
        <w:jc w:val="both"/>
        <w:rPr>
          <w:rFonts w:ascii="Times New Roman" w:eastAsia="Times New Roman" w:hAnsi="Times New Roman" w:cs="Times New Roman"/>
          <w:sz w:val="24"/>
          <w:szCs w:val="24"/>
          <w:lang w:eastAsia="uk-UA"/>
        </w:rPr>
      </w:pPr>
      <w:r w:rsidRPr="00E156E3">
        <w:rPr>
          <w:rFonts w:ascii="Times New Roman" w:eastAsia="Times New Roman" w:hAnsi="Times New Roman" w:cs="Times New Roman"/>
          <w:sz w:val="24"/>
          <w:szCs w:val="24"/>
          <w:lang w:eastAsia="uk-UA"/>
        </w:rPr>
        <w:t>На думку</w:t>
      </w:r>
      <w:r w:rsidR="00087F6A" w:rsidRPr="00E156E3">
        <w:rPr>
          <w:rFonts w:ascii="Times New Roman" w:eastAsia="Times New Roman" w:hAnsi="Times New Roman" w:cs="Times New Roman"/>
          <w:sz w:val="24"/>
          <w:szCs w:val="24"/>
          <w:lang w:eastAsia="uk-UA"/>
        </w:rPr>
        <w:t xml:space="preserve"> АТ «Укрзалізниця»</w:t>
      </w:r>
      <w:r w:rsidRPr="00E156E3">
        <w:rPr>
          <w:rFonts w:ascii="Times New Roman" w:eastAsia="Times New Roman" w:hAnsi="Times New Roman" w:cs="Times New Roman"/>
          <w:sz w:val="24"/>
          <w:szCs w:val="24"/>
          <w:lang w:eastAsia="uk-UA"/>
        </w:rPr>
        <w:t>,</w:t>
      </w:r>
      <w:r w:rsidR="00087F6A" w:rsidRPr="00E156E3">
        <w:rPr>
          <w:rFonts w:ascii="Times New Roman" w:eastAsia="Times New Roman" w:hAnsi="Times New Roman" w:cs="Times New Roman"/>
          <w:sz w:val="24"/>
          <w:szCs w:val="24"/>
          <w:lang w:eastAsia="uk-UA"/>
        </w:rPr>
        <w:t xml:space="preserve"> </w:t>
      </w:r>
      <w:r w:rsidR="00C25590" w:rsidRPr="00E156E3">
        <w:rPr>
          <w:rFonts w:ascii="Times New Roman" w:eastAsia="Times New Roman" w:hAnsi="Times New Roman" w:cs="Times New Roman"/>
          <w:sz w:val="24"/>
          <w:szCs w:val="24"/>
          <w:lang w:eastAsia="uk-UA"/>
        </w:rPr>
        <w:t xml:space="preserve">встановлення </w:t>
      </w:r>
      <w:r w:rsidR="005D7E25" w:rsidRPr="00E156E3">
        <w:rPr>
          <w:rFonts w:ascii="Times New Roman" w:eastAsia="Times New Roman" w:hAnsi="Times New Roman" w:cs="Times New Roman"/>
          <w:sz w:val="24"/>
          <w:szCs w:val="24"/>
          <w:lang w:eastAsia="uk-UA"/>
        </w:rPr>
        <w:t>в</w:t>
      </w:r>
      <w:r w:rsidR="00AE64A6" w:rsidRPr="00E156E3">
        <w:rPr>
          <w:rFonts w:ascii="Times New Roman" w:eastAsia="Times New Roman" w:hAnsi="Times New Roman" w:cs="Times New Roman"/>
          <w:sz w:val="24"/>
          <w:szCs w:val="24"/>
          <w:lang w:eastAsia="uk-UA"/>
        </w:rPr>
        <w:t>имог</w:t>
      </w:r>
      <w:r w:rsidR="00C25590" w:rsidRPr="00E156E3">
        <w:rPr>
          <w:rFonts w:ascii="Times New Roman" w:eastAsia="Times New Roman" w:hAnsi="Times New Roman" w:cs="Times New Roman"/>
          <w:sz w:val="24"/>
          <w:szCs w:val="24"/>
          <w:lang w:eastAsia="uk-UA"/>
        </w:rPr>
        <w:t xml:space="preserve"> </w:t>
      </w:r>
      <w:r w:rsidR="00AE64A6" w:rsidRPr="00E156E3">
        <w:rPr>
          <w:rFonts w:ascii="Times New Roman" w:eastAsia="Times New Roman" w:hAnsi="Times New Roman" w:cs="Times New Roman"/>
          <w:sz w:val="24"/>
          <w:szCs w:val="24"/>
          <w:lang w:eastAsia="uk-UA"/>
        </w:rPr>
        <w:t xml:space="preserve">до </w:t>
      </w:r>
      <w:r w:rsidR="008D18FD" w:rsidRPr="00E156E3">
        <w:rPr>
          <w:rFonts w:ascii="Times New Roman" w:eastAsia="Times New Roman" w:hAnsi="Times New Roman" w:cs="Times New Roman"/>
          <w:sz w:val="24"/>
          <w:szCs w:val="24"/>
          <w:lang w:eastAsia="uk-UA"/>
        </w:rPr>
        <w:t>суб’єктів-</w:t>
      </w:r>
      <w:r w:rsidR="00AE64A6" w:rsidRPr="00E156E3">
        <w:rPr>
          <w:rFonts w:ascii="Times New Roman" w:eastAsia="Times New Roman" w:hAnsi="Times New Roman" w:cs="Times New Roman"/>
          <w:sz w:val="24"/>
          <w:szCs w:val="24"/>
          <w:lang w:eastAsia="uk-UA"/>
        </w:rPr>
        <w:t>гаранті</w:t>
      </w:r>
      <w:r w:rsidR="008D18FD" w:rsidRPr="00E156E3">
        <w:rPr>
          <w:rFonts w:ascii="Times New Roman" w:eastAsia="Times New Roman" w:hAnsi="Times New Roman" w:cs="Times New Roman"/>
          <w:sz w:val="24"/>
          <w:szCs w:val="24"/>
          <w:lang w:eastAsia="uk-UA"/>
        </w:rPr>
        <w:t>в</w:t>
      </w:r>
      <w:r w:rsidR="00AE64A6" w:rsidRPr="00E156E3">
        <w:rPr>
          <w:rFonts w:ascii="Times New Roman" w:eastAsia="Times New Roman" w:hAnsi="Times New Roman" w:cs="Times New Roman"/>
          <w:sz w:val="24"/>
          <w:szCs w:val="24"/>
          <w:lang w:eastAsia="uk-UA"/>
        </w:rPr>
        <w:t xml:space="preserve"> </w:t>
      </w:r>
      <w:r w:rsidR="00C25590" w:rsidRPr="00E156E3">
        <w:rPr>
          <w:rFonts w:ascii="Times New Roman" w:eastAsia="Times New Roman" w:hAnsi="Times New Roman" w:cs="Times New Roman"/>
          <w:sz w:val="24"/>
          <w:szCs w:val="24"/>
          <w:lang w:eastAsia="uk-UA"/>
        </w:rPr>
        <w:t xml:space="preserve">обумовлено об’єктивними причинами, що склалися в умовах воєнного стану, які вимагають від </w:t>
      </w:r>
      <w:r w:rsidR="002B1C0B" w:rsidRPr="00E156E3">
        <w:rPr>
          <w:rFonts w:ascii="Times New Roman" w:eastAsia="Times New Roman" w:hAnsi="Times New Roman" w:cs="Times New Roman"/>
          <w:sz w:val="24"/>
          <w:szCs w:val="24"/>
          <w:lang w:eastAsia="uk-UA"/>
        </w:rPr>
        <w:t xml:space="preserve">                  </w:t>
      </w:r>
      <w:r w:rsidR="00C25590" w:rsidRPr="00E156E3">
        <w:rPr>
          <w:rFonts w:ascii="Times New Roman" w:eastAsia="Times New Roman" w:hAnsi="Times New Roman" w:cs="Times New Roman"/>
          <w:sz w:val="24"/>
          <w:szCs w:val="24"/>
          <w:lang w:eastAsia="uk-UA"/>
        </w:rPr>
        <w:t>АТ «Укрзалізниця»</w:t>
      </w:r>
      <w:r w:rsidR="00926E80" w:rsidRPr="00E156E3">
        <w:rPr>
          <w:rFonts w:ascii="Times New Roman" w:eastAsia="Times New Roman" w:hAnsi="Times New Roman" w:cs="Times New Roman"/>
          <w:sz w:val="24"/>
          <w:szCs w:val="24"/>
          <w:lang w:eastAsia="uk-UA"/>
        </w:rPr>
        <w:t xml:space="preserve"> своєчасно</w:t>
      </w:r>
      <w:r w:rsidR="00300247" w:rsidRPr="00E156E3">
        <w:rPr>
          <w:rFonts w:ascii="Times New Roman" w:eastAsia="Times New Roman" w:hAnsi="Times New Roman" w:cs="Times New Roman"/>
          <w:sz w:val="24"/>
          <w:szCs w:val="24"/>
          <w:lang w:eastAsia="uk-UA"/>
        </w:rPr>
        <w:t>го</w:t>
      </w:r>
      <w:r w:rsidR="00926E80" w:rsidRPr="00E156E3">
        <w:rPr>
          <w:rFonts w:ascii="Times New Roman" w:eastAsia="Times New Roman" w:hAnsi="Times New Roman" w:cs="Times New Roman"/>
          <w:sz w:val="24"/>
          <w:szCs w:val="24"/>
          <w:lang w:eastAsia="uk-UA"/>
        </w:rPr>
        <w:t xml:space="preserve"> та оперативно</w:t>
      </w:r>
      <w:r w:rsidR="00300247" w:rsidRPr="00E156E3">
        <w:rPr>
          <w:rFonts w:ascii="Times New Roman" w:eastAsia="Times New Roman" w:hAnsi="Times New Roman" w:cs="Times New Roman"/>
          <w:sz w:val="24"/>
          <w:szCs w:val="24"/>
          <w:lang w:eastAsia="uk-UA"/>
        </w:rPr>
        <w:t>го</w:t>
      </w:r>
      <w:r w:rsidR="00926E80" w:rsidRPr="00E156E3">
        <w:rPr>
          <w:rFonts w:ascii="Times New Roman" w:eastAsia="Times New Roman" w:hAnsi="Times New Roman" w:cs="Times New Roman"/>
          <w:sz w:val="24"/>
          <w:szCs w:val="24"/>
          <w:lang w:eastAsia="uk-UA"/>
        </w:rPr>
        <w:t xml:space="preserve"> </w:t>
      </w:r>
      <w:r w:rsidR="00300247" w:rsidRPr="00E156E3">
        <w:rPr>
          <w:rFonts w:ascii="Times New Roman" w:eastAsia="Times New Roman" w:hAnsi="Times New Roman" w:cs="Times New Roman"/>
          <w:sz w:val="24"/>
          <w:szCs w:val="24"/>
          <w:lang w:eastAsia="uk-UA"/>
        </w:rPr>
        <w:t xml:space="preserve">виконання покладених </w:t>
      </w:r>
      <w:r w:rsidR="00926E80" w:rsidRPr="00E156E3">
        <w:rPr>
          <w:rFonts w:ascii="Times New Roman" w:eastAsia="Times New Roman" w:hAnsi="Times New Roman" w:cs="Times New Roman"/>
          <w:sz w:val="24"/>
          <w:szCs w:val="24"/>
          <w:lang w:eastAsia="uk-UA"/>
        </w:rPr>
        <w:t xml:space="preserve">на </w:t>
      </w:r>
      <w:r w:rsidR="00300247" w:rsidRPr="00E156E3">
        <w:rPr>
          <w:rFonts w:ascii="Times New Roman" w:eastAsia="Times New Roman" w:hAnsi="Times New Roman" w:cs="Times New Roman"/>
          <w:sz w:val="24"/>
          <w:szCs w:val="24"/>
          <w:lang w:eastAsia="uk-UA"/>
        </w:rPr>
        <w:t xml:space="preserve">нього завдань </w:t>
      </w:r>
      <w:r w:rsidR="00D36584" w:rsidRPr="00E156E3">
        <w:rPr>
          <w:rFonts w:ascii="Times New Roman" w:eastAsia="Times New Roman" w:hAnsi="Times New Roman" w:cs="Times New Roman"/>
          <w:sz w:val="24"/>
          <w:szCs w:val="24"/>
          <w:lang w:eastAsia="uk-UA"/>
        </w:rPr>
        <w:t xml:space="preserve">й </w:t>
      </w:r>
      <w:r w:rsidR="00300247" w:rsidRPr="00E156E3">
        <w:rPr>
          <w:rFonts w:ascii="Times New Roman" w:eastAsia="Times New Roman" w:hAnsi="Times New Roman" w:cs="Times New Roman"/>
          <w:sz w:val="24"/>
          <w:szCs w:val="24"/>
          <w:lang w:eastAsia="uk-UA"/>
        </w:rPr>
        <w:t xml:space="preserve">захисту </w:t>
      </w:r>
      <w:r w:rsidR="00926E80" w:rsidRPr="00E156E3">
        <w:rPr>
          <w:rFonts w:ascii="Times New Roman" w:eastAsia="Times New Roman" w:hAnsi="Times New Roman" w:cs="Times New Roman"/>
          <w:sz w:val="24"/>
          <w:szCs w:val="24"/>
          <w:lang w:eastAsia="uk-UA"/>
        </w:rPr>
        <w:t>себе від недобросовісних контрагентів</w:t>
      </w:r>
      <w:r w:rsidR="008D1A54" w:rsidRPr="00E156E3">
        <w:rPr>
          <w:rFonts w:ascii="Times New Roman" w:eastAsia="Times New Roman" w:hAnsi="Times New Roman" w:cs="Times New Roman"/>
          <w:sz w:val="24"/>
          <w:szCs w:val="24"/>
          <w:lang w:eastAsia="uk-UA"/>
        </w:rPr>
        <w:t>, а також</w:t>
      </w:r>
      <w:r w:rsidR="002B1C0B" w:rsidRPr="00E156E3">
        <w:rPr>
          <w:rFonts w:ascii="Times New Roman" w:eastAsia="Times New Roman" w:hAnsi="Times New Roman" w:cs="Times New Roman"/>
          <w:sz w:val="24"/>
          <w:szCs w:val="24"/>
          <w:lang w:eastAsia="uk-UA"/>
        </w:rPr>
        <w:t xml:space="preserve"> від</w:t>
      </w:r>
      <w:r w:rsidR="008D1A54" w:rsidRPr="00E156E3">
        <w:rPr>
          <w:rFonts w:ascii="Times New Roman" w:eastAsia="Times New Roman" w:hAnsi="Times New Roman" w:cs="Times New Roman"/>
          <w:sz w:val="24"/>
          <w:szCs w:val="24"/>
          <w:lang w:eastAsia="uk-UA"/>
        </w:rPr>
        <w:t xml:space="preserve"> невиконання </w:t>
      </w:r>
      <w:r w:rsidR="00BE798C" w:rsidRPr="00E156E3">
        <w:rPr>
          <w:rFonts w:ascii="Times New Roman" w:eastAsia="Times New Roman" w:hAnsi="Times New Roman" w:cs="Times New Roman"/>
          <w:sz w:val="24"/>
          <w:szCs w:val="24"/>
          <w:lang w:eastAsia="uk-UA"/>
        </w:rPr>
        <w:t xml:space="preserve">банками, які не відповідають </w:t>
      </w:r>
      <w:r w:rsidR="00A52E09" w:rsidRPr="00E156E3">
        <w:rPr>
          <w:rFonts w:ascii="Times New Roman" w:eastAsia="Times New Roman" w:hAnsi="Times New Roman" w:cs="Times New Roman"/>
          <w:sz w:val="24"/>
          <w:szCs w:val="24"/>
          <w:lang w:eastAsia="uk-UA"/>
        </w:rPr>
        <w:t>в</w:t>
      </w:r>
      <w:r w:rsidR="002B1C0B" w:rsidRPr="00E156E3">
        <w:rPr>
          <w:rFonts w:ascii="Times New Roman" w:eastAsia="Times New Roman" w:hAnsi="Times New Roman" w:cs="Times New Roman"/>
          <w:sz w:val="24"/>
          <w:szCs w:val="24"/>
          <w:lang w:eastAsia="uk-UA"/>
        </w:rPr>
        <w:t>имогам до банківських гарантій</w:t>
      </w:r>
      <w:r w:rsidR="00BE798C" w:rsidRPr="00E156E3">
        <w:rPr>
          <w:rFonts w:ascii="Times New Roman" w:eastAsia="Times New Roman" w:hAnsi="Times New Roman" w:cs="Times New Roman"/>
          <w:sz w:val="24"/>
          <w:szCs w:val="24"/>
          <w:lang w:eastAsia="uk-UA"/>
        </w:rPr>
        <w:t xml:space="preserve">, своїх </w:t>
      </w:r>
      <w:r w:rsidR="00CF7549" w:rsidRPr="00E156E3">
        <w:rPr>
          <w:rFonts w:ascii="Times New Roman" w:eastAsia="Times New Roman" w:hAnsi="Times New Roman" w:cs="Times New Roman"/>
          <w:sz w:val="24"/>
          <w:szCs w:val="24"/>
          <w:lang w:eastAsia="uk-UA"/>
        </w:rPr>
        <w:t xml:space="preserve">зобов’язань за банківською гарантією. </w:t>
      </w:r>
    </w:p>
    <w:p w14:paraId="0E3898B4" w14:textId="77777777" w:rsidR="00CB6BE2" w:rsidRPr="00E156E3" w:rsidRDefault="00CB6BE2" w:rsidP="003B439E">
      <w:pPr>
        <w:shd w:val="clear" w:color="auto" w:fill="FFFFFF"/>
        <w:spacing w:after="0" w:line="240" w:lineRule="auto"/>
        <w:jc w:val="both"/>
        <w:rPr>
          <w:rFonts w:ascii="Times New Roman" w:hAnsi="Times New Roman" w:cs="Times New Roman"/>
          <w:sz w:val="4"/>
          <w:szCs w:val="4"/>
        </w:rPr>
      </w:pPr>
    </w:p>
    <w:p w14:paraId="2C46EA1D" w14:textId="77777777" w:rsidR="003B439E" w:rsidRPr="00E156E3" w:rsidRDefault="003B439E" w:rsidP="003B439E">
      <w:pPr>
        <w:pStyle w:val="a3"/>
        <w:numPr>
          <w:ilvl w:val="0"/>
          <w:numId w:val="2"/>
        </w:numPr>
        <w:spacing w:after="0" w:line="240" w:lineRule="auto"/>
        <w:ind w:left="709" w:hanging="720"/>
        <w:jc w:val="both"/>
        <w:rPr>
          <w:lang w:eastAsia="uk-UA"/>
        </w:rPr>
      </w:pPr>
      <w:r w:rsidRPr="00E156E3">
        <w:rPr>
          <w:rFonts w:ascii="Times New Roman" w:eastAsia="Times New Roman" w:hAnsi="Times New Roman" w:cs="Times New Roman"/>
          <w:sz w:val="24"/>
          <w:szCs w:val="24"/>
          <w:lang w:eastAsia="uk-UA"/>
        </w:rPr>
        <w:t xml:space="preserve">Разом </w:t>
      </w:r>
      <w:r w:rsidR="00D36584" w:rsidRPr="00E156E3">
        <w:rPr>
          <w:rFonts w:ascii="Times New Roman" w:eastAsia="Times New Roman" w:hAnsi="Times New Roman" w:cs="Times New Roman"/>
          <w:sz w:val="24"/>
          <w:szCs w:val="24"/>
          <w:lang w:eastAsia="uk-UA"/>
        </w:rPr>
        <w:t>і</w:t>
      </w:r>
      <w:r w:rsidRPr="00E156E3">
        <w:rPr>
          <w:rFonts w:ascii="Times New Roman" w:eastAsia="Times New Roman" w:hAnsi="Times New Roman" w:cs="Times New Roman"/>
          <w:sz w:val="24"/>
          <w:szCs w:val="24"/>
          <w:lang w:eastAsia="uk-UA"/>
        </w:rPr>
        <w:t xml:space="preserve">з цим слід зазначити </w:t>
      </w:r>
      <w:r w:rsidR="00D36584" w:rsidRPr="00E156E3">
        <w:rPr>
          <w:rFonts w:ascii="Times New Roman" w:eastAsia="Times New Roman" w:hAnsi="Times New Roman" w:cs="Times New Roman"/>
          <w:sz w:val="24"/>
          <w:szCs w:val="24"/>
          <w:lang w:eastAsia="uk-UA"/>
        </w:rPr>
        <w:t>таке</w:t>
      </w:r>
      <w:r w:rsidRPr="00E156E3">
        <w:rPr>
          <w:rFonts w:ascii="Times New Roman" w:eastAsia="Times New Roman" w:hAnsi="Times New Roman" w:cs="Times New Roman"/>
          <w:sz w:val="24"/>
          <w:szCs w:val="24"/>
          <w:lang w:eastAsia="uk-UA"/>
        </w:rPr>
        <w:t xml:space="preserve">. </w:t>
      </w:r>
    </w:p>
    <w:p w14:paraId="37902145" w14:textId="77777777" w:rsidR="003B439E" w:rsidRPr="00E156E3" w:rsidRDefault="003B439E" w:rsidP="003B439E">
      <w:pPr>
        <w:pStyle w:val="a3"/>
        <w:spacing w:after="0" w:line="240" w:lineRule="auto"/>
        <w:ind w:left="709"/>
        <w:jc w:val="both"/>
        <w:rPr>
          <w:rFonts w:ascii="Times New Roman" w:hAnsi="Times New Roman" w:cs="Times New Roman"/>
          <w:sz w:val="8"/>
          <w:szCs w:val="8"/>
          <w:lang w:eastAsia="uk-UA"/>
        </w:rPr>
      </w:pPr>
    </w:p>
    <w:p w14:paraId="2F591987" w14:textId="77777777" w:rsidR="003B439E" w:rsidRPr="00E156E3" w:rsidRDefault="003B439E" w:rsidP="003B439E">
      <w:pPr>
        <w:pStyle w:val="a3"/>
        <w:numPr>
          <w:ilvl w:val="0"/>
          <w:numId w:val="2"/>
        </w:numPr>
        <w:spacing w:after="0" w:line="240" w:lineRule="auto"/>
        <w:ind w:left="709" w:hanging="720"/>
        <w:jc w:val="both"/>
        <w:rPr>
          <w:rFonts w:ascii="Times New Roman" w:hAnsi="Times New Roman" w:cs="Times New Roman"/>
          <w:sz w:val="24"/>
          <w:szCs w:val="24"/>
          <w:lang w:eastAsia="uk-UA"/>
        </w:rPr>
      </w:pPr>
      <w:r w:rsidRPr="00E156E3">
        <w:rPr>
          <w:rFonts w:ascii="Times New Roman" w:eastAsia="Times New Roman" w:hAnsi="Times New Roman" w:cs="Times New Roman"/>
          <w:sz w:val="24"/>
          <w:szCs w:val="24"/>
          <w:lang w:eastAsia="uk-UA"/>
        </w:rPr>
        <w:t xml:space="preserve">Відповідно до пункту 17 частини першої статті 1 </w:t>
      </w:r>
      <w:r w:rsidRPr="00E156E3">
        <w:rPr>
          <w:rFonts w:ascii="Times New Roman" w:hAnsi="Times New Roman" w:cs="Times New Roman"/>
          <w:sz w:val="24"/>
          <w:szCs w:val="24"/>
          <w:shd w:val="clear" w:color="auto" w:fill="FFFFFF"/>
        </w:rPr>
        <w:t xml:space="preserve">Закону </w:t>
      </w:r>
      <w:r w:rsidRPr="00E156E3">
        <w:rPr>
          <w:rFonts w:ascii="Times New Roman" w:eastAsia="Times New Roman" w:hAnsi="Times New Roman" w:cs="Times New Roman"/>
          <w:sz w:val="24"/>
          <w:szCs w:val="24"/>
          <w:lang w:eastAsia="uk-UA"/>
        </w:rPr>
        <w:t>Комітет є органом оскарження.</w:t>
      </w:r>
    </w:p>
    <w:p w14:paraId="08351222" w14:textId="77777777" w:rsidR="0034645B" w:rsidRPr="00E156E3" w:rsidRDefault="0034645B" w:rsidP="0034645B">
      <w:pPr>
        <w:pStyle w:val="a3"/>
        <w:spacing w:after="0" w:line="240" w:lineRule="auto"/>
        <w:ind w:left="709"/>
        <w:jc w:val="both"/>
        <w:rPr>
          <w:rFonts w:ascii="Times New Roman" w:hAnsi="Times New Roman" w:cs="Times New Roman"/>
          <w:sz w:val="24"/>
          <w:szCs w:val="24"/>
          <w:lang w:eastAsia="uk-UA"/>
        </w:rPr>
      </w:pPr>
      <w:r w:rsidRPr="00E156E3">
        <w:rPr>
          <w:rFonts w:ascii="Times New Roman" w:hAnsi="Times New Roman" w:cs="Times New Roman"/>
          <w:sz w:val="24"/>
          <w:szCs w:val="24"/>
          <w:lang w:eastAsia="uk-UA"/>
        </w:rPr>
        <w:t xml:space="preserve">Абзацом першим частини першої статті 18 Закону передбачено, що </w:t>
      </w:r>
      <w:r w:rsidRPr="00E156E3">
        <w:rPr>
          <w:rFonts w:ascii="Times New Roman" w:hAnsi="Times New Roman" w:cs="Times New Roman"/>
          <w:sz w:val="24"/>
          <w:szCs w:val="24"/>
          <w:shd w:val="clear" w:color="auto" w:fill="FFFFFF"/>
        </w:rPr>
        <w:t>Комітет як орган оскарження з метою неупередженого та ефективного захисту прав і законних інтересів осіб, пов’язаних з участю у процедурах закупівлі, утворює Комісію (комісії) з розгляду скарг про порушення законодавства у сфері публічних закупівель та здійснює інші повноваження, визначені цим Законом та</w:t>
      </w:r>
      <w:r w:rsidR="00496286" w:rsidRPr="00E156E3">
        <w:rPr>
          <w:rFonts w:ascii="Times New Roman" w:hAnsi="Times New Roman" w:cs="Times New Roman"/>
          <w:sz w:val="24"/>
          <w:szCs w:val="24"/>
          <w:shd w:val="clear" w:color="auto" w:fill="FFFFFF"/>
        </w:rPr>
        <w:t xml:space="preserve"> </w:t>
      </w:r>
      <w:r w:rsidRPr="00E156E3">
        <w:rPr>
          <w:rFonts w:ascii="Times New Roman" w:hAnsi="Times New Roman" w:cs="Times New Roman"/>
          <w:sz w:val="24"/>
          <w:szCs w:val="24"/>
          <w:shd w:val="clear" w:color="auto" w:fill="FFFFFF"/>
        </w:rPr>
        <w:t>Законом України</w:t>
      </w:r>
      <w:r w:rsidR="008E14A6" w:rsidRPr="00E156E3">
        <w:rPr>
          <w:rFonts w:ascii="Times New Roman" w:hAnsi="Times New Roman" w:cs="Times New Roman"/>
          <w:sz w:val="24"/>
          <w:szCs w:val="24"/>
          <w:shd w:val="clear" w:color="auto" w:fill="FFFFFF"/>
        </w:rPr>
        <w:t xml:space="preserve"> </w:t>
      </w:r>
      <w:r w:rsidRPr="00E156E3">
        <w:rPr>
          <w:rFonts w:ascii="Times New Roman" w:hAnsi="Times New Roman" w:cs="Times New Roman"/>
          <w:sz w:val="24"/>
          <w:szCs w:val="24"/>
          <w:shd w:val="clear" w:color="auto" w:fill="FFFFFF"/>
        </w:rPr>
        <w:t>«Про Антимонопольний комітет України»</w:t>
      </w:r>
      <w:r w:rsidR="008E14A6" w:rsidRPr="00E156E3">
        <w:rPr>
          <w:rStyle w:val="ad"/>
          <w:rFonts w:ascii="Times New Roman" w:hAnsi="Times New Roman" w:cs="Times New Roman"/>
          <w:sz w:val="24"/>
          <w:szCs w:val="24"/>
          <w:lang w:eastAsia="uk-UA"/>
        </w:rPr>
        <w:footnoteReference w:id="12"/>
      </w:r>
      <w:r w:rsidRPr="00E156E3">
        <w:rPr>
          <w:rFonts w:ascii="Times New Roman" w:hAnsi="Times New Roman" w:cs="Times New Roman"/>
          <w:sz w:val="24"/>
          <w:szCs w:val="24"/>
          <w:shd w:val="clear" w:color="auto" w:fill="FFFFFF"/>
        </w:rPr>
        <w:t xml:space="preserve">. </w:t>
      </w:r>
    </w:p>
    <w:p w14:paraId="77055DC4" w14:textId="77777777" w:rsidR="003B439E" w:rsidRPr="00E156E3" w:rsidRDefault="003B439E" w:rsidP="00763C8E">
      <w:pPr>
        <w:spacing w:after="0" w:line="240" w:lineRule="auto"/>
        <w:jc w:val="both"/>
        <w:rPr>
          <w:rFonts w:ascii="Times New Roman" w:hAnsi="Times New Roman" w:cs="Times New Roman"/>
          <w:sz w:val="8"/>
          <w:szCs w:val="8"/>
          <w:lang w:eastAsia="uk-UA"/>
        </w:rPr>
      </w:pPr>
    </w:p>
    <w:p w14:paraId="23EB29FB" w14:textId="77777777" w:rsidR="003B439E" w:rsidRPr="00E156E3" w:rsidRDefault="00E15C11" w:rsidP="003B439E">
      <w:pPr>
        <w:pStyle w:val="a3"/>
        <w:numPr>
          <w:ilvl w:val="0"/>
          <w:numId w:val="2"/>
        </w:numPr>
        <w:spacing w:after="0" w:line="240" w:lineRule="auto"/>
        <w:ind w:left="709" w:hanging="720"/>
        <w:jc w:val="both"/>
        <w:rPr>
          <w:rFonts w:ascii="Times New Roman" w:hAnsi="Times New Roman" w:cs="Times New Roman"/>
          <w:sz w:val="24"/>
          <w:szCs w:val="24"/>
          <w:lang w:eastAsia="uk-UA"/>
        </w:rPr>
      </w:pPr>
      <w:r w:rsidRPr="00E156E3">
        <w:rPr>
          <w:rFonts w:ascii="Times New Roman" w:hAnsi="Times New Roman" w:cs="Times New Roman"/>
          <w:sz w:val="24"/>
          <w:szCs w:val="24"/>
          <w:lang w:eastAsia="uk-UA"/>
        </w:rPr>
        <w:t>П</w:t>
      </w:r>
      <w:r w:rsidR="003B439E" w:rsidRPr="00E156E3">
        <w:rPr>
          <w:rFonts w:ascii="Times New Roman" w:hAnsi="Times New Roman" w:cs="Times New Roman"/>
          <w:sz w:val="24"/>
          <w:szCs w:val="24"/>
          <w:lang w:eastAsia="uk-UA"/>
        </w:rPr>
        <w:t xml:space="preserve">остійно </w:t>
      </w:r>
      <w:r w:rsidR="00D36584" w:rsidRPr="00E156E3">
        <w:rPr>
          <w:rFonts w:ascii="Times New Roman" w:hAnsi="Times New Roman" w:cs="Times New Roman"/>
          <w:sz w:val="24"/>
          <w:szCs w:val="24"/>
          <w:lang w:eastAsia="uk-UA"/>
        </w:rPr>
        <w:t xml:space="preserve">діюча адміністративна колегія </w:t>
      </w:r>
      <w:r w:rsidR="003B439E" w:rsidRPr="00E156E3">
        <w:rPr>
          <w:rFonts w:ascii="Times New Roman" w:hAnsi="Times New Roman" w:cs="Times New Roman"/>
          <w:sz w:val="24"/>
          <w:szCs w:val="24"/>
          <w:lang w:eastAsia="uk-UA"/>
        </w:rPr>
        <w:t>Антимонопольного комітету України з розгляду скарг про порушення законодавства у сфері публічних закупівель</w:t>
      </w:r>
      <w:r w:rsidR="008E14A6" w:rsidRPr="00E156E3">
        <w:rPr>
          <w:rFonts w:ascii="Times New Roman" w:hAnsi="Times New Roman" w:cs="Times New Roman"/>
          <w:sz w:val="24"/>
          <w:szCs w:val="24"/>
          <w:lang w:eastAsia="uk-UA"/>
        </w:rPr>
        <w:t xml:space="preserve"> </w:t>
      </w:r>
      <w:r w:rsidR="00D36584" w:rsidRPr="00E156E3">
        <w:rPr>
          <w:rFonts w:ascii="Times New Roman" w:hAnsi="Times New Roman" w:cs="Times New Roman"/>
          <w:sz w:val="24"/>
          <w:szCs w:val="24"/>
          <w:lang w:eastAsia="uk-UA"/>
        </w:rPr>
        <w:t xml:space="preserve">прийняла </w:t>
      </w:r>
      <w:r w:rsidR="003B439E" w:rsidRPr="00E156E3">
        <w:rPr>
          <w:rFonts w:ascii="Times New Roman" w:hAnsi="Times New Roman" w:cs="Times New Roman"/>
          <w:sz w:val="24"/>
          <w:szCs w:val="24"/>
          <w:lang w:eastAsia="uk-UA"/>
        </w:rPr>
        <w:t xml:space="preserve">рішення від 12.12.2022 № 7289-р/пк-пз за результатами розгляду скарги                   </w:t>
      </w:r>
      <w:r w:rsidRPr="00E156E3">
        <w:rPr>
          <w:rFonts w:ascii="Times New Roman" w:hAnsi="Times New Roman" w:cs="Times New Roman"/>
          <w:sz w:val="24"/>
          <w:szCs w:val="24"/>
          <w:lang w:eastAsia="uk-UA"/>
        </w:rPr>
        <w:t xml:space="preserve">                         </w:t>
      </w:r>
      <w:r w:rsidR="00A52E09" w:rsidRPr="00E156E3">
        <w:rPr>
          <w:rFonts w:ascii="Times New Roman" w:hAnsi="Times New Roman" w:cs="Times New Roman"/>
          <w:sz w:val="24"/>
          <w:szCs w:val="24"/>
          <w:lang w:eastAsia="uk-UA"/>
        </w:rPr>
        <w:t>товариства з обмеженою відповідальністю</w:t>
      </w:r>
      <w:r w:rsidR="003B439E" w:rsidRPr="00E156E3">
        <w:rPr>
          <w:rFonts w:ascii="Times New Roman" w:hAnsi="Times New Roman" w:cs="Times New Roman"/>
          <w:sz w:val="24"/>
          <w:szCs w:val="24"/>
          <w:lang w:eastAsia="uk-UA"/>
        </w:rPr>
        <w:t xml:space="preserve"> «ГАЗЕНЕРГОПОСТАЧ» (далі – Скаржник) щодо порушення замовником –</w:t>
      </w:r>
      <w:r w:rsidR="009F6012" w:rsidRPr="00E156E3">
        <w:rPr>
          <w:rFonts w:ascii="Times New Roman" w:hAnsi="Times New Roman" w:cs="Times New Roman"/>
          <w:sz w:val="24"/>
          <w:szCs w:val="24"/>
          <w:lang w:eastAsia="uk-UA"/>
        </w:rPr>
        <w:t xml:space="preserve"> </w:t>
      </w:r>
      <w:r w:rsidR="003B439E" w:rsidRPr="00E156E3">
        <w:rPr>
          <w:rFonts w:ascii="Times New Roman" w:hAnsi="Times New Roman" w:cs="Times New Roman"/>
          <w:sz w:val="24"/>
          <w:szCs w:val="24"/>
          <w:lang w:eastAsia="uk-UA"/>
        </w:rPr>
        <w:t xml:space="preserve">АТ «Укрзалізниця» в особі філії «Центр забезпечення виробництва» (далі – Замовник) </w:t>
      </w:r>
      <w:r w:rsidR="00D36584" w:rsidRPr="00E156E3">
        <w:rPr>
          <w:rFonts w:ascii="Times New Roman" w:hAnsi="Times New Roman" w:cs="Times New Roman"/>
          <w:sz w:val="24"/>
          <w:szCs w:val="24"/>
          <w:lang w:eastAsia="uk-UA"/>
        </w:rPr>
        <w:t xml:space="preserve">– </w:t>
      </w:r>
      <w:r w:rsidR="003B439E" w:rsidRPr="00E156E3">
        <w:rPr>
          <w:rFonts w:ascii="Times New Roman" w:hAnsi="Times New Roman" w:cs="Times New Roman"/>
          <w:sz w:val="24"/>
          <w:szCs w:val="24"/>
          <w:lang w:eastAsia="uk-UA"/>
        </w:rPr>
        <w:t>порядку проведення процедури закупівлі</w:t>
      </w:r>
      <w:r w:rsidR="00BD1126" w:rsidRPr="00E156E3">
        <w:rPr>
          <w:rStyle w:val="ad"/>
          <w:rFonts w:ascii="Times New Roman" w:hAnsi="Times New Roman" w:cs="Times New Roman"/>
          <w:sz w:val="24"/>
          <w:szCs w:val="24"/>
          <w:lang w:eastAsia="uk-UA"/>
        </w:rPr>
        <w:footnoteReference w:id="13"/>
      </w:r>
      <w:r w:rsidR="003B439E" w:rsidRPr="00E156E3">
        <w:rPr>
          <w:rFonts w:ascii="Times New Roman" w:hAnsi="Times New Roman" w:cs="Times New Roman"/>
          <w:sz w:val="24"/>
          <w:szCs w:val="24"/>
          <w:lang w:eastAsia="uk-UA"/>
        </w:rPr>
        <w:t xml:space="preserve"> (далі – Рішення № 7289-р/пк-пз). </w:t>
      </w:r>
    </w:p>
    <w:p w14:paraId="0FB64CBE" w14:textId="77777777" w:rsidR="003B439E" w:rsidRPr="00E156E3" w:rsidRDefault="003B439E" w:rsidP="003B439E">
      <w:pPr>
        <w:pStyle w:val="a3"/>
        <w:spacing w:after="0" w:line="240" w:lineRule="auto"/>
        <w:ind w:left="709"/>
        <w:jc w:val="both"/>
        <w:rPr>
          <w:rFonts w:ascii="Times New Roman" w:hAnsi="Times New Roman" w:cs="Times New Roman"/>
          <w:sz w:val="6"/>
          <w:szCs w:val="6"/>
          <w:lang w:eastAsia="uk-UA"/>
        </w:rPr>
      </w:pPr>
    </w:p>
    <w:p w14:paraId="5FAABE3B" w14:textId="1CB4CDF3" w:rsidR="003B439E" w:rsidRPr="00E156E3" w:rsidRDefault="003B439E" w:rsidP="003B439E">
      <w:pPr>
        <w:pStyle w:val="a3"/>
        <w:numPr>
          <w:ilvl w:val="0"/>
          <w:numId w:val="2"/>
        </w:numPr>
        <w:spacing w:after="0" w:line="240" w:lineRule="auto"/>
        <w:ind w:left="709" w:hanging="720"/>
        <w:jc w:val="both"/>
        <w:rPr>
          <w:rFonts w:ascii="Times New Roman" w:hAnsi="Times New Roman" w:cs="Times New Roman"/>
          <w:sz w:val="24"/>
          <w:szCs w:val="24"/>
          <w:lang w:eastAsia="uk-UA"/>
        </w:rPr>
      </w:pPr>
      <w:r w:rsidRPr="00E156E3">
        <w:rPr>
          <w:rFonts w:ascii="Times New Roman" w:hAnsi="Times New Roman" w:cs="Times New Roman"/>
          <w:sz w:val="24"/>
          <w:szCs w:val="24"/>
          <w:lang w:eastAsia="uk-UA"/>
        </w:rPr>
        <w:t>Відповідно до інформації, наведеної</w:t>
      </w:r>
      <w:r w:rsidR="007B6905" w:rsidRPr="00E156E3">
        <w:rPr>
          <w:rFonts w:ascii="Times New Roman" w:hAnsi="Times New Roman" w:cs="Times New Roman"/>
          <w:sz w:val="24"/>
          <w:szCs w:val="24"/>
          <w:lang w:eastAsia="uk-UA"/>
        </w:rPr>
        <w:t xml:space="preserve"> </w:t>
      </w:r>
      <w:r w:rsidR="00D36584" w:rsidRPr="00E156E3">
        <w:rPr>
          <w:rFonts w:ascii="Times New Roman" w:hAnsi="Times New Roman" w:cs="Times New Roman"/>
          <w:sz w:val="24"/>
          <w:szCs w:val="24"/>
          <w:lang w:eastAsia="uk-UA"/>
        </w:rPr>
        <w:t xml:space="preserve">в </w:t>
      </w:r>
      <w:r w:rsidRPr="00E156E3">
        <w:rPr>
          <w:rFonts w:ascii="Times New Roman" w:hAnsi="Times New Roman" w:cs="Times New Roman"/>
          <w:sz w:val="24"/>
          <w:szCs w:val="24"/>
          <w:lang w:eastAsia="uk-UA"/>
        </w:rPr>
        <w:t xml:space="preserve">Рішенні № 7289-р/пк-пз, у частині ІІ </w:t>
      </w:r>
      <w:r w:rsidR="00D36584" w:rsidRPr="00E156E3">
        <w:rPr>
          <w:rFonts w:ascii="Times New Roman" w:hAnsi="Times New Roman" w:cs="Times New Roman"/>
          <w:sz w:val="24"/>
          <w:szCs w:val="24"/>
          <w:lang w:eastAsia="uk-UA"/>
        </w:rPr>
        <w:t xml:space="preserve">додатка </w:t>
      </w:r>
      <w:r w:rsidRPr="00E156E3">
        <w:rPr>
          <w:rFonts w:ascii="Times New Roman" w:hAnsi="Times New Roman" w:cs="Times New Roman"/>
          <w:sz w:val="24"/>
          <w:szCs w:val="24"/>
          <w:lang w:eastAsia="uk-UA"/>
        </w:rPr>
        <w:t xml:space="preserve">6 </w:t>
      </w:r>
      <w:r w:rsidR="00247A86" w:rsidRPr="00E156E3">
        <w:rPr>
          <w:rFonts w:ascii="Times New Roman" w:hAnsi="Times New Roman" w:cs="Times New Roman"/>
          <w:sz w:val="24"/>
          <w:szCs w:val="24"/>
          <w:lang w:eastAsia="uk-UA"/>
        </w:rPr>
        <w:t xml:space="preserve">до </w:t>
      </w:r>
      <w:r w:rsidR="00AE5C06" w:rsidRPr="00E156E3">
        <w:rPr>
          <w:rFonts w:ascii="Times New Roman" w:hAnsi="Times New Roman" w:cs="Times New Roman"/>
          <w:sz w:val="24"/>
          <w:szCs w:val="24"/>
          <w:lang w:eastAsia="uk-UA"/>
        </w:rPr>
        <w:t xml:space="preserve">тендерної </w:t>
      </w:r>
      <w:r w:rsidRPr="00E156E3">
        <w:rPr>
          <w:rFonts w:ascii="Times New Roman" w:hAnsi="Times New Roman" w:cs="Times New Roman"/>
          <w:sz w:val="24"/>
          <w:szCs w:val="24"/>
          <w:lang w:eastAsia="uk-UA"/>
        </w:rPr>
        <w:t>документації Замовник зазна</w:t>
      </w:r>
      <w:r w:rsidR="00D36584" w:rsidRPr="00E156E3">
        <w:rPr>
          <w:rFonts w:ascii="Times New Roman" w:hAnsi="Times New Roman" w:cs="Times New Roman"/>
          <w:sz w:val="24"/>
          <w:szCs w:val="24"/>
          <w:lang w:eastAsia="uk-UA"/>
        </w:rPr>
        <w:t>чив</w:t>
      </w:r>
      <w:r w:rsidRPr="00E156E3">
        <w:rPr>
          <w:rFonts w:ascii="Times New Roman" w:hAnsi="Times New Roman" w:cs="Times New Roman"/>
          <w:sz w:val="24"/>
          <w:szCs w:val="24"/>
          <w:lang w:eastAsia="uk-UA"/>
        </w:rPr>
        <w:t xml:space="preserve"> </w:t>
      </w:r>
      <w:r w:rsidR="009F6012" w:rsidRPr="00E156E3">
        <w:rPr>
          <w:rFonts w:ascii="Times New Roman" w:hAnsi="Times New Roman" w:cs="Times New Roman"/>
          <w:sz w:val="24"/>
          <w:szCs w:val="24"/>
          <w:lang w:eastAsia="uk-UA"/>
        </w:rPr>
        <w:t>в</w:t>
      </w:r>
      <w:r w:rsidRPr="00E156E3">
        <w:rPr>
          <w:rFonts w:ascii="Times New Roman" w:hAnsi="Times New Roman" w:cs="Times New Roman"/>
          <w:sz w:val="24"/>
          <w:szCs w:val="24"/>
          <w:lang w:eastAsia="uk-UA"/>
        </w:rPr>
        <w:t>имоги до банківськ</w:t>
      </w:r>
      <w:r w:rsidR="00EE2488" w:rsidRPr="00E156E3">
        <w:rPr>
          <w:rFonts w:ascii="Times New Roman" w:hAnsi="Times New Roman" w:cs="Times New Roman"/>
          <w:sz w:val="24"/>
          <w:szCs w:val="24"/>
          <w:lang w:eastAsia="uk-UA"/>
        </w:rPr>
        <w:t xml:space="preserve">ої </w:t>
      </w:r>
      <w:r w:rsidR="00AB17F7" w:rsidRPr="00E156E3">
        <w:rPr>
          <w:rFonts w:ascii="Times New Roman" w:hAnsi="Times New Roman" w:cs="Times New Roman"/>
          <w:sz w:val="24"/>
          <w:szCs w:val="24"/>
          <w:lang w:eastAsia="uk-UA"/>
        </w:rPr>
        <w:t>установи.</w:t>
      </w:r>
      <w:r w:rsidRPr="00E156E3">
        <w:rPr>
          <w:rFonts w:ascii="Times New Roman" w:hAnsi="Times New Roman" w:cs="Times New Roman"/>
          <w:sz w:val="24"/>
          <w:szCs w:val="24"/>
          <w:lang w:eastAsia="uk-UA"/>
        </w:rPr>
        <w:t xml:space="preserve"> </w:t>
      </w:r>
      <w:r w:rsidR="00AB17F7" w:rsidRPr="00E156E3">
        <w:rPr>
          <w:rFonts w:ascii="Times New Roman" w:hAnsi="Times New Roman" w:cs="Times New Roman"/>
          <w:sz w:val="24"/>
          <w:szCs w:val="24"/>
          <w:lang w:eastAsia="uk-UA"/>
        </w:rPr>
        <w:t>Згідно із зазначеними вимогами</w:t>
      </w:r>
      <w:r w:rsidRPr="00E156E3">
        <w:rPr>
          <w:rFonts w:ascii="Times New Roman" w:hAnsi="Times New Roman" w:cs="Times New Roman"/>
          <w:sz w:val="24"/>
          <w:szCs w:val="24"/>
          <w:lang w:eastAsia="uk-UA"/>
        </w:rPr>
        <w:t xml:space="preserve"> </w:t>
      </w:r>
      <w:r w:rsidR="00D36584" w:rsidRPr="00E156E3">
        <w:rPr>
          <w:rFonts w:ascii="Times New Roman" w:hAnsi="Times New Roman" w:cs="Times New Roman"/>
          <w:sz w:val="24"/>
          <w:szCs w:val="24"/>
          <w:lang w:eastAsia="uk-UA"/>
        </w:rPr>
        <w:t xml:space="preserve">банківську гарантію </w:t>
      </w:r>
      <w:r w:rsidR="00D75FCC" w:rsidRPr="00E156E3">
        <w:rPr>
          <w:rFonts w:ascii="Times New Roman" w:hAnsi="Times New Roman" w:cs="Times New Roman"/>
          <w:sz w:val="24"/>
          <w:szCs w:val="24"/>
          <w:lang w:eastAsia="uk-UA"/>
        </w:rPr>
        <w:t>має вида</w:t>
      </w:r>
      <w:r w:rsidR="00D36584" w:rsidRPr="00E156E3">
        <w:rPr>
          <w:rFonts w:ascii="Times New Roman" w:hAnsi="Times New Roman" w:cs="Times New Roman"/>
          <w:sz w:val="24"/>
          <w:szCs w:val="24"/>
          <w:lang w:eastAsia="uk-UA"/>
        </w:rPr>
        <w:t>ти</w:t>
      </w:r>
      <w:r w:rsidR="00D75FCC" w:rsidRPr="00E156E3">
        <w:rPr>
          <w:rFonts w:ascii="Times New Roman" w:hAnsi="Times New Roman" w:cs="Times New Roman"/>
          <w:sz w:val="24"/>
          <w:szCs w:val="24"/>
          <w:lang w:eastAsia="uk-UA"/>
        </w:rPr>
        <w:t xml:space="preserve"> </w:t>
      </w:r>
      <w:r w:rsidR="00D36584" w:rsidRPr="00E156E3">
        <w:rPr>
          <w:rFonts w:ascii="Times New Roman" w:hAnsi="Times New Roman" w:cs="Times New Roman"/>
          <w:sz w:val="24"/>
          <w:szCs w:val="24"/>
          <w:lang w:eastAsia="uk-UA"/>
        </w:rPr>
        <w:t xml:space="preserve">одна </w:t>
      </w:r>
      <w:r w:rsidR="00D75FCC" w:rsidRPr="00E156E3">
        <w:rPr>
          <w:rFonts w:ascii="Times New Roman" w:hAnsi="Times New Roman" w:cs="Times New Roman"/>
          <w:sz w:val="24"/>
          <w:szCs w:val="24"/>
          <w:lang w:eastAsia="uk-UA"/>
        </w:rPr>
        <w:t xml:space="preserve">з </w:t>
      </w:r>
      <w:r w:rsidR="00D36584" w:rsidRPr="00E156E3">
        <w:rPr>
          <w:rFonts w:ascii="Times New Roman" w:hAnsi="Times New Roman" w:cs="Times New Roman"/>
          <w:sz w:val="24"/>
          <w:szCs w:val="24"/>
          <w:lang w:eastAsia="uk-UA"/>
        </w:rPr>
        <w:t xml:space="preserve">таких </w:t>
      </w:r>
      <w:r w:rsidR="00D75FCC" w:rsidRPr="00E156E3">
        <w:rPr>
          <w:rFonts w:ascii="Times New Roman" w:hAnsi="Times New Roman" w:cs="Times New Roman"/>
          <w:sz w:val="24"/>
          <w:szCs w:val="24"/>
          <w:lang w:eastAsia="uk-UA"/>
        </w:rPr>
        <w:t>фінансових установ</w:t>
      </w:r>
      <w:r w:rsidR="009F6012" w:rsidRPr="00E156E3">
        <w:rPr>
          <w:rFonts w:ascii="Times New Roman" w:hAnsi="Times New Roman" w:cs="Times New Roman"/>
          <w:sz w:val="24"/>
          <w:szCs w:val="24"/>
          <w:lang w:eastAsia="uk-UA"/>
        </w:rPr>
        <w:t>:</w:t>
      </w:r>
    </w:p>
    <w:p w14:paraId="3450D9E4" w14:textId="5F4D9E52" w:rsidR="00D75FCC" w:rsidRPr="00E156E3" w:rsidRDefault="00D75FCC" w:rsidP="00D75FCC">
      <w:pPr>
        <w:pStyle w:val="a3"/>
        <w:numPr>
          <w:ilvl w:val="1"/>
          <w:numId w:val="43"/>
        </w:numPr>
        <w:tabs>
          <w:tab w:val="left" w:pos="851"/>
        </w:tabs>
        <w:spacing w:after="0" w:line="240" w:lineRule="auto"/>
        <w:ind w:left="709" w:firstLine="0"/>
        <w:jc w:val="both"/>
        <w:rPr>
          <w:rFonts w:ascii="Times New Roman" w:hAnsi="Times New Roman" w:cs="Times New Roman"/>
          <w:sz w:val="24"/>
          <w:szCs w:val="24"/>
          <w:lang w:eastAsia="uk-UA"/>
        </w:rPr>
      </w:pPr>
      <w:r w:rsidRPr="00E156E3">
        <w:rPr>
          <w:rFonts w:ascii="Times New Roman" w:hAnsi="Times New Roman" w:cs="Times New Roman"/>
          <w:sz w:val="24"/>
          <w:szCs w:val="24"/>
        </w:rPr>
        <w:t xml:space="preserve"> </w:t>
      </w:r>
      <w:r w:rsidR="0042586D" w:rsidRPr="00E156E3">
        <w:rPr>
          <w:rFonts w:ascii="Times New Roman" w:hAnsi="Times New Roman" w:cs="Times New Roman"/>
          <w:sz w:val="24"/>
          <w:szCs w:val="24"/>
        </w:rPr>
        <w:t xml:space="preserve">банк, у якому держава прямо чи опосередковано володіє часткою понад 75 (сімдесят п’ять) % статутного капіталу банку, або </w:t>
      </w:r>
    </w:p>
    <w:p w14:paraId="1CC3CE5B" w14:textId="6AA699D9" w:rsidR="00367396" w:rsidRPr="00E156E3" w:rsidRDefault="0042586D" w:rsidP="00D75FCC">
      <w:pPr>
        <w:pStyle w:val="a3"/>
        <w:numPr>
          <w:ilvl w:val="1"/>
          <w:numId w:val="43"/>
        </w:numPr>
        <w:tabs>
          <w:tab w:val="left" w:pos="851"/>
        </w:tabs>
        <w:spacing w:after="0" w:line="240" w:lineRule="auto"/>
        <w:ind w:left="709" w:firstLine="0"/>
        <w:jc w:val="both"/>
        <w:rPr>
          <w:rFonts w:ascii="Times New Roman" w:hAnsi="Times New Roman" w:cs="Times New Roman"/>
          <w:sz w:val="24"/>
          <w:szCs w:val="24"/>
          <w:lang w:eastAsia="uk-UA"/>
        </w:rPr>
      </w:pPr>
      <w:r w:rsidRPr="00E156E3">
        <w:rPr>
          <w:rFonts w:ascii="Times New Roman" w:hAnsi="Times New Roman" w:cs="Times New Roman"/>
          <w:sz w:val="24"/>
          <w:szCs w:val="24"/>
        </w:rPr>
        <w:lastRenderedPageBreak/>
        <w:t xml:space="preserve"> системно </w:t>
      </w:r>
      <w:r w:rsidR="00247A86" w:rsidRPr="00E156E3">
        <w:rPr>
          <w:rFonts w:ascii="Times New Roman" w:hAnsi="Times New Roman" w:cs="Times New Roman"/>
          <w:sz w:val="24"/>
          <w:szCs w:val="24"/>
        </w:rPr>
        <w:t xml:space="preserve">важливий </w:t>
      </w:r>
      <w:r w:rsidRPr="00E156E3">
        <w:rPr>
          <w:rFonts w:ascii="Times New Roman" w:hAnsi="Times New Roman" w:cs="Times New Roman"/>
          <w:sz w:val="24"/>
          <w:szCs w:val="24"/>
        </w:rPr>
        <w:t xml:space="preserve">банк (за класифікацією Національного банку України), регулятивний капітал (Н1) якого на дату випуску гарантії перевищує 6.0 млрд грн, або </w:t>
      </w:r>
    </w:p>
    <w:p w14:paraId="1ED03A53" w14:textId="14690189" w:rsidR="00367396" w:rsidRPr="00E156E3" w:rsidRDefault="0042586D" w:rsidP="00D75FCC">
      <w:pPr>
        <w:pStyle w:val="a3"/>
        <w:numPr>
          <w:ilvl w:val="1"/>
          <w:numId w:val="43"/>
        </w:numPr>
        <w:tabs>
          <w:tab w:val="left" w:pos="851"/>
        </w:tabs>
        <w:spacing w:after="0" w:line="240" w:lineRule="auto"/>
        <w:ind w:left="709" w:firstLine="0"/>
        <w:jc w:val="both"/>
        <w:rPr>
          <w:rFonts w:ascii="Times New Roman" w:hAnsi="Times New Roman" w:cs="Times New Roman"/>
          <w:sz w:val="24"/>
          <w:szCs w:val="24"/>
          <w:lang w:eastAsia="uk-UA"/>
        </w:rPr>
      </w:pPr>
      <w:r w:rsidRPr="00E156E3">
        <w:rPr>
          <w:rFonts w:ascii="Times New Roman" w:hAnsi="Times New Roman" w:cs="Times New Roman"/>
          <w:sz w:val="24"/>
          <w:szCs w:val="24"/>
        </w:rPr>
        <w:t xml:space="preserve"> банк іноземної банківської групи, яка має довгостроковий кредитний рейтинг материнської компанії на рівні не нижче BBB- за методологією Fitch Ratings або Moody’s Investors Service або S&amp;P Global Ratings, або </w:t>
      </w:r>
    </w:p>
    <w:p w14:paraId="355A3DA5" w14:textId="325860B2" w:rsidR="00367396" w:rsidRPr="00E156E3" w:rsidRDefault="0042586D" w:rsidP="00D75FCC">
      <w:pPr>
        <w:pStyle w:val="a3"/>
        <w:numPr>
          <w:ilvl w:val="1"/>
          <w:numId w:val="43"/>
        </w:numPr>
        <w:tabs>
          <w:tab w:val="left" w:pos="851"/>
        </w:tabs>
        <w:spacing w:after="0" w:line="240" w:lineRule="auto"/>
        <w:ind w:left="709" w:firstLine="0"/>
        <w:jc w:val="both"/>
        <w:rPr>
          <w:rFonts w:ascii="Times New Roman" w:hAnsi="Times New Roman" w:cs="Times New Roman"/>
          <w:sz w:val="24"/>
          <w:szCs w:val="24"/>
          <w:lang w:eastAsia="uk-UA"/>
        </w:rPr>
      </w:pPr>
      <w:r w:rsidRPr="00E156E3">
        <w:rPr>
          <w:rFonts w:ascii="Times New Roman" w:hAnsi="Times New Roman" w:cs="Times New Roman"/>
          <w:sz w:val="24"/>
          <w:szCs w:val="24"/>
        </w:rPr>
        <w:t xml:space="preserve"> </w:t>
      </w:r>
      <w:r w:rsidR="000C4AD0" w:rsidRPr="00E156E3">
        <w:rPr>
          <w:rFonts w:ascii="Times New Roman" w:hAnsi="Times New Roman" w:cs="Times New Roman"/>
          <w:sz w:val="24"/>
          <w:szCs w:val="24"/>
        </w:rPr>
        <w:t xml:space="preserve">іноземний </w:t>
      </w:r>
      <w:r w:rsidRPr="00E156E3">
        <w:rPr>
          <w:rFonts w:ascii="Times New Roman" w:hAnsi="Times New Roman" w:cs="Times New Roman"/>
          <w:sz w:val="24"/>
          <w:szCs w:val="24"/>
        </w:rPr>
        <w:t xml:space="preserve">банк, який має довгостроковий кредитний рейтинг на рівні не нижче BBB- за методологією Fitch Ratings або Moody’s Investors Service або S&amp;P Global Ratings. </w:t>
      </w:r>
    </w:p>
    <w:p w14:paraId="61FBC552" w14:textId="4C7BA183" w:rsidR="009F6012" w:rsidRPr="00E156E3" w:rsidRDefault="0042586D" w:rsidP="00367396">
      <w:pPr>
        <w:pStyle w:val="a3"/>
        <w:tabs>
          <w:tab w:val="left" w:pos="851"/>
        </w:tabs>
        <w:spacing w:after="0" w:line="240" w:lineRule="auto"/>
        <w:ind w:left="709"/>
        <w:jc w:val="both"/>
        <w:rPr>
          <w:rFonts w:ascii="Times New Roman" w:hAnsi="Times New Roman" w:cs="Times New Roman"/>
          <w:sz w:val="24"/>
          <w:szCs w:val="24"/>
          <w:lang w:eastAsia="uk-UA"/>
        </w:rPr>
      </w:pPr>
      <w:r w:rsidRPr="00E156E3">
        <w:rPr>
          <w:rFonts w:ascii="Times New Roman" w:hAnsi="Times New Roman" w:cs="Times New Roman"/>
          <w:sz w:val="24"/>
          <w:szCs w:val="24"/>
        </w:rPr>
        <w:t xml:space="preserve">У будь-якому випадку банк не має бути включено до переліку юридичних осіб, щодо яких </w:t>
      </w:r>
      <w:r w:rsidR="00942AED" w:rsidRPr="00E156E3">
        <w:rPr>
          <w:rFonts w:ascii="Times New Roman" w:hAnsi="Times New Roman" w:cs="Times New Roman"/>
          <w:sz w:val="24"/>
          <w:szCs w:val="24"/>
        </w:rPr>
        <w:t xml:space="preserve">застосували </w:t>
      </w:r>
      <w:r w:rsidRPr="00E156E3">
        <w:rPr>
          <w:rFonts w:ascii="Times New Roman" w:hAnsi="Times New Roman" w:cs="Times New Roman"/>
          <w:sz w:val="24"/>
          <w:szCs w:val="24"/>
        </w:rPr>
        <w:t>спеціальні економічні чи інші обмежувальні санкції державн</w:t>
      </w:r>
      <w:r w:rsidR="00942AED" w:rsidRPr="00E156E3">
        <w:rPr>
          <w:rFonts w:ascii="Times New Roman" w:hAnsi="Times New Roman" w:cs="Times New Roman"/>
          <w:sz w:val="24"/>
          <w:szCs w:val="24"/>
        </w:rPr>
        <w:t>і</w:t>
      </w:r>
      <w:r w:rsidRPr="00E156E3">
        <w:rPr>
          <w:rFonts w:ascii="Times New Roman" w:hAnsi="Times New Roman" w:cs="Times New Roman"/>
          <w:sz w:val="24"/>
          <w:szCs w:val="24"/>
        </w:rPr>
        <w:t xml:space="preserve"> органи України, США, країн ЄС, </w:t>
      </w:r>
      <w:r w:rsidR="00942AED" w:rsidRPr="00E156E3">
        <w:rPr>
          <w:rFonts w:ascii="Times New Roman" w:hAnsi="Times New Roman" w:cs="Times New Roman"/>
          <w:sz w:val="24"/>
          <w:szCs w:val="24"/>
        </w:rPr>
        <w:t xml:space="preserve">Рада </w:t>
      </w:r>
      <w:r w:rsidRPr="00E156E3">
        <w:rPr>
          <w:rFonts w:ascii="Times New Roman" w:hAnsi="Times New Roman" w:cs="Times New Roman"/>
          <w:sz w:val="24"/>
          <w:szCs w:val="24"/>
        </w:rPr>
        <w:t>безпеки ООН або будь-</w:t>
      </w:r>
      <w:r w:rsidR="00942AED" w:rsidRPr="00E156E3">
        <w:rPr>
          <w:rFonts w:ascii="Times New Roman" w:hAnsi="Times New Roman" w:cs="Times New Roman"/>
          <w:sz w:val="24"/>
          <w:szCs w:val="24"/>
        </w:rPr>
        <w:t xml:space="preserve">яка інша держава </w:t>
      </w:r>
      <w:r w:rsidRPr="00E156E3">
        <w:rPr>
          <w:rFonts w:ascii="Times New Roman" w:hAnsi="Times New Roman" w:cs="Times New Roman"/>
          <w:sz w:val="24"/>
          <w:szCs w:val="24"/>
        </w:rPr>
        <w:t xml:space="preserve">чи </w:t>
      </w:r>
      <w:r w:rsidR="00942AED" w:rsidRPr="00E156E3">
        <w:rPr>
          <w:rFonts w:ascii="Times New Roman" w:hAnsi="Times New Roman" w:cs="Times New Roman"/>
          <w:sz w:val="24"/>
          <w:szCs w:val="24"/>
        </w:rPr>
        <w:t>організація</w:t>
      </w:r>
      <w:r w:rsidRPr="00E156E3">
        <w:rPr>
          <w:rFonts w:ascii="Times New Roman" w:hAnsi="Times New Roman" w:cs="Times New Roman"/>
          <w:sz w:val="24"/>
          <w:szCs w:val="24"/>
        </w:rPr>
        <w:t>, рішення та акти якої є юридично обов’язковими.</w:t>
      </w:r>
    </w:p>
    <w:p w14:paraId="12CDC797" w14:textId="77777777" w:rsidR="003B439E" w:rsidRPr="00E156E3" w:rsidRDefault="003B439E" w:rsidP="003B439E">
      <w:pPr>
        <w:pStyle w:val="a3"/>
        <w:spacing w:after="0" w:line="240" w:lineRule="auto"/>
        <w:ind w:left="709"/>
        <w:jc w:val="both"/>
        <w:rPr>
          <w:rFonts w:ascii="Times New Roman" w:hAnsi="Times New Roman" w:cs="Times New Roman"/>
          <w:sz w:val="8"/>
          <w:szCs w:val="8"/>
          <w:lang w:eastAsia="uk-UA"/>
        </w:rPr>
      </w:pPr>
    </w:p>
    <w:p w14:paraId="7B6E9570" w14:textId="268367D2" w:rsidR="00367396" w:rsidRPr="00E156E3" w:rsidRDefault="00367396" w:rsidP="003B439E">
      <w:pPr>
        <w:pStyle w:val="a3"/>
        <w:numPr>
          <w:ilvl w:val="0"/>
          <w:numId w:val="2"/>
        </w:numPr>
        <w:spacing w:after="0" w:line="240" w:lineRule="auto"/>
        <w:ind w:left="709" w:hanging="720"/>
        <w:jc w:val="both"/>
        <w:rPr>
          <w:rFonts w:ascii="Times New Roman" w:hAnsi="Times New Roman" w:cs="Times New Roman"/>
          <w:sz w:val="24"/>
          <w:szCs w:val="24"/>
          <w:lang w:eastAsia="uk-UA"/>
        </w:rPr>
      </w:pPr>
      <w:r w:rsidRPr="00E156E3">
        <w:rPr>
          <w:rFonts w:ascii="Times New Roman" w:hAnsi="Times New Roman" w:cs="Times New Roman"/>
          <w:sz w:val="24"/>
          <w:szCs w:val="24"/>
        </w:rPr>
        <w:t xml:space="preserve">Скаржник зазначив, що вказані положення тендерної документації в наведеній частині щодо вимог до фінансових установ </w:t>
      </w:r>
      <w:r w:rsidR="00DC12FE" w:rsidRPr="00E156E3">
        <w:rPr>
          <w:rFonts w:ascii="Times New Roman" w:hAnsi="Times New Roman" w:cs="Times New Roman"/>
          <w:sz w:val="24"/>
          <w:szCs w:val="24"/>
        </w:rPr>
        <w:t xml:space="preserve">є </w:t>
      </w:r>
      <w:r w:rsidRPr="00E156E3">
        <w:rPr>
          <w:rFonts w:ascii="Times New Roman" w:hAnsi="Times New Roman" w:cs="Times New Roman"/>
          <w:sz w:val="24"/>
          <w:szCs w:val="24"/>
        </w:rPr>
        <w:t xml:space="preserve">такими, що обмежують конкуренцію та призводять до дискримінації учасників, </w:t>
      </w:r>
      <w:r w:rsidR="0047003E" w:rsidRPr="00E156E3">
        <w:rPr>
          <w:rFonts w:ascii="Times New Roman" w:hAnsi="Times New Roman" w:cs="Times New Roman"/>
          <w:sz w:val="24"/>
          <w:szCs w:val="24"/>
        </w:rPr>
        <w:t>які мають надати банківську гарантію</w:t>
      </w:r>
      <w:r w:rsidRPr="00E156E3">
        <w:rPr>
          <w:rFonts w:ascii="Times New Roman" w:hAnsi="Times New Roman" w:cs="Times New Roman"/>
          <w:sz w:val="24"/>
          <w:szCs w:val="24"/>
        </w:rPr>
        <w:t xml:space="preserve">, оскільки така вимога штучно обмежує коло банківських установ, </w:t>
      </w:r>
      <w:r w:rsidR="0047003E" w:rsidRPr="00E156E3">
        <w:rPr>
          <w:rFonts w:ascii="Times New Roman" w:hAnsi="Times New Roman" w:cs="Times New Roman"/>
          <w:sz w:val="24"/>
          <w:szCs w:val="24"/>
        </w:rPr>
        <w:t xml:space="preserve">у </w:t>
      </w:r>
      <w:r w:rsidRPr="00E156E3">
        <w:rPr>
          <w:rFonts w:ascii="Times New Roman" w:hAnsi="Times New Roman" w:cs="Times New Roman"/>
          <w:sz w:val="24"/>
          <w:szCs w:val="24"/>
        </w:rPr>
        <w:t>яких учасник може отримати банківську гарантію. Така вимога Замовника обмежує учасників у вільному виборі контрагентів.</w:t>
      </w:r>
    </w:p>
    <w:p w14:paraId="5C67E29F" w14:textId="77777777" w:rsidR="00367396" w:rsidRPr="00E156E3" w:rsidRDefault="00367396" w:rsidP="00367396">
      <w:pPr>
        <w:pStyle w:val="a3"/>
        <w:spacing w:after="0" w:line="240" w:lineRule="auto"/>
        <w:ind w:left="709"/>
        <w:jc w:val="both"/>
        <w:rPr>
          <w:rFonts w:ascii="Times New Roman" w:hAnsi="Times New Roman" w:cs="Times New Roman"/>
          <w:sz w:val="8"/>
          <w:szCs w:val="8"/>
          <w:lang w:eastAsia="uk-UA"/>
        </w:rPr>
      </w:pPr>
    </w:p>
    <w:p w14:paraId="186DCE32" w14:textId="77777777" w:rsidR="004155D8" w:rsidRPr="00E156E3" w:rsidRDefault="004155D8" w:rsidP="003B439E">
      <w:pPr>
        <w:pStyle w:val="a3"/>
        <w:numPr>
          <w:ilvl w:val="0"/>
          <w:numId w:val="2"/>
        </w:numPr>
        <w:spacing w:after="0" w:line="240" w:lineRule="auto"/>
        <w:ind w:left="709" w:hanging="720"/>
        <w:jc w:val="both"/>
        <w:rPr>
          <w:rFonts w:ascii="Times New Roman" w:hAnsi="Times New Roman" w:cs="Times New Roman"/>
          <w:sz w:val="24"/>
          <w:szCs w:val="24"/>
          <w:lang w:eastAsia="uk-UA"/>
        </w:rPr>
      </w:pPr>
      <w:r w:rsidRPr="00E156E3">
        <w:rPr>
          <w:rFonts w:ascii="Times New Roman" w:hAnsi="Times New Roman" w:cs="Times New Roman"/>
          <w:sz w:val="24"/>
          <w:szCs w:val="24"/>
        </w:rPr>
        <w:t xml:space="preserve">Скаржник, посилаючись на статтю 2 Закону України </w:t>
      </w:r>
      <w:r w:rsidR="0070176A" w:rsidRPr="00E156E3">
        <w:rPr>
          <w:rFonts w:ascii="Times New Roman" w:hAnsi="Times New Roman" w:cs="Times New Roman"/>
          <w:sz w:val="24"/>
          <w:szCs w:val="24"/>
        </w:rPr>
        <w:t>«</w:t>
      </w:r>
      <w:r w:rsidRPr="00E156E3">
        <w:rPr>
          <w:rFonts w:ascii="Times New Roman" w:hAnsi="Times New Roman" w:cs="Times New Roman"/>
          <w:sz w:val="24"/>
          <w:szCs w:val="24"/>
        </w:rPr>
        <w:t>Про банки і банківську діяльність</w:t>
      </w:r>
      <w:r w:rsidR="0070176A" w:rsidRPr="00E156E3">
        <w:rPr>
          <w:rFonts w:ascii="Times New Roman" w:hAnsi="Times New Roman" w:cs="Times New Roman"/>
          <w:sz w:val="24"/>
          <w:szCs w:val="24"/>
        </w:rPr>
        <w:t>»</w:t>
      </w:r>
      <w:r w:rsidRPr="00E156E3">
        <w:rPr>
          <w:rFonts w:ascii="Times New Roman" w:hAnsi="Times New Roman" w:cs="Times New Roman"/>
          <w:sz w:val="24"/>
          <w:szCs w:val="24"/>
        </w:rPr>
        <w:t xml:space="preserve">, зазначив, що рішенням Правління Національного банку України </w:t>
      </w:r>
      <w:r w:rsidR="0070176A" w:rsidRPr="00E156E3">
        <w:rPr>
          <w:rFonts w:ascii="Times New Roman" w:hAnsi="Times New Roman" w:cs="Times New Roman"/>
          <w:sz w:val="24"/>
          <w:szCs w:val="24"/>
        </w:rPr>
        <w:t xml:space="preserve">                            </w:t>
      </w:r>
      <w:r w:rsidRPr="00E156E3">
        <w:rPr>
          <w:rFonts w:ascii="Times New Roman" w:hAnsi="Times New Roman" w:cs="Times New Roman"/>
          <w:sz w:val="24"/>
          <w:szCs w:val="24"/>
        </w:rPr>
        <w:t xml:space="preserve">від 3 березня 2020 року № 155-рш </w:t>
      </w:r>
      <w:r w:rsidR="0070176A" w:rsidRPr="00E156E3">
        <w:rPr>
          <w:rFonts w:ascii="Times New Roman" w:hAnsi="Times New Roman" w:cs="Times New Roman"/>
          <w:sz w:val="24"/>
          <w:szCs w:val="24"/>
        </w:rPr>
        <w:t>«</w:t>
      </w:r>
      <w:r w:rsidRPr="00E156E3">
        <w:rPr>
          <w:rFonts w:ascii="Times New Roman" w:hAnsi="Times New Roman" w:cs="Times New Roman"/>
          <w:sz w:val="24"/>
          <w:szCs w:val="24"/>
        </w:rPr>
        <w:t>Про визначення системно важливих банків</w:t>
      </w:r>
      <w:r w:rsidR="0070176A" w:rsidRPr="00E156E3">
        <w:rPr>
          <w:rFonts w:ascii="Times New Roman" w:hAnsi="Times New Roman" w:cs="Times New Roman"/>
          <w:sz w:val="24"/>
          <w:szCs w:val="24"/>
        </w:rPr>
        <w:t>»</w:t>
      </w:r>
      <w:r w:rsidRPr="00E156E3">
        <w:rPr>
          <w:rFonts w:ascii="Times New Roman" w:hAnsi="Times New Roman" w:cs="Times New Roman"/>
          <w:sz w:val="24"/>
          <w:szCs w:val="24"/>
        </w:rPr>
        <w:t xml:space="preserve"> визначено перелік системно важливих банків</w:t>
      </w:r>
      <w:r w:rsidR="0047003E" w:rsidRPr="00E156E3">
        <w:rPr>
          <w:rFonts w:ascii="Times New Roman" w:hAnsi="Times New Roman" w:cs="Times New Roman"/>
          <w:sz w:val="24"/>
          <w:szCs w:val="24"/>
        </w:rPr>
        <w:t>,</w:t>
      </w:r>
      <w:r w:rsidRPr="00E156E3">
        <w:rPr>
          <w:rFonts w:ascii="Times New Roman" w:hAnsi="Times New Roman" w:cs="Times New Roman"/>
          <w:sz w:val="24"/>
          <w:szCs w:val="24"/>
        </w:rPr>
        <w:t xml:space="preserve"> до якого включено 14 банків, серед яких: А-Банк</w:t>
      </w:r>
      <w:r w:rsidR="0047003E" w:rsidRPr="00E156E3">
        <w:rPr>
          <w:rFonts w:ascii="Times New Roman" w:hAnsi="Times New Roman" w:cs="Times New Roman"/>
          <w:sz w:val="24"/>
          <w:szCs w:val="24"/>
        </w:rPr>
        <w:t xml:space="preserve">, </w:t>
      </w:r>
      <w:r w:rsidRPr="00E156E3">
        <w:rPr>
          <w:rFonts w:ascii="Times New Roman" w:hAnsi="Times New Roman" w:cs="Times New Roman"/>
          <w:sz w:val="24"/>
          <w:szCs w:val="24"/>
        </w:rPr>
        <w:t>Альфа-банк</w:t>
      </w:r>
      <w:r w:rsidR="0047003E" w:rsidRPr="00E156E3">
        <w:rPr>
          <w:rFonts w:ascii="Times New Roman" w:hAnsi="Times New Roman" w:cs="Times New Roman"/>
          <w:sz w:val="24"/>
          <w:szCs w:val="24"/>
        </w:rPr>
        <w:t xml:space="preserve">, </w:t>
      </w:r>
      <w:r w:rsidRPr="00E156E3">
        <w:rPr>
          <w:rFonts w:ascii="Times New Roman" w:hAnsi="Times New Roman" w:cs="Times New Roman"/>
          <w:sz w:val="24"/>
          <w:szCs w:val="24"/>
        </w:rPr>
        <w:t>Кредобанк</w:t>
      </w:r>
      <w:r w:rsidR="0047003E" w:rsidRPr="00E156E3">
        <w:rPr>
          <w:rFonts w:ascii="Times New Roman" w:hAnsi="Times New Roman" w:cs="Times New Roman"/>
          <w:sz w:val="24"/>
          <w:szCs w:val="24"/>
        </w:rPr>
        <w:t xml:space="preserve">, </w:t>
      </w:r>
      <w:r w:rsidRPr="00E156E3">
        <w:rPr>
          <w:rFonts w:ascii="Times New Roman" w:hAnsi="Times New Roman" w:cs="Times New Roman"/>
          <w:sz w:val="24"/>
          <w:szCs w:val="24"/>
        </w:rPr>
        <w:t>ОТП банк</w:t>
      </w:r>
      <w:r w:rsidR="0047003E" w:rsidRPr="00E156E3">
        <w:rPr>
          <w:rFonts w:ascii="Times New Roman" w:hAnsi="Times New Roman" w:cs="Times New Roman"/>
          <w:sz w:val="24"/>
          <w:szCs w:val="24"/>
        </w:rPr>
        <w:t xml:space="preserve">, </w:t>
      </w:r>
      <w:r w:rsidRPr="00E156E3">
        <w:rPr>
          <w:rFonts w:ascii="Times New Roman" w:hAnsi="Times New Roman" w:cs="Times New Roman"/>
          <w:sz w:val="24"/>
          <w:szCs w:val="24"/>
        </w:rPr>
        <w:t>Ощадбанк</w:t>
      </w:r>
      <w:r w:rsidR="0047003E" w:rsidRPr="00E156E3">
        <w:rPr>
          <w:rFonts w:ascii="Times New Roman" w:hAnsi="Times New Roman" w:cs="Times New Roman"/>
          <w:sz w:val="24"/>
          <w:szCs w:val="24"/>
        </w:rPr>
        <w:t xml:space="preserve">, </w:t>
      </w:r>
      <w:r w:rsidRPr="00E156E3">
        <w:rPr>
          <w:rFonts w:ascii="Times New Roman" w:hAnsi="Times New Roman" w:cs="Times New Roman"/>
          <w:sz w:val="24"/>
          <w:szCs w:val="24"/>
        </w:rPr>
        <w:t>Південний</w:t>
      </w:r>
      <w:r w:rsidR="0047003E" w:rsidRPr="00E156E3">
        <w:rPr>
          <w:rFonts w:ascii="Times New Roman" w:hAnsi="Times New Roman" w:cs="Times New Roman"/>
          <w:sz w:val="24"/>
          <w:szCs w:val="24"/>
        </w:rPr>
        <w:t xml:space="preserve">, </w:t>
      </w:r>
      <w:r w:rsidRPr="00E156E3">
        <w:rPr>
          <w:rFonts w:ascii="Times New Roman" w:hAnsi="Times New Roman" w:cs="Times New Roman"/>
          <w:sz w:val="24"/>
          <w:szCs w:val="24"/>
        </w:rPr>
        <w:t>Приватбанк</w:t>
      </w:r>
      <w:r w:rsidR="0047003E" w:rsidRPr="00E156E3">
        <w:rPr>
          <w:rFonts w:ascii="Times New Roman" w:hAnsi="Times New Roman" w:cs="Times New Roman"/>
          <w:sz w:val="24"/>
          <w:szCs w:val="24"/>
        </w:rPr>
        <w:t xml:space="preserve">, </w:t>
      </w:r>
      <w:r w:rsidRPr="00E156E3">
        <w:rPr>
          <w:rFonts w:ascii="Times New Roman" w:hAnsi="Times New Roman" w:cs="Times New Roman"/>
          <w:sz w:val="24"/>
          <w:szCs w:val="24"/>
        </w:rPr>
        <w:t>ПУМБ</w:t>
      </w:r>
      <w:r w:rsidR="0047003E" w:rsidRPr="00E156E3">
        <w:rPr>
          <w:rFonts w:ascii="Times New Roman" w:hAnsi="Times New Roman" w:cs="Times New Roman"/>
          <w:sz w:val="24"/>
          <w:szCs w:val="24"/>
        </w:rPr>
        <w:t xml:space="preserve">, </w:t>
      </w:r>
      <w:r w:rsidRPr="00E156E3">
        <w:rPr>
          <w:rFonts w:ascii="Times New Roman" w:hAnsi="Times New Roman" w:cs="Times New Roman"/>
          <w:sz w:val="24"/>
          <w:szCs w:val="24"/>
        </w:rPr>
        <w:t>Райффайзен Банк Аваль</w:t>
      </w:r>
      <w:r w:rsidR="0047003E" w:rsidRPr="00E156E3">
        <w:rPr>
          <w:rFonts w:ascii="Times New Roman" w:hAnsi="Times New Roman" w:cs="Times New Roman"/>
          <w:sz w:val="24"/>
          <w:szCs w:val="24"/>
        </w:rPr>
        <w:t xml:space="preserve">, </w:t>
      </w:r>
      <w:r w:rsidRPr="00E156E3">
        <w:rPr>
          <w:rFonts w:ascii="Times New Roman" w:hAnsi="Times New Roman" w:cs="Times New Roman"/>
          <w:sz w:val="24"/>
          <w:szCs w:val="24"/>
        </w:rPr>
        <w:t>Таскомбанк</w:t>
      </w:r>
      <w:r w:rsidR="0047003E" w:rsidRPr="00E156E3">
        <w:rPr>
          <w:rFonts w:ascii="Times New Roman" w:hAnsi="Times New Roman" w:cs="Times New Roman"/>
          <w:sz w:val="24"/>
          <w:szCs w:val="24"/>
        </w:rPr>
        <w:t xml:space="preserve">, </w:t>
      </w:r>
      <w:r w:rsidRPr="00E156E3">
        <w:rPr>
          <w:rFonts w:ascii="Times New Roman" w:hAnsi="Times New Roman" w:cs="Times New Roman"/>
          <w:sz w:val="24"/>
          <w:szCs w:val="24"/>
        </w:rPr>
        <w:t>Укргазбанк</w:t>
      </w:r>
      <w:r w:rsidR="0047003E" w:rsidRPr="00E156E3">
        <w:rPr>
          <w:rFonts w:ascii="Times New Roman" w:hAnsi="Times New Roman" w:cs="Times New Roman"/>
          <w:sz w:val="24"/>
          <w:szCs w:val="24"/>
        </w:rPr>
        <w:t xml:space="preserve">, </w:t>
      </w:r>
      <w:r w:rsidRPr="00E156E3">
        <w:rPr>
          <w:rFonts w:ascii="Times New Roman" w:hAnsi="Times New Roman" w:cs="Times New Roman"/>
          <w:sz w:val="24"/>
          <w:szCs w:val="24"/>
        </w:rPr>
        <w:t>Укрексімбанк</w:t>
      </w:r>
      <w:r w:rsidR="0047003E" w:rsidRPr="00E156E3">
        <w:rPr>
          <w:rFonts w:ascii="Times New Roman" w:hAnsi="Times New Roman" w:cs="Times New Roman"/>
          <w:sz w:val="24"/>
          <w:szCs w:val="24"/>
        </w:rPr>
        <w:t xml:space="preserve">, </w:t>
      </w:r>
      <w:r w:rsidRPr="00E156E3">
        <w:rPr>
          <w:rFonts w:ascii="Times New Roman" w:hAnsi="Times New Roman" w:cs="Times New Roman"/>
          <w:sz w:val="24"/>
          <w:szCs w:val="24"/>
        </w:rPr>
        <w:t>Укрсиббанк</w:t>
      </w:r>
      <w:r w:rsidR="0047003E" w:rsidRPr="00E156E3">
        <w:rPr>
          <w:rFonts w:ascii="Times New Roman" w:hAnsi="Times New Roman" w:cs="Times New Roman"/>
          <w:sz w:val="24"/>
          <w:szCs w:val="24"/>
        </w:rPr>
        <w:t xml:space="preserve">, </w:t>
      </w:r>
      <w:r w:rsidRPr="00E156E3">
        <w:rPr>
          <w:rFonts w:ascii="Times New Roman" w:hAnsi="Times New Roman" w:cs="Times New Roman"/>
          <w:sz w:val="24"/>
          <w:szCs w:val="24"/>
        </w:rPr>
        <w:t xml:space="preserve">Універсал банк. </w:t>
      </w:r>
    </w:p>
    <w:p w14:paraId="478C253D" w14:textId="77777777" w:rsidR="0070176A" w:rsidRPr="00E156E3" w:rsidRDefault="0070176A" w:rsidP="0070176A">
      <w:pPr>
        <w:pStyle w:val="a3"/>
        <w:spacing w:after="0" w:line="240" w:lineRule="auto"/>
        <w:ind w:left="709"/>
        <w:jc w:val="both"/>
        <w:rPr>
          <w:rFonts w:ascii="Times New Roman" w:hAnsi="Times New Roman" w:cs="Times New Roman"/>
          <w:sz w:val="8"/>
          <w:szCs w:val="8"/>
          <w:lang w:eastAsia="uk-UA"/>
        </w:rPr>
      </w:pPr>
    </w:p>
    <w:p w14:paraId="667D5D2A" w14:textId="77777777" w:rsidR="004155D8" w:rsidRPr="00E156E3" w:rsidRDefault="004155D8" w:rsidP="003B439E">
      <w:pPr>
        <w:pStyle w:val="a3"/>
        <w:numPr>
          <w:ilvl w:val="0"/>
          <w:numId w:val="2"/>
        </w:numPr>
        <w:spacing w:after="0" w:line="240" w:lineRule="auto"/>
        <w:ind w:left="709" w:hanging="720"/>
        <w:jc w:val="both"/>
        <w:rPr>
          <w:rFonts w:ascii="Times New Roman" w:hAnsi="Times New Roman" w:cs="Times New Roman"/>
          <w:sz w:val="24"/>
          <w:szCs w:val="24"/>
          <w:lang w:eastAsia="uk-UA"/>
        </w:rPr>
      </w:pPr>
      <w:r w:rsidRPr="00E156E3">
        <w:rPr>
          <w:rFonts w:ascii="Times New Roman" w:hAnsi="Times New Roman" w:cs="Times New Roman"/>
          <w:sz w:val="24"/>
          <w:szCs w:val="24"/>
        </w:rPr>
        <w:t xml:space="preserve">Разом </w:t>
      </w:r>
      <w:r w:rsidR="0047003E" w:rsidRPr="00E156E3">
        <w:rPr>
          <w:rFonts w:ascii="Times New Roman" w:hAnsi="Times New Roman" w:cs="Times New Roman"/>
          <w:sz w:val="24"/>
          <w:szCs w:val="24"/>
        </w:rPr>
        <w:t>і</w:t>
      </w:r>
      <w:r w:rsidRPr="00E156E3">
        <w:rPr>
          <w:rFonts w:ascii="Times New Roman" w:hAnsi="Times New Roman" w:cs="Times New Roman"/>
          <w:sz w:val="24"/>
          <w:szCs w:val="24"/>
        </w:rPr>
        <w:t xml:space="preserve">з цим до групи банків </w:t>
      </w:r>
      <w:r w:rsidR="0047003E" w:rsidRPr="00E156E3">
        <w:rPr>
          <w:rFonts w:ascii="Times New Roman" w:hAnsi="Times New Roman" w:cs="Times New Roman"/>
          <w:sz w:val="24"/>
          <w:szCs w:val="24"/>
        </w:rPr>
        <w:t>і</w:t>
      </w:r>
      <w:r w:rsidRPr="00E156E3">
        <w:rPr>
          <w:rFonts w:ascii="Times New Roman" w:hAnsi="Times New Roman" w:cs="Times New Roman"/>
          <w:sz w:val="24"/>
          <w:szCs w:val="24"/>
        </w:rPr>
        <w:t>з державною часткою вход</w:t>
      </w:r>
      <w:r w:rsidR="0070176A" w:rsidRPr="00E156E3">
        <w:rPr>
          <w:rFonts w:ascii="Times New Roman" w:hAnsi="Times New Roman" w:cs="Times New Roman"/>
          <w:sz w:val="24"/>
          <w:szCs w:val="24"/>
        </w:rPr>
        <w:t>ило</w:t>
      </w:r>
      <w:r w:rsidRPr="00E156E3">
        <w:rPr>
          <w:rFonts w:ascii="Times New Roman" w:hAnsi="Times New Roman" w:cs="Times New Roman"/>
          <w:sz w:val="24"/>
          <w:szCs w:val="24"/>
        </w:rPr>
        <w:t xml:space="preserve"> 4 банки. До групи банків іноземних банківських груп вход</w:t>
      </w:r>
      <w:r w:rsidR="0070176A" w:rsidRPr="00E156E3">
        <w:rPr>
          <w:rFonts w:ascii="Times New Roman" w:hAnsi="Times New Roman" w:cs="Times New Roman"/>
          <w:sz w:val="24"/>
          <w:szCs w:val="24"/>
        </w:rPr>
        <w:t>ило</w:t>
      </w:r>
      <w:r w:rsidRPr="00E156E3">
        <w:rPr>
          <w:rFonts w:ascii="Times New Roman" w:hAnsi="Times New Roman" w:cs="Times New Roman"/>
          <w:sz w:val="24"/>
          <w:szCs w:val="24"/>
        </w:rPr>
        <w:t xml:space="preserve"> 18 банків. Загалом же на вересень</w:t>
      </w:r>
      <w:r w:rsidR="0070176A" w:rsidRPr="00E156E3">
        <w:rPr>
          <w:rFonts w:ascii="Times New Roman" w:hAnsi="Times New Roman" w:cs="Times New Roman"/>
          <w:sz w:val="24"/>
          <w:szCs w:val="24"/>
        </w:rPr>
        <w:t xml:space="preserve"> </w:t>
      </w:r>
      <w:r w:rsidRPr="00E156E3">
        <w:rPr>
          <w:rFonts w:ascii="Times New Roman" w:hAnsi="Times New Roman" w:cs="Times New Roman"/>
          <w:sz w:val="24"/>
          <w:szCs w:val="24"/>
        </w:rPr>
        <w:t>2022 року в Україні кількість діючих банківських установ станови</w:t>
      </w:r>
      <w:r w:rsidR="0070176A" w:rsidRPr="00E156E3">
        <w:rPr>
          <w:rFonts w:ascii="Times New Roman" w:hAnsi="Times New Roman" w:cs="Times New Roman"/>
          <w:sz w:val="24"/>
          <w:szCs w:val="24"/>
        </w:rPr>
        <w:t>ла</w:t>
      </w:r>
      <w:r w:rsidRPr="00E156E3">
        <w:rPr>
          <w:rFonts w:ascii="Times New Roman" w:hAnsi="Times New Roman" w:cs="Times New Roman"/>
          <w:sz w:val="24"/>
          <w:szCs w:val="24"/>
        </w:rPr>
        <w:t xml:space="preserve"> 68. </w:t>
      </w:r>
    </w:p>
    <w:p w14:paraId="726C0373" w14:textId="77777777" w:rsidR="0070176A" w:rsidRPr="00E156E3" w:rsidRDefault="0070176A" w:rsidP="0070176A">
      <w:pPr>
        <w:pStyle w:val="a3"/>
        <w:spacing w:after="0" w:line="240" w:lineRule="auto"/>
        <w:ind w:left="709"/>
        <w:jc w:val="both"/>
        <w:rPr>
          <w:rFonts w:ascii="Times New Roman" w:hAnsi="Times New Roman" w:cs="Times New Roman"/>
          <w:sz w:val="10"/>
          <w:szCs w:val="10"/>
          <w:lang w:eastAsia="uk-UA"/>
        </w:rPr>
      </w:pPr>
    </w:p>
    <w:p w14:paraId="34CD41E6" w14:textId="77777777" w:rsidR="00CB5F39" w:rsidRPr="00E156E3" w:rsidRDefault="004155D8" w:rsidP="003B439E">
      <w:pPr>
        <w:pStyle w:val="a3"/>
        <w:numPr>
          <w:ilvl w:val="0"/>
          <w:numId w:val="2"/>
        </w:numPr>
        <w:spacing w:after="0" w:line="240" w:lineRule="auto"/>
        <w:ind w:left="709" w:hanging="720"/>
        <w:jc w:val="both"/>
        <w:rPr>
          <w:rFonts w:ascii="Times New Roman" w:hAnsi="Times New Roman" w:cs="Times New Roman"/>
          <w:sz w:val="24"/>
          <w:szCs w:val="24"/>
          <w:lang w:eastAsia="uk-UA"/>
        </w:rPr>
      </w:pPr>
      <w:r w:rsidRPr="00E156E3">
        <w:rPr>
          <w:rFonts w:ascii="Times New Roman" w:hAnsi="Times New Roman" w:cs="Times New Roman"/>
          <w:sz w:val="24"/>
          <w:szCs w:val="24"/>
        </w:rPr>
        <w:t>Скаржник зазнач</w:t>
      </w:r>
      <w:r w:rsidR="0070176A" w:rsidRPr="00E156E3">
        <w:rPr>
          <w:rFonts w:ascii="Times New Roman" w:hAnsi="Times New Roman" w:cs="Times New Roman"/>
          <w:sz w:val="24"/>
          <w:szCs w:val="24"/>
        </w:rPr>
        <w:t>ив</w:t>
      </w:r>
      <w:r w:rsidRPr="00E156E3">
        <w:rPr>
          <w:rFonts w:ascii="Times New Roman" w:hAnsi="Times New Roman" w:cs="Times New Roman"/>
          <w:sz w:val="24"/>
          <w:szCs w:val="24"/>
        </w:rPr>
        <w:t xml:space="preserve">, що як потенційний учасник закупівлі не має договірних відносин на оформлення банківських гарантій з жодним із банків, які відповідають критеріям, </w:t>
      </w:r>
      <w:r w:rsidR="000C4AD0" w:rsidRPr="00E156E3">
        <w:rPr>
          <w:rFonts w:ascii="Times New Roman" w:hAnsi="Times New Roman" w:cs="Times New Roman"/>
          <w:sz w:val="24"/>
          <w:szCs w:val="24"/>
        </w:rPr>
        <w:t>що</w:t>
      </w:r>
      <w:r w:rsidR="0047003E" w:rsidRPr="00E156E3">
        <w:rPr>
          <w:rFonts w:ascii="Times New Roman" w:hAnsi="Times New Roman" w:cs="Times New Roman"/>
          <w:sz w:val="24"/>
          <w:szCs w:val="24"/>
        </w:rPr>
        <w:t xml:space="preserve"> </w:t>
      </w:r>
      <w:r w:rsidRPr="00E156E3">
        <w:rPr>
          <w:rFonts w:ascii="Times New Roman" w:hAnsi="Times New Roman" w:cs="Times New Roman"/>
          <w:sz w:val="24"/>
          <w:szCs w:val="24"/>
        </w:rPr>
        <w:t>визнач</w:t>
      </w:r>
      <w:r w:rsidR="0047003E" w:rsidRPr="00E156E3">
        <w:rPr>
          <w:rFonts w:ascii="Times New Roman" w:hAnsi="Times New Roman" w:cs="Times New Roman"/>
          <w:sz w:val="24"/>
          <w:szCs w:val="24"/>
        </w:rPr>
        <w:t>ив</w:t>
      </w:r>
      <w:r w:rsidRPr="00E156E3">
        <w:rPr>
          <w:rFonts w:ascii="Times New Roman" w:hAnsi="Times New Roman" w:cs="Times New Roman"/>
          <w:sz w:val="24"/>
          <w:szCs w:val="24"/>
        </w:rPr>
        <w:t xml:space="preserve"> Замовник </w:t>
      </w:r>
      <w:r w:rsidR="0047003E" w:rsidRPr="00E156E3">
        <w:rPr>
          <w:rFonts w:ascii="Times New Roman" w:hAnsi="Times New Roman" w:cs="Times New Roman"/>
          <w:sz w:val="24"/>
          <w:szCs w:val="24"/>
        </w:rPr>
        <w:t xml:space="preserve">у </w:t>
      </w:r>
      <w:r w:rsidRPr="00E156E3">
        <w:rPr>
          <w:rFonts w:ascii="Times New Roman" w:hAnsi="Times New Roman" w:cs="Times New Roman"/>
          <w:sz w:val="24"/>
          <w:szCs w:val="24"/>
        </w:rPr>
        <w:t xml:space="preserve">частині ІІ </w:t>
      </w:r>
      <w:r w:rsidR="0047003E" w:rsidRPr="00E156E3">
        <w:rPr>
          <w:rFonts w:ascii="Times New Roman" w:hAnsi="Times New Roman" w:cs="Times New Roman"/>
          <w:sz w:val="24"/>
          <w:szCs w:val="24"/>
        </w:rPr>
        <w:t xml:space="preserve">додатка </w:t>
      </w:r>
      <w:r w:rsidRPr="00E156E3">
        <w:rPr>
          <w:rFonts w:ascii="Times New Roman" w:hAnsi="Times New Roman" w:cs="Times New Roman"/>
          <w:sz w:val="24"/>
          <w:szCs w:val="24"/>
        </w:rPr>
        <w:t>6</w:t>
      </w:r>
      <w:r w:rsidR="0047003E" w:rsidRPr="00E156E3">
        <w:rPr>
          <w:rFonts w:ascii="Times New Roman" w:hAnsi="Times New Roman" w:cs="Times New Roman"/>
          <w:sz w:val="24"/>
          <w:szCs w:val="24"/>
        </w:rPr>
        <w:t xml:space="preserve"> до</w:t>
      </w:r>
      <w:r w:rsidRPr="00E156E3">
        <w:rPr>
          <w:rFonts w:ascii="Times New Roman" w:hAnsi="Times New Roman" w:cs="Times New Roman"/>
          <w:sz w:val="24"/>
          <w:szCs w:val="24"/>
        </w:rPr>
        <w:t xml:space="preserve"> </w:t>
      </w:r>
      <w:r w:rsidR="00AE5C06" w:rsidRPr="00E156E3">
        <w:rPr>
          <w:rFonts w:ascii="Times New Roman" w:hAnsi="Times New Roman" w:cs="Times New Roman"/>
          <w:sz w:val="24"/>
          <w:szCs w:val="24"/>
        </w:rPr>
        <w:t>тендерної документації</w:t>
      </w:r>
      <w:r w:rsidRPr="00E156E3">
        <w:rPr>
          <w:rFonts w:ascii="Times New Roman" w:hAnsi="Times New Roman" w:cs="Times New Roman"/>
          <w:sz w:val="24"/>
          <w:szCs w:val="24"/>
        </w:rPr>
        <w:t xml:space="preserve">. Разом </w:t>
      </w:r>
      <w:r w:rsidR="0047003E" w:rsidRPr="00E156E3">
        <w:rPr>
          <w:rFonts w:ascii="Times New Roman" w:hAnsi="Times New Roman" w:cs="Times New Roman"/>
          <w:sz w:val="24"/>
          <w:szCs w:val="24"/>
        </w:rPr>
        <w:t>і</w:t>
      </w:r>
      <w:r w:rsidRPr="00E156E3">
        <w:rPr>
          <w:rFonts w:ascii="Times New Roman" w:hAnsi="Times New Roman" w:cs="Times New Roman"/>
          <w:sz w:val="24"/>
          <w:szCs w:val="24"/>
        </w:rPr>
        <w:t xml:space="preserve">з цим Скаржник </w:t>
      </w:r>
      <w:r w:rsidR="00AE5C06" w:rsidRPr="00E156E3">
        <w:rPr>
          <w:rFonts w:ascii="Times New Roman" w:hAnsi="Times New Roman" w:cs="Times New Roman"/>
          <w:sz w:val="24"/>
          <w:szCs w:val="24"/>
        </w:rPr>
        <w:t>вказав</w:t>
      </w:r>
      <w:r w:rsidRPr="00E156E3">
        <w:rPr>
          <w:rFonts w:ascii="Times New Roman" w:hAnsi="Times New Roman" w:cs="Times New Roman"/>
          <w:sz w:val="24"/>
          <w:szCs w:val="24"/>
        </w:rPr>
        <w:t xml:space="preserve">, що він має </w:t>
      </w:r>
      <w:r w:rsidR="0047003E" w:rsidRPr="00E156E3">
        <w:rPr>
          <w:rFonts w:ascii="Times New Roman" w:hAnsi="Times New Roman" w:cs="Times New Roman"/>
          <w:sz w:val="24"/>
          <w:szCs w:val="24"/>
        </w:rPr>
        <w:t xml:space="preserve">чинні </w:t>
      </w:r>
      <w:r w:rsidRPr="00E156E3">
        <w:rPr>
          <w:rFonts w:ascii="Times New Roman" w:hAnsi="Times New Roman" w:cs="Times New Roman"/>
          <w:sz w:val="24"/>
          <w:szCs w:val="24"/>
        </w:rPr>
        <w:t xml:space="preserve">договірні відносини на оформлення банківських гарантій з банком, який не входить до обмеженого кола банків, що визначені в частині ІІ </w:t>
      </w:r>
      <w:r w:rsidR="0047003E" w:rsidRPr="00E156E3">
        <w:rPr>
          <w:rFonts w:ascii="Times New Roman" w:hAnsi="Times New Roman" w:cs="Times New Roman"/>
          <w:sz w:val="24"/>
          <w:szCs w:val="24"/>
        </w:rPr>
        <w:t xml:space="preserve">додатка </w:t>
      </w:r>
      <w:r w:rsidRPr="00E156E3">
        <w:rPr>
          <w:rFonts w:ascii="Times New Roman" w:hAnsi="Times New Roman" w:cs="Times New Roman"/>
          <w:sz w:val="24"/>
          <w:szCs w:val="24"/>
        </w:rPr>
        <w:t xml:space="preserve">6 </w:t>
      </w:r>
      <w:r w:rsidR="0047003E" w:rsidRPr="00E156E3">
        <w:rPr>
          <w:rFonts w:ascii="Times New Roman" w:hAnsi="Times New Roman" w:cs="Times New Roman"/>
          <w:sz w:val="24"/>
          <w:szCs w:val="24"/>
        </w:rPr>
        <w:t xml:space="preserve">до </w:t>
      </w:r>
      <w:r w:rsidR="00CB5F39" w:rsidRPr="00E156E3">
        <w:rPr>
          <w:rFonts w:ascii="Times New Roman" w:hAnsi="Times New Roman" w:cs="Times New Roman"/>
          <w:sz w:val="24"/>
          <w:szCs w:val="24"/>
        </w:rPr>
        <w:t>тендерної документації</w:t>
      </w:r>
      <w:r w:rsidRPr="00E156E3">
        <w:rPr>
          <w:rFonts w:ascii="Times New Roman" w:hAnsi="Times New Roman" w:cs="Times New Roman"/>
          <w:sz w:val="24"/>
          <w:szCs w:val="24"/>
        </w:rPr>
        <w:t xml:space="preserve">, однак має </w:t>
      </w:r>
      <w:r w:rsidR="0047003E" w:rsidRPr="00E156E3">
        <w:rPr>
          <w:rFonts w:ascii="Times New Roman" w:hAnsi="Times New Roman" w:cs="Times New Roman"/>
          <w:sz w:val="24"/>
          <w:szCs w:val="24"/>
        </w:rPr>
        <w:t xml:space="preserve">чинну </w:t>
      </w:r>
      <w:r w:rsidRPr="00E156E3">
        <w:rPr>
          <w:rFonts w:ascii="Times New Roman" w:hAnsi="Times New Roman" w:cs="Times New Roman"/>
          <w:sz w:val="24"/>
          <w:szCs w:val="24"/>
        </w:rPr>
        <w:t xml:space="preserve">банківську ліцензію на право надання банківських послуг, внесений до Державного реєстру банків, не перебуває в процесі припинення діяльності, а також не включений до переліку юридичних осіб, щодо яких </w:t>
      </w:r>
      <w:r w:rsidR="0047003E" w:rsidRPr="00E156E3">
        <w:rPr>
          <w:rFonts w:ascii="Times New Roman" w:hAnsi="Times New Roman" w:cs="Times New Roman"/>
          <w:sz w:val="24"/>
          <w:szCs w:val="24"/>
        </w:rPr>
        <w:t xml:space="preserve">застосували </w:t>
      </w:r>
      <w:r w:rsidRPr="00E156E3">
        <w:rPr>
          <w:rFonts w:ascii="Times New Roman" w:hAnsi="Times New Roman" w:cs="Times New Roman"/>
          <w:sz w:val="24"/>
          <w:szCs w:val="24"/>
        </w:rPr>
        <w:t>спеціальні економічні чи інші обмежувальні санкції державн</w:t>
      </w:r>
      <w:r w:rsidR="0047003E" w:rsidRPr="00E156E3">
        <w:rPr>
          <w:rFonts w:ascii="Times New Roman" w:hAnsi="Times New Roman" w:cs="Times New Roman"/>
          <w:sz w:val="24"/>
          <w:szCs w:val="24"/>
        </w:rPr>
        <w:t>і</w:t>
      </w:r>
      <w:r w:rsidRPr="00E156E3">
        <w:rPr>
          <w:rFonts w:ascii="Times New Roman" w:hAnsi="Times New Roman" w:cs="Times New Roman"/>
          <w:sz w:val="24"/>
          <w:szCs w:val="24"/>
        </w:rPr>
        <w:t xml:space="preserve"> органи України, США, країн ЄС, </w:t>
      </w:r>
      <w:r w:rsidR="0047003E" w:rsidRPr="00E156E3">
        <w:rPr>
          <w:rFonts w:ascii="Times New Roman" w:hAnsi="Times New Roman" w:cs="Times New Roman"/>
          <w:sz w:val="24"/>
          <w:szCs w:val="24"/>
        </w:rPr>
        <w:t xml:space="preserve">Рада </w:t>
      </w:r>
      <w:r w:rsidRPr="00E156E3">
        <w:rPr>
          <w:rFonts w:ascii="Times New Roman" w:hAnsi="Times New Roman" w:cs="Times New Roman"/>
          <w:sz w:val="24"/>
          <w:szCs w:val="24"/>
        </w:rPr>
        <w:t>безпеки ООН або будь-</w:t>
      </w:r>
      <w:r w:rsidR="0047003E" w:rsidRPr="00E156E3">
        <w:rPr>
          <w:rFonts w:ascii="Times New Roman" w:hAnsi="Times New Roman" w:cs="Times New Roman"/>
          <w:sz w:val="24"/>
          <w:szCs w:val="24"/>
        </w:rPr>
        <w:t xml:space="preserve">яка інша держава </w:t>
      </w:r>
      <w:r w:rsidRPr="00E156E3">
        <w:rPr>
          <w:rFonts w:ascii="Times New Roman" w:hAnsi="Times New Roman" w:cs="Times New Roman"/>
          <w:sz w:val="24"/>
          <w:szCs w:val="24"/>
        </w:rPr>
        <w:t xml:space="preserve">чи </w:t>
      </w:r>
      <w:r w:rsidR="0047003E" w:rsidRPr="00E156E3">
        <w:rPr>
          <w:rFonts w:ascii="Times New Roman" w:hAnsi="Times New Roman" w:cs="Times New Roman"/>
          <w:sz w:val="24"/>
          <w:szCs w:val="24"/>
        </w:rPr>
        <w:t>організація</w:t>
      </w:r>
      <w:r w:rsidRPr="00E156E3">
        <w:rPr>
          <w:rFonts w:ascii="Times New Roman" w:hAnsi="Times New Roman" w:cs="Times New Roman"/>
          <w:sz w:val="24"/>
          <w:szCs w:val="24"/>
        </w:rPr>
        <w:t xml:space="preserve">, рішення та акти якої є юридично обов’язковими. </w:t>
      </w:r>
    </w:p>
    <w:p w14:paraId="4165D66B" w14:textId="77777777" w:rsidR="00CB5F39" w:rsidRPr="00E156E3" w:rsidRDefault="00CB5F39" w:rsidP="00CB5F39">
      <w:pPr>
        <w:pStyle w:val="a3"/>
        <w:spacing w:after="0" w:line="240" w:lineRule="auto"/>
        <w:ind w:left="709"/>
        <w:jc w:val="both"/>
        <w:rPr>
          <w:rFonts w:ascii="Times New Roman" w:hAnsi="Times New Roman" w:cs="Times New Roman"/>
          <w:sz w:val="10"/>
          <w:szCs w:val="10"/>
          <w:lang w:eastAsia="uk-UA"/>
        </w:rPr>
      </w:pPr>
    </w:p>
    <w:p w14:paraId="7ADF93BF" w14:textId="77777777" w:rsidR="00DD028C" w:rsidRPr="00E156E3" w:rsidRDefault="0047003E" w:rsidP="003B439E">
      <w:pPr>
        <w:pStyle w:val="a3"/>
        <w:numPr>
          <w:ilvl w:val="0"/>
          <w:numId w:val="2"/>
        </w:numPr>
        <w:spacing w:after="0" w:line="240" w:lineRule="auto"/>
        <w:ind w:left="709" w:hanging="720"/>
        <w:jc w:val="both"/>
        <w:rPr>
          <w:rFonts w:ascii="Times New Roman" w:hAnsi="Times New Roman" w:cs="Times New Roman"/>
          <w:sz w:val="24"/>
          <w:szCs w:val="24"/>
          <w:lang w:eastAsia="uk-UA"/>
        </w:rPr>
      </w:pPr>
      <w:r w:rsidRPr="00E156E3">
        <w:rPr>
          <w:rFonts w:ascii="Times New Roman" w:hAnsi="Times New Roman" w:cs="Times New Roman"/>
          <w:sz w:val="24"/>
          <w:szCs w:val="24"/>
        </w:rPr>
        <w:t>Отже</w:t>
      </w:r>
      <w:r w:rsidR="004155D8" w:rsidRPr="00E156E3">
        <w:rPr>
          <w:rFonts w:ascii="Times New Roman" w:hAnsi="Times New Roman" w:cs="Times New Roman"/>
          <w:sz w:val="24"/>
          <w:szCs w:val="24"/>
        </w:rPr>
        <w:t xml:space="preserve">, на думку Скаржника, оформлення ним банківської гарантії в іншій банківській установі призведе до зайвих витрат, </w:t>
      </w:r>
      <w:r w:rsidRPr="00E156E3">
        <w:rPr>
          <w:rFonts w:ascii="Times New Roman" w:hAnsi="Times New Roman" w:cs="Times New Roman"/>
          <w:sz w:val="24"/>
          <w:szCs w:val="24"/>
        </w:rPr>
        <w:t xml:space="preserve">потреби </w:t>
      </w:r>
      <w:r w:rsidR="004155D8" w:rsidRPr="00E156E3">
        <w:rPr>
          <w:rFonts w:ascii="Times New Roman" w:hAnsi="Times New Roman" w:cs="Times New Roman"/>
          <w:sz w:val="24"/>
          <w:szCs w:val="24"/>
        </w:rPr>
        <w:t xml:space="preserve">застави матеріальних активів та може негативно вплинути на відносини з банком, з яким налагоджені партнерські відносини. На думку Скаржника, наведені вище обставини безумовно свідчать, що вимога Замовника про те, що </w:t>
      </w:r>
      <w:r w:rsidRPr="00E156E3">
        <w:rPr>
          <w:rFonts w:ascii="Times New Roman" w:hAnsi="Times New Roman" w:cs="Times New Roman"/>
          <w:sz w:val="24"/>
          <w:szCs w:val="24"/>
        </w:rPr>
        <w:t xml:space="preserve">банківську гарантію </w:t>
      </w:r>
      <w:r w:rsidR="004155D8" w:rsidRPr="00E156E3">
        <w:rPr>
          <w:rFonts w:ascii="Times New Roman" w:hAnsi="Times New Roman" w:cs="Times New Roman"/>
          <w:sz w:val="24"/>
          <w:szCs w:val="24"/>
        </w:rPr>
        <w:t>повинна вида</w:t>
      </w:r>
      <w:r w:rsidRPr="00E156E3">
        <w:rPr>
          <w:rFonts w:ascii="Times New Roman" w:hAnsi="Times New Roman" w:cs="Times New Roman"/>
          <w:sz w:val="24"/>
          <w:szCs w:val="24"/>
        </w:rPr>
        <w:t>ти</w:t>
      </w:r>
      <w:r w:rsidR="004155D8" w:rsidRPr="00E156E3">
        <w:rPr>
          <w:rFonts w:ascii="Times New Roman" w:hAnsi="Times New Roman" w:cs="Times New Roman"/>
          <w:sz w:val="24"/>
          <w:szCs w:val="24"/>
        </w:rPr>
        <w:t xml:space="preserve"> </w:t>
      </w:r>
      <w:r w:rsidRPr="00E156E3">
        <w:rPr>
          <w:rFonts w:ascii="Times New Roman" w:hAnsi="Times New Roman" w:cs="Times New Roman"/>
          <w:sz w:val="24"/>
          <w:szCs w:val="24"/>
        </w:rPr>
        <w:t xml:space="preserve">одна </w:t>
      </w:r>
      <w:r w:rsidR="004155D8" w:rsidRPr="00E156E3">
        <w:rPr>
          <w:rFonts w:ascii="Times New Roman" w:hAnsi="Times New Roman" w:cs="Times New Roman"/>
          <w:sz w:val="24"/>
          <w:szCs w:val="24"/>
        </w:rPr>
        <w:t xml:space="preserve">з фінансових установ, </w:t>
      </w:r>
      <w:r w:rsidRPr="00E156E3">
        <w:rPr>
          <w:rFonts w:ascii="Times New Roman" w:hAnsi="Times New Roman" w:cs="Times New Roman"/>
          <w:sz w:val="24"/>
          <w:szCs w:val="24"/>
        </w:rPr>
        <w:t xml:space="preserve">які визначив </w:t>
      </w:r>
      <w:r w:rsidR="004155D8" w:rsidRPr="00E156E3">
        <w:rPr>
          <w:rFonts w:ascii="Times New Roman" w:hAnsi="Times New Roman" w:cs="Times New Roman"/>
          <w:sz w:val="24"/>
          <w:szCs w:val="24"/>
        </w:rPr>
        <w:t xml:space="preserve">Замовник </w:t>
      </w:r>
      <w:r w:rsidRPr="00E156E3">
        <w:rPr>
          <w:rFonts w:ascii="Times New Roman" w:hAnsi="Times New Roman" w:cs="Times New Roman"/>
          <w:sz w:val="24"/>
          <w:szCs w:val="24"/>
        </w:rPr>
        <w:t xml:space="preserve">у </w:t>
      </w:r>
      <w:r w:rsidR="004155D8" w:rsidRPr="00E156E3">
        <w:rPr>
          <w:rFonts w:ascii="Times New Roman" w:hAnsi="Times New Roman" w:cs="Times New Roman"/>
          <w:sz w:val="24"/>
          <w:szCs w:val="24"/>
        </w:rPr>
        <w:t xml:space="preserve">частині ІІ </w:t>
      </w:r>
      <w:r w:rsidRPr="00E156E3">
        <w:rPr>
          <w:rFonts w:ascii="Times New Roman" w:hAnsi="Times New Roman" w:cs="Times New Roman"/>
          <w:sz w:val="24"/>
          <w:szCs w:val="24"/>
        </w:rPr>
        <w:t xml:space="preserve">додатка </w:t>
      </w:r>
      <w:r w:rsidR="004155D8" w:rsidRPr="00E156E3">
        <w:rPr>
          <w:rFonts w:ascii="Times New Roman" w:hAnsi="Times New Roman" w:cs="Times New Roman"/>
          <w:sz w:val="24"/>
          <w:szCs w:val="24"/>
        </w:rPr>
        <w:t xml:space="preserve">6 </w:t>
      </w:r>
      <w:r w:rsidRPr="00E156E3">
        <w:rPr>
          <w:rFonts w:ascii="Times New Roman" w:hAnsi="Times New Roman" w:cs="Times New Roman"/>
          <w:sz w:val="24"/>
          <w:szCs w:val="24"/>
        </w:rPr>
        <w:t xml:space="preserve">до </w:t>
      </w:r>
      <w:r w:rsidR="00CB5F39" w:rsidRPr="00E156E3">
        <w:rPr>
          <w:rFonts w:ascii="Times New Roman" w:hAnsi="Times New Roman" w:cs="Times New Roman"/>
          <w:sz w:val="24"/>
          <w:szCs w:val="24"/>
        </w:rPr>
        <w:t>тендерної документації</w:t>
      </w:r>
      <w:r w:rsidRPr="00E156E3">
        <w:rPr>
          <w:rFonts w:ascii="Times New Roman" w:hAnsi="Times New Roman" w:cs="Times New Roman"/>
          <w:sz w:val="24"/>
          <w:szCs w:val="24"/>
        </w:rPr>
        <w:t>,</w:t>
      </w:r>
      <w:r w:rsidR="004155D8" w:rsidRPr="00E156E3">
        <w:rPr>
          <w:rFonts w:ascii="Times New Roman" w:hAnsi="Times New Roman" w:cs="Times New Roman"/>
          <w:sz w:val="24"/>
          <w:szCs w:val="24"/>
        </w:rPr>
        <w:t xml:space="preserve"> є такою, що обмежує конкуренцію та призводить до дискримінації учасників, оскільки штучно обмежує коло банківських установ, </w:t>
      </w:r>
      <w:r w:rsidRPr="00E156E3">
        <w:rPr>
          <w:rFonts w:ascii="Times New Roman" w:hAnsi="Times New Roman" w:cs="Times New Roman"/>
          <w:sz w:val="24"/>
          <w:szCs w:val="24"/>
        </w:rPr>
        <w:t xml:space="preserve">у </w:t>
      </w:r>
      <w:r w:rsidR="004155D8" w:rsidRPr="00E156E3">
        <w:rPr>
          <w:rFonts w:ascii="Times New Roman" w:hAnsi="Times New Roman" w:cs="Times New Roman"/>
          <w:sz w:val="24"/>
          <w:szCs w:val="24"/>
        </w:rPr>
        <w:t>яких учасник може отримати банківську гарантію.</w:t>
      </w:r>
    </w:p>
    <w:p w14:paraId="6E33EE29" w14:textId="77777777" w:rsidR="00CB5F39" w:rsidRPr="00E156E3" w:rsidRDefault="00CB5F39" w:rsidP="00CB5F39">
      <w:pPr>
        <w:pStyle w:val="a3"/>
        <w:spacing w:after="0" w:line="240" w:lineRule="auto"/>
        <w:ind w:left="709"/>
        <w:jc w:val="both"/>
        <w:rPr>
          <w:rFonts w:ascii="Times New Roman" w:hAnsi="Times New Roman" w:cs="Times New Roman"/>
          <w:sz w:val="4"/>
          <w:szCs w:val="4"/>
          <w:lang w:eastAsia="uk-UA"/>
        </w:rPr>
      </w:pPr>
    </w:p>
    <w:p w14:paraId="59448AC3" w14:textId="77777777" w:rsidR="003B439E" w:rsidRPr="00E156E3" w:rsidRDefault="003B439E" w:rsidP="003B439E">
      <w:pPr>
        <w:pStyle w:val="a3"/>
        <w:numPr>
          <w:ilvl w:val="0"/>
          <w:numId w:val="2"/>
        </w:numPr>
        <w:spacing w:after="0" w:line="240" w:lineRule="auto"/>
        <w:ind w:left="709" w:hanging="720"/>
        <w:jc w:val="both"/>
        <w:rPr>
          <w:rFonts w:ascii="Times New Roman" w:hAnsi="Times New Roman" w:cs="Times New Roman"/>
          <w:sz w:val="24"/>
          <w:szCs w:val="24"/>
          <w:lang w:eastAsia="uk-UA"/>
        </w:rPr>
      </w:pPr>
      <w:r w:rsidRPr="00E156E3">
        <w:rPr>
          <w:rFonts w:ascii="Times New Roman" w:hAnsi="Times New Roman" w:cs="Times New Roman"/>
          <w:sz w:val="24"/>
          <w:szCs w:val="24"/>
          <w:lang w:eastAsia="uk-UA"/>
        </w:rPr>
        <w:t xml:space="preserve">Враховуючи викладене, Скаржник просив зобов’язати Замовника внести зміни до </w:t>
      </w:r>
      <w:r w:rsidR="00DA2841" w:rsidRPr="00E156E3">
        <w:rPr>
          <w:rFonts w:ascii="Times New Roman" w:hAnsi="Times New Roman" w:cs="Times New Roman"/>
          <w:sz w:val="24"/>
          <w:szCs w:val="24"/>
        </w:rPr>
        <w:t>тендерної документації</w:t>
      </w:r>
      <w:r w:rsidRPr="00E156E3">
        <w:rPr>
          <w:rFonts w:ascii="Times New Roman" w:hAnsi="Times New Roman" w:cs="Times New Roman"/>
          <w:sz w:val="24"/>
          <w:szCs w:val="24"/>
          <w:lang w:eastAsia="uk-UA"/>
        </w:rPr>
        <w:t xml:space="preserve"> в частині вимог, які стосуються гарантії виконання зобов’язань учасника </w:t>
      </w:r>
      <w:r w:rsidR="005520E5" w:rsidRPr="00E156E3">
        <w:rPr>
          <w:rFonts w:ascii="Times New Roman" w:hAnsi="Times New Roman" w:cs="Times New Roman"/>
          <w:sz w:val="24"/>
          <w:szCs w:val="24"/>
          <w:lang w:eastAsia="uk-UA"/>
        </w:rPr>
        <w:t xml:space="preserve">зі сплати </w:t>
      </w:r>
      <w:r w:rsidRPr="00E156E3">
        <w:rPr>
          <w:rFonts w:ascii="Times New Roman" w:hAnsi="Times New Roman" w:cs="Times New Roman"/>
          <w:sz w:val="24"/>
          <w:szCs w:val="24"/>
          <w:lang w:eastAsia="uk-UA"/>
        </w:rPr>
        <w:t>забезпечення тендерної пропозиції та забезпечення виконання договору про закупівлю</w:t>
      </w:r>
      <w:r w:rsidR="00AE435F" w:rsidRPr="00E156E3">
        <w:rPr>
          <w:rFonts w:ascii="Times New Roman" w:hAnsi="Times New Roman" w:cs="Times New Roman"/>
          <w:sz w:val="24"/>
          <w:szCs w:val="24"/>
          <w:lang w:eastAsia="uk-UA"/>
        </w:rPr>
        <w:t>,</w:t>
      </w:r>
      <w:r w:rsidRPr="00E156E3">
        <w:rPr>
          <w:rFonts w:ascii="Times New Roman" w:hAnsi="Times New Roman" w:cs="Times New Roman"/>
          <w:sz w:val="24"/>
          <w:szCs w:val="24"/>
          <w:lang w:eastAsia="uk-UA"/>
        </w:rPr>
        <w:t xml:space="preserve"> та </w:t>
      </w:r>
      <w:r w:rsidR="005520E5" w:rsidRPr="00E156E3">
        <w:rPr>
          <w:rFonts w:ascii="Times New Roman" w:hAnsi="Times New Roman" w:cs="Times New Roman"/>
          <w:sz w:val="24"/>
          <w:szCs w:val="24"/>
          <w:lang w:eastAsia="uk-UA"/>
        </w:rPr>
        <w:t>узгодити їх із</w:t>
      </w:r>
      <w:r w:rsidRPr="00E156E3">
        <w:rPr>
          <w:rFonts w:ascii="Times New Roman" w:hAnsi="Times New Roman" w:cs="Times New Roman"/>
          <w:sz w:val="24"/>
          <w:szCs w:val="24"/>
          <w:lang w:eastAsia="uk-UA"/>
        </w:rPr>
        <w:t xml:space="preserve"> норм</w:t>
      </w:r>
      <w:r w:rsidR="005520E5" w:rsidRPr="00E156E3">
        <w:rPr>
          <w:rFonts w:ascii="Times New Roman" w:hAnsi="Times New Roman" w:cs="Times New Roman"/>
          <w:sz w:val="24"/>
          <w:szCs w:val="24"/>
          <w:lang w:eastAsia="uk-UA"/>
        </w:rPr>
        <w:t>ами</w:t>
      </w:r>
      <w:r w:rsidRPr="00E156E3">
        <w:rPr>
          <w:rFonts w:ascii="Times New Roman" w:hAnsi="Times New Roman" w:cs="Times New Roman"/>
          <w:sz w:val="24"/>
          <w:szCs w:val="24"/>
          <w:lang w:eastAsia="uk-UA"/>
        </w:rPr>
        <w:t xml:space="preserve"> чинного законодавства шляхом виключення додаткових вимог до фінансових установ, </w:t>
      </w:r>
      <w:r w:rsidR="005520E5" w:rsidRPr="00E156E3">
        <w:rPr>
          <w:rFonts w:ascii="Times New Roman" w:hAnsi="Times New Roman" w:cs="Times New Roman"/>
          <w:sz w:val="24"/>
          <w:szCs w:val="24"/>
          <w:lang w:eastAsia="uk-UA"/>
        </w:rPr>
        <w:t>які мають</w:t>
      </w:r>
      <w:r w:rsidRPr="00E156E3">
        <w:rPr>
          <w:rFonts w:ascii="Times New Roman" w:hAnsi="Times New Roman" w:cs="Times New Roman"/>
          <w:sz w:val="24"/>
          <w:szCs w:val="24"/>
          <w:lang w:eastAsia="uk-UA"/>
        </w:rPr>
        <w:t xml:space="preserve"> </w:t>
      </w:r>
      <w:r w:rsidR="005520E5" w:rsidRPr="00E156E3">
        <w:rPr>
          <w:rFonts w:ascii="Times New Roman" w:hAnsi="Times New Roman" w:cs="Times New Roman"/>
          <w:sz w:val="24"/>
          <w:szCs w:val="24"/>
          <w:lang w:eastAsia="uk-UA"/>
        </w:rPr>
        <w:t xml:space="preserve">надати гарантію </w:t>
      </w:r>
      <w:r w:rsidRPr="00E156E3">
        <w:rPr>
          <w:rFonts w:ascii="Times New Roman" w:hAnsi="Times New Roman" w:cs="Times New Roman"/>
          <w:sz w:val="24"/>
          <w:szCs w:val="24"/>
          <w:lang w:eastAsia="uk-UA"/>
        </w:rPr>
        <w:lastRenderedPageBreak/>
        <w:t xml:space="preserve">виконання зобов’язань учасника </w:t>
      </w:r>
      <w:r w:rsidR="005520E5" w:rsidRPr="00E156E3">
        <w:rPr>
          <w:rFonts w:ascii="Times New Roman" w:hAnsi="Times New Roman" w:cs="Times New Roman"/>
          <w:sz w:val="24"/>
          <w:szCs w:val="24"/>
          <w:lang w:eastAsia="uk-UA"/>
        </w:rPr>
        <w:t xml:space="preserve">зі </w:t>
      </w:r>
      <w:r w:rsidR="00686E56" w:rsidRPr="00E156E3">
        <w:rPr>
          <w:rFonts w:ascii="Times New Roman" w:hAnsi="Times New Roman" w:cs="Times New Roman"/>
          <w:sz w:val="24"/>
          <w:szCs w:val="24"/>
          <w:lang w:eastAsia="uk-UA"/>
        </w:rPr>
        <w:t xml:space="preserve">сплати </w:t>
      </w:r>
      <w:r w:rsidRPr="00E156E3">
        <w:rPr>
          <w:rFonts w:ascii="Times New Roman" w:hAnsi="Times New Roman" w:cs="Times New Roman"/>
          <w:sz w:val="24"/>
          <w:szCs w:val="24"/>
          <w:lang w:eastAsia="uk-UA"/>
        </w:rPr>
        <w:t xml:space="preserve">забезпечення тендерної пропозиції та забезпечення виконання договору про закупівлю. </w:t>
      </w:r>
    </w:p>
    <w:p w14:paraId="358C3C06" w14:textId="77777777" w:rsidR="003B439E" w:rsidRPr="00E156E3" w:rsidRDefault="003B439E" w:rsidP="003B439E">
      <w:pPr>
        <w:pStyle w:val="a3"/>
        <w:spacing w:after="0" w:line="240" w:lineRule="auto"/>
        <w:ind w:left="709"/>
        <w:jc w:val="both"/>
        <w:rPr>
          <w:rFonts w:ascii="Times New Roman" w:hAnsi="Times New Roman" w:cs="Times New Roman"/>
          <w:sz w:val="8"/>
          <w:szCs w:val="8"/>
          <w:lang w:eastAsia="uk-UA"/>
        </w:rPr>
      </w:pPr>
    </w:p>
    <w:p w14:paraId="5FE77C35" w14:textId="77777777" w:rsidR="003B439E" w:rsidRPr="00E156E3" w:rsidRDefault="003B439E" w:rsidP="003B439E">
      <w:pPr>
        <w:pStyle w:val="a3"/>
        <w:numPr>
          <w:ilvl w:val="0"/>
          <w:numId w:val="2"/>
        </w:numPr>
        <w:spacing w:after="0" w:line="240" w:lineRule="auto"/>
        <w:ind w:left="709" w:hanging="720"/>
        <w:jc w:val="both"/>
        <w:rPr>
          <w:rFonts w:ascii="Times New Roman" w:hAnsi="Times New Roman" w:cs="Times New Roman"/>
          <w:sz w:val="24"/>
          <w:szCs w:val="24"/>
          <w:lang w:eastAsia="uk-UA"/>
        </w:rPr>
      </w:pPr>
      <w:r w:rsidRPr="00E156E3">
        <w:rPr>
          <w:rFonts w:ascii="Times New Roman" w:hAnsi="Times New Roman" w:cs="Times New Roman"/>
          <w:sz w:val="24"/>
          <w:szCs w:val="24"/>
          <w:lang w:eastAsia="uk-UA"/>
        </w:rPr>
        <w:t xml:space="preserve">У Рішенні № 7289-р/пк-пз </w:t>
      </w:r>
      <w:r w:rsidR="00165140" w:rsidRPr="00E156E3">
        <w:rPr>
          <w:rFonts w:ascii="Times New Roman" w:hAnsi="Times New Roman" w:cs="Times New Roman"/>
          <w:sz w:val="24"/>
          <w:szCs w:val="24"/>
          <w:lang w:eastAsia="uk-UA"/>
        </w:rPr>
        <w:t xml:space="preserve">орган оскарження </w:t>
      </w:r>
      <w:r w:rsidR="00203D89" w:rsidRPr="00E156E3">
        <w:rPr>
          <w:rFonts w:ascii="Times New Roman" w:hAnsi="Times New Roman" w:cs="Times New Roman"/>
          <w:sz w:val="24"/>
          <w:szCs w:val="24"/>
          <w:lang w:eastAsia="uk-UA"/>
        </w:rPr>
        <w:t>встановив</w:t>
      </w:r>
      <w:r w:rsidRPr="00E156E3">
        <w:rPr>
          <w:rFonts w:ascii="Times New Roman" w:hAnsi="Times New Roman" w:cs="Times New Roman"/>
          <w:sz w:val="24"/>
          <w:szCs w:val="24"/>
          <w:lang w:eastAsia="uk-UA"/>
        </w:rPr>
        <w:t xml:space="preserve">, що Замовник не довів </w:t>
      </w:r>
      <w:r w:rsidR="00EE3406" w:rsidRPr="00E156E3">
        <w:rPr>
          <w:rFonts w:ascii="Times New Roman" w:hAnsi="Times New Roman" w:cs="Times New Roman"/>
          <w:sz w:val="24"/>
          <w:szCs w:val="24"/>
          <w:lang w:eastAsia="uk-UA"/>
        </w:rPr>
        <w:t xml:space="preserve">потреби </w:t>
      </w:r>
      <w:r w:rsidRPr="00E156E3">
        <w:rPr>
          <w:rFonts w:ascii="Times New Roman" w:hAnsi="Times New Roman" w:cs="Times New Roman"/>
          <w:sz w:val="24"/>
          <w:szCs w:val="24"/>
          <w:lang w:eastAsia="uk-UA"/>
        </w:rPr>
        <w:t xml:space="preserve">встановлення </w:t>
      </w:r>
      <w:r w:rsidR="00EE3406" w:rsidRPr="00E156E3">
        <w:rPr>
          <w:rFonts w:ascii="Times New Roman" w:hAnsi="Times New Roman" w:cs="Times New Roman"/>
          <w:sz w:val="24"/>
          <w:szCs w:val="24"/>
          <w:lang w:eastAsia="uk-UA"/>
        </w:rPr>
        <w:t xml:space="preserve">в </w:t>
      </w:r>
      <w:r w:rsidR="00B57C3F" w:rsidRPr="00E156E3">
        <w:rPr>
          <w:rFonts w:ascii="Times New Roman" w:hAnsi="Times New Roman" w:cs="Times New Roman"/>
          <w:sz w:val="24"/>
          <w:szCs w:val="24"/>
        </w:rPr>
        <w:t xml:space="preserve">тендерній документації </w:t>
      </w:r>
      <w:r w:rsidR="00A24F71" w:rsidRPr="00E156E3">
        <w:rPr>
          <w:rFonts w:ascii="Times New Roman" w:hAnsi="Times New Roman" w:cs="Times New Roman"/>
          <w:sz w:val="24"/>
          <w:szCs w:val="24"/>
        </w:rPr>
        <w:t xml:space="preserve">вимоги до гарантії виконання зобов’язань учасника </w:t>
      </w:r>
      <w:r w:rsidR="00EE3406" w:rsidRPr="00E156E3">
        <w:rPr>
          <w:rFonts w:ascii="Times New Roman" w:hAnsi="Times New Roman" w:cs="Times New Roman"/>
          <w:sz w:val="24"/>
          <w:szCs w:val="24"/>
        </w:rPr>
        <w:t xml:space="preserve">зі сплати </w:t>
      </w:r>
      <w:r w:rsidR="00A24F71" w:rsidRPr="00E156E3">
        <w:rPr>
          <w:rFonts w:ascii="Times New Roman" w:hAnsi="Times New Roman" w:cs="Times New Roman"/>
          <w:sz w:val="24"/>
          <w:szCs w:val="24"/>
        </w:rPr>
        <w:t xml:space="preserve">договірного забезпечення, гарантом за якою виступає банківська установа, </w:t>
      </w:r>
      <w:r w:rsidR="003740C1" w:rsidRPr="00E156E3">
        <w:rPr>
          <w:rFonts w:ascii="Times New Roman" w:hAnsi="Times New Roman" w:cs="Times New Roman"/>
          <w:sz w:val="24"/>
          <w:szCs w:val="24"/>
        </w:rPr>
        <w:t xml:space="preserve">яка відповідає </w:t>
      </w:r>
      <w:r w:rsidR="0007074A" w:rsidRPr="00E156E3">
        <w:rPr>
          <w:rFonts w:ascii="Times New Roman" w:hAnsi="Times New Roman" w:cs="Times New Roman"/>
          <w:sz w:val="24"/>
          <w:szCs w:val="24"/>
        </w:rPr>
        <w:t xml:space="preserve">одній із </w:t>
      </w:r>
      <w:r w:rsidR="0007074A" w:rsidRPr="00E156E3">
        <w:rPr>
          <w:rFonts w:ascii="Times New Roman" w:hAnsi="Times New Roman" w:cs="Times New Roman"/>
          <w:sz w:val="24"/>
          <w:szCs w:val="24"/>
          <w:lang w:eastAsia="uk-UA"/>
        </w:rPr>
        <w:t xml:space="preserve">вимог до банківської установи, наведеній у частині ІІ </w:t>
      </w:r>
      <w:r w:rsidR="00EE3406" w:rsidRPr="00E156E3">
        <w:rPr>
          <w:rFonts w:ascii="Times New Roman" w:hAnsi="Times New Roman" w:cs="Times New Roman"/>
          <w:sz w:val="24"/>
          <w:szCs w:val="24"/>
          <w:lang w:eastAsia="uk-UA"/>
        </w:rPr>
        <w:t xml:space="preserve">додатка </w:t>
      </w:r>
      <w:r w:rsidR="0007074A" w:rsidRPr="00E156E3">
        <w:rPr>
          <w:rFonts w:ascii="Times New Roman" w:hAnsi="Times New Roman" w:cs="Times New Roman"/>
          <w:sz w:val="24"/>
          <w:szCs w:val="24"/>
          <w:lang w:eastAsia="uk-UA"/>
        </w:rPr>
        <w:t xml:space="preserve">6 </w:t>
      </w:r>
      <w:r w:rsidR="00EE3406" w:rsidRPr="00E156E3">
        <w:rPr>
          <w:rFonts w:ascii="Times New Roman" w:hAnsi="Times New Roman" w:cs="Times New Roman"/>
          <w:sz w:val="24"/>
          <w:szCs w:val="24"/>
          <w:lang w:eastAsia="uk-UA"/>
        </w:rPr>
        <w:t xml:space="preserve">до </w:t>
      </w:r>
      <w:r w:rsidR="0007074A" w:rsidRPr="00E156E3">
        <w:rPr>
          <w:rFonts w:ascii="Times New Roman" w:hAnsi="Times New Roman" w:cs="Times New Roman"/>
          <w:sz w:val="24"/>
          <w:szCs w:val="24"/>
          <w:lang w:eastAsia="uk-UA"/>
        </w:rPr>
        <w:t>тендерної документації</w:t>
      </w:r>
      <w:r w:rsidRPr="00E156E3">
        <w:rPr>
          <w:rFonts w:ascii="Times New Roman" w:hAnsi="Times New Roman" w:cs="Times New Roman"/>
          <w:sz w:val="24"/>
          <w:szCs w:val="24"/>
          <w:lang w:eastAsia="uk-UA"/>
        </w:rPr>
        <w:t>.</w:t>
      </w:r>
    </w:p>
    <w:p w14:paraId="4E94E8C7" w14:textId="77777777" w:rsidR="003B439E" w:rsidRPr="00E156E3" w:rsidRDefault="003B439E" w:rsidP="003B439E">
      <w:pPr>
        <w:pStyle w:val="a3"/>
        <w:spacing w:after="0" w:line="240" w:lineRule="auto"/>
        <w:ind w:left="709"/>
        <w:jc w:val="both"/>
        <w:rPr>
          <w:rFonts w:ascii="Times New Roman" w:hAnsi="Times New Roman" w:cs="Times New Roman"/>
          <w:sz w:val="8"/>
          <w:szCs w:val="8"/>
          <w:lang w:eastAsia="uk-UA"/>
        </w:rPr>
      </w:pPr>
    </w:p>
    <w:p w14:paraId="41B2E6DF" w14:textId="77777777" w:rsidR="003B439E" w:rsidRPr="00E156E3" w:rsidRDefault="003B439E" w:rsidP="003B439E">
      <w:pPr>
        <w:pStyle w:val="a3"/>
        <w:numPr>
          <w:ilvl w:val="0"/>
          <w:numId w:val="2"/>
        </w:numPr>
        <w:spacing w:after="0" w:line="240" w:lineRule="auto"/>
        <w:ind w:left="709" w:hanging="720"/>
        <w:jc w:val="both"/>
        <w:rPr>
          <w:rFonts w:ascii="Times New Roman" w:hAnsi="Times New Roman" w:cs="Times New Roman"/>
          <w:sz w:val="8"/>
          <w:szCs w:val="8"/>
          <w:lang w:eastAsia="uk-UA"/>
        </w:rPr>
      </w:pPr>
      <w:r w:rsidRPr="00E156E3">
        <w:rPr>
          <w:rFonts w:ascii="Times New Roman" w:hAnsi="Times New Roman" w:cs="Times New Roman"/>
          <w:sz w:val="24"/>
          <w:szCs w:val="24"/>
          <w:lang w:eastAsia="uk-UA"/>
        </w:rPr>
        <w:t xml:space="preserve">За таких умов участь у процедурі закупівлі зможуть взяти лише ті суб’єкти господарювання, які зможуть надати банківську гарантію, </w:t>
      </w:r>
      <w:r w:rsidR="00EE3406" w:rsidRPr="00E156E3">
        <w:rPr>
          <w:rFonts w:ascii="Times New Roman" w:hAnsi="Times New Roman" w:cs="Times New Roman"/>
          <w:sz w:val="24"/>
          <w:szCs w:val="24"/>
          <w:lang w:eastAsia="uk-UA"/>
        </w:rPr>
        <w:t>яку видала банківська установа</w:t>
      </w:r>
      <w:r w:rsidRPr="00E156E3">
        <w:rPr>
          <w:rFonts w:ascii="Times New Roman" w:hAnsi="Times New Roman" w:cs="Times New Roman"/>
          <w:sz w:val="24"/>
          <w:szCs w:val="24"/>
          <w:lang w:eastAsia="uk-UA"/>
        </w:rPr>
        <w:t xml:space="preserve">, </w:t>
      </w:r>
      <w:r w:rsidR="004A038C" w:rsidRPr="00E156E3">
        <w:rPr>
          <w:rFonts w:ascii="Times New Roman" w:hAnsi="Times New Roman" w:cs="Times New Roman"/>
          <w:sz w:val="24"/>
          <w:szCs w:val="24"/>
          <w:lang w:eastAsia="uk-UA"/>
        </w:rPr>
        <w:t xml:space="preserve">що </w:t>
      </w:r>
      <w:r w:rsidRPr="00E156E3">
        <w:rPr>
          <w:rFonts w:ascii="Times New Roman" w:hAnsi="Times New Roman" w:cs="Times New Roman"/>
          <w:sz w:val="24"/>
          <w:szCs w:val="24"/>
          <w:lang w:eastAsia="uk-UA"/>
        </w:rPr>
        <w:t xml:space="preserve">відповідає одному з критеріїв, </w:t>
      </w:r>
      <w:r w:rsidR="00F21767" w:rsidRPr="00E156E3">
        <w:rPr>
          <w:rFonts w:ascii="Times New Roman" w:hAnsi="Times New Roman" w:cs="Times New Roman"/>
          <w:sz w:val="24"/>
          <w:szCs w:val="24"/>
          <w:lang w:eastAsia="uk-UA"/>
        </w:rPr>
        <w:t>наведен</w:t>
      </w:r>
      <w:r w:rsidR="003D03D4" w:rsidRPr="00E156E3">
        <w:rPr>
          <w:rFonts w:ascii="Times New Roman" w:hAnsi="Times New Roman" w:cs="Times New Roman"/>
          <w:sz w:val="24"/>
          <w:szCs w:val="24"/>
          <w:lang w:eastAsia="uk-UA"/>
        </w:rPr>
        <w:t>ому</w:t>
      </w:r>
      <w:r w:rsidR="00F21767" w:rsidRPr="00E156E3">
        <w:rPr>
          <w:rFonts w:ascii="Times New Roman" w:hAnsi="Times New Roman" w:cs="Times New Roman"/>
          <w:sz w:val="24"/>
          <w:szCs w:val="24"/>
          <w:lang w:eastAsia="uk-UA"/>
        </w:rPr>
        <w:t xml:space="preserve"> </w:t>
      </w:r>
      <w:r w:rsidR="004A038C" w:rsidRPr="00E156E3">
        <w:rPr>
          <w:rFonts w:ascii="Times New Roman" w:hAnsi="Times New Roman" w:cs="Times New Roman"/>
          <w:sz w:val="24"/>
          <w:szCs w:val="24"/>
          <w:lang w:eastAsia="uk-UA"/>
        </w:rPr>
        <w:t xml:space="preserve">в </w:t>
      </w:r>
      <w:r w:rsidR="00F21767" w:rsidRPr="00E156E3">
        <w:rPr>
          <w:rFonts w:ascii="Times New Roman" w:hAnsi="Times New Roman" w:cs="Times New Roman"/>
          <w:sz w:val="24"/>
          <w:szCs w:val="24"/>
          <w:lang w:eastAsia="uk-UA"/>
        </w:rPr>
        <w:t xml:space="preserve">частині ІІ </w:t>
      </w:r>
      <w:r w:rsidR="004A038C" w:rsidRPr="00E156E3">
        <w:rPr>
          <w:rFonts w:ascii="Times New Roman" w:hAnsi="Times New Roman" w:cs="Times New Roman"/>
          <w:sz w:val="24"/>
          <w:szCs w:val="24"/>
          <w:lang w:eastAsia="uk-UA"/>
        </w:rPr>
        <w:t xml:space="preserve">додатка </w:t>
      </w:r>
      <w:r w:rsidR="00F21767" w:rsidRPr="00E156E3">
        <w:rPr>
          <w:rFonts w:ascii="Times New Roman" w:hAnsi="Times New Roman" w:cs="Times New Roman"/>
          <w:sz w:val="24"/>
          <w:szCs w:val="24"/>
          <w:lang w:eastAsia="uk-UA"/>
        </w:rPr>
        <w:t xml:space="preserve">6 </w:t>
      </w:r>
      <w:r w:rsidR="004A038C" w:rsidRPr="00E156E3">
        <w:rPr>
          <w:rFonts w:ascii="Times New Roman" w:hAnsi="Times New Roman" w:cs="Times New Roman"/>
          <w:sz w:val="24"/>
          <w:szCs w:val="24"/>
          <w:lang w:eastAsia="uk-UA"/>
        </w:rPr>
        <w:t xml:space="preserve">до </w:t>
      </w:r>
      <w:r w:rsidR="00F21767" w:rsidRPr="00E156E3">
        <w:rPr>
          <w:rFonts w:ascii="Times New Roman" w:hAnsi="Times New Roman" w:cs="Times New Roman"/>
          <w:sz w:val="24"/>
          <w:szCs w:val="24"/>
          <w:lang w:eastAsia="uk-UA"/>
        </w:rPr>
        <w:t>тендерної документації</w:t>
      </w:r>
      <w:r w:rsidRPr="00E156E3">
        <w:rPr>
          <w:rFonts w:ascii="Times New Roman" w:hAnsi="Times New Roman" w:cs="Times New Roman"/>
          <w:sz w:val="24"/>
          <w:szCs w:val="24"/>
          <w:lang w:eastAsia="uk-UA"/>
        </w:rPr>
        <w:t xml:space="preserve">, що є дискримінаційним по відношенню до інших суб’єктів господарювання, зокрема Скаржника. </w:t>
      </w:r>
    </w:p>
    <w:p w14:paraId="074FC4EB" w14:textId="77777777" w:rsidR="003B439E" w:rsidRPr="00E156E3" w:rsidRDefault="003B439E" w:rsidP="003B439E">
      <w:pPr>
        <w:pStyle w:val="a3"/>
        <w:spacing w:after="0" w:line="240" w:lineRule="auto"/>
        <w:ind w:left="709"/>
        <w:jc w:val="both"/>
        <w:rPr>
          <w:rFonts w:ascii="Times New Roman" w:hAnsi="Times New Roman" w:cs="Times New Roman"/>
          <w:sz w:val="8"/>
          <w:szCs w:val="8"/>
          <w:lang w:eastAsia="uk-UA"/>
        </w:rPr>
      </w:pPr>
    </w:p>
    <w:p w14:paraId="1A421EED" w14:textId="77777777" w:rsidR="002C7ACD" w:rsidRPr="00E156E3" w:rsidRDefault="004A038C" w:rsidP="003B439E">
      <w:pPr>
        <w:pStyle w:val="a3"/>
        <w:numPr>
          <w:ilvl w:val="0"/>
          <w:numId w:val="2"/>
        </w:numPr>
        <w:spacing w:after="0" w:line="240" w:lineRule="auto"/>
        <w:ind w:left="709" w:hanging="720"/>
        <w:jc w:val="both"/>
        <w:rPr>
          <w:rFonts w:ascii="Times New Roman" w:hAnsi="Times New Roman" w:cs="Times New Roman"/>
          <w:sz w:val="24"/>
          <w:szCs w:val="24"/>
          <w:lang w:eastAsia="uk-UA"/>
        </w:rPr>
      </w:pPr>
      <w:r w:rsidRPr="00E156E3">
        <w:rPr>
          <w:rFonts w:ascii="Times New Roman" w:hAnsi="Times New Roman" w:cs="Times New Roman"/>
          <w:sz w:val="24"/>
          <w:szCs w:val="24"/>
          <w:lang w:eastAsia="uk-UA"/>
        </w:rPr>
        <w:t>Отже</w:t>
      </w:r>
      <w:r w:rsidR="003B439E" w:rsidRPr="00E156E3">
        <w:rPr>
          <w:rFonts w:ascii="Times New Roman" w:hAnsi="Times New Roman" w:cs="Times New Roman"/>
          <w:sz w:val="24"/>
          <w:szCs w:val="24"/>
          <w:lang w:eastAsia="uk-UA"/>
        </w:rPr>
        <w:t xml:space="preserve">, </w:t>
      </w:r>
      <w:r w:rsidR="003F0D22" w:rsidRPr="00E156E3">
        <w:rPr>
          <w:rFonts w:ascii="Times New Roman" w:hAnsi="Times New Roman" w:cs="Times New Roman"/>
          <w:sz w:val="24"/>
          <w:szCs w:val="24"/>
          <w:lang w:eastAsia="uk-UA"/>
        </w:rPr>
        <w:t xml:space="preserve">Рішенням № 7289-р/пк-пз </w:t>
      </w:r>
      <w:r w:rsidR="003B439E" w:rsidRPr="00E156E3">
        <w:rPr>
          <w:rFonts w:ascii="Times New Roman" w:hAnsi="Times New Roman" w:cs="Times New Roman"/>
          <w:sz w:val="24"/>
          <w:szCs w:val="24"/>
          <w:lang w:eastAsia="uk-UA"/>
        </w:rPr>
        <w:t xml:space="preserve">дії Замовника в частині встановлення </w:t>
      </w:r>
      <w:r w:rsidR="00C22F41" w:rsidRPr="00E156E3">
        <w:rPr>
          <w:rFonts w:ascii="Times New Roman" w:hAnsi="Times New Roman" w:cs="Times New Roman"/>
          <w:sz w:val="24"/>
          <w:szCs w:val="24"/>
          <w:lang w:eastAsia="uk-UA"/>
        </w:rPr>
        <w:t xml:space="preserve">в </w:t>
      </w:r>
      <w:r w:rsidR="003B439E" w:rsidRPr="00E156E3">
        <w:rPr>
          <w:rFonts w:ascii="Times New Roman" w:hAnsi="Times New Roman" w:cs="Times New Roman"/>
          <w:sz w:val="24"/>
          <w:szCs w:val="24"/>
          <w:lang w:eastAsia="uk-UA"/>
        </w:rPr>
        <w:t xml:space="preserve">тендерній документації </w:t>
      </w:r>
      <w:r w:rsidR="00104EA2" w:rsidRPr="00E156E3">
        <w:rPr>
          <w:rFonts w:ascii="Times New Roman" w:hAnsi="Times New Roman" w:cs="Times New Roman"/>
          <w:sz w:val="24"/>
          <w:szCs w:val="24"/>
          <w:lang w:eastAsia="uk-UA"/>
        </w:rPr>
        <w:t>в</w:t>
      </w:r>
      <w:r w:rsidR="003B439E" w:rsidRPr="00E156E3">
        <w:rPr>
          <w:rFonts w:ascii="Times New Roman" w:hAnsi="Times New Roman" w:cs="Times New Roman"/>
          <w:sz w:val="24"/>
          <w:szCs w:val="24"/>
          <w:lang w:eastAsia="uk-UA"/>
        </w:rPr>
        <w:t xml:space="preserve">имог до </w:t>
      </w:r>
      <w:r w:rsidR="00927D8F" w:rsidRPr="00E156E3">
        <w:rPr>
          <w:rFonts w:ascii="Times New Roman" w:hAnsi="Times New Roman" w:cs="Times New Roman"/>
          <w:sz w:val="24"/>
          <w:szCs w:val="24"/>
          <w:lang w:eastAsia="uk-UA"/>
        </w:rPr>
        <w:t xml:space="preserve">суб’єктів господарювання, які зможуть надати банківську гарантію, </w:t>
      </w:r>
      <w:r w:rsidR="00DC3905" w:rsidRPr="00E156E3">
        <w:rPr>
          <w:rFonts w:ascii="Times New Roman" w:hAnsi="Times New Roman" w:cs="Times New Roman"/>
          <w:sz w:val="24"/>
          <w:szCs w:val="24"/>
          <w:lang w:eastAsia="uk-UA"/>
        </w:rPr>
        <w:t xml:space="preserve">визнані такими, що </w:t>
      </w:r>
      <w:r w:rsidR="003B439E" w:rsidRPr="00E156E3">
        <w:rPr>
          <w:rFonts w:ascii="Times New Roman" w:hAnsi="Times New Roman" w:cs="Times New Roman"/>
          <w:sz w:val="24"/>
          <w:szCs w:val="24"/>
          <w:lang w:eastAsia="uk-UA"/>
        </w:rPr>
        <w:t>порушують положення частин</w:t>
      </w:r>
      <w:r w:rsidR="00C22F41" w:rsidRPr="00E156E3">
        <w:rPr>
          <w:rFonts w:ascii="Times New Roman" w:hAnsi="Times New Roman" w:cs="Times New Roman"/>
          <w:sz w:val="24"/>
          <w:szCs w:val="24"/>
          <w:lang w:eastAsia="uk-UA"/>
        </w:rPr>
        <w:t>и</w:t>
      </w:r>
      <w:r w:rsidR="003B439E" w:rsidRPr="00E156E3">
        <w:rPr>
          <w:rFonts w:ascii="Times New Roman" w:hAnsi="Times New Roman" w:cs="Times New Roman"/>
          <w:sz w:val="24"/>
          <w:szCs w:val="24"/>
          <w:lang w:eastAsia="uk-UA"/>
        </w:rPr>
        <w:t xml:space="preserve"> четвертої статті 5 та частини четвертої статті 22 Закону, якими передбачена недискримінація учасників, а також права та законні інтереси Скаржника, пов’язані з його участю у процедурі закупівлі, та принципи </w:t>
      </w:r>
      <w:r w:rsidR="00D4431F" w:rsidRPr="00E156E3">
        <w:rPr>
          <w:rFonts w:ascii="Times New Roman" w:hAnsi="Times New Roman" w:cs="Times New Roman"/>
          <w:sz w:val="24"/>
          <w:szCs w:val="24"/>
          <w:lang w:eastAsia="uk-UA"/>
        </w:rPr>
        <w:t>здійснення публічних закупівель</w:t>
      </w:r>
      <w:r w:rsidR="00980B9E" w:rsidRPr="00E156E3">
        <w:rPr>
          <w:rFonts w:ascii="Times New Roman" w:hAnsi="Times New Roman" w:cs="Times New Roman"/>
          <w:sz w:val="24"/>
          <w:szCs w:val="24"/>
          <w:lang w:eastAsia="uk-UA"/>
        </w:rPr>
        <w:t xml:space="preserve">, зокрема, </w:t>
      </w:r>
      <w:r w:rsidR="003B439E" w:rsidRPr="00E156E3">
        <w:rPr>
          <w:rFonts w:ascii="Times New Roman" w:hAnsi="Times New Roman" w:cs="Times New Roman"/>
          <w:sz w:val="24"/>
          <w:szCs w:val="24"/>
          <w:lang w:eastAsia="uk-UA"/>
        </w:rPr>
        <w:t xml:space="preserve">недискримінації учасників, відкритості та прозорості на всіх стадіях закупівель, передбачені частиною першою статті 5 Закону. </w:t>
      </w:r>
    </w:p>
    <w:p w14:paraId="75A91C5F" w14:textId="77777777" w:rsidR="002C7ACD" w:rsidRPr="00E156E3" w:rsidRDefault="002C7ACD" w:rsidP="002C7ACD">
      <w:pPr>
        <w:pStyle w:val="a3"/>
        <w:spacing w:after="0" w:line="240" w:lineRule="auto"/>
        <w:ind w:left="709"/>
        <w:jc w:val="both"/>
        <w:rPr>
          <w:rFonts w:ascii="Times New Roman" w:hAnsi="Times New Roman" w:cs="Times New Roman"/>
          <w:sz w:val="8"/>
          <w:szCs w:val="8"/>
          <w:lang w:eastAsia="uk-UA"/>
        </w:rPr>
      </w:pPr>
    </w:p>
    <w:p w14:paraId="73B26424" w14:textId="77777777" w:rsidR="003B439E" w:rsidRPr="00E156E3" w:rsidRDefault="00DD4B0F" w:rsidP="003B439E">
      <w:pPr>
        <w:pStyle w:val="a3"/>
        <w:numPr>
          <w:ilvl w:val="0"/>
          <w:numId w:val="2"/>
        </w:numPr>
        <w:spacing w:after="0" w:line="240" w:lineRule="auto"/>
        <w:ind w:left="709" w:hanging="720"/>
        <w:jc w:val="both"/>
        <w:rPr>
          <w:rFonts w:ascii="Times New Roman" w:hAnsi="Times New Roman" w:cs="Times New Roman"/>
          <w:sz w:val="24"/>
          <w:szCs w:val="24"/>
          <w:lang w:eastAsia="uk-UA"/>
        </w:rPr>
      </w:pPr>
      <w:r w:rsidRPr="00E156E3">
        <w:rPr>
          <w:rFonts w:ascii="Times New Roman" w:hAnsi="Times New Roman" w:cs="Times New Roman"/>
          <w:sz w:val="24"/>
          <w:szCs w:val="24"/>
          <w:lang w:eastAsia="uk-UA"/>
        </w:rPr>
        <w:t>Рішенням № 7289-р/пк-пз</w:t>
      </w:r>
      <w:r w:rsidR="003B439E" w:rsidRPr="00E156E3">
        <w:rPr>
          <w:rFonts w:ascii="Times New Roman" w:hAnsi="Times New Roman" w:cs="Times New Roman"/>
          <w:sz w:val="24"/>
          <w:szCs w:val="24"/>
          <w:lang w:eastAsia="uk-UA"/>
        </w:rPr>
        <w:t xml:space="preserve"> Замовник</w:t>
      </w:r>
      <w:r w:rsidRPr="00E156E3">
        <w:rPr>
          <w:rFonts w:ascii="Times New Roman" w:hAnsi="Times New Roman" w:cs="Times New Roman"/>
          <w:sz w:val="24"/>
          <w:szCs w:val="24"/>
          <w:lang w:eastAsia="uk-UA"/>
        </w:rPr>
        <w:t>а зобов’язано</w:t>
      </w:r>
      <w:r w:rsidR="003B439E" w:rsidRPr="00E156E3">
        <w:rPr>
          <w:rFonts w:ascii="Times New Roman" w:hAnsi="Times New Roman" w:cs="Times New Roman"/>
          <w:sz w:val="24"/>
          <w:szCs w:val="24"/>
          <w:lang w:eastAsia="uk-UA"/>
        </w:rPr>
        <w:t xml:space="preserve"> усунути </w:t>
      </w:r>
      <w:r w:rsidR="00A96FFE" w:rsidRPr="00E156E3">
        <w:rPr>
          <w:rFonts w:ascii="Times New Roman" w:hAnsi="Times New Roman" w:cs="Times New Roman"/>
          <w:sz w:val="24"/>
          <w:szCs w:val="24"/>
          <w:lang w:eastAsia="uk-UA"/>
        </w:rPr>
        <w:t xml:space="preserve">порушення </w:t>
      </w:r>
      <w:r w:rsidR="003B439E" w:rsidRPr="00E156E3">
        <w:rPr>
          <w:rFonts w:ascii="Times New Roman" w:hAnsi="Times New Roman" w:cs="Times New Roman"/>
          <w:sz w:val="24"/>
          <w:szCs w:val="24"/>
          <w:lang w:eastAsia="uk-UA"/>
        </w:rPr>
        <w:t>шляхом внесення відповідних змін до тендерної документації.</w:t>
      </w:r>
      <w:r w:rsidR="00837BFE" w:rsidRPr="00E156E3">
        <w:rPr>
          <w:rFonts w:ascii="Times New Roman" w:hAnsi="Times New Roman" w:cs="Times New Roman"/>
          <w:sz w:val="24"/>
          <w:szCs w:val="24"/>
          <w:lang w:eastAsia="uk-UA"/>
        </w:rPr>
        <w:t xml:space="preserve"> </w:t>
      </w:r>
      <w:r w:rsidR="009569D8" w:rsidRPr="00E156E3">
        <w:rPr>
          <w:rFonts w:ascii="Times New Roman" w:hAnsi="Times New Roman" w:cs="Times New Roman"/>
          <w:sz w:val="24"/>
          <w:szCs w:val="24"/>
          <w:lang w:eastAsia="uk-UA"/>
        </w:rPr>
        <w:t>Відповідно до інформації,</w:t>
      </w:r>
      <w:r w:rsidR="00A96FFE" w:rsidRPr="00E156E3">
        <w:rPr>
          <w:rFonts w:ascii="Times New Roman" w:hAnsi="Times New Roman" w:cs="Times New Roman"/>
          <w:sz w:val="24"/>
          <w:szCs w:val="24"/>
          <w:lang w:eastAsia="uk-UA"/>
        </w:rPr>
        <w:t xml:space="preserve"> </w:t>
      </w:r>
      <w:r w:rsidR="000C4AD0" w:rsidRPr="00E156E3">
        <w:rPr>
          <w:rFonts w:ascii="Times New Roman" w:hAnsi="Times New Roman" w:cs="Times New Roman"/>
          <w:sz w:val="24"/>
          <w:szCs w:val="24"/>
          <w:lang w:eastAsia="uk-UA"/>
        </w:rPr>
        <w:t xml:space="preserve">розміщеної </w:t>
      </w:r>
      <w:r w:rsidR="008F56ED" w:rsidRPr="00E156E3">
        <w:rPr>
          <w:rFonts w:ascii="Times New Roman" w:hAnsi="Times New Roman" w:cs="Times New Roman"/>
          <w:sz w:val="24"/>
          <w:szCs w:val="24"/>
          <w:lang w:eastAsia="uk-UA"/>
        </w:rPr>
        <w:t xml:space="preserve">на </w:t>
      </w:r>
      <w:proofErr w:type="spellStart"/>
      <w:r w:rsidR="008F56ED" w:rsidRPr="00E156E3">
        <w:rPr>
          <w:rFonts w:ascii="Times New Roman" w:hAnsi="Times New Roman" w:cs="Times New Roman"/>
          <w:sz w:val="24"/>
          <w:szCs w:val="24"/>
          <w:lang w:eastAsia="uk-UA"/>
        </w:rPr>
        <w:t>веб</w:t>
      </w:r>
      <w:r w:rsidR="00115183" w:rsidRPr="00E156E3">
        <w:rPr>
          <w:rFonts w:ascii="Times New Roman" w:hAnsi="Times New Roman" w:cs="Times New Roman"/>
          <w:sz w:val="24"/>
          <w:szCs w:val="24"/>
          <w:lang w:eastAsia="uk-UA"/>
        </w:rPr>
        <w:t>порталі</w:t>
      </w:r>
      <w:proofErr w:type="spellEnd"/>
      <w:r w:rsidR="008F56ED" w:rsidRPr="00E156E3">
        <w:rPr>
          <w:rFonts w:ascii="Times New Roman" w:hAnsi="Times New Roman" w:cs="Times New Roman"/>
          <w:sz w:val="24"/>
          <w:szCs w:val="24"/>
          <w:lang w:eastAsia="uk-UA"/>
        </w:rPr>
        <w:t xml:space="preserve"> Уповноваженого органу</w:t>
      </w:r>
      <w:r w:rsidR="00563EB1" w:rsidRPr="00E156E3">
        <w:rPr>
          <w:rStyle w:val="ad"/>
          <w:rFonts w:ascii="Times New Roman" w:hAnsi="Times New Roman" w:cs="Times New Roman"/>
          <w:sz w:val="24"/>
          <w:szCs w:val="24"/>
          <w:lang w:eastAsia="uk-UA"/>
        </w:rPr>
        <w:footnoteReference w:id="14"/>
      </w:r>
      <w:r w:rsidR="00E75817" w:rsidRPr="00E156E3">
        <w:rPr>
          <w:rFonts w:ascii="Times New Roman" w:hAnsi="Times New Roman" w:cs="Times New Roman"/>
          <w:sz w:val="24"/>
          <w:szCs w:val="24"/>
          <w:lang w:eastAsia="uk-UA"/>
        </w:rPr>
        <w:t>, н</w:t>
      </w:r>
      <w:r w:rsidR="00837BFE" w:rsidRPr="00E156E3">
        <w:rPr>
          <w:rStyle w:val="af4"/>
          <w:rFonts w:ascii="Times New Roman" w:hAnsi="Times New Roman" w:cs="Times New Roman"/>
          <w:b w:val="0"/>
          <w:sz w:val="24"/>
          <w:szCs w:val="24"/>
        </w:rPr>
        <w:t>а виконання</w:t>
      </w:r>
      <w:r w:rsidR="00837BFE" w:rsidRPr="00E156E3">
        <w:rPr>
          <w:rStyle w:val="af4"/>
          <w:rFonts w:ascii="Times New Roman" w:hAnsi="Times New Roman" w:cs="Times New Roman"/>
          <w:sz w:val="24"/>
          <w:szCs w:val="24"/>
        </w:rPr>
        <w:t xml:space="preserve"> </w:t>
      </w:r>
      <w:r w:rsidR="00E75817" w:rsidRPr="00E156E3">
        <w:rPr>
          <w:rFonts w:ascii="Times New Roman" w:hAnsi="Times New Roman" w:cs="Times New Roman"/>
          <w:sz w:val="24"/>
          <w:szCs w:val="24"/>
          <w:lang w:eastAsia="uk-UA"/>
        </w:rPr>
        <w:t>Рішенн</w:t>
      </w:r>
      <w:r w:rsidR="00CC6C9F" w:rsidRPr="00E156E3">
        <w:rPr>
          <w:rFonts w:ascii="Times New Roman" w:hAnsi="Times New Roman" w:cs="Times New Roman"/>
          <w:sz w:val="24"/>
          <w:szCs w:val="24"/>
          <w:lang w:eastAsia="uk-UA"/>
        </w:rPr>
        <w:t>я</w:t>
      </w:r>
      <w:r w:rsidR="00E75817" w:rsidRPr="00E156E3">
        <w:rPr>
          <w:rFonts w:ascii="Times New Roman" w:hAnsi="Times New Roman" w:cs="Times New Roman"/>
          <w:sz w:val="24"/>
          <w:szCs w:val="24"/>
          <w:lang w:eastAsia="uk-UA"/>
        </w:rPr>
        <w:t xml:space="preserve"> № 7289-р/пк-пз </w:t>
      </w:r>
      <w:r w:rsidR="00837BFE" w:rsidRPr="00E156E3">
        <w:rPr>
          <w:rStyle w:val="af4"/>
          <w:rFonts w:ascii="Times New Roman" w:hAnsi="Times New Roman" w:cs="Times New Roman"/>
          <w:b w:val="0"/>
          <w:sz w:val="24"/>
          <w:szCs w:val="24"/>
        </w:rPr>
        <w:t>Замовник вн</w:t>
      </w:r>
      <w:r w:rsidR="00C22F41" w:rsidRPr="00E156E3">
        <w:rPr>
          <w:rStyle w:val="af4"/>
          <w:rFonts w:ascii="Times New Roman" w:hAnsi="Times New Roman" w:cs="Times New Roman"/>
          <w:b w:val="0"/>
          <w:sz w:val="24"/>
          <w:szCs w:val="24"/>
        </w:rPr>
        <w:t>іс</w:t>
      </w:r>
      <w:r w:rsidR="00837BFE" w:rsidRPr="00E156E3">
        <w:rPr>
          <w:rStyle w:val="af4"/>
          <w:rFonts w:ascii="Times New Roman" w:hAnsi="Times New Roman" w:cs="Times New Roman"/>
          <w:b w:val="0"/>
          <w:sz w:val="24"/>
          <w:szCs w:val="24"/>
        </w:rPr>
        <w:t xml:space="preserve"> зміни</w:t>
      </w:r>
      <w:r w:rsidR="00CC6C9F" w:rsidRPr="00E156E3">
        <w:rPr>
          <w:rStyle w:val="ad"/>
          <w:rFonts w:ascii="Times New Roman" w:hAnsi="Times New Roman" w:cs="Times New Roman"/>
          <w:bCs/>
          <w:sz w:val="24"/>
          <w:szCs w:val="24"/>
        </w:rPr>
        <w:footnoteReference w:id="15"/>
      </w:r>
      <w:r w:rsidR="008F56ED" w:rsidRPr="00E156E3">
        <w:rPr>
          <w:rStyle w:val="af4"/>
          <w:rFonts w:ascii="Times New Roman" w:hAnsi="Times New Roman" w:cs="Times New Roman"/>
          <w:b w:val="0"/>
          <w:sz w:val="24"/>
          <w:szCs w:val="24"/>
        </w:rPr>
        <w:t xml:space="preserve"> та </w:t>
      </w:r>
      <w:r w:rsidR="00C22F41" w:rsidRPr="00E156E3">
        <w:rPr>
          <w:rStyle w:val="af4"/>
          <w:rFonts w:ascii="Times New Roman" w:hAnsi="Times New Roman" w:cs="Times New Roman"/>
          <w:b w:val="0"/>
          <w:sz w:val="24"/>
          <w:szCs w:val="24"/>
        </w:rPr>
        <w:t xml:space="preserve">виключив </w:t>
      </w:r>
      <w:r w:rsidR="008F56ED" w:rsidRPr="00E156E3">
        <w:rPr>
          <w:rStyle w:val="af4"/>
          <w:rFonts w:ascii="Times New Roman" w:hAnsi="Times New Roman" w:cs="Times New Roman"/>
          <w:b w:val="0"/>
          <w:sz w:val="24"/>
          <w:szCs w:val="24"/>
        </w:rPr>
        <w:t>зазначені вимоги</w:t>
      </w:r>
      <w:r w:rsidR="00837BFE" w:rsidRPr="00E156E3">
        <w:rPr>
          <w:rStyle w:val="af4"/>
          <w:rFonts w:ascii="Times New Roman" w:hAnsi="Times New Roman" w:cs="Times New Roman"/>
          <w:b w:val="0"/>
          <w:sz w:val="24"/>
          <w:szCs w:val="24"/>
        </w:rPr>
        <w:t>.</w:t>
      </w:r>
    </w:p>
    <w:p w14:paraId="1DB8AE32" w14:textId="77777777" w:rsidR="007B6905" w:rsidRPr="00E156E3" w:rsidRDefault="007B6905" w:rsidP="007B6905">
      <w:pPr>
        <w:pStyle w:val="a3"/>
        <w:spacing w:after="0" w:line="240" w:lineRule="auto"/>
        <w:ind w:left="709"/>
        <w:jc w:val="both"/>
        <w:rPr>
          <w:rFonts w:ascii="Times New Roman" w:hAnsi="Times New Roman" w:cs="Times New Roman"/>
          <w:sz w:val="8"/>
          <w:szCs w:val="8"/>
          <w:lang w:eastAsia="uk-UA"/>
        </w:rPr>
      </w:pPr>
    </w:p>
    <w:p w14:paraId="50FF640B" w14:textId="77777777" w:rsidR="00F6053E" w:rsidRPr="00E156E3" w:rsidRDefault="00F6053E" w:rsidP="003B439E">
      <w:pPr>
        <w:pStyle w:val="a3"/>
        <w:numPr>
          <w:ilvl w:val="0"/>
          <w:numId w:val="2"/>
        </w:numPr>
        <w:spacing w:after="0" w:line="240" w:lineRule="auto"/>
        <w:ind w:left="709" w:hanging="720"/>
        <w:jc w:val="both"/>
        <w:rPr>
          <w:rFonts w:ascii="Times New Roman" w:hAnsi="Times New Roman" w:cs="Times New Roman"/>
          <w:sz w:val="24"/>
          <w:szCs w:val="24"/>
          <w:lang w:eastAsia="uk-UA"/>
        </w:rPr>
      </w:pPr>
      <w:r w:rsidRPr="00E156E3">
        <w:rPr>
          <w:rFonts w:ascii="Times New Roman" w:hAnsi="Times New Roman" w:cs="Times New Roman"/>
          <w:sz w:val="24"/>
          <w:szCs w:val="24"/>
          <w:lang w:eastAsia="uk-UA"/>
        </w:rPr>
        <w:t xml:space="preserve">Разом </w:t>
      </w:r>
      <w:r w:rsidR="00C22F41" w:rsidRPr="00E156E3">
        <w:rPr>
          <w:rFonts w:ascii="Times New Roman" w:hAnsi="Times New Roman" w:cs="Times New Roman"/>
          <w:sz w:val="24"/>
          <w:szCs w:val="24"/>
          <w:lang w:eastAsia="uk-UA"/>
        </w:rPr>
        <w:t>і</w:t>
      </w:r>
      <w:r w:rsidRPr="00E156E3">
        <w:rPr>
          <w:rFonts w:ascii="Times New Roman" w:hAnsi="Times New Roman" w:cs="Times New Roman"/>
          <w:sz w:val="24"/>
          <w:szCs w:val="24"/>
          <w:lang w:eastAsia="uk-UA"/>
        </w:rPr>
        <w:t xml:space="preserve">з цим </w:t>
      </w:r>
      <w:r w:rsidR="00C22F41" w:rsidRPr="00E156E3">
        <w:rPr>
          <w:rFonts w:ascii="Times New Roman" w:hAnsi="Times New Roman" w:cs="Times New Roman"/>
          <w:sz w:val="24"/>
          <w:szCs w:val="24"/>
          <w:lang w:eastAsia="uk-UA"/>
        </w:rPr>
        <w:t xml:space="preserve">Комісія </w:t>
      </w:r>
      <w:r w:rsidRPr="00E156E3">
        <w:rPr>
          <w:rFonts w:ascii="Times New Roman" w:hAnsi="Times New Roman" w:cs="Times New Roman"/>
          <w:sz w:val="24"/>
          <w:szCs w:val="24"/>
          <w:lang w:eastAsia="uk-UA"/>
        </w:rPr>
        <w:t>Антимонопольного комітету України з розгляду скарг про порушення законодавства у сфері публічних закупівель</w:t>
      </w:r>
      <w:r w:rsidR="00A12178" w:rsidRPr="00E156E3">
        <w:rPr>
          <w:rFonts w:ascii="Times New Roman" w:hAnsi="Times New Roman" w:cs="Times New Roman"/>
          <w:sz w:val="24"/>
          <w:szCs w:val="24"/>
          <w:lang w:eastAsia="uk-UA"/>
        </w:rPr>
        <w:t xml:space="preserve"> (далі – Комісія)</w:t>
      </w:r>
      <w:r w:rsidRPr="00E156E3">
        <w:rPr>
          <w:rFonts w:ascii="Times New Roman" w:hAnsi="Times New Roman" w:cs="Times New Roman"/>
          <w:sz w:val="24"/>
          <w:szCs w:val="24"/>
          <w:lang w:eastAsia="uk-UA"/>
        </w:rPr>
        <w:t xml:space="preserve"> </w:t>
      </w:r>
      <w:r w:rsidR="00C22F41" w:rsidRPr="00E156E3">
        <w:rPr>
          <w:rFonts w:ascii="Times New Roman" w:hAnsi="Times New Roman" w:cs="Times New Roman"/>
          <w:sz w:val="24"/>
          <w:szCs w:val="24"/>
          <w:lang w:eastAsia="uk-UA"/>
        </w:rPr>
        <w:t xml:space="preserve">розглядала </w:t>
      </w:r>
      <w:r w:rsidRPr="00E156E3">
        <w:rPr>
          <w:rFonts w:ascii="Times New Roman" w:hAnsi="Times New Roman" w:cs="Times New Roman"/>
          <w:sz w:val="24"/>
          <w:szCs w:val="24"/>
          <w:lang w:eastAsia="uk-UA"/>
        </w:rPr>
        <w:t xml:space="preserve">скарги </w:t>
      </w:r>
      <w:r w:rsidR="005666CD" w:rsidRPr="00E156E3">
        <w:rPr>
          <w:rFonts w:ascii="Times New Roman" w:hAnsi="Times New Roman" w:cs="Times New Roman"/>
          <w:sz w:val="24"/>
          <w:szCs w:val="24"/>
          <w:lang w:eastAsia="uk-UA"/>
        </w:rPr>
        <w:t>на дії інших замовників</w:t>
      </w:r>
      <w:r w:rsidR="000427FB" w:rsidRPr="00E156E3">
        <w:rPr>
          <w:rFonts w:ascii="Times New Roman" w:hAnsi="Times New Roman" w:cs="Times New Roman"/>
          <w:sz w:val="24"/>
          <w:szCs w:val="24"/>
          <w:lang w:eastAsia="uk-UA"/>
        </w:rPr>
        <w:t xml:space="preserve"> щодо встановлення вимог до фінансових </w:t>
      </w:r>
      <w:r w:rsidR="004B09B0" w:rsidRPr="00E156E3">
        <w:rPr>
          <w:rFonts w:ascii="Times New Roman" w:hAnsi="Times New Roman" w:cs="Times New Roman"/>
          <w:sz w:val="24"/>
          <w:szCs w:val="24"/>
          <w:lang w:eastAsia="uk-UA"/>
        </w:rPr>
        <w:t>установ</w:t>
      </w:r>
      <w:r w:rsidR="000427FB" w:rsidRPr="00E156E3">
        <w:rPr>
          <w:rFonts w:ascii="Times New Roman" w:hAnsi="Times New Roman" w:cs="Times New Roman"/>
          <w:sz w:val="24"/>
          <w:szCs w:val="24"/>
          <w:lang w:eastAsia="uk-UA"/>
        </w:rPr>
        <w:t xml:space="preserve">, які можуть надавати банківську </w:t>
      </w:r>
      <w:r w:rsidR="00A12178" w:rsidRPr="00E156E3">
        <w:rPr>
          <w:rFonts w:ascii="Times New Roman" w:hAnsi="Times New Roman" w:cs="Times New Roman"/>
          <w:sz w:val="24"/>
          <w:szCs w:val="24"/>
          <w:lang w:eastAsia="uk-UA"/>
        </w:rPr>
        <w:t>гарантію як</w:t>
      </w:r>
      <w:r w:rsidR="000427FB" w:rsidRPr="00E156E3">
        <w:rPr>
          <w:rFonts w:ascii="Times New Roman" w:hAnsi="Times New Roman" w:cs="Times New Roman"/>
          <w:sz w:val="24"/>
          <w:szCs w:val="24"/>
          <w:lang w:eastAsia="uk-UA"/>
        </w:rPr>
        <w:t xml:space="preserve"> </w:t>
      </w:r>
      <w:r w:rsidR="00A12178" w:rsidRPr="00E156E3">
        <w:rPr>
          <w:rFonts w:ascii="Times New Roman" w:hAnsi="Times New Roman" w:cs="Times New Roman"/>
          <w:sz w:val="24"/>
          <w:szCs w:val="24"/>
          <w:lang w:eastAsia="uk-UA"/>
        </w:rPr>
        <w:t>забезпечення тендерної пропозиції.</w:t>
      </w:r>
    </w:p>
    <w:p w14:paraId="70ADD674" w14:textId="77777777" w:rsidR="00A12178" w:rsidRPr="00E156E3" w:rsidRDefault="00A12178" w:rsidP="00A12178">
      <w:pPr>
        <w:pStyle w:val="a3"/>
        <w:spacing w:after="0" w:line="240" w:lineRule="auto"/>
        <w:ind w:left="709"/>
        <w:jc w:val="both"/>
        <w:rPr>
          <w:rFonts w:ascii="Times New Roman" w:hAnsi="Times New Roman" w:cs="Times New Roman"/>
          <w:sz w:val="8"/>
          <w:szCs w:val="8"/>
          <w:lang w:eastAsia="uk-UA"/>
        </w:rPr>
      </w:pPr>
    </w:p>
    <w:p w14:paraId="580925E3" w14:textId="77777777" w:rsidR="007B6905" w:rsidRPr="00E156E3" w:rsidRDefault="00A12178" w:rsidP="003B439E">
      <w:pPr>
        <w:pStyle w:val="a3"/>
        <w:numPr>
          <w:ilvl w:val="0"/>
          <w:numId w:val="2"/>
        </w:numPr>
        <w:spacing w:after="0" w:line="240" w:lineRule="auto"/>
        <w:ind w:left="709" w:hanging="720"/>
        <w:jc w:val="both"/>
        <w:rPr>
          <w:rFonts w:ascii="Times New Roman" w:hAnsi="Times New Roman" w:cs="Times New Roman"/>
          <w:sz w:val="24"/>
          <w:szCs w:val="24"/>
          <w:lang w:eastAsia="uk-UA"/>
        </w:rPr>
      </w:pPr>
      <w:r w:rsidRPr="00E156E3">
        <w:rPr>
          <w:rFonts w:ascii="Times New Roman" w:hAnsi="Times New Roman" w:cs="Times New Roman"/>
          <w:sz w:val="24"/>
          <w:szCs w:val="24"/>
          <w:lang w:eastAsia="uk-UA"/>
        </w:rPr>
        <w:t xml:space="preserve">Так, </w:t>
      </w:r>
      <w:r w:rsidR="00C22F41" w:rsidRPr="00E156E3">
        <w:rPr>
          <w:rFonts w:ascii="Times New Roman" w:hAnsi="Times New Roman" w:cs="Times New Roman"/>
          <w:sz w:val="24"/>
          <w:szCs w:val="24"/>
          <w:lang w:eastAsia="uk-UA"/>
        </w:rPr>
        <w:t xml:space="preserve">Комісія прийняла </w:t>
      </w:r>
      <w:r w:rsidR="006E2FE4" w:rsidRPr="00E156E3">
        <w:rPr>
          <w:rFonts w:ascii="Times New Roman" w:hAnsi="Times New Roman" w:cs="Times New Roman"/>
          <w:sz w:val="24"/>
          <w:szCs w:val="24"/>
          <w:lang w:eastAsia="uk-UA"/>
        </w:rPr>
        <w:t xml:space="preserve">рішення </w:t>
      </w:r>
      <w:r w:rsidR="00B57F4D" w:rsidRPr="00E156E3">
        <w:rPr>
          <w:rFonts w:ascii="Times New Roman" w:hAnsi="Times New Roman" w:cs="Times New Roman"/>
          <w:sz w:val="24"/>
          <w:szCs w:val="24"/>
          <w:lang w:eastAsia="uk-UA"/>
        </w:rPr>
        <w:t>№ 1845-р/пк-пз від 30.01.2024</w:t>
      </w:r>
      <w:r w:rsidR="006E2FE4" w:rsidRPr="00E156E3">
        <w:rPr>
          <w:rFonts w:ascii="Times New Roman" w:hAnsi="Times New Roman" w:cs="Times New Roman"/>
          <w:sz w:val="24"/>
          <w:szCs w:val="24"/>
          <w:lang w:eastAsia="uk-UA"/>
        </w:rPr>
        <w:t xml:space="preserve"> </w:t>
      </w:r>
      <w:r w:rsidR="00B57F4D" w:rsidRPr="00E156E3">
        <w:rPr>
          <w:rFonts w:ascii="Times New Roman" w:hAnsi="Times New Roman" w:cs="Times New Roman"/>
          <w:sz w:val="24"/>
          <w:szCs w:val="24"/>
          <w:lang w:eastAsia="uk-UA"/>
        </w:rPr>
        <w:t xml:space="preserve">за результатами розгляду скарги товариства з обмеженою відповідальністю «МАСТЕР ЗАХИСТ» (далі – </w:t>
      </w:r>
      <w:r w:rsidR="00C22F41" w:rsidRPr="00E156E3">
        <w:rPr>
          <w:rFonts w:ascii="Times New Roman" w:hAnsi="Times New Roman" w:cs="Times New Roman"/>
          <w:sz w:val="24"/>
          <w:szCs w:val="24"/>
          <w:lang w:eastAsia="uk-UA"/>
        </w:rPr>
        <w:t xml:space="preserve">                     </w:t>
      </w:r>
      <w:r w:rsidR="00B57F4D" w:rsidRPr="00E156E3">
        <w:rPr>
          <w:rFonts w:ascii="Times New Roman" w:hAnsi="Times New Roman" w:cs="Times New Roman"/>
          <w:sz w:val="24"/>
          <w:szCs w:val="24"/>
          <w:lang w:eastAsia="uk-UA"/>
        </w:rPr>
        <w:t>ТОВ «МАСТЕР ЗАХИСТ»)</w:t>
      </w:r>
      <w:r w:rsidR="006E2FE4" w:rsidRPr="00E156E3">
        <w:rPr>
          <w:rFonts w:ascii="Times New Roman" w:hAnsi="Times New Roman" w:cs="Times New Roman"/>
          <w:sz w:val="24"/>
          <w:szCs w:val="24"/>
          <w:lang w:eastAsia="uk-UA"/>
        </w:rPr>
        <w:t xml:space="preserve"> щодо порушення </w:t>
      </w:r>
      <w:r w:rsidR="00247D3B" w:rsidRPr="00E156E3">
        <w:rPr>
          <w:rFonts w:ascii="Times New Roman" w:hAnsi="Times New Roman" w:cs="Times New Roman"/>
          <w:sz w:val="24"/>
          <w:szCs w:val="24"/>
          <w:lang w:eastAsia="uk-UA"/>
        </w:rPr>
        <w:t>закладом післядипломної освіти «Центр підвищення кваліфікації служби зайнятості» (далі –</w:t>
      </w:r>
      <w:r w:rsidR="00CF63F0" w:rsidRPr="00E156E3">
        <w:rPr>
          <w:rFonts w:ascii="Times New Roman" w:hAnsi="Times New Roman" w:cs="Times New Roman"/>
          <w:sz w:val="24"/>
          <w:szCs w:val="24"/>
          <w:lang w:eastAsia="uk-UA"/>
        </w:rPr>
        <w:t xml:space="preserve"> </w:t>
      </w:r>
      <w:bookmarkStart w:id="26" w:name="_Hlk170817863"/>
      <w:r w:rsidR="008B3174" w:rsidRPr="00E156E3">
        <w:rPr>
          <w:rFonts w:ascii="Times New Roman" w:hAnsi="Times New Roman" w:cs="Times New Roman"/>
          <w:sz w:val="24"/>
          <w:szCs w:val="24"/>
          <w:lang w:eastAsia="uk-UA"/>
        </w:rPr>
        <w:t>З</w:t>
      </w:r>
      <w:r w:rsidR="00247D3B" w:rsidRPr="00E156E3">
        <w:rPr>
          <w:rFonts w:ascii="Times New Roman" w:hAnsi="Times New Roman" w:cs="Times New Roman"/>
          <w:sz w:val="24"/>
          <w:szCs w:val="24"/>
          <w:lang w:eastAsia="uk-UA"/>
        </w:rPr>
        <w:t>амовник</w:t>
      </w:r>
      <w:bookmarkEnd w:id="26"/>
      <w:r w:rsidR="009A29B2" w:rsidRPr="00E156E3">
        <w:rPr>
          <w:rFonts w:ascii="Times New Roman" w:hAnsi="Times New Roman" w:cs="Times New Roman"/>
          <w:sz w:val="24"/>
          <w:szCs w:val="24"/>
          <w:lang w:eastAsia="uk-UA"/>
        </w:rPr>
        <w:t xml:space="preserve"> 1</w:t>
      </w:r>
      <w:r w:rsidR="00CF63F0" w:rsidRPr="00E156E3">
        <w:rPr>
          <w:rFonts w:ascii="Times New Roman" w:hAnsi="Times New Roman" w:cs="Times New Roman"/>
          <w:sz w:val="24"/>
          <w:szCs w:val="24"/>
          <w:lang w:eastAsia="uk-UA"/>
        </w:rPr>
        <w:t>) процедури закупівлі</w:t>
      </w:r>
      <w:r w:rsidR="00F8043D" w:rsidRPr="00E156E3">
        <w:rPr>
          <w:rStyle w:val="ad"/>
          <w:rFonts w:ascii="Times New Roman" w:hAnsi="Times New Roman" w:cs="Times New Roman"/>
          <w:sz w:val="24"/>
          <w:szCs w:val="24"/>
          <w:lang w:eastAsia="uk-UA"/>
        </w:rPr>
        <w:footnoteReference w:id="16"/>
      </w:r>
      <w:r w:rsidR="00CF63F0" w:rsidRPr="00E156E3">
        <w:rPr>
          <w:rFonts w:ascii="Times New Roman" w:hAnsi="Times New Roman" w:cs="Times New Roman"/>
          <w:sz w:val="24"/>
          <w:szCs w:val="24"/>
          <w:lang w:eastAsia="uk-UA"/>
        </w:rPr>
        <w:t xml:space="preserve"> (далі – Рішення № 1845-р/пк-пз).</w:t>
      </w:r>
    </w:p>
    <w:p w14:paraId="71FF5825" w14:textId="77777777" w:rsidR="008F5616" w:rsidRPr="00E156E3" w:rsidRDefault="008F5616" w:rsidP="008F5616">
      <w:pPr>
        <w:pStyle w:val="a3"/>
        <w:spacing w:after="0" w:line="240" w:lineRule="auto"/>
        <w:ind w:left="709"/>
        <w:jc w:val="both"/>
        <w:rPr>
          <w:rFonts w:ascii="Times New Roman" w:hAnsi="Times New Roman" w:cs="Times New Roman"/>
          <w:sz w:val="8"/>
          <w:szCs w:val="8"/>
          <w:lang w:eastAsia="uk-UA"/>
        </w:rPr>
      </w:pPr>
    </w:p>
    <w:p w14:paraId="6BE565BF" w14:textId="77777777" w:rsidR="008D5E5A" w:rsidRPr="00E156E3" w:rsidRDefault="008F5616" w:rsidP="003B439E">
      <w:pPr>
        <w:pStyle w:val="a3"/>
        <w:numPr>
          <w:ilvl w:val="0"/>
          <w:numId w:val="2"/>
        </w:numPr>
        <w:spacing w:after="0" w:line="240" w:lineRule="auto"/>
        <w:ind w:left="709" w:hanging="720"/>
        <w:jc w:val="both"/>
        <w:rPr>
          <w:rFonts w:ascii="Times New Roman" w:hAnsi="Times New Roman" w:cs="Times New Roman"/>
          <w:sz w:val="24"/>
          <w:szCs w:val="24"/>
          <w:lang w:eastAsia="uk-UA"/>
        </w:rPr>
      </w:pPr>
      <w:r w:rsidRPr="00E156E3">
        <w:rPr>
          <w:rFonts w:ascii="Times New Roman" w:hAnsi="Times New Roman" w:cs="Times New Roman"/>
          <w:sz w:val="24"/>
          <w:szCs w:val="24"/>
          <w:lang w:eastAsia="uk-UA"/>
        </w:rPr>
        <w:t xml:space="preserve">Відповідно до інформації, наведеної </w:t>
      </w:r>
      <w:r w:rsidR="00C22F41" w:rsidRPr="00E156E3">
        <w:rPr>
          <w:rFonts w:ascii="Times New Roman" w:hAnsi="Times New Roman" w:cs="Times New Roman"/>
          <w:sz w:val="24"/>
          <w:szCs w:val="24"/>
          <w:lang w:eastAsia="uk-UA"/>
        </w:rPr>
        <w:t xml:space="preserve">в </w:t>
      </w:r>
      <w:r w:rsidRPr="00E156E3">
        <w:rPr>
          <w:rFonts w:ascii="Times New Roman" w:hAnsi="Times New Roman" w:cs="Times New Roman"/>
          <w:sz w:val="24"/>
          <w:szCs w:val="24"/>
          <w:lang w:eastAsia="uk-UA"/>
        </w:rPr>
        <w:t xml:space="preserve">Рішенні № 1845-р/пк-пз, </w:t>
      </w:r>
      <w:r w:rsidR="00B97425" w:rsidRPr="00E156E3">
        <w:rPr>
          <w:rFonts w:ascii="Times New Roman" w:hAnsi="Times New Roman" w:cs="Times New Roman"/>
          <w:sz w:val="24"/>
          <w:szCs w:val="24"/>
          <w:lang w:eastAsia="uk-UA"/>
        </w:rPr>
        <w:t>у тендерній документації встановлено</w:t>
      </w:r>
      <w:r w:rsidR="007C738E" w:rsidRPr="00E156E3">
        <w:rPr>
          <w:rFonts w:ascii="Times New Roman" w:hAnsi="Times New Roman" w:cs="Times New Roman"/>
          <w:sz w:val="24"/>
          <w:szCs w:val="24"/>
          <w:lang w:eastAsia="uk-UA"/>
        </w:rPr>
        <w:t xml:space="preserve"> в</w:t>
      </w:r>
      <w:r w:rsidR="003B06F8" w:rsidRPr="00E156E3">
        <w:rPr>
          <w:rFonts w:ascii="Times New Roman" w:hAnsi="Times New Roman" w:cs="Times New Roman"/>
          <w:sz w:val="24"/>
          <w:szCs w:val="24"/>
          <w:lang w:eastAsia="uk-UA"/>
        </w:rPr>
        <w:t xml:space="preserve">ид забезпечення тендерної пропозиції: електронна банківська гарантія. </w:t>
      </w:r>
    </w:p>
    <w:p w14:paraId="5A7D3637" w14:textId="689B619F" w:rsidR="003B06F8" w:rsidRPr="00E156E3" w:rsidRDefault="00087A41" w:rsidP="003B06F8">
      <w:pPr>
        <w:pStyle w:val="a3"/>
        <w:spacing w:after="0" w:line="240" w:lineRule="auto"/>
        <w:ind w:left="709"/>
        <w:jc w:val="both"/>
        <w:rPr>
          <w:rFonts w:ascii="Times New Roman" w:hAnsi="Times New Roman" w:cs="Times New Roman"/>
          <w:sz w:val="24"/>
          <w:szCs w:val="24"/>
          <w:lang w:eastAsia="uk-UA"/>
        </w:rPr>
      </w:pPr>
      <w:r w:rsidRPr="00E156E3">
        <w:rPr>
          <w:rFonts w:ascii="Times New Roman" w:hAnsi="Times New Roman" w:cs="Times New Roman"/>
          <w:sz w:val="24"/>
          <w:szCs w:val="24"/>
          <w:lang w:eastAsia="uk-UA"/>
        </w:rPr>
        <w:t xml:space="preserve">Банківську гарантію </w:t>
      </w:r>
      <w:r w:rsidR="003B06F8" w:rsidRPr="00E156E3">
        <w:rPr>
          <w:rFonts w:ascii="Times New Roman" w:hAnsi="Times New Roman" w:cs="Times New Roman"/>
          <w:sz w:val="24"/>
          <w:szCs w:val="24"/>
          <w:lang w:eastAsia="uk-UA"/>
        </w:rPr>
        <w:t>має вида</w:t>
      </w:r>
      <w:r w:rsidRPr="00E156E3">
        <w:rPr>
          <w:rFonts w:ascii="Times New Roman" w:hAnsi="Times New Roman" w:cs="Times New Roman"/>
          <w:sz w:val="24"/>
          <w:szCs w:val="24"/>
          <w:lang w:eastAsia="uk-UA"/>
        </w:rPr>
        <w:t>вати</w:t>
      </w:r>
      <w:r w:rsidR="003B06F8" w:rsidRPr="00E156E3">
        <w:rPr>
          <w:rFonts w:ascii="Times New Roman" w:hAnsi="Times New Roman" w:cs="Times New Roman"/>
          <w:sz w:val="24"/>
          <w:szCs w:val="24"/>
          <w:lang w:eastAsia="uk-UA"/>
        </w:rPr>
        <w:t xml:space="preserve"> </w:t>
      </w:r>
      <w:r w:rsidRPr="00E156E3">
        <w:rPr>
          <w:rFonts w:ascii="Times New Roman" w:hAnsi="Times New Roman" w:cs="Times New Roman"/>
          <w:sz w:val="24"/>
          <w:szCs w:val="24"/>
          <w:lang w:eastAsia="uk-UA"/>
        </w:rPr>
        <w:t xml:space="preserve">одна </w:t>
      </w:r>
      <w:r w:rsidR="003B06F8" w:rsidRPr="00E156E3">
        <w:rPr>
          <w:rFonts w:ascii="Times New Roman" w:hAnsi="Times New Roman" w:cs="Times New Roman"/>
          <w:sz w:val="24"/>
          <w:szCs w:val="24"/>
          <w:lang w:eastAsia="uk-UA"/>
        </w:rPr>
        <w:t xml:space="preserve">з </w:t>
      </w:r>
      <w:r w:rsidRPr="00E156E3">
        <w:rPr>
          <w:rFonts w:ascii="Times New Roman" w:hAnsi="Times New Roman" w:cs="Times New Roman"/>
          <w:sz w:val="24"/>
          <w:szCs w:val="24"/>
          <w:lang w:eastAsia="uk-UA"/>
        </w:rPr>
        <w:t xml:space="preserve">таких </w:t>
      </w:r>
      <w:r w:rsidR="002C2DBB" w:rsidRPr="00E156E3">
        <w:rPr>
          <w:rFonts w:ascii="Times New Roman" w:hAnsi="Times New Roman" w:cs="Times New Roman"/>
          <w:sz w:val="24"/>
          <w:szCs w:val="24"/>
          <w:lang w:eastAsia="uk-UA"/>
        </w:rPr>
        <w:t>фінансових установ:</w:t>
      </w:r>
    </w:p>
    <w:p w14:paraId="1095B021" w14:textId="2BFD0ABF" w:rsidR="00B97425" w:rsidRPr="00E156E3" w:rsidRDefault="002C2DBB" w:rsidP="00B97425">
      <w:pPr>
        <w:pStyle w:val="a4"/>
        <w:numPr>
          <w:ilvl w:val="0"/>
          <w:numId w:val="39"/>
        </w:numPr>
        <w:tabs>
          <w:tab w:val="left" w:pos="851"/>
          <w:tab w:val="left" w:pos="2744"/>
        </w:tabs>
        <w:spacing w:before="0" w:beforeAutospacing="0" w:after="0" w:afterAutospacing="0"/>
        <w:ind w:left="709" w:firstLine="0"/>
        <w:jc w:val="both"/>
      </w:pPr>
      <w:r w:rsidRPr="00E156E3">
        <w:t xml:space="preserve"> </w:t>
      </w:r>
      <w:r w:rsidR="00B97425" w:rsidRPr="00E156E3">
        <w:t xml:space="preserve">банк, у якому держава прямо чи опосередковано володіє часткою понад                                  75 (сімдесят п’ять) % статутного капіталу банку, або </w:t>
      </w:r>
    </w:p>
    <w:p w14:paraId="599294CA" w14:textId="65368798" w:rsidR="00B97425" w:rsidRPr="00E156E3" w:rsidRDefault="00B97425" w:rsidP="00B97425">
      <w:pPr>
        <w:pStyle w:val="a4"/>
        <w:numPr>
          <w:ilvl w:val="0"/>
          <w:numId w:val="39"/>
        </w:numPr>
        <w:tabs>
          <w:tab w:val="left" w:pos="851"/>
          <w:tab w:val="left" w:pos="2744"/>
        </w:tabs>
        <w:spacing w:before="0" w:beforeAutospacing="0" w:after="0" w:afterAutospacing="0"/>
        <w:ind w:left="709" w:firstLine="0"/>
        <w:jc w:val="both"/>
      </w:pPr>
      <w:r w:rsidRPr="00E156E3">
        <w:t xml:space="preserve"> системно </w:t>
      </w:r>
      <w:r w:rsidR="00CB1A4B" w:rsidRPr="00E156E3">
        <w:t xml:space="preserve">важливий </w:t>
      </w:r>
      <w:r w:rsidRPr="00E156E3">
        <w:t>банк (за класифікацією Національного банку України), регулятивний капітал (Н1) якого на дату випуску гарантії перевищує 6.0 млрд грн, або</w:t>
      </w:r>
    </w:p>
    <w:p w14:paraId="6762E910" w14:textId="77FCB5CC" w:rsidR="00B97425" w:rsidRPr="00E156E3" w:rsidRDefault="00B97425" w:rsidP="00B97425">
      <w:pPr>
        <w:pStyle w:val="a4"/>
        <w:numPr>
          <w:ilvl w:val="0"/>
          <w:numId w:val="39"/>
        </w:numPr>
        <w:tabs>
          <w:tab w:val="left" w:pos="851"/>
          <w:tab w:val="left" w:pos="2744"/>
        </w:tabs>
        <w:spacing w:before="0" w:beforeAutospacing="0" w:after="0" w:afterAutospacing="0"/>
        <w:ind w:left="709" w:firstLine="0"/>
        <w:jc w:val="both"/>
      </w:pPr>
      <w:r w:rsidRPr="00E156E3">
        <w:t xml:space="preserve"> банк іноземної банківської групи, яка має довгостроковий кредитний рейтинг материнської компанії на рівні не нижче ВВВ- за методологією Fitch Ratings або Moody’s Investors Service або S&amp;P Global Ratings, або</w:t>
      </w:r>
    </w:p>
    <w:p w14:paraId="5894094A" w14:textId="40317D70" w:rsidR="00B97425" w:rsidRPr="00E156E3" w:rsidRDefault="00B97425" w:rsidP="00B97425">
      <w:pPr>
        <w:pStyle w:val="a4"/>
        <w:numPr>
          <w:ilvl w:val="0"/>
          <w:numId w:val="39"/>
        </w:numPr>
        <w:tabs>
          <w:tab w:val="left" w:pos="851"/>
          <w:tab w:val="left" w:pos="2744"/>
        </w:tabs>
        <w:spacing w:before="0" w:beforeAutospacing="0" w:after="0" w:afterAutospacing="0"/>
        <w:ind w:left="709" w:firstLine="0"/>
        <w:jc w:val="both"/>
      </w:pPr>
      <w:r w:rsidRPr="00E156E3">
        <w:lastRenderedPageBreak/>
        <w:t xml:space="preserve"> </w:t>
      </w:r>
      <w:r w:rsidR="00CB1A4B" w:rsidRPr="00E156E3">
        <w:t xml:space="preserve">іноземний </w:t>
      </w:r>
      <w:r w:rsidRPr="00E156E3">
        <w:t>банк, який має довгостроковий кредитний рейтинг на рівні не нижче ВВВ- за методологією Fitch Ratings або Moody’s Investors Service або S&amp;P Global Ratings.</w:t>
      </w:r>
    </w:p>
    <w:p w14:paraId="42354D1A" w14:textId="12DE2561" w:rsidR="00960AA3" w:rsidRPr="009F61F2" w:rsidRDefault="00B97425" w:rsidP="001268A0">
      <w:pPr>
        <w:pStyle w:val="a4"/>
        <w:tabs>
          <w:tab w:val="left" w:pos="851"/>
          <w:tab w:val="left" w:pos="2744"/>
        </w:tabs>
        <w:spacing w:before="0" w:beforeAutospacing="0" w:after="0" w:afterAutospacing="0"/>
        <w:ind w:left="709"/>
        <w:jc w:val="both"/>
      </w:pPr>
      <w:r w:rsidRPr="00E156E3">
        <w:t>У будь-якому випадку</w:t>
      </w:r>
      <w:r w:rsidRPr="00ED5E59">
        <w:t xml:space="preserve"> банк не має бути включено до переліку юридичних осіб, щодо яких </w:t>
      </w:r>
      <w:r w:rsidR="00CB1A4B" w:rsidRPr="009F61F2">
        <w:t xml:space="preserve">застосували </w:t>
      </w:r>
      <w:r w:rsidRPr="009F61F2">
        <w:t xml:space="preserve">спеціальні економічні чи інші обмежувальні санкції </w:t>
      </w:r>
      <w:r w:rsidR="00CB1A4B" w:rsidRPr="009F61F2">
        <w:t xml:space="preserve">державні </w:t>
      </w:r>
      <w:r w:rsidRPr="009F61F2">
        <w:t xml:space="preserve">органи України, США, країн ЄС, </w:t>
      </w:r>
      <w:r w:rsidR="00CB1A4B" w:rsidRPr="009F61F2">
        <w:t xml:space="preserve">Рада </w:t>
      </w:r>
      <w:r w:rsidRPr="009F61F2">
        <w:t>безпеки ООН або будь-</w:t>
      </w:r>
      <w:r w:rsidR="00CB1A4B" w:rsidRPr="009F61F2">
        <w:t xml:space="preserve">яка інша держава </w:t>
      </w:r>
      <w:r w:rsidRPr="009F61F2">
        <w:t xml:space="preserve">чи </w:t>
      </w:r>
      <w:r w:rsidR="00CB1A4B" w:rsidRPr="009F61F2">
        <w:t>організація</w:t>
      </w:r>
      <w:r w:rsidRPr="009F61F2">
        <w:t xml:space="preserve">, рішення та акти якої є юридично обов’язковими. </w:t>
      </w:r>
    </w:p>
    <w:p w14:paraId="11DBA388" w14:textId="77777777" w:rsidR="007B76CD" w:rsidRPr="009F61F2" w:rsidRDefault="007B76CD" w:rsidP="001268A0">
      <w:pPr>
        <w:pStyle w:val="a4"/>
        <w:tabs>
          <w:tab w:val="left" w:pos="851"/>
          <w:tab w:val="left" w:pos="2744"/>
        </w:tabs>
        <w:spacing w:before="0" w:beforeAutospacing="0" w:after="0" w:afterAutospacing="0"/>
        <w:ind w:left="709"/>
        <w:jc w:val="both"/>
        <w:rPr>
          <w:sz w:val="6"/>
          <w:szCs w:val="6"/>
        </w:rPr>
      </w:pPr>
    </w:p>
    <w:p w14:paraId="321D5E04" w14:textId="77777777" w:rsidR="002C2DBB" w:rsidRPr="009F61F2" w:rsidRDefault="009139CE" w:rsidP="002C2DBB">
      <w:pPr>
        <w:pStyle w:val="a3"/>
        <w:numPr>
          <w:ilvl w:val="0"/>
          <w:numId w:val="2"/>
        </w:numPr>
        <w:spacing w:after="0" w:line="240" w:lineRule="auto"/>
        <w:ind w:left="709" w:hanging="709"/>
        <w:jc w:val="both"/>
        <w:rPr>
          <w:rFonts w:ascii="Times New Roman" w:hAnsi="Times New Roman" w:cs="Times New Roman"/>
          <w:sz w:val="24"/>
          <w:szCs w:val="24"/>
          <w:lang w:eastAsia="uk-UA"/>
        </w:rPr>
      </w:pPr>
      <w:r w:rsidRPr="009F61F2">
        <w:rPr>
          <w:rFonts w:ascii="Times New Roman" w:hAnsi="Times New Roman" w:cs="Times New Roman"/>
          <w:sz w:val="24"/>
          <w:szCs w:val="24"/>
          <w:lang w:eastAsia="uk-UA"/>
        </w:rPr>
        <w:t>Замовник</w:t>
      </w:r>
      <w:r w:rsidR="009A29B2" w:rsidRPr="009F61F2">
        <w:rPr>
          <w:rFonts w:ascii="Times New Roman" w:hAnsi="Times New Roman" w:cs="Times New Roman"/>
          <w:sz w:val="24"/>
          <w:szCs w:val="24"/>
          <w:lang w:eastAsia="uk-UA"/>
        </w:rPr>
        <w:t xml:space="preserve"> 1</w:t>
      </w:r>
      <w:r w:rsidR="00BC4AF0" w:rsidRPr="009F61F2">
        <w:rPr>
          <w:rFonts w:ascii="Times New Roman" w:hAnsi="Times New Roman" w:cs="Times New Roman"/>
          <w:sz w:val="24"/>
          <w:szCs w:val="24"/>
          <w:lang w:eastAsia="uk-UA"/>
        </w:rPr>
        <w:t xml:space="preserve"> не </w:t>
      </w:r>
      <w:r w:rsidRPr="009F61F2">
        <w:rPr>
          <w:rFonts w:ascii="Times New Roman" w:hAnsi="Times New Roman" w:cs="Times New Roman"/>
          <w:sz w:val="24"/>
          <w:szCs w:val="24"/>
          <w:lang w:eastAsia="uk-UA"/>
        </w:rPr>
        <w:t>обґрунтував</w:t>
      </w:r>
      <w:r w:rsidR="00BC4AF0" w:rsidRPr="009F61F2">
        <w:rPr>
          <w:rFonts w:ascii="Times New Roman" w:hAnsi="Times New Roman" w:cs="Times New Roman"/>
          <w:sz w:val="24"/>
          <w:szCs w:val="24"/>
          <w:lang w:eastAsia="uk-UA"/>
        </w:rPr>
        <w:t xml:space="preserve"> </w:t>
      </w:r>
      <w:r w:rsidR="00D011E7" w:rsidRPr="009F61F2">
        <w:rPr>
          <w:rFonts w:ascii="Times New Roman" w:hAnsi="Times New Roman" w:cs="Times New Roman"/>
          <w:sz w:val="24"/>
          <w:szCs w:val="24"/>
          <w:lang w:eastAsia="uk-UA"/>
        </w:rPr>
        <w:t xml:space="preserve">потреби </w:t>
      </w:r>
      <w:r w:rsidR="00323B27" w:rsidRPr="009F61F2">
        <w:rPr>
          <w:rFonts w:ascii="Times New Roman" w:hAnsi="Times New Roman" w:cs="Times New Roman"/>
          <w:sz w:val="24"/>
          <w:szCs w:val="24"/>
          <w:lang w:eastAsia="uk-UA"/>
        </w:rPr>
        <w:t xml:space="preserve">встановлення </w:t>
      </w:r>
      <w:r w:rsidR="00D011E7" w:rsidRPr="009F61F2">
        <w:rPr>
          <w:rFonts w:ascii="Times New Roman" w:hAnsi="Times New Roman" w:cs="Times New Roman"/>
          <w:sz w:val="24"/>
          <w:szCs w:val="24"/>
          <w:lang w:eastAsia="uk-UA"/>
        </w:rPr>
        <w:t xml:space="preserve">в </w:t>
      </w:r>
      <w:r w:rsidR="002C2DBB" w:rsidRPr="009F61F2">
        <w:rPr>
          <w:rFonts w:ascii="Times New Roman" w:hAnsi="Times New Roman" w:cs="Times New Roman"/>
          <w:sz w:val="24"/>
          <w:szCs w:val="24"/>
          <w:lang w:eastAsia="uk-UA"/>
        </w:rPr>
        <w:t xml:space="preserve">тендерній документації </w:t>
      </w:r>
      <w:r w:rsidR="0083121D" w:rsidRPr="009F61F2">
        <w:rPr>
          <w:rFonts w:ascii="Times New Roman" w:hAnsi="Times New Roman" w:cs="Times New Roman"/>
          <w:sz w:val="24"/>
          <w:szCs w:val="24"/>
          <w:lang w:eastAsia="uk-UA"/>
        </w:rPr>
        <w:t>наведеної вище вимоги</w:t>
      </w:r>
      <w:r w:rsidR="00E61123" w:rsidRPr="009F61F2">
        <w:rPr>
          <w:rFonts w:ascii="Times New Roman" w:hAnsi="Times New Roman" w:cs="Times New Roman"/>
          <w:sz w:val="24"/>
          <w:szCs w:val="24"/>
          <w:lang w:eastAsia="uk-UA"/>
        </w:rPr>
        <w:t xml:space="preserve"> тендерн</w:t>
      </w:r>
      <w:r w:rsidR="00D9716E" w:rsidRPr="009F61F2">
        <w:rPr>
          <w:rFonts w:ascii="Times New Roman" w:hAnsi="Times New Roman" w:cs="Times New Roman"/>
          <w:sz w:val="24"/>
          <w:szCs w:val="24"/>
          <w:lang w:eastAsia="uk-UA"/>
        </w:rPr>
        <w:t>ої</w:t>
      </w:r>
      <w:r w:rsidR="00E61123" w:rsidRPr="009F61F2">
        <w:rPr>
          <w:rFonts w:ascii="Times New Roman" w:hAnsi="Times New Roman" w:cs="Times New Roman"/>
          <w:sz w:val="24"/>
          <w:szCs w:val="24"/>
          <w:lang w:eastAsia="uk-UA"/>
        </w:rPr>
        <w:t xml:space="preserve"> документації</w:t>
      </w:r>
      <w:r w:rsidR="0083121D" w:rsidRPr="009F61F2">
        <w:rPr>
          <w:rFonts w:ascii="Times New Roman" w:hAnsi="Times New Roman" w:cs="Times New Roman"/>
          <w:sz w:val="24"/>
          <w:szCs w:val="24"/>
          <w:lang w:eastAsia="uk-UA"/>
        </w:rPr>
        <w:t xml:space="preserve"> у вказаній редакції. </w:t>
      </w:r>
    </w:p>
    <w:p w14:paraId="2BAC8F7A" w14:textId="77777777" w:rsidR="00D9716E" w:rsidRPr="009F61F2" w:rsidRDefault="00D9716E" w:rsidP="00BC1F0A">
      <w:pPr>
        <w:spacing w:after="0" w:line="240" w:lineRule="auto"/>
        <w:jc w:val="both"/>
        <w:rPr>
          <w:rFonts w:ascii="Times New Roman" w:hAnsi="Times New Roman" w:cs="Times New Roman"/>
          <w:sz w:val="6"/>
          <w:szCs w:val="6"/>
          <w:lang w:eastAsia="uk-UA"/>
        </w:rPr>
      </w:pPr>
    </w:p>
    <w:p w14:paraId="160914DD" w14:textId="77777777" w:rsidR="00133535" w:rsidRPr="009F61F2" w:rsidRDefault="002D265B" w:rsidP="009A29B2">
      <w:pPr>
        <w:pStyle w:val="a3"/>
        <w:numPr>
          <w:ilvl w:val="0"/>
          <w:numId w:val="2"/>
        </w:numPr>
        <w:spacing w:after="0" w:line="240" w:lineRule="auto"/>
        <w:ind w:hanging="720"/>
        <w:jc w:val="both"/>
        <w:rPr>
          <w:rFonts w:ascii="Times New Roman" w:hAnsi="Times New Roman" w:cs="Times New Roman"/>
          <w:sz w:val="24"/>
          <w:szCs w:val="24"/>
          <w:lang w:eastAsia="uk-UA"/>
        </w:rPr>
      </w:pPr>
      <w:r w:rsidRPr="009F61F2">
        <w:rPr>
          <w:rFonts w:ascii="Times New Roman" w:hAnsi="Times New Roman" w:cs="Times New Roman"/>
          <w:sz w:val="24"/>
          <w:szCs w:val="24"/>
          <w:lang w:eastAsia="uk-UA"/>
        </w:rPr>
        <w:t xml:space="preserve">У </w:t>
      </w:r>
      <w:r w:rsidR="00837CFC" w:rsidRPr="009F61F2">
        <w:rPr>
          <w:rFonts w:ascii="Times New Roman" w:hAnsi="Times New Roman" w:cs="Times New Roman"/>
          <w:sz w:val="24"/>
          <w:szCs w:val="24"/>
          <w:lang w:eastAsia="uk-UA"/>
        </w:rPr>
        <w:t>Рішенн</w:t>
      </w:r>
      <w:r w:rsidRPr="009F61F2">
        <w:rPr>
          <w:rFonts w:ascii="Times New Roman" w:hAnsi="Times New Roman" w:cs="Times New Roman"/>
          <w:sz w:val="24"/>
          <w:szCs w:val="24"/>
          <w:lang w:eastAsia="uk-UA"/>
        </w:rPr>
        <w:t>і</w:t>
      </w:r>
      <w:r w:rsidR="00837CFC" w:rsidRPr="009F61F2">
        <w:rPr>
          <w:rFonts w:ascii="Times New Roman" w:hAnsi="Times New Roman" w:cs="Times New Roman"/>
          <w:sz w:val="24"/>
          <w:szCs w:val="24"/>
          <w:lang w:eastAsia="uk-UA"/>
        </w:rPr>
        <w:t xml:space="preserve"> № 1845-р/пк-пз</w:t>
      </w:r>
      <w:r w:rsidRPr="009F61F2">
        <w:rPr>
          <w:rFonts w:ascii="Times New Roman" w:hAnsi="Times New Roman" w:cs="Times New Roman"/>
          <w:sz w:val="24"/>
          <w:szCs w:val="24"/>
          <w:lang w:eastAsia="uk-UA"/>
        </w:rPr>
        <w:t xml:space="preserve"> </w:t>
      </w:r>
      <w:r w:rsidR="0023795B" w:rsidRPr="009F61F2">
        <w:rPr>
          <w:rFonts w:ascii="Times New Roman" w:hAnsi="Times New Roman" w:cs="Times New Roman"/>
          <w:sz w:val="24"/>
          <w:szCs w:val="24"/>
          <w:lang w:eastAsia="uk-UA"/>
        </w:rPr>
        <w:t>зазначено, що дії Замовника</w:t>
      </w:r>
      <w:r w:rsidR="009A29B2" w:rsidRPr="009F61F2">
        <w:rPr>
          <w:rFonts w:ascii="Times New Roman" w:hAnsi="Times New Roman" w:cs="Times New Roman"/>
          <w:sz w:val="24"/>
          <w:szCs w:val="24"/>
          <w:lang w:eastAsia="uk-UA"/>
        </w:rPr>
        <w:t xml:space="preserve"> 1</w:t>
      </w:r>
      <w:r w:rsidR="0023795B" w:rsidRPr="009F61F2">
        <w:rPr>
          <w:rFonts w:ascii="Times New Roman" w:hAnsi="Times New Roman" w:cs="Times New Roman"/>
          <w:sz w:val="24"/>
          <w:szCs w:val="24"/>
          <w:lang w:eastAsia="uk-UA"/>
        </w:rPr>
        <w:t xml:space="preserve"> </w:t>
      </w:r>
      <w:r w:rsidR="00C5355E" w:rsidRPr="009F61F2">
        <w:rPr>
          <w:rFonts w:ascii="Times New Roman" w:hAnsi="Times New Roman" w:cs="Times New Roman"/>
          <w:sz w:val="24"/>
          <w:szCs w:val="24"/>
          <w:lang w:eastAsia="uk-UA"/>
        </w:rPr>
        <w:t xml:space="preserve">в частині встановлення </w:t>
      </w:r>
      <w:r w:rsidR="00D011E7" w:rsidRPr="009F61F2">
        <w:rPr>
          <w:rFonts w:ascii="Times New Roman" w:hAnsi="Times New Roman" w:cs="Times New Roman"/>
          <w:sz w:val="24"/>
          <w:szCs w:val="24"/>
          <w:lang w:eastAsia="uk-UA"/>
        </w:rPr>
        <w:t xml:space="preserve">в </w:t>
      </w:r>
      <w:r w:rsidR="00C5355E" w:rsidRPr="009F61F2">
        <w:rPr>
          <w:rFonts w:ascii="Times New Roman" w:hAnsi="Times New Roman" w:cs="Times New Roman"/>
          <w:sz w:val="24"/>
          <w:szCs w:val="24"/>
          <w:lang w:eastAsia="uk-UA"/>
        </w:rPr>
        <w:t>тендерній документації вказаних вимог</w:t>
      </w:r>
      <w:r w:rsidR="00C070D8" w:rsidRPr="009F61F2">
        <w:rPr>
          <w:rFonts w:ascii="Times New Roman" w:hAnsi="Times New Roman" w:cs="Times New Roman"/>
          <w:sz w:val="24"/>
          <w:szCs w:val="24"/>
          <w:lang w:eastAsia="uk-UA"/>
        </w:rPr>
        <w:t xml:space="preserve"> до банків-гарантів</w:t>
      </w:r>
      <w:r w:rsidR="000E3C76" w:rsidRPr="009F61F2">
        <w:rPr>
          <w:rFonts w:ascii="Times New Roman" w:hAnsi="Times New Roman" w:cs="Times New Roman"/>
          <w:sz w:val="24"/>
          <w:szCs w:val="24"/>
          <w:lang w:eastAsia="uk-UA"/>
        </w:rPr>
        <w:t xml:space="preserve"> </w:t>
      </w:r>
      <w:r w:rsidR="0023795B" w:rsidRPr="009F61F2">
        <w:rPr>
          <w:rFonts w:ascii="Times New Roman" w:hAnsi="Times New Roman" w:cs="Times New Roman"/>
          <w:sz w:val="24"/>
          <w:szCs w:val="24"/>
          <w:lang w:eastAsia="uk-UA"/>
        </w:rPr>
        <w:t xml:space="preserve">порушують вимоги </w:t>
      </w:r>
      <w:r w:rsidR="00C070D8" w:rsidRPr="009F61F2">
        <w:rPr>
          <w:rFonts w:ascii="Times New Roman" w:hAnsi="Times New Roman" w:cs="Times New Roman"/>
          <w:sz w:val="24"/>
          <w:szCs w:val="24"/>
          <w:lang w:eastAsia="uk-UA"/>
        </w:rPr>
        <w:t>частини четвертої статті 5 та частини четвертої статті 22 Закону</w:t>
      </w:r>
      <w:r w:rsidR="00E45AB9" w:rsidRPr="009F61F2">
        <w:rPr>
          <w:rFonts w:ascii="Times New Roman" w:hAnsi="Times New Roman" w:cs="Times New Roman"/>
          <w:sz w:val="24"/>
          <w:szCs w:val="24"/>
          <w:lang w:eastAsia="uk-UA"/>
        </w:rPr>
        <w:t xml:space="preserve">, якими передбачена недискримінація учасників, а також права та законні інтереси ТОВ «МАСТЕР ЗАХИСТ», </w:t>
      </w:r>
      <w:r w:rsidR="00F77E59" w:rsidRPr="009F61F2">
        <w:rPr>
          <w:rFonts w:ascii="Times New Roman" w:hAnsi="Times New Roman" w:cs="Times New Roman"/>
          <w:sz w:val="24"/>
          <w:szCs w:val="24"/>
          <w:lang w:eastAsia="uk-UA"/>
        </w:rPr>
        <w:t>пов’язані</w:t>
      </w:r>
      <w:r w:rsidR="00E45AB9" w:rsidRPr="009F61F2">
        <w:rPr>
          <w:rFonts w:ascii="Times New Roman" w:hAnsi="Times New Roman" w:cs="Times New Roman"/>
          <w:sz w:val="24"/>
          <w:szCs w:val="24"/>
          <w:lang w:eastAsia="uk-UA"/>
        </w:rPr>
        <w:t xml:space="preserve"> з його </w:t>
      </w:r>
      <w:r w:rsidR="005C1A52" w:rsidRPr="009F61F2">
        <w:rPr>
          <w:rFonts w:ascii="Times New Roman" w:hAnsi="Times New Roman" w:cs="Times New Roman"/>
          <w:sz w:val="24"/>
          <w:szCs w:val="24"/>
          <w:lang w:eastAsia="uk-UA"/>
        </w:rPr>
        <w:t xml:space="preserve">участю у процедурі закупівлі, </w:t>
      </w:r>
      <w:r w:rsidR="00134069" w:rsidRPr="009F61F2">
        <w:rPr>
          <w:rFonts w:ascii="Times New Roman" w:hAnsi="Times New Roman" w:cs="Times New Roman"/>
          <w:sz w:val="24"/>
          <w:szCs w:val="24"/>
          <w:lang w:eastAsia="uk-UA"/>
        </w:rPr>
        <w:t>та принципи здійснення публічних закупівель, зокрема, недискримінації учасників</w:t>
      </w:r>
      <w:r w:rsidR="005C1A52" w:rsidRPr="009F61F2">
        <w:rPr>
          <w:rFonts w:ascii="Times New Roman" w:hAnsi="Times New Roman" w:cs="Times New Roman"/>
          <w:sz w:val="24"/>
          <w:szCs w:val="24"/>
          <w:lang w:eastAsia="uk-UA"/>
        </w:rPr>
        <w:t xml:space="preserve">, відкритості та прозорості на всіх стадіях закупівель, передбачені частиною першою статті 5 Закону. </w:t>
      </w:r>
      <w:r w:rsidR="006742C0" w:rsidRPr="009F61F2">
        <w:rPr>
          <w:rFonts w:ascii="Times New Roman" w:hAnsi="Times New Roman" w:cs="Times New Roman"/>
          <w:sz w:val="24"/>
          <w:szCs w:val="24"/>
          <w:lang w:eastAsia="uk-UA"/>
        </w:rPr>
        <w:t xml:space="preserve"> </w:t>
      </w:r>
    </w:p>
    <w:p w14:paraId="75721815" w14:textId="77777777" w:rsidR="00133535" w:rsidRPr="009F61F2" w:rsidRDefault="00133535" w:rsidP="00133535">
      <w:pPr>
        <w:pStyle w:val="a3"/>
        <w:spacing w:after="0" w:line="240" w:lineRule="auto"/>
        <w:jc w:val="both"/>
        <w:rPr>
          <w:rFonts w:ascii="Times New Roman" w:hAnsi="Times New Roman" w:cs="Times New Roman"/>
          <w:sz w:val="6"/>
          <w:szCs w:val="6"/>
          <w:lang w:eastAsia="uk-UA"/>
        </w:rPr>
      </w:pPr>
    </w:p>
    <w:p w14:paraId="3512C781" w14:textId="77777777" w:rsidR="00814A73" w:rsidRPr="00E156E3" w:rsidRDefault="00BC1F0A" w:rsidP="009A29B2">
      <w:pPr>
        <w:pStyle w:val="a3"/>
        <w:numPr>
          <w:ilvl w:val="0"/>
          <w:numId w:val="2"/>
        </w:numPr>
        <w:spacing w:after="0" w:line="240" w:lineRule="auto"/>
        <w:ind w:hanging="720"/>
        <w:jc w:val="both"/>
        <w:rPr>
          <w:rFonts w:ascii="Times New Roman" w:hAnsi="Times New Roman" w:cs="Times New Roman"/>
          <w:b/>
          <w:sz w:val="24"/>
          <w:szCs w:val="24"/>
          <w:lang w:eastAsia="uk-UA"/>
        </w:rPr>
      </w:pPr>
      <w:r w:rsidRPr="009F61F2">
        <w:rPr>
          <w:rFonts w:ascii="Times New Roman" w:hAnsi="Times New Roman" w:cs="Times New Roman"/>
          <w:sz w:val="24"/>
          <w:szCs w:val="24"/>
          <w:lang w:eastAsia="uk-UA"/>
        </w:rPr>
        <w:t xml:space="preserve">За приписами Рішення № 1845-р/пк-пз </w:t>
      </w:r>
      <w:r w:rsidR="00814A73" w:rsidRPr="009F61F2">
        <w:rPr>
          <w:rFonts w:ascii="Times New Roman" w:hAnsi="Times New Roman" w:cs="Times New Roman"/>
          <w:sz w:val="24"/>
          <w:szCs w:val="24"/>
          <w:lang w:eastAsia="uk-UA"/>
        </w:rPr>
        <w:t>Замовник</w:t>
      </w:r>
      <w:r w:rsidR="009A29B2" w:rsidRPr="009F61F2">
        <w:rPr>
          <w:rFonts w:ascii="Times New Roman" w:hAnsi="Times New Roman" w:cs="Times New Roman"/>
          <w:sz w:val="24"/>
          <w:szCs w:val="24"/>
          <w:lang w:eastAsia="uk-UA"/>
        </w:rPr>
        <w:t xml:space="preserve"> 1</w:t>
      </w:r>
      <w:r w:rsidR="00814A73" w:rsidRPr="009F61F2">
        <w:rPr>
          <w:rFonts w:ascii="Times New Roman" w:hAnsi="Times New Roman" w:cs="Times New Roman"/>
          <w:sz w:val="24"/>
          <w:szCs w:val="24"/>
          <w:lang w:eastAsia="uk-UA"/>
        </w:rPr>
        <w:t xml:space="preserve"> повинен усунути вказані </w:t>
      </w:r>
      <w:r w:rsidR="00182520" w:rsidRPr="009F61F2">
        <w:rPr>
          <w:rFonts w:ascii="Times New Roman" w:hAnsi="Times New Roman" w:cs="Times New Roman"/>
          <w:sz w:val="24"/>
          <w:szCs w:val="24"/>
          <w:lang w:eastAsia="uk-UA"/>
        </w:rPr>
        <w:t>порушення</w:t>
      </w:r>
      <w:r w:rsidR="00814A73" w:rsidRPr="009F61F2">
        <w:rPr>
          <w:rFonts w:ascii="Times New Roman" w:hAnsi="Times New Roman" w:cs="Times New Roman"/>
          <w:sz w:val="24"/>
          <w:szCs w:val="24"/>
          <w:lang w:eastAsia="uk-UA"/>
        </w:rPr>
        <w:t xml:space="preserve"> шляхом внесення відповідних змін до тендерної документації. </w:t>
      </w:r>
      <w:r w:rsidR="00963BFF" w:rsidRPr="009F61F2">
        <w:rPr>
          <w:rFonts w:ascii="Times New Roman" w:hAnsi="Times New Roman" w:cs="Times New Roman"/>
          <w:sz w:val="24"/>
          <w:szCs w:val="24"/>
          <w:lang w:eastAsia="uk-UA"/>
        </w:rPr>
        <w:t>Відповідно до інформації,</w:t>
      </w:r>
      <w:r w:rsidR="00182520" w:rsidRPr="009F61F2">
        <w:rPr>
          <w:rFonts w:ascii="Times New Roman" w:hAnsi="Times New Roman" w:cs="Times New Roman"/>
          <w:sz w:val="24"/>
          <w:szCs w:val="24"/>
          <w:lang w:eastAsia="uk-UA"/>
        </w:rPr>
        <w:t xml:space="preserve"> </w:t>
      </w:r>
      <w:r w:rsidR="00C32B63" w:rsidRPr="009F61F2">
        <w:rPr>
          <w:rFonts w:ascii="Times New Roman" w:hAnsi="Times New Roman" w:cs="Times New Roman"/>
          <w:sz w:val="24"/>
          <w:szCs w:val="24"/>
          <w:lang w:eastAsia="uk-UA"/>
        </w:rPr>
        <w:t xml:space="preserve">розміщеної </w:t>
      </w:r>
      <w:r w:rsidR="00182520" w:rsidRPr="009F61F2">
        <w:rPr>
          <w:rFonts w:ascii="Times New Roman" w:hAnsi="Times New Roman" w:cs="Times New Roman"/>
          <w:sz w:val="24"/>
          <w:szCs w:val="24"/>
          <w:lang w:eastAsia="uk-UA"/>
        </w:rPr>
        <w:t xml:space="preserve">на </w:t>
      </w:r>
      <w:proofErr w:type="spellStart"/>
      <w:r w:rsidR="00182520" w:rsidRPr="009F61F2">
        <w:rPr>
          <w:rFonts w:ascii="Times New Roman" w:hAnsi="Times New Roman" w:cs="Times New Roman"/>
          <w:sz w:val="24"/>
          <w:szCs w:val="24"/>
          <w:lang w:eastAsia="uk-UA"/>
        </w:rPr>
        <w:t>веб</w:t>
      </w:r>
      <w:r w:rsidR="006742C0" w:rsidRPr="009F61F2">
        <w:rPr>
          <w:rFonts w:ascii="Times New Roman" w:hAnsi="Times New Roman" w:cs="Times New Roman"/>
          <w:sz w:val="24"/>
          <w:szCs w:val="24"/>
          <w:lang w:eastAsia="uk-UA"/>
        </w:rPr>
        <w:t>порталі</w:t>
      </w:r>
      <w:proofErr w:type="spellEnd"/>
      <w:r w:rsidR="00182520" w:rsidRPr="009F61F2">
        <w:rPr>
          <w:rFonts w:ascii="Times New Roman" w:hAnsi="Times New Roman" w:cs="Times New Roman"/>
          <w:sz w:val="24"/>
          <w:szCs w:val="24"/>
          <w:lang w:eastAsia="uk-UA"/>
        </w:rPr>
        <w:t xml:space="preserve"> Уповноваженого органу</w:t>
      </w:r>
      <w:r w:rsidR="00FD6480" w:rsidRPr="009F61F2">
        <w:rPr>
          <w:rFonts w:ascii="Times New Roman" w:hAnsi="Times New Roman" w:cs="Times New Roman"/>
          <w:sz w:val="24"/>
          <w:szCs w:val="24"/>
          <w:lang w:eastAsia="uk-UA"/>
        </w:rPr>
        <w:t xml:space="preserve">, </w:t>
      </w:r>
      <w:r w:rsidR="00182520" w:rsidRPr="009F61F2">
        <w:rPr>
          <w:rFonts w:ascii="Times New Roman" w:hAnsi="Times New Roman" w:cs="Times New Roman"/>
          <w:sz w:val="24"/>
          <w:szCs w:val="24"/>
          <w:lang w:eastAsia="uk-UA"/>
        </w:rPr>
        <w:t xml:space="preserve">                                       </w:t>
      </w:r>
      <w:r w:rsidR="00FD6480" w:rsidRPr="009F61F2">
        <w:rPr>
          <w:rFonts w:ascii="Times New Roman" w:hAnsi="Times New Roman" w:cs="Times New Roman"/>
          <w:sz w:val="24"/>
          <w:szCs w:val="24"/>
          <w:lang w:eastAsia="uk-UA"/>
        </w:rPr>
        <w:t>Рішення № 1845-р/пк-пз</w:t>
      </w:r>
      <w:r w:rsidR="00FD6480" w:rsidRPr="009F61F2">
        <w:rPr>
          <w:rStyle w:val="af4"/>
          <w:rFonts w:ascii="Times New Roman" w:hAnsi="Times New Roman" w:cs="Times New Roman"/>
          <w:b w:val="0"/>
          <w:sz w:val="24"/>
          <w:szCs w:val="24"/>
        </w:rPr>
        <w:t xml:space="preserve"> виконано та </w:t>
      </w:r>
      <w:r w:rsidR="003C4F1E" w:rsidRPr="009F61F2">
        <w:rPr>
          <w:rStyle w:val="af4"/>
          <w:rFonts w:ascii="Times New Roman" w:hAnsi="Times New Roman" w:cs="Times New Roman"/>
          <w:b w:val="0"/>
          <w:sz w:val="24"/>
          <w:szCs w:val="24"/>
        </w:rPr>
        <w:t>виключено зазначені вимоги</w:t>
      </w:r>
      <w:r w:rsidR="00963BFF" w:rsidRPr="00E156E3">
        <w:rPr>
          <w:rStyle w:val="ad"/>
          <w:rFonts w:ascii="Times New Roman" w:hAnsi="Times New Roman" w:cs="Times New Roman"/>
          <w:bCs/>
          <w:sz w:val="24"/>
          <w:szCs w:val="24"/>
        </w:rPr>
        <w:footnoteReference w:id="17"/>
      </w:r>
      <w:r w:rsidR="00FD6480" w:rsidRPr="00E156E3">
        <w:rPr>
          <w:rStyle w:val="af4"/>
          <w:rFonts w:ascii="Times New Roman" w:hAnsi="Times New Roman" w:cs="Times New Roman"/>
          <w:b w:val="0"/>
          <w:sz w:val="24"/>
          <w:szCs w:val="24"/>
        </w:rPr>
        <w:t>.</w:t>
      </w:r>
    </w:p>
    <w:p w14:paraId="2C7C6CAB" w14:textId="77777777" w:rsidR="00814A73" w:rsidRPr="00ED5E59" w:rsidRDefault="00814A73" w:rsidP="00814A73">
      <w:pPr>
        <w:pStyle w:val="a3"/>
        <w:spacing w:after="0" w:line="240" w:lineRule="auto"/>
        <w:ind w:left="709"/>
        <w:jc w:val="both"/>
        <w:rPr>
          <w:rFonts w:ascii="Times New Roman" w:hAnsi="Times New Roman" w:cs="Times New Roman"/>
          <w:sz w:val="20"/>
          <w:szCs w:val="20"/>
          <w:lang w:eastAsia="uk-UA"/>
        </w:rPr>
      </w:pPr>
    </w:p>
    <w:p w14:paraId="3C619691" w14:textId="77777777" w:rsidR="00FA2F5E" w:rsidRPr="009F61F2" w:rsidRDefault="009961F7" w:rsidP="00082131">
      <w:pPr>
        <w:numPr>
          <w:ilvl w:val="0"/>
          <w:numId w:val="1"/>
        </w:numPr>
        <w:overflowPunct w:val="0"/>
        <w:autoSpaceDE w:val="0"/>
        <w:autoSpaceDN w:val="0"/>
        <w:adjustRightInd w:val="0"/>
        <w:spacing w:after="0" w:line="240" w:lineRule="auto"/>
        <w:ind w:left="709" w:hanging="720"/>
        <w:jc w:val="both"/>
        <w:textAlignment w:val="baseline"/>
        <w:rPr>
          <w:rFonts w:ascii="Times New Roman" w:hAnsi="Times New Roman" w:cs="Times New Roman"/>
          <w:sz w:val="24"/>
          <w:szCs w:val="24"/>
          <w:lang w:eastAsia="uk-UA"/>
        </w:rPr>
      </w:pPr>
      <w:r w:rsidRPr="009F61F2">
        <w:rPr>
          <w:rFonts w:ascii="Times New Roman" w:hAnsi="Times New Roman" w:cs="Times New Roman"/>
          <w:b/>
          <w:sz w:val="24"/>
          <w:szCs w:val="24"/>
          <w:lang w:eastAsia="uk-UA"/>
        </w:rPr>
        <w:t>ПОЗИЦІЯ ОРГАНІВ ВЛАДИ ЩОДО</w:t>
      </w:r>
      <w:r w:rsidR="00235658" w:rsidRPr="009F61F2">
        <w:rPr>
          <w:rFonts w:ascii="Times New Roman" w:hAnsi="Times New Roman" w:cs="Times New Roman"/>
          <w:b/>
          <w:sz w:val="24"/>
          <w:szCs w:val="24"/>
          <w:lang w:eastAsia="uk-UA"/>
        </w:rPr>
        <w:t xml:space="preserve"> НАДАННЯ</w:t>
      </w:r>
      <w:r w:rsidRPr="009F61F2">
        <w:rPr>
          <w:rFonts w:ascii="Times New Roman" w:hAnsi="Times New Roman" w:cs="Times New Roman"/>
          <w:b/>
          <w:sz w:val="24"/>
          <w:szCs w:val="24"/>
          <w:lang w:eastAsia="uk-UA"/>
        </w:rPr>
        <w:t xml:space="preserve"> </w:t>
      </w:r>
      <w:r w:rsidR="00F9657B" w:rsidRPr="009F61F2">
        <w:rPr>
          <w:rFonts w:ascii="Times New Roman" w:hAnsi="Times New Roman" w:cs="Times New Roman"/>
          <w:b/>
          <w:sz w:val="24"/>
          <w:szCs w:val="24"/>
          <w:lang w:eastAsia="uk-UA"/>
        </w:rPr>
        <w:t xml:space="preserve">ГАРАНТІЇ ЯК ФІНАНСОВОГО  ЗАБЕЗПЕЧЕННЯ ТЕНДЕРНОЇ ПРОПОЗИЦІЇ / ПРОПОЗИЦІЇ </w:t>
      </w:r>
    </w:p>
    <w:p w14:paraId="06DA063B" w14:textId="77777777" w:rsidR="00A13D94" w:rsidRPr="009F61F2" w:rsidRDefault="00A13D94" w:rsidP="00A13D94">
      <w:pPr>
        <w:overflowPunct w:val="0"/>
        <w:autoSpaceDE w:val="0"/>
        <w:autoSpaceDN w:val="0"/>
        <w:adjustRightInd w:val="0"/>
        <w:spacing w:after="0" w:line="240" w:lineRule="auto"/>
        <w:ind w:left="709"/>
        <w:jc w:val="both"/>
        <w:textAlignment w:val="baseline"/>
        <w:rPr>
          <w:rFonts w:ascii="Times New Roman" w:hAnsi="Times New Roman" w:cs="Times New Roman"/>
          <w:sz w:val="16"/>
          <w:szCs w:val="16"/>
          <w:lang w:eastAsia="uk-UA"/>
        </w:rPr>
      </w:pPr>
    </w:p>
    <w:p w14:paraId="752DB8D5" w14:textId="77777777" w:rsidR="009D3B4F" w:rsidRPr="009F61F2" w:rsidRDefault="009D3B4F" w:rsidP="009D3B4F">
      <w:pPr>
        <w:pStyle w:val="ab"/>
        <w:numPr>
          <w:ilvl w:val="0"/>
          <w:numId w:val="2"/>
        </w:numPr>
        <w:ind w:left="709" w:hanging="709"/>
        <w:jc w:val="both"/>
        <w:rPr>
          <w:rFonts w:ascii="Times New Roman" w:hAnsi="Times New Roman" w:cs="Times New Roman"/>
          <w:sz w:val="24"/>
          <w:szCs w:val="24"/>
        </w:rPr>
      </w:pPr>
      <w:r w:rsidRPr="009F61F2">
        <w:rPr>
          <w:rFonts w:ascii="Times New Roman" w:hAnsi="Times New Roman" w:cs="Times New Roman"/>
          <w:sz w:val="24"/>
          <w:szCs w:val="24"/>
        </w:rPr>
        <w:t xml:space="preserve">Абзацом третім пункту 1 Положення </w:t>
      </w:r>
      <w:r w:rsidRPr="009F61F2">
        <w:rPr>
          <w:rFonts w:ascii="Times New Roman" w:hAnsi="Times New Roman" w:cs="Times New Roman"/>
          <w:bCs/>
          <w:sz w:val="24"/>
          <w:szCs w:val="24"/>
          <w:shd w:val="clear" w:color="auto" w:fill="FFFFFF"/>
        </w:rPr>
        <w:t xml:space="preserve">про Міністерство економіки України, затвердженого </w:t>
      </w:r>
      <w:r w:rsidRPr="009F61F2">
        <w:rPr>
          <w:rStyle w:val="rvts9"/>
          <w:rFonts w:ascii="Times New Roman" w:hAnsi="Times New Roman" w:cs="Times New Roman"/>
          <w:bCs/>
          <w:sz w:val="24"/>
          <w:szCs w:val="24"/>
          <w:shd w:val="clear" w:color="auto" w:fill="FFFFFF"/>
        </w:rPr>
        <w:t>постановою Кабінету Міністрів України від 20 серпня 2014 р. № 459</w:t>
      </w:r>
      <w:r w:rsidR="00CC4DD0" w:rsidRPr="009F61F2">
        <w:rPr>
          <w:rStyle w:val="rvts9"/>
          <w:rFonts w:ascii="Times New Roman" w:hAnsi="Times New Roman" w:cs="Times New Roman"/>
          <w:bCs/>
          <w:sz w:val="24"/>
          <w:szCs w:val="24"/>
          <w:shd w:val="clear" w:color="auto" w:fill="FFFFFF"/>
        </w:rPr>
        <w:t xml:space="preserve">                  </w:t>
      </w:r>
      <w:r w:rsidRPr="009F61F2">
        <w:rPr>
          <w:rStyle w:val="rvts9"/>
          <w:rFonts w:ascii="Times New Roman" w:hAnsi="Times New Roman" w:cs="Times New Roman"/>
          <w:bCs/>
          <w:sz w:val="24"/>
          <w:szCs w:val="24"/>
          <w:shd w:val="clear" w:color="auto" w:fill="FFFFFF"/>
        </w:rPr>
        <w:t xml:space="preserve"> (в редакції постанови Кабінету Міністрів України </w:t>
      </w:r>
      <w:r w:rsidRPr="009F61F2">
        <w:rPr>
          <w:rFonts w:ascii="Times New Roman" w:hAnsi="Times New Roman" w:cs="Times New Roman"/>
          <w:bCs/>
          <w:sz w:val="24"/>
          <w:szCs w:val="24"/>
          <w:shd w:val="clear" w:color="auto" w:fill="FFFFFF"/>
        </w:rPr>
        <w:t>від 17 лютого 2021 р. № 124</w:t>
      </w:r>
      <w:r w:rsidRPr="009F61F2">
        <w:rPr>
          <w:rStyle w:val="rvts9"/>
          <w:rFonts w:ascii="Times New Roman" w:hAnsi="Times New Roman" w:cs="Times New Roman"/>
          <w:bCs/>
          <w:sz w:val="24"/>
          <w:szCs w:val="24"/>
          <w:shd w:val="clear" w:color="auto" w:fill="FFFFFF"/>
        </w:rPr>
        <w:t xml:space="preserve">), передбачено, що </w:t>
      </w:r>
      <w:r w:rsidRPr="009F61F2">
        <w:rPr>
          <w:rFonts w:ascii="Times New Roman" w:hAnsi="Times New Roman" w:cs="Times New Roman"/>
          <w:bCs/>
          <w:sz w:val="24"/>
          <w:szCs w:val="24"/>
          <w:shd w:val="clear" w:color="auto" w:fill="FFFFFF"/>
        </w:rPr>
        <w:t>Міністерство економіки України</w:t>
      </w:r>
      <w:r w:rsidRPr="009F61F2">
        <w:rPr>
          <w:rFonts w:ascii="Times New Roman" w:hAnsi="Times New Roman" w:cs="Times New Roman"/>
          <w:sz w:val="24"/>
          <w:szCs w:val="24"/>
          <w:shd w:val="clear" w:color="auto" w:fill="FFFFFF"/>
        </w:rPr>
        <w:t xml:space="preserve"> є головним органом у системі центральних органів виконавчої влади, що забезпечує формування та реалізує державну політику, зокрема</w:t>
      </w:r>
      <w:r w:rsidR="00CC4DD0" w:rsidRPr="009F61F2">
        <w:rPr>
          <w:rFonts w:ascii="Times New Roman" w:hAnsi="Times New Roman" w:cs="Times New Roman"/>
          <w:sz w:val="24"/>
          <w:szCs w:val="24"/>
          <w:shd w:val="clear" w:color="auto" w:fill="FFFFFF"/>
        </w:rPr>
        <w:t>,</w:t>
      </w:r>
      <w:r w:rsidRPr="009F61F2">
        <w:rPr>
          <w:rFonts w:ascii="Times New Roman" w:hAnsi="Times New Roman" w:cs="Times New Roman"/>
          <w:sz w:val="24"/>
          <w:szCs w:val="24"/>
          <w:shd w:val="clear" w:color="auto" w:fill="FFFFFF"/>
        </w:rPr>
        <w:t xml:space="preserve"> у сфері публічних закупівель.</w:t>
      </w:r>
    </w:p>
    <w:p w14:paraId="7618B471" w14:textId="77777777" w:rsidR="009D3B4F" w:rsidRPr="009F61F2" w:rsidRDefault="009D3B4F" w:rsidP="009D3B4F">
      <w:pPr>
        <w:pStyle w:val="a3"/>
        <w:spacing w:after="0" w:line="240" w:lineRule="auto"/>
        <w:ind w:left="709"/>
        <w:jc w:val="both"/>
        <w:rPr>
          <w:rFonts w:ascii="Times New Roman" w:hAnsi="Times New Roman" w:cs="Times New Roman"/>
          <w:sz w:val="8"/>
          <w:szCs w:val="8"/>
          <w:lang w:eastAsia="uk-UA"/>
        </w:rPr>
      </w:pPr>
    </w:p>
    <w:p w14:paraId="2CCF5700" w14:textId="77777777" w:rsidR="00A412D0" w:rsidRPr="009F61F2" w:rsidRDefault="00A412D0" w:rsidP="00A412D0">
      <w:pPr>
        <w:pStyle w:val="a3"/>
        <w:numPr>
          <w:ilvl w:val="0"/>
          <w:numId w:val="2"/>
        </w:numPr>
        <w:spacing w:after="0" w:line="240" w:lineRule="auto"/>
        <w:ind w:left="709" w:hanging="709"/>
        <w:jc w:val="both"/>
        <w:rPr>
          <w:rFonts w:ascii="Times New Roman" w:hAnsi="Times New Roman" w:cs="Times New Roman"/>
          <w:sz w:val="24"/>
          <w:szCs w:val="24"/>
          <w:lang w:eastAsia="uk-UA"/>
        </w:rPr>
      </w:pPr>
      <w:r w:rsidRPr="009F61F2">
        <w:rPr>
          <w:rFonts w:ascii="Times New Roman" w:hAnsi="Times New Roman" w:cs="Times New Roman"/>
          <w:sz w:val="24"/>
          <w:szCs w:val="24"/>
          <w:lang w:eastAsia="uk-UA"/>
        </w:rPr>
        <w:t>Міністерство економіки України листом від 08.03.2024 № 323-04/17869-03</w:t>
      </w:r>
      <w:r w:rsidR="0050615B" w:rsidRPr="009F61F2">
        <w:rPr>
          <w:rFonts w:ascii="Times New Roman" w:hAnsi="Times New Roman" w:cs="Times New Roman"/>
          <w:sz w:val="24"/>
          <w:szCs w:val="24"/>
          <w:lang w:eastAsia="uk-UA"/>
        </w:rPr>
        <w:t xml:space="preserve">                                    </w:t>
      </w:r>
      <w:r w:rsidRPr="009F61F2">
        <w:rPr>
          <w:rFonts w:ascii="Times New Roman" w:hAnsi="Times New Roman" w:cs="Times New Roman"/>
          <w:sz w:val="24"/>
          <w:szCs w:val="24"/>
          <w:lang w:eastAsia="uk-UA"/>
        </w:rPr>
        <w:t xml:space="preserve"> (вх. № 6-07/3200 від 08.03.2024) повідомило, що законодавство у сфері публічних закупівель не містить обмежень стосовно гарантів та надає право замовникові самостійно встановлювати вимогу про надання забезпечення тендерної пропозиції у вигляді гарантії. При цьому, враховуючи вимоги частини четвертої статті 22 Закону, тендерна документація не повинна містити вимог, що обмежують конкуренцію та призводять до дискримінації учасників. </w:t>
      </w:r>
    </w:p>
    <w:p w14:paraId="29496FE5" w14:textId="77777777" w:rsidR="00A412D0" w:rsidRPr="009F61F2" w:rsidRDefault="00A412D0" w:rsidP="00A412D0">
      <w:pPr>
        <w:pStyle w:val="a3"/>
        <w:spacing w:after="0" w:line="240" w:lineRule="auto"/>
        <w:jc w:val="both"/>
        <w:rPr>
          <w:rFonts w:ascii="Times New Roman" w:hAnsi="Times New Roman" w:cs="Times New Roman"/>
          <w:sz w:val="6"/>
          <w:szCs w:val="6"/>
          <w:lang w:eastAsia="uk-UA"/>
        </w:rPr>
      </w:pPr>
    </w:p>
    <w:p w14:paraId="01567651" w14:textId="77777777" w:rsidR="00A412D0" w:rsidRPr="009F61F2" w:rsidRDefault="00A412D0" w:rsidP="00A412D0">
      <w:pPr>
        <w:pStyle w:val="a3"/>
        <w:numPr>
          <w:ilvl w:val="0"/>
          <w:numId w:val="2"/>
        </w:numPr>
        <w:spacing w:after="0" w:line="240" w:lineRule="auto"/>
        <w:ind w:left="709" w:hanging="709"/>
        <w:jc w:val="both"/>
        <w:rPr>
          <w:rFonts w:ascii="Times New Roman" w:hAnsi="Times New Roman" w:cs="Times New Roman"/>
          <w:sz w:val="24"/>
          <w:szCs w:val="24"/>
          <w:lang w:eastAsia="uk-UA"/>
        </w:rPr>
      </w:pPr>
      <w:r w:rsidRPr="009F61F2">
        <w:rPr>
          <w:rFonts w:ascii="Times New Roman" w:hAnsi="Times New Roman" w:cs="Times New Roman"/>
          <w:sz w:val="24"/>
          <w:szCs w:val="24"/>
          <w:lang w:eastAsia="uk-UA"/>
        </w:rPr>
        <w:t xml:space="preserve">Відповідно до інформації, </w:t>
      </w:r>
      <w:r w:rsidR="00CC4DD0" w:rsidRPr="009F61F2">
        <w:rPr>
          <w:rFonts w:ascii="Times New Roman" w:hAnsi="Times New Roman" w:cs="Times New Roman"/>
          <w:sz w:val="24"/>
          <w:szCs w:val="24"/>
          <w:lang w:eastAsia="uk-UA"/>
        </w:rPr>
        <w:t xml:space="preserve">яку </w:t>
      </w:r>
      <w:r w:rsidRPr="009F61F2">
        <w:rPr>
          <w:rFonts w:ascii="Times New Roman" w:hAnsi="Times New Roman" w:cs="Times New Roman"/>
          <w:sz w:val="24"/>
          <w:szCs w:val="24"/>
          <w:lang w:eastAsia="uk-UA"/>
        </w:rPr>
        <w:t>нада</w:t>
      </w:r>
      <w:r w:rsidR="00CC4DD0" w:rsidRPr="009F61F2">
        <w:rPr>
          <w:rFonts w:ascii="Times New Roman" w:hAnsi="Times New Roman" w:cs="Times New Roman"/>
          <w:sz w:val="24"/>
          <w:szCs w:val="24"/>
          <w:lang w:eastAsia="uk-UA"/>
        </w:rPr>
        <w:t>в</w:t>
      </w:r>
      <w:r w:rsidRPr="009F61F2">
        <w:rPr>
          <w:rFonts w:ascii="Times New Roman" w:hAnsi="Times New Roman" w:cs="Times New Roman"/>
          <w:sz w:val="24"/>
          <w:szCs w:val="24"/>
          <w:lang w:eastAsia="uk-UA"/>
        </w:rPr>
        <w:t xml:space="preserve"> </w:t>
      </w:r>
      <w:r w:rsidR="00CC4DD0" w:rsidRPr="009F61F2">
        <w:rPr>
          <w:rFonts w:ascii="Times New Roman" w:hAnsi="Times New Roman" w:cs="Times New Roman"/>
          <w:sz w:val="24"/>
          <w:szCs w:val="24"/>
          <w:lang w:eastAsia="uk-UA"/>
        </w:rPr>
        <w:t xml:space="preserve">Національний </w:t>
      </w:r>
      <w:r w:rsidRPr="009F61F2">
        <w:rPr>
          <w:rFonts w:ascii="Times New Roman" w:hAnsi="Times New Roman" w:cs="Times New Roman"/>
          <w:sz w:val="24"/>
          <w:szCs w:val="24"/>
          <w:lang w:eastAsia="uk-UA"/>
        </w:rPr>
        <w:t xml:space="preserve">банк України листом </w:t>
      </w:r>
      <w:r w:rsidR="001E77AE" w:rsidRPr="009F61F2">
        <w:rPr>
          <w:rFonts w:ascii="Times New Roman" w:hAnsi="Times New Roman" w:cs="Times New Roman"/>
          <w:sz w:val="24"/>
          <w:szCs w:val="24"/>
          <w:lang w:eastAsia="uk-UA"/>
        </w:rPr>
        <w:t xml:space="preserve">                                      </w:t>
      </w:r>
      <w:r w:rsidRPr="009F61F2">
        <w:rPr>
          <w:rFonts w:ascii="Times New Roman" w:hAnsi="Times New Roman" w:cs="Times New Roman"/>
          <w:sz w:val="24"/>
          <w:szCs w:val="24"/>
          <w:lang w:eastAsia="uk-UA"/>
        </w:rPr>
        <w:t>від</w:t>
      </w:r>
      <w:r w:rsidR="001E77AE" w:rsidRPr="009F61F2">
        <w:rPr>
          <w:rFonts w:ascii="Times New Roman" w:hAnsi="Times New Roman" w:cs="Times New Roman"/>
          <w:sz w:val="24"/>
          <w:szCs w:val="24"/>
          <w:lang w:eastAsia="uk-UA"/>
        </w:rPr>
        <w:t xml:space="preserve"> </w:t>
      </w:r>
      <w:r w:rsidRPr="009F61F2">
        <w:rPr>
          <w:rFonts w:ascii="Times New Roman" w:hAnsi="Times New Roman" w:cs="Times New Roman"/>
          <w:sz w:val="24"/>
          <w:szCs w:val="24"/>
          <w:lang w:eastAsia="uk-UA"/>
        </w:rPr>
        <w:t xml:space="preserve">26.03.2024 № 24-0006/23691 (вх. № 7-07/4052 від 27.03.2024), </w:t>
      </w:r>
      <w:r w:rsidR="00CC4DD0" w:rsidRPr="009F61F2">
        <w:rPr>
          <w:rFonts w:ascii="Times New Roman" w:hAnsi="Times New Roman" w:cs="Times New Roman"/>
          <w:sz w:val="24"/>
          <w:szCs w:val="24"/>
          <w:lang w:eastAsia="uk-UA"/>
        </w:rPr>
        <w:t xml:space="preserve">у </w:t>
      </w:r>
      <w:r w:rsidRPr="009F61F2">
        <w:rPr>
          <w:rFonts w:ascii="Times New Roman" w:hAnsi="Times New Roman" w:cs="Times New Roman"/>
          <w:sz w:val="24"/>
          <w:szCs w:val="24"/>
          <w:lang w:eastAsia="uk-UA"/>
        </w:rPr>
        <w:t xml:space="preserve">межах виконання своїх функцій </w:t>
      </w:r>
      <w:r w:rsidR="00B8006F" w:rsidRPr="009F61F2">
        <w:rPr>
          <w:rFonts w:ascii="Times New Roman" w:hAnsi="Times New Roman" w:cs="Times New Roman"/>
          <w:sz w:val="24"/>
          <w:szCs w:val="24"/>
          <w:lang w:eastAsia="uk-UA"/>
        </w:rPr>
        <w:t xml:space="preserve">Національний </w:t>
      </w:r>
      <w:r w:rsidRPr="009F61F2">
        <w:rPr>
          <w:rFonts w:ascii="Times New Roman" w:hAnsi="Times New Roman" w:cs="Times New Roman"/>
          <w:sz w:val="24"/>
          <w:szCs w:val="24"/>
          <w:lang w:eastAsia="uk-UA"/>
        </w:rPr>
        <w:t>банк України не встанов</w:t>
      </w:r>
      <w:r w:rsidR="00B8006F" w:rsidRPr="009F61F2">
        <w:rPr>
          <w:rFonts w:ascii="Times New Roman" w:hAnsi="Times New Roman" w:cs="Times New Roman"/>
          <w:sz w:val="24"/>
          <w:szCs w:val="24"/>
          <w:lang w:eastAsia="uk-UA"/>
        </w:rPr>
        <w:t>ив</w:t>
      </w:r>
      <w:r w:rsidRPr="009F61F2">
        <w:rPr>
          <w:rFonts w:ascii="Times New Roman" w:hAnsi="Times New Roman" w:cs="Times New Roman"/>
          <w:sz w:val="24"/>
          <w:szCs w:val="24"/>
          <w:lang w:eastAsia="uk-UA"/>
        </w:rPr>
        <w:t xml:space="preserve"> обмежень для банків щодо надання ними банківських гарантій. </w:t>
      </w:r>
    </w:p>
    <w:p w14:paraId="6D05B7E5" w14:textId="77777777" w:rsidR="0091722E" w:rsidRPr="009F61F2" w:rsidRDefault="0091722E" w:rsidP="0091722E">
      <w:pPr>
        <w:pStyle w:val="a3"/>
        <w:spacing w:after="0" w:line="240" w:lineRule="auto"/>
        <w:ind w:left="709"/>
        <w:jc w:val="both"/>
        <w:rPr>
          <w:rFonts w:ascii="Times New Roman" w:hAnsi="Times New Roman" w:cs="Times New Roman"/>
          <w:sz w:val="6"/>
          <w:szCs w:val="6"/>
          <w:lang w:eastAsia="uk-UA"/>
        </w:rPr>
      </w:pPr>
    </w:p>
    <w:p w14:paraId="0F6CCE6C" w14:textId="77777777" w:rsidR="00AC2E91" w:rsidRPr="009F61F2" w:rsidRDefault="00A412D0" w:rsidP="00F95A40">
      <w:pPr>
        <w:pStyle w:val="a3"/>
        <w:numPr>
          <w:ilvl w:val="0"/>
          <w:numId w:val="2"/>
        </w:numPr>
        <w:spacing w:after="0" w:line="240" w:lineRule="auto"/>
        <w:ind w:left="709" w:hanging="720"/>
        <w:jc w:val="both"/>
        <w:rPr>
          <w:rFonts w:ascii="Times New Roman" w:hAnsi="Times New Roman" w:cs="Times New Roman"/>
          <w:sz w:val="24"/>
          <w:szCs w:val="24"/>
          <w:lang w:eastAsia="uk-UA"/>
        </w:rPr>
      </w:pPr>
      <w:r w:rsidRPr="009F61F2">
        <w:rPr>
          <w:rFonts w:ascii="Times New Roman" w:hAnsi="Times New Roman" w:cs="Times New Roman"/>
          <w:sz w:val="24"/>
          <w:szCs w:val="24"/>
          <w:lang w:eastAsia="uk-UA"/>
        </w:rPr>
        <w:t xml:space="preserve">У зв’язку </w:t>
      </w:r>
      <w:r w:rsidR="00B8006F" w:rsidRPr="009F61F2">
        <w:rPr>
          <w:rFonts w:ascii="Times New Roman" w:hAnsi="Times New Roman" w:cs="Times New Roman"/>
          <w:sz w:val="24"/>
          <w:szCs w:val="24"/>
          <w:lang w:eastAsia="uk-UA"/>
        </w:rPr>
        <w:t>і</w:t>
      </w:r>
      <w:r w:rsidRPr="009F61F2">
        <w:rPr>
          <w:rFonts w:ascii="Times New Roman" w:hAnsi="Times New Roman" w:cs="Times New Roman"/>
          <w:sz w:val="24"/>
          <w:szCs w:val="24"/>
          <w:lang w:eastAsia="uk-UA"/>
        </w:rPr>
        <w:t>з цим, на думку Національного банку України, встановлення замовником у тендерній документації обмеження вимоги щодо надання гарантії як фінансового забезпечення тендерної пропозиції / пропозиції, виданої саме банком, не узгоджується з вимогами, зокрема</w:t>
      </w:r>
      <w:r w:rsidR="00B8006F" w:rsidRPr="009F61F2">
        <w:rPr>
          <w:rFonts w:ascii="Times New Roman" w:hAnsi="Times New Roman" w:cs="Times New Roman"/>
          <w:sz w:val="24"/>
          <w:szCs w:val="24"/>
          <w:lang w:eastAsia="uk-UA"/>
        </w:rPr>
        <w:t>,</w:t>
      </w:r>
      <w:r w:rsidRPr="009F61F2">
        <w:rPr>
          <w:rFonts w:ascii="Times New Roman" w:hAnsi="Times New Roman" w:cs="Times New Roman"/>
          <w:sz w:val="24"/>
          <w:szCs w:val="24"/>
          <w:lang w:eastAsia="uk-UA"/>
        </w:rPr>
        <w:t xml:space="preserve"> статті 13 Закону про фінансові послуги</w:t>
      </w:r>
      <w:r w:rsidR="009261A3" w:rsidRPr="009F61F2">
        <w:rPr>
          <w:rFonts w:ascii="Times New Roman" w:hAnsi="Times New Roman" w:cs="Times New Roman"/>
          <w:sz w:val="24"/>
          <w:szCs w:val="24"/>
          <w:lang w:eastAsia="uk-UA"/>
        </w:rPr>
        <w:t>, за приписами якої фінансові установи мають право надавати відповідні фінансові послуги в межах отриманої ліцензії</w:t>
      </w:r>
      <w:r w:rsidRPr="009F61F2">
        <w:rPr>
          <w:rFonts w:ascii="Times New Roman" w:hAnsi="Times New Roman" w:cs="Times New Roman"/>
          <w:sz w:val="24"/>
          <w:szCs w:val="24"/>
          <w:lang w:eastAsia="uk-UA"/>
        </w:rPr>
        <w:t xml:space="preserve">. </w:t>
      </w:r>
    </w:p>
    <w:p w14:paraId="5C37B869" w14:textId="5F4046AC" w:rsidR="00B8006F" w:rsidRDefault="00B8006F" w:rsidP="00C54282">
      <w:pPr>
        <w:spacing w:after="0" w:line="240" w:lineRule="auto"/>
        <w:jc w:val="both"/>
        <w:rPr>
          <w:rFonts w:ascii="Times New Roman" w:hAnsi="Times New Roman" w:cs="Times New Roman"/>
          <w:sz w:val="24"/>
          <w:szCs w:val="24"/>
          <w:lang w:eastAsia="uk-UA"/>
        </w:rPr>
      </w:pPr>
    </w:p>
    <w:p w14:paraId="3FE430B7" w14:textId="302DBC77" w:rsidR="005B656D" w:rsidRDefault="005B656D" w:rsidP="00C54282">
      <w:pPr>
        <w:spacing w:after="0" w:line="240" w:lineRule="auto"/>
        <w:jc w:val="both"/>
        <w:rPr>
          <w:rFonts w:ascii="Times New Roman" w:hAnsi="Times New Roman" w:cs="Times New Roman"/>
          <w:sz w:val="24"/>
          <w:szCs w:val="24"/>
          <w:lang w:eastAsia="uk-UA"/>
        </w:rPr>
      </w:pPr>
    </w:p>
    <w:p w14:paraId="65A3EEDB" w14:textId="5D0F284A" w:rsidR="005B656D" w:rsidRDefault="005B656D" w:rsidP="00C54282">
      <w:pPr>
        <w:spacing w:after="0" w:line="240" w:lineRule="auto"/>
        <w:jc w:val="both"/>
        <w:rPr>
          <w:rFonts w:ascii="Times New Roman" w:hAnsi="Times New Roman" w:cs="Times New Roman"/>
          <w:sz w:val="24"/>
          <w:szCs w:val="24"/>
          <w:lang w:eastAsia="uk-UA"/>
        </w:rPr>
      </w:pPr>
    </w:p>
    <w:p w14:paraId="29898BD5" w14:textId="77777777" w:rsidR="005B656D" w:rsidRPr="009F61F2" w:rsidRDefault="005B656D" w:rsidP="00C54282">
      <w:pPr>
        <w:spacing w:after="0" w:line="240" w:lineRule="auto"/>
        <w:jc w:val="both"/>
        <w:rPr>
          <w:rFonts w:ascii="Times New Roman" w:hAnsi="Times New Roman" w:cs="Times New Roman"/>
          <w:sz w:val="24"/>
          <w:szCs w:val="24"/>
          <w:lang w:eastAsia="uk-UA"/>
        </w:rPr>
      </w:pPr>
    </w:p>
    <w:p w14:paraId="60AA704E" w14:textId="77777777" w:rsidR="00667E7F" w:rsidRPr="009F61F2" w:rsidRDefault="00667E7F" w:rsidP="00667E7F">
      <w:pPr>
        <w:numPr>
          <w:ilvl w:val="0"/>
          <w:numId w:val="1"/>
        </w:numPr>
        <w:overflowPunct w:val="0"/>
        <w:autoSpaceDE w:val="0"/>
        <w:autoSpaceDN w:val="0"/>
        <w:adjustRightInd w:val="0"/>
        <w:spacing w:after="0" w:line="240" w:lineRule="atLeast"/>
        <w:ind w:hanging="720"/>
        <w:jc w:val="both"/>
        <w:textAlignment w:val="baseline"/>
        <w:rPr>
          <w:rFonts w:ascii="Times New Roman" w:hAnsi="Times New Roman" w:cs="Times New Roman"/>
          <w:b/>
          <w:sz w:val="24"/>
          <w:szCs w:val="24"/>
        </w:rPr>
      </w:pPr>
      <w:r w:rsidRPr="009F61F2">
        <w:rPr>
          <w:rFonts w:ascii="Times New Roman" w:hAnsi="Times New Roman" w:cs="Times New Roman"/>
          <w:b/>
          <w:sz w:val="24"/>
          <w:szCs w:val="24"/>
        </w:rPr>
        <w:lastRenderedPageBreak/>
        <w:t xml:space="preserve">ВИСНОВКИ </w:t>
      </w:r>
    </w:p>
    <w:p w14:paraId="05A34A37" w14:textId="77777777" w:rsidR="009D3B4F" w:rsidRPr="009F61F2" w:rsidRDefault="009D3B4F" w:rsidP="009D3B4F">
      <w:pPr>
        <w:spacing w:after="0" w:line="240" w:lineRule="auto"/>
        <w:jc w:val="both"/>
        <w:rPr>
          <w:rFonts w:ascii="Times New Roman" w:hAnsi="Times New Roman" w:cs="Times New Roman"/>
          <w:sz w:val="24"/>
          <w:szCs w:val="24"/>
          <w:lang w:eastAsia="uk-UA"/>
        </w:rPr>
      </w:pPr>
    </w:p>
    <w:p w14:paraId="6462C658" w14:textId="77777777" w:rsidR="000E5266" w:rsidRPr="009F61F2" w:rsidRDefault="000B559E" w:rsidP="00F95A40">
      <w:pPr>
        <w:pStyle w:val="a3"/>
        <w:numPr>
          <w:ilvl w:val="0"/>
          <w:numId w:val="2"/>
        </w:numPr>
        <w:spacing w:after="0" w:line="240" w:lineRule="auto"/>
        <w:ind w:left="709" w:hanging="720"/>
        <w:jc w:val="both"/>
        <w:rPr>
          <w:rFonts w:ascii="Times New Roman" w:hAnsi="Times New Roman" w:cs="Times New Roman"/>
          <w:sz w:val="24"/>
          <w:szCs w:val="24"/>
          <w:lang w:eastAsia="uk-UA"/>
        </w:rPr>
      </w:pPr>
      <w:r w:rsidRPr="009F61F2">
        <w:rPr>
          <w:rFonts w:ascii="Times New Roman" w:hAnsi="Times New Roman" w:cs="Times New Roman"/>
          <w:sz w:val="24"/>
          <w:szCs w:val="24"/>
          <w:lang w:eastAsia="uk-UA"/>
        </w:rPr>
        <w:t xml:space="preserve">АТ «Укрзалізниця» </w:t>
      </w:r>
      <w:r w:rsidR="00C91CA2" w:rsidRPr="009F61F2">
        <w:rPr>
          <w:rFonts w:ascii="Times New Roman" w:hAnsi="Times New Roman" w:cs="Times New Roman"/>
          <w:sz w:val="24"/>
          <w:szCs w:val="24"/>
          <w:lang w:eastAsia="uk-UA"/>
        </w:rPr>
        <w:t xml:space="preserve">у тендерній документації </w:t>
      </w:r>
      <w:r w:rsidR="00082E23" w:rsidRPr="009F61F2">
        <w:rPr>
          <w:rFonts w:ascii="Times New Roman" w:hAnsi="Times New Roman" w:cs="Times New Roman"/>
          <w:sz w:val="24"/>
          <w:szCs w:val="24"/>
          <w:lang w:eastAsia="uk-UA"/>
        </w:rPr>
        <w:t xml:space="preserve">встановило </w:t>
      </w:r>
      <w:r w:rsidR="009163CA" w:rsidRPr="009F61F2">
        <w:rPr>
          <w:rFonts w:ascii="Times New Roman" w:hAnsi="Times New Roman" w:cs="Times New Roman"/>
          <w:sz w:val="24"/>
          <w:szCs w:val="24"/>
          <w:lang w:eastAsia="uk-UA"/>
        </w:rPr>
        <w:t>в</w:t>
      </w:r>
      <w:r w:rsidR="00C91CA2" w:rsidRPr="009F61F2">
        <w:rPr>
          <w:rFonts w:ascii="Times New Roman" w:hAnsi="Times New Roman" w:cs="Times New Roman"/>
          <w:sz w:val="24"/>
          <w:szCs w:val="24"/>
          <w:lang w:eastAsia="uk-UA"/>
        </w:rPr>
        <w:t xml:space="preserve">имоги до </w:t>
      </w:r>
      <w:r w:rsidR="0029354A" w:rsidRPr="009F61F2">
        <w:rPr>
          <w:rFonts w:ascii="Times New Roman" w:hAnsi="Times New Roman" w:cs="Times New Roman"/>
          <w:sz w:val="24"/>
          <w:szCs w:val="24"/>
          <w:lang w:eastAsia="uk-UA"/>
        </w:rPr>
        <w:t xml:space="preserve">забезпечення </w:t>
      </w:r>
      <w:r w:rsidR="00C7683D" w:rsidRPr="009F61F2">
        <w:rPr>
          <w:rFonts w:ascii="Times New Roman" w:hAnsi="Times New Roman" w:cs="Times New Roman"/>
          <w:sz w:val="24"/>
          <w:szCs w:val="24"/>
          <w:lang w:eastAsia="uk-UA"/>
        </w:rPr>
        <w:t>виконання договору</w:t>
      </w:r>
      <w:r w:rsidR="005248C7" w:rsidRPr="009F61F2">
        <w:rPr>
          <w:rFonts w:ascii="Times New Roman" w:hAnsi="Times New Roman" w:cs="Times New Roman"/>
          <w:sz w:val="24"/>
          <w:szCs w:val="24"/>
          <w:lang w:eastAsia="uk-UA"/>
        </w:rPr>
        <w:t xml:space="preserve">, якими передбачено, що </w:t>
      </w:r>
      <w:r w:rsidR="00082E23" w:rsidRPr="009F61F2">
        <w:rPr>
          <w:rFonts w:ascii="Times New Roman" w:hAnsi="Times New Roman" w:cs="Times New Roman"/>
          <w:sz w:val="24"/>
          <w:szCs w:val="24"/>
          <w:lang w:eastAsia="uk-UA"/>
        </w:rPr>
        <w:t xml:space="preserve">банківську гарантію </w:t>
      </w:r>
      <w:r w:rsidR="00E84D80" w:rsidRPr="009F61F2">
        <w:rPr>
          <w:rFonts w:ascii="Times New Roman" w:hAnsi="Times New Roman" w:cs="Times New Roman"/>
          <w:sz w:val="24"/>
          <w:szCs w:val="24"/>
          <w:lang w:eastAsia="uk-UA"/>
        </w:rPr>
        <w:t>має</w:t>
      </w:r>
      <w:r w:rsidR="005248C7" w:rsidRPr="009F61F2">
        <w:rPr>
          <w:rFonts w:ascii="Times New Roman" w:hAnsi="Times New Roman" w:cs="Times New Roman"/>
          <w:sz w:val="24"/>
          <w:szCs w:val="24"/>
          <w:lang w:eastAsia="uk-UA"/>
        </w:rPr>
        <w:t xml:space="preserve"> </w:t>
      </w:r>
      <w:r w:rsidR="00082E23" w:rsidRPr="009F61F2">
        <w:rPr>
          <w:rFonts w:ascii="Times New Roman" w:hAnsi="Times New Roman" w:cs="Times New Roman"/>
          <w:sz w:val="24"/>
          <w:szCs w:val="24"/>
          <w:lang w:eastAsia="uk-UA"/>
        </w:rPr>
        <w:t xml:space="preserve">видавати </w:t>
      </w:r>
      <w:r w:rsidR="005248C7" w:rsidRPr="009F61F2">
        <w:rPr>
          <w:rFonts w:ascii="Times New Roman" w:hAnsi="Times New Roman" w:cs="Times New Roman"/>
          <w:sz w:val="24"/>
          <w:szCs w:val="24"/>
          <w:lang w:eastAsia="uk-UA"/>
        </w:rPr>
        <w:t xml:space="preserve">виключно банк, який відповідає одній із </w:t>
      </w:r>
      <w:r w:rsidR="0023373E" w:rsidRPr="009F61F2">
        <w:rPr>
          <w:rFonts w:ascii="Times New Roman" w:hAnsi="Times New Roman" w:cs="Times New Roman"/>
          <w:sz w:val="24"/>
          <w:szCs w:val="24"/>
          <w:lang w:eastAsia="uk-UA"/>
        </w:rPr>
        <w:t>в</w:t>
      </w:r>
      <w:r w:rsidR="005248C7" w:rsidRPr="009F61F2">
        <w:rPr>
          <w:rFonts w:ascii="Times New Roman" w:hAnsi="Times New Roman" w:cs="Times New Roman"/>
          <w:sz w:val="24"/>
          <w:szCs w:val="24"/>
          <w:lang w:eastAsia="uk-UA"/>
        </w:rPr>
        <w:t>имог</w:t>
      </w:r>
      <w:r w:rsidR="000E5266" w:rsidRPr="009F61F2">
        <w:rPr>
          <w:rFonts w:ascii="Times New Roman" w:hAnsi="Times New Roman" w:cs="Times New Roman"/>
          <w:sz w:val="24"/>
          <w:szCs w:val="24"/>
          <w:lang w:eastAsia="uk-UA"/>
        </w:rPr>
        <w:t>, а саме:</w:t>
      </w:r>
    </w:p>
    <w:p w14:paraId="3C5FF7CF" w14:textId="77777777" w:rsidR="000E5266" w:rsidRPr="009F61F2" w:rsidRDefault="005D45A0" w:rsidP="000E5266">
      <w:pPr>
        <w:pStyle w:val="a3"/>
        <w:tabs>
          <w:tab w:val="left" w:pos="2744"/>
        </w:tabs>
        <w:spacing w:after="0" w:line="240" w:lineRule="auto"/>
        <w:ind w:left="709"/>
        <w:jc w:val="both"/>
        <w:rPr>
          <w:rFonts w:ascii="Times New Roman" w:hAnsi="Times New Roman" w:cs="Times New Roman"/>
          <w:sz w:val="24"/>
          <w:szCs w:val="24"/>
        </w:rPr>
      </w:pPr>
      <w:r w:rsidRPr="009F61F2">
        <w:rPr>
          <w:rFonts w:ascii="Times New Roman" w:hAnsi="Times New Roman" w:cs="Times New Roman"/>
          <w:sz w:val="24"/>
          <w:szCs w:val="24"/>
        </w:rPr>
        <w:t>«</w:t>
      </w:r>
      <w:r w:rsidR="000E5266" w:rsidRPr="009F61F2">
        <w:rPr>
          <w:rFonts w:ascii="Times New Roman" w:hAnsi="Times New Roman" w:cs="Times New Roman"/>
          <w:sz w:val="24"/>
          <w:szCs w:val="24"/>
        </w:rPr>
        <w:t>Банківська гарантія має бути видана однією з наступних фінансових установ:</w:t>
      </w:r>
    </w:p>
    <w:p w14:paraId="48B291DF" w14:textId="77777777" w:rsidR="000E5266" w:rsidRPr="009F61F2" w:rsidRDefault="000E5266" w:rsidP="000E5266">
      <w:pPr>
        <w:pStyle w:val="a4"/>
        <w:numPr>
          <w:ilvl w:val="0"/>
          <w:numId w:val="40"/>
        </w:numPr>
        <w:tabs>
          <w:tab w:val="left" w:pos="851"/>
          <w:tab w:val="left" w:pos="2744"/>
        </w:tabs>
        <w:spacing w:before="0" w:beforeAutospacing="0" w:after="0" w:afterAutospacing="0"/>
        <w:ind w:left="709" w:firstLine="0"/>
        <w:jc w:val="both"/>
      </w:pPr>
      <w:r w:rsidRPr="009F61F2">
        <w:t xml:space="preserve"> банком, у якому держава прямо чи опосередковано володіє часткою понад                                  75 (сімдесят п’ять) % статутного капіталу банку, або </w:t>
      </w:r>
    </w:p>
    <w:p w14:paraId="0592F168" w14:textId="77777777" w:rsidR="000E5266" w:rsidRPr="009F61F2" w:rsidRDefault="000E5266" w:rsidP="000E5266">
      <w:pPr>
        <w:pStyle w:val="a4"/>
        <w:numPr>
          <w:ilvl w:val="0"/>
          <w:numId w:val="40"/>
        </w:numPr>
        <w:tabs>
          <w:tab w:val="left" w:pos="851"/>
          <w:tab w:val="left" w:pos="2744"/>
        </w:tabs>
        <w:spacing w:before="0" w:beforeAutospacing="0" w:after="0" w:afterAutospacing="0"/>
        <w:ind w:left="709" w:firstLine="0"/>
        <w:jc w:val="both"/>
      </w:pPr>
      <w:r w:rsidRPr="009F61F2">
        <w:t xml:space="preserve"> системно важливим банком (за класифікацією Національного банку України), регулятивний капітал (Н1), якого на дату випуску гарантії перевищує 6.0 млрд грн, або</w:t>
      </w:r>
    </w:p>
    <w:p w14:paraId="7143CAA4" w14:textId="77777777" w:rsidR="000E5266" w:rsidRPr="009F61F2" w:rsidRDefault="000E5266" w:rsidP="000E5266">
      <w:pPr>
        <w:pStyle w:val="a4"/>
        <w:numPr>
          <w:ilvl w:val="0"/>
          <w:numId w:val="40"/>
        </w:numPr>
        <w:tabs>
          <w:tab w:val="left" w:pos="851"/>
          <w:tab w:val="left" w:pos="2744"/>
        </w:tabs>
        <w:spacing w:before="0" w:beforeAutospacing="0" w:after="0" w:afterAutospacing="0"/>
        <w:ind w:left="709" w:firstLine="0"/>
        <w:jc w:val="both"/>
      </w:pPr>
      <w:r w:rsidRPr="009F61F2">
        <w:t xml:space="preserve"> банком іноземної банківської групи, яка має довгостроковий кредитний рейтинг материнської компанії на рівні не нижче ВВВ- за методологією Fitch Ratings або Moody’s Investors Service або S&amp;P Global Ratings, або</w:t>
      </w:r>
    </w:p>
    <w:p w14:paraId="50C1E7B1" w14:textId="77777777" w:rsidR="000E5266" w:rsidRPr="009F61F2" w:rsidRDefault="000E5266" w:rsidP="000E5266">
      <w:pPr>
        <w:pStyle w:val="a4"/>
        <w:numPr>
          <w:ilvl w:val="0"/>
          <w:numId w:val="40"/>
        </w:numPr>
        <w:tabs>
          <w:tab w:val="left" w:pos="851"/>
          <w:tab w:val="left" w:pos="2744"/>
        </w:tabs>
        <w:spacing w:before="0" w:beforeAutospacing="0" w:after="0" w:afterAutospacing="0"/>
        <w:ind w:left="709" w:firstLine="0"/>
        <w:jc w:val="both"/>
      </w:pPr>
      <w:r w:rsidRPr="009F61F2">
        <w:t xml:space="preserve"> іноземним банком, який має довгостроковий кредитний рейтинг на рівні не нижче ВВВ- за методологією Fitch Ratings або Moody’s Investors Service або S&amp;P Global Ratings.</w:t>
      </w:r>
    </w:p>
    <w:p w14:paraId="39E263B8" w14:textId="496E411A" w:rsidR="005D45A0" w:rsidRPr="009F61F2" w:rsidRDefault="000E5266" w:rsidP="005D45A0">
      <w:pPr>
        <w:pStyle w:val="a4"/>
        <w:tabs>
          <w:tab w:val="left" w:pos="851"/>
          <w:tab w:val="left" w:pos="2744"/>
        </w:tabs>
        <w:spacing w:before="0" w:beforeAutospacing="0" w:after="0" w:afterAutospacing="0"/>
        <w:ind w:left="709"/>
        <w:jc w:val="both"/>
      </w:pPr>
      <w:r w:rsidRPr="009F61F2">
        <w:t>У будь-якому випадку, банк не має бути включено до переліку юридичних осіб, щодо яких застосовано спеціальні економічні чи інші обмежувальні санкції державними органами України, США, країн ЄС, Радою безпеки ООН або будь-якою іншою державою чи організацією, рішення та акти якої є юридично обов’язковими»</w:t>
      </w:r>
      <w:r w:rsidR="005D45A0" w:rsidRPr="009F61F2">
        <w:t>.</w:t>
      </w:r>
    </w:p>
    <w:p w14:paraId="3D184B55" w14:textId="77777777" w:rsidR="005D45A0" w:rsidRPr="009F61F2" w:rsidRDefault="005D45A0" w:rsidP="005D45A0">
      <w:pPr>
        <w:pStyle w:val="a4"/>
        <w:tabs>
          <w:tab w:val="left" w:pos="851"/>
          <w:tab w:val="left" w:pos="2744"/>
        </w:tabs>
        <w:spacing w:before="0" w:beforeAutospacing="0" w:after="0" w:afterAutospacing="0"/>
        <w:ind w:left="709"/>
        <w:jc w:val="both"/>
        <w:rPr>
          <w:sz w:val="6"/>
          <w:szCs w:val="6"/>
        </w:rPr>
      </w:pPr>
    </w:p>
    <w:p w14:paraId="680ECC46" w14:textId="187E8984" w:rsidR="00F95A40" w:rsidRPr="009F61F2" w:rsidRDefault="00523617" w:rsidP="00082131">
      <w:pPr>
        <w:pStyle w:val="a3"/>
        <w:numPr>
          <w:ilvl w:val="0"/>
          <w:numId w:val="2"/>
        </w:numPr>
        <w:spacing w:after="0" w:line="240" w:lineRule="auto"/>
        <w:ind w:left="709" w:hanging="720"/>
        <w:jc w:val="both"/>
        <w:rPr>
          <w:rFonts w:ascii="Times New Roman" w:eastAsia="Times New Roman" w:hAnsi="Times New Roman" w:cs="Times New Roman"/>
          <w:sz w:val="24"/>
          <w:szCs w:val="24"/>
          <w:lang w:eastAsia="uk-UA"/>
        </w:rPr>
      </w:pPr>
      <w:r w:rsidRPr="009F61F2">
        <w:rPr>
          <w:rFonts w:ascii="Times New Roman" w:hAnsi="Times New Roman" w:cs="Times New Roman"/>
          <w:sz w:val="24"/>
          <w:szCs w:val="24"/>
          <w:lang w:eastAsia="uk-UA"/>
        </w:rPr>
        <w:t>Однак</w:t>
      </w:r>
      <w:r w:rsidR="005248C7" w:rsidRPr="009F61F2">
        <w:rPr>
          <w:rFonts w:ascii="Times New Roman" w:hAnsi="Times New Roman" w:cs="Times New Roman"/>
          <w:sz w:val="24"/>
          <w:szCs w:val="24"/>
          <w:lang w:eastAsia="uk-UA"/>
        </w:rPr>
        <w:t xml:space="preserve"> визначення </w:t>
      </w:r>
      <w:r w:rsidR="00F95A40" w:rsidRPr="009F61F2">
        <w:rPr>
          <w:rFonts w:ascii="Times New Roman" w:hAnsi="Times New Roman" w:cs="Times New Roman"/>
          <w:sz w:val="24"/>
          <w:szCs w:val="24"/>
          <w:lang w:eastAsia="uk-UA"/>
        </w:rPr>
        <w:t xml:space="preserve">АТ «Укрзалізниця» </w:t>
      </w:r>
      <w:r w:rsidR="00756FEE" w:rsidRPr="009F61F2">
        <w:rPr>
          <w:rFonts w:ascii="Times New Roman" w:hAnsi="Times New Roman" w:cs="Times New Roman"/>
          <w:sz w:val="24"/>
          <w:szCs w:val="24"/>
          <w:lang w:eastAsia="uk-UA"/>
        </w:rPr>
        <w:t>у тендерній документації вимоги надання гаранті</w:t>
      </w:r>
      <w:r w:rsidR="00C22F67" w:rsidRPr="009F61F2">
        <w:rPr>
          <w:rFonts w:ascii="Times New Roman" w:hAnsi="Times New Roman" w:cs="Times New Roman"/>
          <w:sz w:val="24"/>
          <w:szCs w:val="24"/>
          <w:lang w:eastAsia="uk-UA"/>
        </w:rPr>
        <w:t>ї як забезпечення тендерної пропозиції / пропозиції, виданої саме банківською установою</w:t>
      </w:r>
      <w:r w:rsidR="0067409E" w:rsidRPr="009F61F2">
        <w:rPr>
          <w:rFonts w:ascii="Times New Roman" w:hAnsi="Times New Roman" w:cs="Times New Roman"/>
          <w:sz w:val="24"/>
          <w:szCs w:val="24"/>
          <w:lang w:eastAsia="uk-UA"/>
        </w:rPr>
        <w:t>,</w:t>
      </w:r>
      <w:r w:rsidR="00F95A40" w:rsidRPr="009F61F2">
        <w:rPr>
          <w:rFonts w:ascii="Times New Roman" w:hAnsi="Times New Roman" w:cs="Times New Roman"/>
          <w:sz w:val="24"/>
          <w:szCs w:val="24"/>
          <w:lang w:eastAsia="uk-UA"/>
        </w:rPr>
        <w:t xml:space="preserve"> не узгоджується з нормами </w:t>
      </w:r>
      <w:r w:rsidR="00F95A40" w:rsidRPr="009F61F2">
        <w:rPr>
          <w:rFonts w:ascii="Times New Roman" w:eastAsia="Times New Roman" w:hAnsi="Times New Roman" w:cs="Times New Roman"/>
          <w:sz w:val="24"/>
          <w:szCs w:val="24"/>
          <w:lang w:eastAsia="uk-UA"/>
        </w:rPr>
        <w:t>чинного законодавства, відповідно до як</w:t>
      </w:r>
      <w:r w:rsidR="00EE534A" w:rsidRPr="009F61F2">
        <w:rPr>
          <w:rFonts w:ascii="Times New Roman" w:eastAsia="Times New Roman" w:hAnsi="Times New Roman" w:cs="Times New Roman"/>
          <w:sz w:val="24"/>
          <w:szCs w:val="24"/>
          <w:lang w:eastAsia="uk-UA"/>
        </w:rPr>
        <w:t>ого</w:t>
      </w:r>
      <w:r w:rsidR="00F95A40" w:rsidRPr="009F61F2">
        <w:rPr>
          <w:rFonts w:ascii="Times New Roman" w:eastAsia="Times New Roman" w:hAnsi="Times New Roman" w:cs="Times New Roman"/>
          <w:sz w:val="24"/>
          <w:szCs w:val="24"/>
          <w:lang w:eastAsia="uk-UA"/>
        </w:rPr>
        <w:t xml:space="preserve"> суб’єкт</w:t>
      </w:r>
      <w:r w:rsidR="007F2B67" w:rsidRPr="009F61F2">
        <w:rPr>
          <w:rFonts w:ascii="Times New Roman" w:eastAsia="Times New Roman" w:hAnsi="Times New Roman" w:cs="Times New Roman"/>
          <w:sz w:val="24"/>
          <w:szCs w:val="24"/>
          <w:lang w:eastAsia="uk-UA"/>
        </w:rPr>
        <w:t>ний склад учасників ринку фінансових послуг</w:t>
      </w:r>
      <w:r w:rsidR="00F95A40" w:rsidRPr="009F61F2">
        <w:rPr>
          <w:rFonts w:ascii="Times New Roman" w:eastAsia="Times New Roman" w:hAnsi="Times New Roman" w:cs="Times New Roman"/>
          <w:sz w:val="24"/>
          <w:szCs w:val="24"/>
          <w:lang w:eastAsia="uk-UA"/>
        </w:rPr>
        <w:t xml:space="preserve">, які можуть надавати гарантію, не обмежено лише банками. </w:t>
      </w:r>
    </w:p>
    <w:p w14:paraId="1ABF95D0" w14:textId="77777777" w:rsidR="00E84D80" w:rsidRPr="009F61F2" w:rsidRDefault="00E84D80" w:rsidP="00E84D80">
      <w:pPr>
        <w:pStyle w:val="a3"/>
        <w:spacing w:after="0" w:line="240" w:lineRule="auto"/>
        <w:ind w:left="709"/>
        <w:jc w:val="both"/>
        <w:rPr>
          <w:rFonts w:ascii="Times New Roman" w:eastAsia="Times New Roman" w:hAnsi="Times New Roman" w:cs="Times New Roman"/>
          <w:sz w:val="6"/>
          <w:szCs w:val="6"/>
          <w:lang w:eastAsia="uk-UA"/>
        </w:rPr>
      </w:pPr>
    </w:p>
    <w:p w14:paraId="42E3141F" w14:textId="77777777" w:rsidR="00F95A40" w:rsidRPr="009F61F2" w:rsidRDefault="000409CB" w:rsidP="00F95A40">
      <w:pPr>
        <w:pStyle w:val="a3"/>
        <w:numPr>
          <w:ilvl w:val="0"/>
          <w:numId w:val="2"/>
        </w:numPr>
        <w:spacing w:after="0" w:line="240" w:lineRule="auto"/>
        <w:ind w:left="709" w:hanging="720"/>
        <w:jc w:val="both"/>
        <w:rPr>
          <w:rFonts w:ascii="Times New Roman" w:hAnsi="Times New Roman" w:cs="Times New Roman"/>
          <w:sz w:val="24"/>
          <w:szCs w:val="24"/>
        </w:rPr>
      </w:pPr>
      <w:r w:rsidRPr="009F61F2">
        <w:rPr>
          <w:rFonts w:ascii="Times New Roman" w:eastAsia="Times New Roman" w:hAnsi="Times New Roman" w:cs="Times New Roman"/>
          <w:sz w:val="24"/>
          <w:szCs w:val="24"/>
          <w:lang w:eastAsia="uk-UA"/>
        </w:rPr>
        <w:t>Водночас</w:t>
      </w:r>
      <w:r w:rsidR="00F95A40" w:rsidRPr="009F61F2">
        <w:rPr>
          <w:rFonts w:ascii="Times New Roman" w:eastAsia="Times New Roman" w:hAnsi="Times New Roman" w:cs="Times New Roman"/>
          <w:sz w:val="24"/>
          <w:szCs w:val="24"/>
          <w:lang w:eastAsia="uk-UA"/>
        </w:rPr>
        <w:t xml:space="preserve"> законодавство</w:t>
      </w:r>
      <w:r w:rsidR="00F95A40" w:rsidRPr="009F61F2">
        <w:rPr>
          <w:rFonts w:ascii="Times New Roman" w:hAnsi="Times New Roman" w:cs="Times New Roman"/>
          <w:sz w:val="24"/>
          <w:szCs w:val="24"/>
          <w:shd w:val="clear" w:color="auto" w:fill="FFFFFF"/>
        </w:rPr>
        <w:t xml:space="preserve"> у сфері публічних закупівель</w:t>
      </w:r>
      <w:r w:rsidR="00F95A40" w:rsidRPr="009F61F2">
        <w:rPr>
          <w:rFonts w:ascii="Times New Roman" w:eastAsia="Times New Roman" w:hAnsi="Times New Roman" w:cs="Times New Roman"/>
          <w:sz w:val="24"/>
          <w:szCs w:val="24"/>
          <w:lang w:eastAsia="uk-UA"/>
        </w:rPr>
        <w:t xml:space="preserve"> </w:t>
      </w:r>
      <w:r w:rsidR="00F95A40" w:rsidRPr="009F61F2">
        <w:rPr>
          <w:rFonts w:ascii="Times New Roman" w:hAnsi="Times New Roman" w:cs="Times New Roman"/>
          <w:sz w:val="24"/>
          <w:szCs w:val="24"/>
        </w:rPr>
        <w:t>визначає забезпечення тендерної пропозиції у вигляді такого забезпечення</w:t>
      </w:r>
      <w:r w:rsidR="00076195" w:rsidRPr="009F61F2">
        <w:rPr>
          <w:rFonts w:ascii="Times New Roman" w:hAnsi="Times New Roman" w:cs="Times New Roman"/>
          <w:sz w:val="24"/>
          <w:szCs w:val="24"/>
        </w:rPr>
        <w:t>,</w:t>
      </w:r>
      <w:r w:rsidR="00F95A40" w:rsidRPr="009F61F2">
        <w:rPr>
          <w:rFonts w:ascii="Times New Roman" w:hAnsi="Times New Roman" w:cs="Times New Roman"/>
          <w:sz w:val="24"/>
          <w:szCs w:val="24"/>
        </w:rPr>
        <w:t xml:space="preserve"> як гарантія, при цьому не обмежує </w:t>
      </w:r>
      <w:r w:rsidR="00076195" w:rsidRPr="009F61F2">
        <w:rPr>
          <w:rFonts w:ascii="Times New Roman" w:hAnsi="Times New Roman" w:cs="Times New Roman"/>
          <w:sz w:val="24"/>
          <w:szCs w:val="24"/>
        </w:rPr>
        <w:t xml:space="preserve">суб’єктного </w:t>
      </w:r>
      <w:r w:rsidR="00F51055" w:rsidRPr="009F61F2">
        <w:rPr>
          <w:rFonts w:ascii="Times New Roman" w:hAnsi="Times New Roman" w:cs="Times New Roman"/>
          <w:sz w:val="24"/>
          <w:szCs w:val="24"/>
        </w:rPr>
        <w:t>склад</w:t>
      </w:r>
      <w:r w:rsidR="00076195" w:rsidRPr="009F61F2">
        <w:rPr>
          <w:rFonts w:ascii="Times New Roman" w:hAnsi="Times New Roman" w:cs="Times New Roman"/>
          <w:sz w:val="24"/>
          <w:szCs w:val="24"/>
        </w:rPr>
        <w:t>у</w:t>
      </w:r>
      <w:r w:rsidR="00F51055" w:rsidRPr="009F61F2">
        <w:rPr>
          <w:rFonts w:ascii="Times New Roman" w:hAnsi="Times New Roman" w:cs="Times New Roman"/>
          <w:sz w:val="24"/>
          <w:szCs w:val="24"/>
        </w:rPr>
        <w:t xml:space="preserve"> гарантів </w:t>
      </w:r>
      <w:r w:rsidR="00F95A40" w:rsidRPr="009F61F2">
        <w:rPr>
          <w:rFonts w:ascii="Times New Roman" w:hAnsi="Times New Roman" w:cs="Times New Roman"/>
          <w:sz w:val="24"/>
          <w:szCs w:val="24"/>
        </w:rPr>
        <w:t>лише банками.</w:t>
      </w:r>
    </w:p>
    <w:p w14:paraId="1C87AEA6" w14:textId="77777777" w:rsidR="002030C2" w:rsidRPr="009F61F2" w:rsidRDefault="002030C2" w:rsidP="00637797">
      <w:pPr>
        <w:spacing w:after="0" w:line="240" w:lineRule="auto"/>
        <w:jc w:val="both"/>
        <w:rPr>
          <w:rFonts w:ascii="Times New Roman" w:eastAsia="Times New Roman" w:hAnsi="Times New Roman" w:cs="Times New Roman"/>
          <w:sz w:val="6"/>
          <w:szCs w:val="6"/>
          <w:lang w:eastAsia="uk-UA"/>
        </w:rPr>
      </w:pPr>
    </w:p>
    <w:p w14:paraId="1C43D16D" w14:textId="77777777" w:rsidR="00C662C1" w:rsidRPr="009F61F2" w:rsidRDefault="001A5145" w:rsidP="00704BCC">
      <w:pPr>
        <w:pStyle w:val="a3"/>
        <w:numPr>
          <w:ilvl w:val="0"/>
          <w:numId w:val="2"/>
        </w:numPr>
        <w:spacing w:after="0" w:line="240" w:lineRule="auto"/>
        <w:ind w:left="709" w:hanging="720"/>
        <w:jc w:val="both"/>
        <w:rPr>
          <w:rFonts w:ascii="Times New Roman" w:eastAsia="Times New Roman" w:hAnsi="Times New Roman" w:cs="Times New Roman"/>
          <w:sz w:val="24"/>
          <w:szCs w:val="24"/>
          <w:lang w:eastAsia="uk-UA"/>
        </w:rPr>
      </w:pPr>
      <w:r w:rsidRPr="009F61F2">
        <w:rPr>
          <w:rFonts w:ascii="Times New Roman" w:hAnsi="Times New Roman" w:cs="Times New Roman"/>
          <w:sz w:val="24"/>
          <w:szCs w:val="24"/>
        </w:rPr>
        <w:t xml:space="preserve">Дії </w:t>
      </w:r>
      <w:r w:rsidR="00F91C99" w:rsidRPr="009F61F2">
        <w:rPr>
          <w:rFonts w:ascii="Times New Roman" w:hAnsi="Times New Roman" w:cs="Times New Roman"/>
          <w:sz w:val="24"/>
          <w:szCs w:val="24"/>
        </w:rPr>
        <w:t xml:space="preserve">АТ «Укрзалізниця», </w:t>
      </w:r>
      <w:r w:rsidRPr="009F61F2">
        <w:rPr>
          <w:rFonts w:ascii="Times New Roman" w:hAnsi="Times New Roman" w:cs="Times New Roman"/>
          <w:sz w:val="24"/>
          <w:szCs w:val="24"/>
        </w:rPr>
        <w:t xml:space="preserve">які полягають у визначенні </w:t>
      </w:r>
      <w:r w:rsidR="00076195" w:rsidRPr="009F61F2">
        <w:rPr>
          <w:rFonts w:ascii="Times New Roman" w:hAnsi="Times New Roman" w:cs="Times New Roman"/>
          <w:sz w:val="24"/>
          <w:szCs w:val="24"/>
        </w:rPr>
        <w:t xml:space="preserve">в </w:t>
      </w:r>
      <w:r w:rsidR="00F91C99" w:rsidRPr="009F61F2">
        <w:rPr>
          <w:rFonts w:ascii="Times New Roman" w:hAnsi="Times New Roman" w:cs="Times New Roman"/>
          <w:sz w:val="24"/>
          <w:szCs w:val="24"/>
        </w:rPr>
        <w:t xml:space="preserve">тендерній документації </w:t>
      </w:r>
      <w:r w:rsidR="00106A46" w:rsidRPr="009F61F2">
        <w:rPr>
          <w:rFonts w:ascii="Times New Roman" w:hAnsi="Times New Roman" w:cs="Times New Roman"/>
          <w:sz w:val="24"/>
          <w:szCs w:val="24"/>
        </w:rPr>
        <w:t>вимог до банків</w:t>
      </w:r>
      <w:r w:rsidR="00704BCC" w:rsidRPr="009F61F2">
        <w:rPr>
          <w:rFonts w:ascii="Times New Roman" w:hAnsi="Times New Roman" w:cs="Times New Roman"/>
          <w:sz w:val="24"/>
          <w:szCs w:val="24"/>
        </w:rPr>
        <w:t>, гарантії яких приймаються як належне забезпечення виконання договору</w:t>
      </w:r>
      <w:r w:rsidR="00AC6F34" w:rsidRPr="009F61F2">
        <w:rPr>
          <w:rFonts w:ascii="Times New Roman" w:hAnsi="Times New Roman" w:cs="Times New Roman"/>
          <w:sz w:val="24"/>
          <w:szCs w:val="24"/>
        </w:rPr>
        <w:t>,</w:t>
      </w:r>
      <w:r w:rsidR="00C662C1" w:rsidRPr="009F61F2">
        <w:rPr>
          <w:rFonts w:ascii="Times New Roman" w:eastAsia="Times New Roman" w:hAnsi="Times New Roman" w:cs="Times New Roman"/>
          <w:sz w:val="24"/>
          <w:szCs w:val="24"/>
          <w:lang w:eastAsia="uk-UA"/>
        </w:rPr>
        <w:t xml:space="preserve"> </w:t>
      </w:r>
      <w:r w:rsidR="00704BCC" w:rsidRPr="009F61F2">
        <w:rPr>
          <w:rFonts w:ascii="Times New Roman" w:eastAsia="Times New Roman" w:hAnsi="Times New Roman" w:cs="Times New Roman"/>
          <w:sz w:val="24"/>
          <w:szCs w:val="24"/>
          <w:lang w:eastAsia="uk-UA"/>
        </w:rPr>
        <w:t>може мати</w:t>
      </w:r>
      <w:r w:rsidR="00C662C1" w:rsidRPr="009F61F2">
        <w:rPr>
          <w:rFonts w:ascii="Times New Roman" w:eastAsia="Times New Roman" w:hAnsi="Times New Roman" w:cs="Times New Roman"/>
          <w:sz w:val="24"/>
          <w:szCs w:val="24"/>
          <w:lang w:eastAsia="uk-UA"/>
        </w:rPr>
        <w:t xml:space="preserve"> наслідком: </w:t>
      </w:r>
    </w:p>
    <w:p w14:paraId="70C60222" w14:textId="77777777" w:rsidR="00C662C1" w:rsidRPr="00ED5E59" w:rsidRDefault="00861F02" w:rsidP="00861F02">
      <w:pPr>
        <w:pStyle w:val="a3"/>
        <w:numPr>
          <w:ilvl w:val="0"/>
          <w:numId w:val="29"/>
        </w:numPr>
        <w:tabs>
          <w:tab w:val="left" w:pos="851"/>
        </w:tabs>
        <w:spacing w:after="0" w:line="240" w:lineRule="auto"/>
        <w:ind w:left="709" w:firstLine="0"/>
        <w:jc w:val="both"/>
        <w:rPr>
          <w:rFonts w:ascii="Times New Roman" w:eastAsia="Times New Roman" w:hAnsi="Times New Roman" w:cs="Times New Roman"/>
          <w:sz w:val="24"/>
          <w:szCs w:val="24"/>
          <w:lang w:eastAsia="uk-UA"/>
        </w:rPr>
      </w:pPr>
      <w:r w:rsidRPr="009F61F2">
        <w:rPr>
          <w:rFonts w:ascii="Times New Roman" w:eastAsia="Times New Roman" w:hAnsi="Times New Roman" w:cs="Times New Roman"/>
          <w:sz w:val="24"/>
          <w:szCs w:val="24"/>
          <w:lang w:eastAsia="uk-UA"/>
        </w:rPr>
        <w:t xml:space="preserve"> </w:t>
      </w:r>
      <w:r w:rsidR="00C662C1" w:rsidRPr="009F61F2">
        <w:rPr>
          <w:rFonts w:ascii="Times New Roman" w:eastAsia="Times New Roman" w:hAnsi="Times New Roman" w:cs="Times New Roman"/>
          <w:sz w:val="24"/>
          <w:szCs w:val="24"/>
          <w:lang w:eastAsia="uk-UA"/>
        </w:rPr>
        <w:t>обмеження учасників закупівель у виборі</w:t>
      </w:r>
      <w:r w:rsidR="00704BCC" w:rsidRPr="009F61F2">
        <w:rPr>
          <w:rFonts w:ascii="Times New Roman" w:eastAsia="Times New Roman" w:hAnsi="Times New Roman" w:cs="Times New Roman"/>
          <w:sz w:val="24"/>
          <w:szCs w:val="24"/>
          <w:lang w:eastAsia="uk-UA"/>
        </w:rPr>
        <w:t xml:space="preserve"> фінансової</w:t>
      </w:r>
      <w:r w:rsidR="00C662C1" w:rsidRPr="009F61F2">
        <w:rPr>
          <w:rFonts w:ascii="Times New Roman" w:eastAsia="Times New Roman" w:hAnsi="Times New Roman" w:cs="Times New Roman"/>
          <w:sz w:val="24"/>
          <w:szCs w:val="24"/>
          <w:lang w:eastAsia="uk-UA"/>
        </w:rPr>
        <w:t xml:space="preserve"> установи</w:t>
      </w:r>
      <w:r w:rsidR="00A173BF" w:rsidRPr="00E156E3">
        <w:rPr>
          <w:rStyle w:val="ad"/>
          <w:rFonts w:ascii="Times New Roman" w:eastAsia="Times New Roman" w:hAnsi="Times New Roman" w:cs="Times New Roman"/>
          <w:sz w:val="24"/>
          <w:szCs w:val="24"/>
          <w:lang w:eastAsia="uk-UA"/>
        </w:rPr>
        <w:footnoteReference w:id="18"/>
      </w:r>
      <w:r w:rsidR="00C662C1" w:rsidRPr="00E156E3">
        <w:rPr>
          <w:rFonts w:ascii="Times New Roman" w:eastAsia="Times New Roman" w:hAnsi="Times New Roman" w:cs="Times New Roman"/>
          <w:sz w:val="24"/>
          <w:szCs w:val="24"/>
          <w:lang w:eastAsia="uk-UA"/>
        </w:rPr>
        <w:t>, яка може нада</w:t>
      </w:r>
      <w:r w:rsidR="002B1F14" w:rsidRPr="00E156E3">
        <w:rPr>
          <w:rFonts w:ascii="Times New Roman" w:eastAsia="Times New Roman" w:hAnsi="Times New Roman" w:cs="Times New Roman"/>
          <w:sz w:val="24"/>
          <w:szCs w:val="24"/>
          <w:lang w:eastAsia="uk-UA"/>
        </w:rPr>
        <w:t>ва</w:t>
      </w:r>
      <w:r w:rsidR="00C662C1" w:rsidRPr="00E156E3">
        <w:rPr>
          <w:rFonts w:ascii="Times New Roman" w:eastAsia="Times New Roman" w:hAnsi="Times New Roman" w:cs="Times New Roman"/>
          <w:sz w:val="24"/>
          <w:szCs w:val="24"/>
          <w:lang w:eastAsia="uk-UA"/>
        </w:rPr>
        <w:t>ти гарантію;</w:t>
      </w:r>
    </w:p>
    <w:p w14:paraId="774CD3C0" w14:textId="77777777" w:rsidR="002F31CD" w:rsidRPr="00E156E3" w:rsidRDefault="0095081B" w:rsidP="00F51055">
      <w:pPr>
        <w:pStyle w:val="a3"/>
        <w:numPr>
          <w:ilvl w:val="0"/>
          <w:numId w:val="29"/>
        </w:numPr>
        <w:tabs>
          <w:tab w:val="left" w:pos="851"/>
        </w:tabs>
        <w:spacing w:after="0" w:line="240" w:lineRule="auto"/>
        <w:ind w:left="709" w:firstLine="0"/>
        <w:jc w:val="both"/>
        <w:rPr>
          <w:rFonts w:ascii="Times New Roman" w:eastAsia="Times New Roman" w:hAnsi="Times New Roman" w:cs="Times New Roman"/>
          <w:sz w:val="24"/>
          <w:szCs w:val="24"/>
          <w:lang w:eastAsia="uk-UA"/>
        </w:rPr>
      </w:pPr>
      <w:r w:rsidRPr="009F61F2">
        <w:rPr>
          <w:rFonts w:ascii="Times New Roman" w:eastAsia="Times New Roman" w:hAnsi="Times New Roman" w:cs="Times New Roman"/>
          <w:sz w:val="24"/>
          <w:szCs w:val="24"/>
          <w:lang w:eastAsia="uk-UA"/>
        </w:rPr>
        <w:t xml:space="preserve"> </w:t>
      </w:r>
      <w:r w:rsidR="00C662C1" w:rsidRPr="009F61F2">
        <w:rPr>
          <w:rFonts w:ascii="Times New Roman" w:eastAsia="Times New Roman" w:hAnsi="Times New Roman" w:cs="Times New Roman"/>
          <w:sz w:val="24"/>
          <w:szCs w:val="24"/>
          <w:lang w:eastAsia="uk-UA"/>
        </w:rPr>
        <w:t xml:space="preserve">надання переваг банківським установам, які відповідають </w:t>
      </w:r>
      <w:r w:rsidR="002B1F14" w:rsidRPr="009F61F2">
        <w:rPr>
          <w:rFonts w:ascii="Times New Roman" w:eastAsia="Times New Roman" w:hAnsi="Times New Roman" w:cs="Times New Roman"/>
          <w:sz w:val="24"/>
          <w:szCs w:val="24"/>
          <w:lang w:eastAsia="uk-UA"/>
        </w:rPr>
        <w:t xml:space="preserve">таким </w:t>
      </w:r>
      <w:r w:rsidR="00314260" w:rsidRPr="009F61F2">
        <w:rPr>
          <w:rFonts w:ascii="Times New Roman" w:eastAsia="Times New Roman" w:hAnsi="Times New Roman" w:cs="Times New Roman"/>
          <w:sz w:val="24"/>
          <w:szCs w:val="24"/>
          <w:lang w:eastAsia="uk-UA"/>
        </w:rPr>
        <w:t>в</w:t>
      </w:r>
      <w:r w:rsidR="00C662C1" w:rsidRPr="009F61F2">
        <w:rPr>
          <w:rFonts w:ascii="Times New Roman" w:eastAsia="Times New Roman" w:hAnsi="Times New Roman" w:cs="Times New Roman"/>
          <w:sz w:val="24"/>
          <w:szCs w:val="24"/>
          <w:lang w:eastAsia="uk-UA"/>
        </w:rPr>
        <w:t xml:space="preserve">имогам, </w:t>
      </w:r>
      <w:r w:rsidR="00062F21" w:rsidRPr="009F61F2">
        <w:rPr>
          <w:rFonts w:ascii="Times New Roman" w:eastAsia="Times New Roman" w:hAnsi="Times New Roman" w:cs="Times New Roman"/>
          <w:sz w:val="24"/>
          <w:szCs w:val="24"/>
          <w:lang w:eastAsia="uk-UA"/>
        </w:rPr>
        <w:t xml:space="preserve">щодо </w:t>
      </w:r>
      <w:r w:rsidR="00C662C1" w:rsidRPr="009F61F2">
        <w:rPr>
          <w:rFonts w:ascii="Times New Roman" w:eastAsia="Times New Roman" w:hAnsi="Times New Roman" w:cs="Times New Roman"/>
          <w:sz w:val="24"/>
          <w:szCs w:val="24"/>
          <w:lang w:eastAsia="uk-UA"/>
        </w:rPr>
        <w:t>інших банків-конкурентів</w:t>
      </w:r>
      <w:r w:rsidR="00C662C1" w:rsidRPr="00E156E3">
        <w:rPr>
          <w:rStyle w:val="ad"/>
          <w:rFonts w:ascii="Times New Roman" w:eastAsia="Times New Roman" w:hAnsi="Times New Roman" w:cs="Times New Roman"/>
          <w:sz w:val="24"/>
          <w:szCs w:val="24"/>
          <w:lang w:eastAsia="uk-UA"/>
        </w:rPr>
        <w:footnoteReference w:id="19"/>
      </w:r>
      <w:r w:rsidR="00C662C1" w:rsidRPr="00E156E3">
        <w:rPr>
          <w:rFonts w:ascii="Times New Roman" w:eastAsia="Times New Roman" w:hAnsi="Times New Roman" w:cs="Times New Roman"/>
          <w:sz w:val="24"/>
          <w:szCs w:val="24"/>
          <w:lang w:eastAsia="uk-UA"/>
        </w:rPr>
        <w:t>, які можуть надавати гарантії</w:t>
      </w:r>
      <w:r w:rsidR="001A14AA" w:rsidRPr="00E156E3">
        <w:rPr>
          <w:rFonts w:ascii="Times New Roman" w:eastAsia="Times New Roman" w:hAnsi="Times New Roman" w:cs="Times New Roman"/>
          <w:sz w:val="24"/>
          <w:szCs w:val="24"/>
          <w:lang w:eastAsia="uk-UA"/>
        </w:rPr>
        <w:t xml:space="preserve">. </w:t>
      </w:r>
    </w:p>
    <w:p w14:paraId="59646143" w14:textId="77777777" w:rsidR="009C6FE2" w:rsidRPr="009F61F2" w:rsidRDefault="009C6FE2" w:rsidP="00C64277">
      <w:pPr>
        <w:pStyle w:val="a3"/>
        <w:numPr>
          <w:ilvl w:val="0"/>
          <w:numId w:val="2"/>
        </w:numPr>
        <w:spacing w:after="0" w:line="240" w:lineRule="auto"/>
        <w:ind w:left="709" w:hanging="720"/>
        <w:jc w:val="both"/>
        <w:rPr>
          <w:rFonts w:ascii="Times New Roman" w:eastAsia="Times New Roman" w:hAnsi="Times New Roman" w:cs="Times New Roman"/>
          <w:sz w:val="24"/>
          <w:szCs w:val="24"/>
          <w:lang w:eastAsia="uk-UA"/>
        </w:rPr>
      </w:pPr>
      <w:r w:rsidRPr="00ED5E59">
        <w:rPr>
          <w:rFonts w:ascii="Times New Roman" w:eastAsia="Times New Roman" w:hAnsi="Times New Roman" w:cs="Times New Roman"/>
          <w:sz w:val="24"/>
          <w:szCs w:val="24"/>
          <w:lang w:eastAsia="uk-UA"/>
        </w:rPr>
        <w:t xml:space="preserve">Враховуючи викладене, встановлення АТ «Укрзалізниця» у тендерній документації </w:t>
      </w:r>
      <w:r w:rsidR="00063478" w:rsidRPr="009F61F2">
        <w:rPr>
          <w:rFonts w:ascii="Times New Roman" w:eastAsia="Times New Roman" w:hAnsi="Times New Roman" w:cs="Times New Roman"/>
          <w:sz w:val="24"/>
          <w:szCs w:val="24"/>
          <w:lang w:eastAsia="uk-UA"/>
        </w:rPr>
        <w:t>в</w:t>
      </w:r>
      <w:r w:rsidRPr="009F61F2">
        <w:rPr>
          <w:rFonts w:ascii="Times New Roman" w:eastAsia="Times New Roman" w:hAnsi="Times New Roman" w:cs="Times New Roman"/>
          <w:sz w:val="24"/>
          <w:szCs w:val="24"/>
          <w:lang w:eastAsia="uk-UA"/>
        </w:rPr>
        <w:t xml:space="preserve">имог до </w:t>
      </w:r>
      <w:r w:rsidR="004D5CFB" w:rsidRPr="009F61F2">
        <w:rPr>
          <w:rFonts w:ascii="Times New Roman" w:eastAsia="Times New Roman" w:hAnsi="Times New Roman" w:cs="Times New Roman"/>
          <w:sz w:val="24"/>
          <w:szCs w:val="24"/>
          <w:lang w:eastAsia="uk-UA"/>
        </w:rPr>
        <w:t>банків, гарантії яких приймаються як належне забезпечення виконання договору</w:t>
      </w:r>
      <w:r w:rsidR="002F31CD" w:rsidRPr="009F61F2">
        <w:rPr>
          <w:rFonts w:ascii="Times New Roman" w:eastAsia="Times New Roman" w:hAnsi="Times New Roman" w:cs="Times New Roman"/>
          <w:sz w:val="24"/>
          <w:szCs w:val="24"/>
          <w:lang w:eastAsia="uk-UA"/>
        </w:rPr>
        <w:t xml:space="preserve">, </w:t>
      </w:r>
      <w:r w:rsidRPr="009F61F2">
        <w:rPr>
          <w:rFonts w:ascii="Times New Roman" w:eastAsia="Times New Roman" w:hAnsi="Times New Roman" w:cs="Times New Roman"/>
          <w:sz w:val="24"/>
          <w:szCs w:val="24"/>
          <w:lang w:eastAsia="uk-UA"/>
        </w:rPr>
        <w:t>може призвести до недопущення, усунення чи обмеження конкуренції та порушень законодавства про захист економічної конкуренції.</w:t>
      </w:r>
    </w:p>
    <w:p w14:paraId="7AF4328F" w14:textId="77777777" w:rsidR="009C6FE2" w:rsidRPr="009F61F2" w:rsidRDefault="009C6FE2" w:rsidP="009C6FE2">
      <w:pPr>
        <w:pStyle w:val="Default"/>
        <w:ind w:left="720"/>
        <w:jc w:val="both"/>
        <w:rPr>
          <w:color w:val="auto"/>
          <w:sz w:val="6"/>
          <w:szCs w:val="6"/>
        </w:rPr>
      </w:pPr>
    </w:p>
    <w:p w14:paraId="05449562" w14:textId="77777777" w:rsidR="009A705B" w:rsidRPr="009F61F2" w:rsidRDefault="009A705B" w:rsidP="008D1E0D">
      <w:pPr>
        <w:pStyle w:val="Default"/>
        <w:numPr>
          <w:ilvl w:val="0"/>
          <w:numId w:val="2"/>
        </w:numPr>
        <w:ind w:hanging="720"/>
        <w:jc w:val="both"/>
        <w:rPr>
          <w:color w:val="auto"/>
        </w:rPr>
      </w:pPr>
      <w:r w:rsidRPr="009F61F2">
        <w:rPr>
          <w:color w:val="auto"/>
        </w:rPr>
        <w:t xml:space="preserve">Відповідно до частини другої статті 4 Закону України «Про захист економічної конкуренції» суб’єкти господарювання, органи влади, органи місцевого </w:t>
      </w:r>
      <w:r w:rsidRPr="009F61F2">
        <w:rPr>
          <w:color w:val="auto"/>
        </w:rPr>
        <w:lastRenderedPageBreak/>
        <w:t xml:space="preserve">самоврядування, а також органи адміністративно-господарського управління та контролю зобов’язані сприяти розвитку конкуренції та не вчиняти будь-яких неправомірних дій, які можуть мати негативний вплив на конкуренцію. </w:t>
      </w:r>
    </w:p>
    <w:p w14:paraId="332386C7" w14:textId="77777777" w:rsidR="00006353" w:rsidRPr="009F61F2" w:rsidRDefault="00006353" w:rsidP="00006353">
      <w:pPr>
        <w:pStyle w:val="Default"/>
        <w:ind w:left="709"/>
        <w:jc w:val="both"/>
        <w:rPr>
          <w:color w:val="auto"/>
          <w:sz w:val="10"/>
          <w:szCs w:val="10"/>
        </w:rPr>
      </w:pPr>
    </w:p>
    <w:p w14:paraId="74F64047" w14:textId="77777777" w:rsidR="002758E5" w:rsidRPr="009F61F2" w:rsidRDefault="00C64277" w:rsidP="008D1E0D">
      <w:pPr>
        <w:pStyle w:val="Default"/>
        <w:numPr>
          <w:ilvl w:val="0"/>
          <w:numId w:val="2"/>
        </w:numPr>
        <w:ind w:hanging="720"/>
        <w:jc w:val="both"/>
        <w:rPr>
          <w:color w:val="auto"/>
        </w:rPr>
      </w:pPr>
      <w:r w:rsidRPr="009F61F2">
        <w:rPr>
          <w:color w:val="auto"/>
          <w:shd w:val="clear" w:color="auto" w:fill="FFFFFF"/>
        </w:rPr>
        <w:t xml:space="preserve">Частиною четвертою </w:t>
      </w:r>
      <w:r w:rsidR="00006353" w:rsidRPr="009F61F2">
        <w:rPr>
          <w:color w:val="auto"/>
          <w:shd w:val="clear" w:color="auto" w:fill="FFFFFF"/>
        </w:rPr>
        <w:t xml:space="preserve">статті 4 Закону України «Про захист економічної конкуренції» передбачено, що державний контроль за додержанням законодавства про захист економічної конкуренції, захист інтересів суб’єктів господарювання та споживачів від його порушень здійснюються органами </w:t>
      </w:r>
      <w:r w:rsidR="00F945C9" w:rsidRPr="009F61F2">
        <w:rPr>
          <w:color w:val="auto"/>
          <w:shd w:val="clear" w:color="auto" w:fill="FFFFFF"/>
        </w:rPr>
        <w:t>К</w:t>
      </w:r>
      <w:r w:rsidR="00006353" w:rsidRPr="009F61F2">
        <w:rPr>
          <w:color w:val="auto"/>
          <w:shd w:val="clear" w:color="auto" w:fill="FFFFFF"/>
        </w:rPr>
        <w:t>омітету.</w:t>
      </w:r>
    </w:p>
    <w:p w14:paraId="260CE8A5" w14:textId="77777777" w:rsidR="005A4BD8" w:rsidRPr="009F61F2" w:rsidRDefault="005A4BD8" w:rsidP="005A4BD8">
      <w:pPr>
        <w:pStyle w:val="Default"/>
        <w:ind w:left="709"/>
        <w:jc w:val="both"/>
        <w:rPr>
          <w:color w:val="auto"/>
          <w:sz w:val="10"/>
          <w:szCs w:val="10"/>
        </w:rPr>
      </w:pPr>
    </w:p>
    <w:p w14:paraId="5845B75D" w14:textId="77777777" w:rsidR="005A4BD8" w:rsidRPr="009F61F2" w:rsidRDefault="005A4BD8" w:rsidP="008D1E0D">
      <w:pPr>
        <w:pStyle w:val="Default"/>
        <w:numPr>
          <w:ilvl w:val="0"/>
          <w:numId w:val="2"/>
        </w:numPr>
        <w:ind w:hanging="720"/>
        <w:jc w:val="both"/>
        <w:rPr>
          <w:color w:val="auto"/>
        </w:rPr>
      </w:pPr>
      <w:r w:rsidRPr="009F61F2">
        <w:rPr>
          <w:color w:val="auto"/>
        </w:rPr>
        <w:t xml:space="preserve">За приписами пункту 5 частини третьої статті 7 Закону України «Про Антимонопольний комітет України» у сфері формування та реалізації конкурентної політики, сприяння розвитку конкуренції, нормативного і методичного забезпечення діяльності Комітету та застосування законодавства про захист економічної конкуренції Комітет має повноваження надавати обов’язкові для розгляду рекомендації та вносити до органів державної влади, органів місцевого самоврядування, установ, організацій, суб’єктів господарювання, об’єднань пропозиції щодо здійснення заходів, спрямованих на обмеження монополізму, розвиток підприємництва і конкуренції, запобігання порушенням законодавства про захист економічної конкуренції, а також щодо припинення дій або бездіяльності, які можуть мати негативний вплив на конкуренцію. </w:t>
      </w:r>
    </w:p>
    <w:p w14:paraId="0598582F" w14:textId="77777777" w:rsidR="005A4BD8" w:rsidRPr="009F61F2" w:rsidRDefault="005A4BD8" w:rsidP="005A4BD8">
      <w:pPr>
        <w:pStyle w:val="Default"/>
        <w:jc w:val="both"/>
        <w:rPr>
          <w:color w:val="auto"/>
        </w:rPr>
      </w:pPr>
    </w:p>
    <w:p w14:paraId="407BBE0B" w14:textId="77777777" w:rsidR="00963FA7" w:rsidRPr="009F61F2" w:rsidRDefault="005A4BD8" w:rsidP="00A65157">
      <w:pPr>
        <w:spacing w:after="0" w:line="240" w:lineRule="auto"/>
        <w:ind w:firstLine="567"/>
        <w:jc w:val="both"/>
        <w:rPr>
          <w:rFonts w:ascii="Times New Roman" w:eastAsia="Calibri" w:hAnsi="Times New Roman" w:cs="Times New Roman"/>
          <w:sz w:val="24"/>
          <w:szCs w:val="24"/>
          <w:lang w:eastAsia="uk-UA"/>
        </w:rPr>
      </w:pPr>
      <w:r w:rsidRPr="009F61F2">
        <w:rPr>
          <w:rFonts w:ascii="Times New Roman" w:hAnsi="Times New Roman" w:cs="Times New Roman"/>
          <w:sz w:val="24"/>
          <w:szCs w:val="24"/>
        </w:rPr>
        <w:t>Враховуючи викладене, з метою здійснення заходів, спрямованих на запобігання порушенням законодавства про захист економічної конкуренції під час</w:t>
      </w:r>
      <w:r w:rsidR="00EC0971" w:rsidRPr="009F61F2">
        <w:rPr>
          <w:rFonts w:ascii="Times New Roman" w:hAnsi="Times New Roman" w:cs="Times New Roman"/>
          <w:sz w:val="24"/>
          <w:szCs w:val="24"/>
        </w:rPr>
        <w:t xml:space="preserve"> </w:t>
      </w:r>
      <w:r w:rsidR="003319AF" w:rsidRPr="009F61F2">
        <w:rPr>
          <w:rFonts w:ascii="Times New Roman" w:hAnsi="Times New Roman" w:cs="Times New Roman"/>
          <w:sz w:val="24"/>
          <w:szCs w:val="24"/>
        </w:rPr>
        <w:t>проведення закупівель товарів, робіт і послуг</w:t>
      </w:r>
      <w:r w:rsidRPr="009F61F2">
        <w:rPr>
          <w:rFonts w:ascii="Times New Roman" w:hAnsi="Times New Roman" w:cs="Times New Roman"/>
          <w:sz w:val="24"/>
          <w:szCs w:val="24"/>
        </w:rPr>
        <w:t xml:space="preserve">, на підставі пункту 5 частини третьої статті 7 Закону України «Про Антимонопольний комітет України» </w:t>
      </w:r>
      <w:r w:rsidR="00C15098" w:rsidRPr="009F61F2">
        <w:rPr>
          <w:rFonts w:ascii="Times New Roman" w:eastAsia="Times New Roman" w:hAnsi="Times New Roman" w:cs="Times New Roman"/>
          <w:sz w:val="24"/>
          <w:szCs w:val="24"/>
          <w:lang w:eastAsia="uk-UA"/>
        </w:rPr>
        <w:t>Антимонопольний комітет України</w:t>
      </w:r>
      <w:r w:rsidR="00B6615A" w:rsidRPr="009F61F2">
        <w:rPr>
          <w:rFonts w:ascii="Times New Roman" w:eastAsia="Times New Roman" w:hAnsi="Times New Roman" w:cs="Times New Roman"/>
          <w:sz w:val="24"/>
          <w:szCs w:val="24"/>
          <w:lang w:eastAsia="uk-UA"/>
        </w:rPr>
        <w:t xml:space="preserve"> </w:t>
      </w:r>
      <w:r w:rsidRPr="009F61F2">
        <w:rPr>
          <w:rFonts w:ascii="Times New Roman" w:hAnsi="Times New Roman" w:cs="Times New Roman"/>
          <w:sz w:val="24"/>
          <w:szCs w:val="24"/>
        </w:rPr>
        <w:t>нада</w:t>
      </w:r>
      <w:r w:rsidR="00C15098" w:rsidRPr="009F61F2">
        <w:rPr>
          <w:rFonts w:ascii="Times New Roman" w:hAnsi="Times New Roman" w:cs="Times New Roman"/>
          <w:sz w:val="24"/>
          <w:szCs w:val="24"/>
        </w:rPr>
        <w:t>є</w:t>
      </w:r>
      <w:r w:rsidRPr="009F61F2">
        <w:rPr>
          <w:rFonts w:ascii="Times New Roman" w:hAnsi="Times New Roman" w:cs="Times New Roman"/>
          <w:sz w:val="24"/>
          <w:szCs w:val="24"/>
        </w:rPr>
        <w:t xml:space="preserve"> акціонерному товариству «Українська залізниця» </w:t>
      </w:r>
      <w:r w:rsidR="00963FA7" w:rsidRPr="009F61F2">
        <w:rPr>
          <w:rFonts w:ascii="Times New Roman" w:eastAsia="Times New Roman" w:hAnsi="Times New Roman" w:cs="Times New Roman"/>
          <w:sz w:val="24"/>
          <w:szCs w:val="24"/>
          <w:lang w:eastAsia="uk-UA"/>
        </w:rPr>
        <w:t xml:space="preserve">такі обов’язкові для розгляду </w:t>
      </w:r>
    </w:p>
    <w:p w14:paraId="663683F6" w14:textId="77777777" w:rsidR="005A4BD8" w:rsidRPr="009F61F2" w:rsidRDefault="005A4BD8" w:rsidP="00963FA7">
      <w:pPr>
        <w:pStyle w:val="Default"/>
        <w:ind w:firstLine="709"/>
        <w:jc w:val="both"/>
        <w:rPr>
          <w:color w:val="auto"/>
        </w:rPr>
      </w:pPr>
    </w:p>
    <w:p w14:paraId="547157A5" w14:textId="77777777" w:rsidR="0016408D" w:rsidRPr="009F61F2" w:rsidRDefault="00065CB8" w:rsidP="00A65157">
      <w:pPr>
        <w:pStyle w:val="Default"/>
        <w:ind w:left="720"/>
        <w:rPr>
          <w:b/>
          <w:color w:val="auto"/>
        </w:rPr>
      </w:pPr>
      <w:r w:rsidRPr="009F61F2">
        <w:rPr>
          <w:b/>
          <w:color w:val="auto"/>
        </w:rPr>
        <w:t xml:space="preserve">                                                      </w:t>
      </w:r>
      <w:r w:rsidR="005A4BD8" w:rsidRPr="009F61F2">
        <w:rPr>
          <w:b/>
          <w:color w:val="auto"/>
        </w:rPr>
        <w:t>РЕКОМЕНДАЦІЇ:</w:t>
      </w:r>
    </w:p>
    <w:p w14:paraId="1B3C48A2" w14:textId="77777777" w:rsidR="00AC2418" w:rsidRPr="009F61F2" w:rsidRDefault="00AC2418" w:rsidP="008D1E0D">
      <w:pPr>
        <w:pStyle w:val="Default"/>
        <w:ind w:left="720"/>
        <w:jc w:val="center"/>
        <w:rPr>
          <w:b/>
          <w:color w:val="auto"/>
        </w:rPr>
      </w:pPr>
    </w:p>
    <w:p w14:paraId="72BB33B5" w14:textId="13C7A3FB" w:rsidR="00840DD9" w:rsidRPr="009F61F2" w:rsidRDefault="00A835E3" w:rsidP="00A65157">
      <w:pPr>
        <w:pStyle w:val="Default"/>
        <w:ind w:firstLine="567"/>
        <w:jc w:val="both"/>
        <w:rPr>
          <w:color w:val="auto"/>
        </w:rPr>
      </w:pPr>
      <w:r w:rsidRPr="009F61F2">
        <w:rPr>
          <w:color w:val="auto"/>
        </w:rPr>
        <w:t xml:space="preserve">Вжити </w:t>
      </w:r>
      <w:r w:rsidR="00D418EA" w:rsidRPr="009F61F2">
        <w:rPr>
          <w:color w:val="auto"/>
        </w:rPr>
        <w:t xml:space="preserve">заходів щодо </w:t>
      </w:r>
      <w:r w:rsidR="00ED42EB" w:rsidRPr="009F61F2">
        <w:rPr>
          <w:color w:val="auto"/>
        </w:rPr>
        <w:t>недопущення встановлення</w:t>
      </w:r>
      <w:r w:rsidR="00E7574D" w:rsidRPr="009F61F2">
        <w:rPr>
          <w:color w:val="auto"/>
        </w:rPr>
        <w:t xml:space="preserve"> </w:t>
      </w:r>
      <w:r w:rsidR="00065CB8" w:rsidRPr="009F61F2">
        <w:rPr>
          <w:color w:val="auto"/>
        </w:rPr>
        <w:t xml:space="preserve">в </w:t>
      </w:r>
      <w:r w:rsidR="00E7574D" w:rsidRPr="009F61F2">
        <w:rPr>
          <w:color w:val="auto"/>
        </w:rPr>
        <w:t xml:space="preserve">тендерній документації на закупівлю товарів / робіт / послуг вимог </w:t>
      </w:r>
      <w:r w:rsidR="00BB5C57" w:rsidRPr="009F61F2">
        <w:rPr>
          <w:color w:val="auto"/>
        </w:rPr>
        <w:t xml:space="preserve">до фінансових установ, </w:t>
      </w:r>
      <w:r w:rsidR="00065CB8" w:rsidRPr="009F61F2">
        <w:rPr>
          <w:color w:val="auto"/>
        </w:rPr>
        <w:t>які мають</w:t>
      </w:r>
      <w:r w:rsidR="00BB5C57" w:rsidRPr="009F61F2">
        <w:rPr>
          <w:color w:val="auto"/>
        </w:rPr>
        <w:t xml:space="preserve"> </w:t>
      </w:r>
      <w:r w:rsidR="00065CB8" w:rsidRPr="009F61F2">
        <w:rPr>
          <w:color w:val="auto"/>
        </w:rPr>
        <w:t>нада</w:t>
      </w:r>
      <w:r w:rsidR="003E2F76" w:rsidRPr="009F61F2">
        <w:rPr>
          <w:color w:val="auto"/>
        </w:rPr>
        <w:t>ва</w:t>
      </w:r>
      <w:r w:rsidR="00065CB8" w:rsidRPr="009F61F2">
        <w:rPr>
          <w:color w:val="auto"/>
        </w:rPr>
        <w:t xml:space="preserve">ти гарантію </w:t>
      </w:r>
      <w:r w:rsidR="00F30E07" w:rsidRPr="009F61F2">
        <w:rPr>
          <w:color w:val="auto"/>
        </w:rPr>
        <w:t xml:space="preserve">виконання зобов’язань учасника </w:t>
      </w:r>
      <w:r w:rsidR="00065CB8" w:rsidRPr="009F61F2">
        <w:rPr>
          <w:color w:val="auto"/>
        </w:rPr>
        <w:t xml:space="preserve">зі сплати </w:t>
      </w:r>
      <w:r w:rsidR="00F30E07" w:rsidRPr="009F61F2">
        <w:rPr>
          <w:color w:val="auto"/>
        </w:rPr>
        <w:t>забезпечення тендерної пропозиції</w:t>
      </w:r>
      <w:r w:rsidR="0029546B" w:rsidRPr="009F61F2">
        <w:rPr>
          <w:color w:val="auto"/>
        </w:rPr>
        <w:t xml:space="preserve"> та забезпечення договору про закупівлю</w:t>
      </w:r>
      <w:r w:rsidR="007167F8" w:rsidRPr="009F61F2">
        <w:rPr>
          <w:color w:val="auto"/>
        </w:rPr>
        <w:t>, що обмежують</w:t>
      </w:r>
      <w:r w:rsidR="00DE2F8F" w:rsidRPr="009F61F2">
        <w:rPr>
          <w:color w:val="auto"/>
        </w:rPr>
        <w:t>:</w:t>
      </w:r>
    </w:p>
    <w:p w14:paraId="12BBA430" w14:textId="6CEA9212" w:rsidR="00DE2F8F" w:rsidRPr="009F61F2" w:rsidRDefault="00DE2F8F" w:rsidP="00A65157">
      <w:pPr>
        <w:pStyle w:val="Default"/>
        <w:numPr>
          <w:ilvl w:val="0"/>
          <w:numId w:val="45"/>
        </w:numPr>
        <w:tabs>
          <w:tab w:val="left" w:pos="851"/>
        </w:tabs>
        <w:ind w:left="0" w:firstLine="567"/>
        <w:jc w:val="both"/>
        <w:rPr>
          <w:color w:val="auto"/>
        </w:rPr>
      </w:pPr>
      <w:r w:rsidRPr="009F61F2">
        <w:rPr>
          <w:color w:val="auto"/>
        </w:rPr>
        <w:t xml:space="preserve">учасників процедури закупівлі у виборі </w:t>
      </w:r>
      <w:r w:rsidR="00A379F4" w:rsidRPr="009F61F2">
        <w:rPr>
          <w:color w:val="auto"/>
        </w:rPr>
        <w:t>фінансової установи</w:t>
      </w:r>
      <w:r w:rsidRPr="009F61F2">
        <w:rPr>
          <w:color w:val="auto"/>
        </w:rPr>
        <w:t>, як</w:t>
      </w:r>
      <w:r w:rsidR="00A379F4" w:rsidRPr="009F61F2">
        <w:rPr>
          <w:color w:val="auto"/>
        </w:rPr>
        <w:t>а</w:t>
      </w:r>
      <w:r w:rsidRPr="009F61F2">
        <w:rPr>
          <w:color w:val="auto"/>
        </w:rPr>
        <w:t xml:space="preserve"> може нада</w:t>
      </w:r>
      <w:r w:rsidR="00A379F4" w:rsidRPr="009F61F2">
        <w:rPr>
          <w:color w:val="auto"/>
        </w:rPr>
        <w:t>ва</w:t>
      </w:r>
      <w:r w:rsidRPr="009F61F2">
        <w:rPr>
          <w:color w:val="auto"/>
        </w:rPr>
        <w:t>ти гарантію;</w:t>
      </w:r>
    </w:p>
    <w:p w14:paraId="43967B9C" w14:textId="7DF2BE16" w:rsidR="00BB5C57" w:rsidRPr="009F61F2" w:rsidRDefault="00A379F4" w:rsidP="00A65157">
      <w:pPr>
        <w:pStyle w:val="Default"/>
        <w:numPr>
          <w:ilvl w:val="0"/>
          <w:numId w:val="44"/>
        </w:numPr>
        <w:tabs>
          <w:tab w:val="left" w:pos="851"/>
        </w:tabs>
        <w:ind w:left="0" w:firstLine="567"/>
        <w:jc w:val="both"/>
        <w:rPr>
          <w:color w:val="auto"/>
        </w:rPr>
      </w:pPr>
      <w:r w:rsidRPr="009F61F2">
        <w:rPr>
          <w:color w:val="auto"/>
        </w:rPr>
        <w:t>фінансові установи</w:t>
      </w:r>
      <w:r w:rsidR="00DE2F8F" w:rsidRPr="009F61F2">
        <w:rPr>
          <w:color w:val="auto"/>
        </w:rPr>
        <w:t xml:space="preserve">, які мають ліцензію на здійснення діяльності з надання гарантій, у наданні відповідних послуг. </w:t>
      </w:r>
    </w:p>
    <w:p w14:paraId="7F10F605" w14:textId="77777777" w:rsidR="00BB5C57" w:rsidRPr="009F61F2" w:rsidRDefault="00BB5C57" w:rsidP="004005A6">
      <w:pPr>
        <w:pStyle w:val="Default"/>
        <w:ind w:firstLine="709"/>
        <w:jc w:val="both"/>
        <w:rPr>
          <w:color w:val="auto"/>
        </w:rPr>
      </w:pPr>
    </w:p>
    <w:p w14:paraId="48BB22AA" w14:textId="77777777" w:rsidR="00AC2418" w:rsidRPr="009F61F2" w:rsidRDefault="00AC2418" w:rsidP="004005A6">
      <w:pPr>
        <w:pStyle w:val="Default"/>
        <w:ind w:firstLine="709"/>
        <w:jc w:val="both"/>
        <w:rPr>
          <w:color w:val="auto"/>
        </w:rPr>
      </w:pPr>
    </w:p>
    <w:p w14:paraId="4E2DAF8B" w14:textId="77777777" w:rsidR="00C15098" w:rsidRPr="009F61F2" w:rsidRDefault="00C15098" w:rsidP="00A65157">
      <w:pPr>
        <w:tabs>
          <w:tab w:val="left" w:pos="1066"/>
        </w:tabs>
        <w:spacing w:after="0" w:line="240" w:lineRule="auto"/>
        <w:ind w:firstLine="567"/>
        <w:jc w:val="both"/>
        <w:rPr>
          <w:rFonts w:ascii="Times New Roman" w:eastAsia="Times New Roman" w:hAnsi="Times New Roman" w:cs="Times New Roman"/>
          <w:sz w:val="24"/>
          <w:szCs w:val="24"/>
          <w:lang w:eastAsia="uk-UA"/>
        </w:rPr>
      </w:pPr>
      <w:r w:rsidRPr="009F61F2">
        <w:rPr>
          <w:rFonts w:ascii="Times New Roman" w:eastAsia="Times New Roman" w:hAnsi="Times New Roman" w:cs="Times New Roman"/>
          <w:sz w:val="24"/>
          <w:szCs w:val="24"/>
          <w:lang w:eastAsia="uk-UA"/>
        </w:rPr>
        <w:t>Рекомендації Антимонопольного комітету України підлягають обов’язковому розгляду органами та особами, яким вони надані.</w:t>
      </w:r>
    </w:p>
    <w:p w14:paraId="49B454E4" w14:textId="77777777" w:rsidR="00C15098" w:rsidRPr="009F61F2" w:rsidRDefault="00C15098" w:rsidP="00A65157">
      <w:pPr>
        <w:tabs>
          <w:tab w:val="left" w:pos="1066"/>
        </w:tabs>
        <w:spacing w:after="0" w:line="240" w:lineRule="auto"/>
        <w:ind w:firstLine="567"/>
        <w:jc w:val="both"/>
        <w:rPr>
          <w:rFonts w:ascii="Times New Roman" w:eastAsia="Times New Roman" w:hAnsi="Times New Roman" w:cs="Times New Roman"/>
          <w:sz w:val="24"/>
          <w:szCs w:val="24"/>
          <w:lang w:eastAsia="uk-UA"/>
        </w:rPr>
      </w:pPr>
    </w:p>
    <w:p w14:paraId="26299029" w14:textId="77777777" w:rsidR="00C15098" w:rsidRPr="009F61F2" w:rsidRDefault="00C15098" w:rsidP="00A65157">
      <w:pPr>
        <w:tabs>
          <w:tab w:val="left" w:pos="1066"/>
        </w:tabs>
        <w:spacing w:after="0" w:line="240" w:lineRule="auto"/>
        <w:ind w:firstLine="567"/>
        <w:jc w:val="both"/>
        <w:rPr>
          <w:rFonts w:ascii="Times New Roman" w:eastAsia="Times New Roman" w:hAnsi="Times New Roman" w:cs="Times New Roman"/>
          <w:sz w:val="24"/>
          <w:szCs w:val="24"/>
          <w:lang w:eastAsia="uk-UA"/>
        </w:rPr>
      </w:pPr>
      <w:r w:rsidRPr="009F61F2">
        <w:rPr>
          <w:rFonts w:ascii="Times New Roman" w:eastAsia="Times New Roman" w:hAnsi="Times New Roman" w:cs="Times New Roman"/>
          <w:sz w:val="24"/>
          <w:szCs w:val="24"/>
          <w:lang w:eastAsia="uk-UA"/>
        </w:rPr>
        <w:t>Про результати розгляду цих рекомендацій повідомити Антимонопольний комітет України у 30-денний строк із дня їх отримання.</w:t>
      </w:r>
    </w:p>
    <w:p w14:paraId="238C4CDD" w14:textId="77777777" w:rsidR="00C15098" w:rsidRPr="009F61F2" w:rsidRDefault="00C15098" w:rsidP="00C15098">
      <w:pPr>
        <w:spacing w:after="0" w:line="240" w:lineRule="auto"/>
        <w:jc w:val="both"/>
        <w:rPr>
          <w:rFonts w:ascii="Times New Roman" w:eastAsia="Times New Roman" w:hAnsi="Times New Roman" w:cs="Times New Roman"/>
          <w:sz w:val="24"/>
          <w:szCs w:val="24"/>
          <w:lang w:eastAsia="uk-UA"/>
        </w:rPr>
      </w:pPr>
    </w:p>
    <w:p w14:paraId="586D7733" w14:textId="77777777" w:rsidR="00AC2418" w:rsidRPr="009F61F2" w:rsidRDefault="00AC2418" w:rsidP="00C15098">
      <w:pPr>
        <w:spacing w:after="0" w:line="240" w:lineRule="auto"/>
        <w:jc w:val="both"/>
        <w:rPr>
          <w:rFonts w:ascii="Times New Roman" w:eastAsia="Times New Roman" w:hAnsi="Times New Roman" w:cs="Times New Roman"/>
          <w:sz w:val="24"/>
          <w:szCs w:val="24"/>
          <w:lang w:eastAsia="uk-UA"/>
        </w:rPr>
      </w:pPr>
    </w:p>
    <w:p w14:paraId="7A82D337" w14:textId="77777777" w:rsidR="00065CB8" w:rsidRPr="009F61F2" w:rsidRDefault="00065CB8" w:rsidP="00C15098">
      <w:pPr>
        <w:spacing w:after="0" w:line="240" w:lineRule="auto"/>
        <w:jc w:val="both"/>
        <w:rPr>
          <w:rFonts w:ascii="Times New Roman" w:eastAsia="Times New Roman" w:hAnsi="Times New Roman" w:cs="Times New Roman"/>
          <w:sz w:val="24"/>
          <w:szCs w:val="24"/>
          <w:lang w:eastAsia="uk-UA"/>
        </w:rPr>
      </w:pPr>
    </w:p>
    <w:p w14:paraId="07EDD035" w14:textId="77777777" w:rsidR="00C15098" w:rsidRPr="009F61F2" w:rsidRDefault="00C15098" w:rsidP="00C15098">
      <w:pPr>
        <w:spacing w:after="0" w:line="240" w:lineRule="auto"/>
        <w:jc w:val="both"/>
        <w:rPr>
          <w:rFonts w:ascii="Times New Roman" w:eastAsia="Times New Roman" w:hAnsi="Times New Roman" w:cs="Times New Roman"/>
          <w:sz w:val="24"/>
          <w:szCs w:val="24"/>
          <w:lang w:eastAsia="uk-UA"/>
        </w:rPr>
      </w:pPr>
      <w:r w:rsidRPr="009F61F2">
        <w:rPr>
          <w:rFonts w:ascii="Times New Roman" w:eastAsia="Times New Roman" w:hAnsi="Times New Roman" w:cs="Times New Roman"/>
          <w:sz w:val="24"/>
          <w:szCs w:val="24"/>
          <w:lang w:eastAsia="uk-UA"/>
        </w:rPr>
        <w:t xml:space="preserve">Голова Комітету </w:t>
      </w:r>
      <w:r w:rsidRPr="009F61F2">
        <w:rPr>
          <w:rFonts w:ascii="Times New Roman" w:eastAsia="Times New Roman" w:hAnsi="Times New Roman" w:cs="Times New Roman"/>
          <w:sz w:val="24"/>
          <w:szCs w:val="24"/>
          <w:lang w:eastAsia="uk-UA"/>
        </w:rPr>
        <w:tab/>
      </w:r>
      <w:r w:rsidRPr="009F61F2">
        <w:rPr>
          <w:rFonts w:ascii="Times New Roman" w:eastAsia="Times New Roman" w:hAnsi="Times New Roman" w:cs="Times New Roman"/>
          <w:sz w:val="24"/>
          <w:szCs w:val="24"/>
          <w:lang w:eastAsia="uk-UA"/>
        </w:rPr>
        <w:tab/>
      </w:r>
      <w:r w:rsidRPr="009F61F2">
        <w:rPr>
          <w:rFonts w:ascii="Times New Roman" w:eastAsia="Times New Roman" w:hAnsi="Times New Roman" w:cs="Times New Roman"/>
          <w:sz w:val="24"/>
          <w:szCs w:val="24"/>
          <w:lang w:eastAsia="uk-UA"/>
        </w:rPr>
        <w:tab/>
      </w:r>
      <w:r w:rsidRPr="009F61F2">
        <w:rPr>
          <w:rFonts w:ascii="Times New Roman" w:eastAsia="Times New Roman" w:hAnsi="Times New Roman" w:cs="Times New Roman"/>
          <w:sz w:val="24"/>
          <w:szCs w:val="24"/>
          <w:lang w:eastAsia="uk-UA"/>
        </w:rPr>
        <w:tab/>
      </w:r>
      <w:r w:rsidRPr="009F61F2">
        <w:rPr>
          <w:rFonts w:ascii="Times New Roman" w:eastAsia="Times New Roman" w:hAnsi="Times New Roman" w:cs="Times New Roman"/>
          <w:sz w:val="24"/>
          <w:szCs w:val="24"/>
          <w:lang w:eastAsia="uk-UA"/>
        </w:rPr>
        <w:tab/>
      </w:r>
      <w:r w:rsidRPr="009F61F2">
        <w:rPr>
          <w:rFonts w:ascii="Times New Roman" w:eastAsia="Times New Roman" w:hAnsi="Times New Roman" w:cs="Times New Roman"/>
          <w:sz w:val="24"/>
          <w:szCs w:val="24"/>
          <w:lang w:eastAsia="uk-UA"/>
        </w:rPr>
        <w:tab/>
      </w:r>
      <w:r w:rsidRPr="009F61F2">
        <w:rPr>
          <w:rFonts w:ascii="Times New Roman" w:eastAsia="Times New Roman" w:hAnsi="Times New Roman" w:cs="Times New Roman"/>
          <w:sz w:val="24"/>
          <w:szCs w:val="24"/>
          <w:lang w:eastAsia="uk-UA"/>
        </w:rPr>
        <w:tab/>
      </w:r>
      <w:r w:rsidR="00FF30DE" w:rsidRPr="009F61F2">
        <w:rPr>
          <w:rFonts w:ascii="Times New Roman" w:eastAsia="Times New Roman" w:hAnsi="Times New Roman" w:cs="Times New Roman"/>
          <w:sz w:val="24"/>
          <w:szCs w:val="24"/>
          <w:lang w:eastAsia="uk-UA"/>
        </w:rPr>
        <w:t xml:space="preserve">       </w:t>
      </w:r>
      <w:r w:rsidR="00065CB8" w:rsidRPr="009F61F2">
        <w:rPr>
          <w:rFonts w:ascii="Times New Roman" w:eastAsia="Times New Roman" w:hAnsi="Times New Roman" w:cs="Times New Roman"/>
          <w:sz w:val="24"/>
          <w:szCs w:val="24"/>
          <w:lang w:eastAsia="uk-UA"/>
        </w:rPr>
        <w:t xml:space="preserve">    </w:t>
      </w:r>
      <w:r w:rsidR="00FF30DE" w:rsidRPr="009F61F2">
        <w:rPr>
          <w:rFonts w:ascii="Times New Roman" w:eastAsia="Times New Roman" w:hAnsi="Times New Roman" w:cs="Times New Roman"/>
          <w:sz w:val="24"/>
          <w:szCs w:val="24"/>
          <w:lang w:eastAsia="uk-UA"/>
        </w:rPr>
        <w:t xml:space="preserve"> </w:t>
      </w:r>
      <w:r w:rsidRPr="009F61F2">
        <w:rPr>
          <w:rFonts w:ascii="Times New Roman" w:eastAsia="Times New Roman" w:hAnsi="Times New Roman" w:cs="Times New Roman"/>
          <w:sz w:val="24"/>
          <w:szCs w:val="24"/>
          <w:lang w:eastAsia="uk-UA"/>
        </w:rPr>
        <w:t>Павло КИРИЛЕНКО</w:t>
      </w:r>
    </w:p>
    <w:p w14:paraId="49593208" w14:textId="77777777" w:rsidR="00BE7C92" w:rsidRPr="009F61F2" w:rsidRDefault="00BE7C92" w:rsidP="00DD1E19">
      <w:pPr>
        <w:spacing w:after="0" w:line="240" w:lineRule="auto"/>
        <w:rPr>
          <w:rFonts w:ascii="Times New Roman" w:eastAsia="Times New Roman" w:hAnsi="Times New Roman" w:cs="Times New Roman"/>
          <w:sz w:val="24"/>
          <w:szCs w:val="24"/>
          <w:lang w:eastAsia="ru-RU"/>
        </w:rPr>
      </w:pPr>
    </w:p>
    <w:sectPr w:rsidR="00BE7C92" w:rsidRPr="009F61F2" w:rsidSect="00BD2089">
      <w:headerReference w:type="default" r:id="rId11"/>
      <w:pgSz w:w="11906" w:h="16838"/>
      <w:pgMar w:top="1021" w:right="567" w:bottom="102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1CEE65" w14:textId="77777777" w:rsidR="00A315AE" w:rsidRDefault="00A315AE" w:rsidP="0006780D">
      <w:pPr>
        <w:spacing w:after="0" w:line="240" w:lineRule="auto"/>
      </w:pPr>
      <w:r>
        <w:separator/>
      </w:r>
    </w:p>
  </w:endnote>
  <w:endnote w:type="continuationSeparator" w:id="0">
    <w:p w14:paraId="507A671C" w14:textId="77777777" w:rsidR="00A315AE" w:rsidRDefault="00A315AE" w:rsidP="000678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E0B919" w14:textId="77777777" w:rsidR="00A315AE" w:rsidRDefault="00A315AE" w:rsidP="0006780D">
      <w:pPr>
        <w:spacing w:after="0" w:line="240" w:lineRule="auto"/>
      </w:pPr>
      <w:r>
        <w:separator/>
      </w:r>
    </w:p>
  </w:footnote>
  <w:footnote w:type="continuationSeparator" w:id="0">
    <w:p w14:paraId="7C2EE17A" w14:textId="77777777" w:rsidR="00A315AE" w:rsidRDefault="00A315AE" w:rsidP="0006780D">
      <w:pPr>
        <w:spacing w:after="0" w:line="240" w:lineRule="auto"/>
      </w:pPr>
      <w:r>
        <w:continuationSeparator/>
      </w:r>
    </w:p>
  </w:footnote>
  <w:footnote w:id="1">
    <w:p w14:paraId="3DB89414" w14:textId="77777777" w:rsidR="007B509B" w:rsidRPr="00AD163B" w:rsidRDefault="007B509B" w:rsidP="004B7256">
      <w:pPr>
        <w:pStyle w:val="ab"/>
        <w:jc w:val="both"/>
        <w:rPr>
          <w:rFonts w:ascii="Times New Roman" w:hAnsi="Times New Roman" w:cs="Times New Roman"/>
        </w:rPr>
      </w:pPr>
      <w:r w:rsidRPr="00AD163B">
        <w:rPr>
          <w:rStyle w:val="ad"/>
          <w:rFonts w:ascii="Times New Roman" w:hAnsi="Times New Roman" w:cs="Times New Roman"/>
        </w:rPr>
        <w:footnoteRef/>
      </w:r>
      <w:r w:rsidRPr="00AD163B">
        <w:rPr>
          <w:rFonts w:ascii="Times New Roman" w:hAnsi="Times New Roman" w:cs="Times New Roman"/>
        </w:rPr>
        <w:t>Під час проведення Заходів до Комітету надійшло звернення Асоціації (повторно) від 10.06.2024 № 01.06/380т                       (вх. № 8-01/7902 від 10.06.2024) та ПАТ «БАНК ВОСТОК» від 10.06.2024 № 04/2/4111 (вх. № 11-01/7897                                 від 10.06.2024) з аналогічного питання.</w:t>
      </w:r>
    </w:p>
  </w:footnote>
  <w:footnote w:id="2">
    <w:p w14:paraId="6D15A7F8" w14:textId="2E43AD4D" w:rsidR="007B509B" w:rsidRPr="003342A9" w:rsidRDefault="007B509B">
      <w:pPr>
        <w:pStyle w:val="ab"/>
        <w:rPr>
          <w:rFonts w:ascii="Times New Roman" w:hAnsi="Times New Roman" w:cs="Times New Roman"/>
        </w:rPr>
      </w:pPr>
      <w:r w:rsidRPr="003342A9">
        <w:rPr>
          <w:rStyle w:val="ad"/>
          <w:rFonts w:ascii="Times New Roman" w:hAnsi="Times New Roman" w:cs="Times New Roman"/>
        </w:rPr>
        <w:footnoteRef/>
      </w:r>
      <w:r w:rsidRPr="003342A9">
        <w:rPr>
          <w:rFonts w:ascii="Times New Roman" w:hAnsi="Times New Roman" w:cs="Times New Roman"/>
        </w:rPr>
        <w:t>Лист АТ «Укрзалізниця» від</w:t>
      </w:r>
      <w:r w:rsidRPr="003342A9">
        <w:rPr>
          <w:rFonts w:ascii="Times New Roman" w:eastAsia="Times New Roman" w:hAnsi="Times New Roman" w:cs="Times New Roman"/>
          <w:lang w:eastAsia="uk-UA"/>
        </w:rPr>
        <w:t xml:space="preserve"> 04.04.2024 № Ц-8-94/303-24 (вх. № 8-07/4629 від 05.04.2024).</w:t>
      </w:r>
    </w:p>
  </w:footnote>
  <w:footnote w:id="3">
    <w:p w14:paraId="72D9B3BA" w14:textId="77777777" w:rsidR="007B509B" w:rsidRPr="0070348F" w:rsidRDefault="007B509B" w:rsidP="005E274E">
      <w:pPr>
        <w:pStyle w:val="ab"/>
        <w:jc w:val="both"/>
        <w:rPr>
          <w:rFonts w:ascii="Times New Roman" w:hAnsi="Times New Roman" w:cs="Times New Roman"/>
        </w:rPr>
      </w:pPr>
      <w:r w:rsidRPr="0070348F">
        <w:rPr>
          <w:rStyle w:val="ad"/>
          <w:rFonts w:ascii="Times New Roman" w:hAnsi="Times New Roman" w:cs="Times New Roman"/>
        </w:rPr>
        <w:footnoteRef/>
      </w:r>
      <w:r w:rsidRPr="0070348F">
        <w:rPr>
          <w:rFonts w:ascii="Times New Roman" w:hAnsi="Times New Roman" w:cs="Times New Roman"/>
          <w:shd w:val="clear" w:color="auto" w:fill="FFFFFF"/>
        </w:rPr>
        <w:t xml:space="preserve">Регулятор </w:t>
      </w:r>
      <w:r w:rsidRPr="0070348F">
        <w:rPr>
          <w:rFonts w:ascii="Times New Roman" w:hAnsi="Times New Roman" w:cs="Times New Roman"/>
          <w:shd w:val="clear" w:color="auto" w:fill="FFFFFF"/>
        </w:rPr>
        <w:sym w:font="Symbol" w:char="F02D"/>
      </w:r>
      <w:r w:rsidRPr="0070348F">
        <w:rPr>
          <w:rFonts w:ascii="Times New Roman" w:hAnsi="Times New Roman" w:cs="Times New Roman"/>
          <w:shd w:val="clear" w:color="auto" w:fill="FFFFFF"/>
        </w:rPr>
        <w:t xml:space="preserve"> Національний банк України (пункт 47 частини першої статті 1 Закону про фінансові послуги).</w:t>
      </w:r>
    </w:p>
  </w:footnote>
  <w:footnote w:id="4">
    <w:p w14:paraId="24D0D04C" w14:textId="77777777" w:rsidR="007B509B" w:rsidRPr="00AD163B" w:rsidRDefault="007B509B" w:rsidP="005E274E">
      <w:pPr>
        <w:pStyle w:val="rvps2"/>
        <w:shd w:val="clear" w:color="auto" w:fill="FFFFFF"/>
        <w:spacing w:before="0" w:beforeAutospacing="0" w:after="0" w:afterAutospacing="0"/>
        <w:jc w:val="both"/>
        <w:rPr>
          <w:sz w:val="20"/>
          <w:szCs w:val="20"/>
        </w:rPr>
      </w:pPr>
      <w:r w:rsidRPr="00AD163B">
        <w:rPr>
          <w:rStyle w:val="ad"/>
          <w:sz w:val="20"/>
          <w:szCs w:val="20"/>
        </w:rPr>
        <w:footnoteRef/>
      </w:r>
      <w:r w:rsidRPr="00AD163B">
        <w:rPr>
          <w:sz w:val="20"/>
          <w:szCs w:val="20"/>
        </w:rPr>
        <w:t xml:space="preserve">Частинами третьою – п’ятою статті 13 Закону про фінансові послуги передбачено: </w:t>
      </w:r>
    </w:p>
    <w:p w14:paraId="79D3B279" w14:textId="34FD6CBC" w:rsidR="007B509B" w:rsidRPr="00AD163B" w:rsidRDefault="007B509B" w:rsidP="00DB25B8">
      <w:pPr>
        <w:pStyle w:val="rvps2"/>
        <w:numPr>
          <w:ilvl w:val="0"/>
          <w:numId w:val="38"/>
        </w:numPr>
        <w:shd w:val="clear" w:color="auto" w:fill="FFFFFF"/>
        <w:tabs>
          <w:tab w:val="left" w:pos="142"/>
        </w:tabs>
        <w:spacing w:before="0" w:beforeAutospacing="0" w:after="0" w:afterAutospacing="0"/>
        <w:ind w:left="0" w:firstLine="0"/>
        <w:jc w:val="both"/>
        <w:rPr>
          <w:sz w:val="20"/>
          <w:szCs w:val="20"/>
        </w:rPr>
      </w:pPr>
      <w:r w:rsidRPr="00AD163B">
        <w:rPr>
          <w:sz w:val="20"/>
          <w:szCs w:val="20"/>
        </w:rPr>
        <w:t>надавачі фінансових послуг на підставі відповідної ліцензії, виданої Регулятором (крім випадків, встановлених спеціальними законами), здійснюють діяльність з надання фінансових платіжних послуг відповідно до Закону України «Про платіжні послуги»</w:t>
      </w:r>
      <w:bookmarkStart w:id="15" w:name="n341"/>
      <w:bookmarkEnd w:id="15"/>
      <w:r w:rsidRPr="00AD163B">
        <w:rPr>
          <w:sz w:val="20"/>
          <w:szCs w:val="20"/>
        </w:rPr>
        <w:t>. Діяльність з надання фінансових платіжних послуг без необхідності отримання ліцензії можуть здійснювати юридичні особи, за умови авторизації їхньої діяльності (акредитації) у порядку, визначеному законом України, що регулює діяльність з надання платіжних послуг;</w:t>
      </w:r>
    </w:p>
    <w:p w14:paraId="4972B502" w14:textId="77777777" w:rsidR="007B509B" w:rsidRPr="00AD163B" w:rsidRDefault="007B509B" w:rsidP="00DB25B8">
      <w:pPr>
        <w:pStyle w:val="rvps2"/>
        <w:numPr>
          <w:ilvl w:val="0"/>
          <w:numId w:val="38"/>
        </w:numPr>
        <w:shd w:val="clear" w:color="auto" w:fill="FFFFFF"/>
        <w:tabs>
          <w:tab w:val="left" w:pos="142"/>
        </w:tabs>
        <w:spacing w:before="0" w:beforeAutospacing="0" w:after="0" w:afterAutospacing="0"/>
        <w:ind w:left="0" w:firstLine="0"/>
        <w:jc w:val="both"/>
        <w:rPr>
          <w:sz w:val="20"/>
          <w:szCs w:val="20"/>
        </w:rPr>
      </w:pPr>
      <w:bookmarkStart w:id="16" w:name="n342"/>
      <w:bookmarkEnd w:id="16"/>
      <w:r w:rsidRPr="00AD163B">
        <w:rPr>
          <w:sz w:val="20"/>
          <w:szCs w:val="20"/>
        </w:rPr>
        <w:t xml:space="preserve"> юридичні особи можуть надавати фінансові послуги на підставі авторизації без набуття статусу фінансової установи у випадках, встановлених цим Законом або спеціальними законами</w:t>
      </w:r>
      <w:bookmarkStart w:id="17" w:name="n343"/>
      <w:bookmarkEnd w:id="17"/>
      <w:r w:rsidRPr="00AD163B">
        <w:rPr>
          <w:sz w:val="20"/>
          <w:szCs w:val="20"/>
        </w:rPr>
        <w:t>. Особливості надання фінансових послуг такими юридичними особами та додаткові вимоги до них визначаються нормативно-правовими актами Регулятора;</w:t>
      </w:r>
    </w:p>
    <w:p w14:paraId="5096DAAD" w14:textId="77777777" w:rsidR="007B509B" w:rsidRPr="00AD163B" w:rsidRDefault="007B509B" w:rsidP="00DB25B8">
      <w:pPr>
        <w:pStyle w:val="rvps2"/>
        <w:numPr>
          <w:ilvl w:val="0"/>
          <w:numId w:val="38"/>
        </w:numPr>
        <w:shd w:val="clear" w:color="auto" w:fill="FFFFFF"/>
        <w:tabs>
          <w:tab w:val="left" w:pos="142"/>
        </w:tabs>
        <w:spacing w:before="0" w:beforeAutospacing="0" w:after="0" w:afterAutospacing="0"/>
        <w:ind w:left="0" w:firstLine="0"/>
        <w:jc w:val="both"/>
        <w:rPr>
          <w:sz w:val="20"/>
          <w:szCs w:val="20"/>
        </w:rPr>
      </w:pPr>
      <w:bookmarkStart w:id="18" w:name="n344"/>
      <w:bookmarkEnd w:id="18"/>
      <w:r w:rsidRPr="00AD163B">
        <w:rPr>
          <w:sz w:val="20"/>
          <w:szCs w:val="20"/>
        </w:rPr>
        <w:t>договір, яким передбачається надання фінансової послуги особою, яка на день укладення договору не має права надавати таку фінансову послугу відповідно до цього Закону та спеціальних законів, є нікчемним.</w:t>
      </w:r>
    </w:p>
  </w:footnote>
  <w:footnote w:id="5">
    <w:p w14:paraId="46500D97" w14:textId="6C78A1BD" w:rsidR="007B509B" w:rsidRPr="00C307B1" w:rsidRDefault="007B509B" w:rsidP="005E274E">
      <w:pPr>
        <w:pStyle w:val="ab"/>
        <w:jc w:val="both"/>
        <w:rPr>
          <w:rFonts w:ascii="Times New Roman" w:hAnsi="Times New Roman" w:cs="Times New Roman"/>
        </w:rPr>
      </w:pPr>
      <w:r w:rsidRPr="00AD163B">
        <w:rPr>
          <w:rStyle w:val="ad"/>
          <w:rFonts w:ascii="Times New Roman" w:hAnsi="Times New Roman" w:cs="Times New Roman"/>
        </w:rPr>
        <w:footnoteRef/>
      </w:r>
      <w:r w:rsidRPr="00AD163B">
        <w:rPr>
          <w:rFonts w:ascii="Times New Roman" w:hAnsi="Times New Roman" w:cs="Times New Roman"/>
        </w:rPr>
        <w:t xml:space="preserve">Частиною четвертою статті 2 Закону про фінансові послуги визначено, що </w:t>
      </w:r>
      <w:r w:rsidRPr="00AD163B">
        <w:rPr>
          <w:rFonts w:ascii="Times New Roman" w:hAnsi="Times New Roman" w:cs="Times New Roman"/>
          <w:shd w:val="clear" w:color="auto" w:fill="FFFFFF"/>
        </w:rPr>
        <w:t>діяльність банків регулюється цим Законом з урахуванням Закону України «Про банки і банківську діяльність».</w:t>
      </w:r>
    </w:p>
  </w:footnote>
  <w:footnote w:id="6">
    <w:p w14:paraId="08264588" w14:textId="77777777" w:rsidR="007B509B" w:rsidRPr="002E0D5E" w:rsidRDefault="007B509B" w:rsidP="00FA5041">
      <w:pPr>
        <w:pStyle w:val="ab"/>
        <w:jc w:val="both"/>
        <w:rPr>
          <w:rFonts w:ascii="Times New Roman" w:hAnsi="Times New Roman" w:cs="Times New Roman"/>
        </w:rPr>
      </w:pPr>
      <w:r w:rsidRPr="002E0D5E">
        <w:rPr>
          <w:rStyle w:val="ad"/>
          <w:rFonts w:ascii="Times New Roman" w:hAnsi="Times New Roman" w:cs="Times New Roman"/>
        </w:rPr>
        <w:footnoteRef/>
      </w:r>
      <w:r w:rsidRPr="002E0D5E">
        <w:rPr>
          <w:rFonts w:ascii="Times New Roman" w:eastAsia="Times New Roman" w:hAnsi="Times New Roman" w:cs="Times New Roman"/>
          <w:lang w:eastAsia="uk-UA"/>
        </w:rPr>
        <w:t>Лист АТ «Укрзалізниця» від 04.04.2024 № Ц-8-94/303-24 (вх. № 8-07/4629 від 05.04.2024).</w:t>
      </w:r>
    </w:p>
  </w:footnote>
  <w:footnote w:id="7">
    <w:p w14:paraId="3F46268F" w14:textId="77777777" w:rsidR="007B509B" w:rsidRPr="002E0D5E" w:rsidRDefault="007B509B" w:rsidP="00FA5041">
      <w:pPr>
        <w:tabs>
          <w:tab w:val="left" w:pos="2744"/>
        </w:tabs>
        <w:spacing w:after="0" w:line="240" w:lineRule="auto"/>
        <w:jc w:val="both"/>
        <w:rPr>
          <w:rFonts w:ascii="Times New Roman" w:hAnsi="Times New Roman" w:cs="Times New Roman"/>
          <w:sz w:val="20"/>
          <w:szCs w:val="20"/>
        </w:rPr>
      </w:pPr>
      <w:r w:rsidRPr="002E0D5E">
        <w:rPr>
          <w:rStyle w:val="ad"/>
          <w:rFonts w:ascii="Times New Roman" w:hAnsi="Times New Roman" w:cs="Times New Roman"/>
          <w:sz w:val="20"/>
          <w:szCs w:val="20"/>
        </w:rPr>
        <w:footnoteRef/>
      </w:r>
      <w:r w:rsidRPr="002E0D5E">
        <w:rPr>
          <w:rFonts w:ascii="Times New Roman" w:hAnsi="Times New Roman" w:cs="Times New Roman"/>
          <w:sz w:val="20"/>
          <w:szCs w:val="20"/>
        </w:rPr>
        <w:t>«Банківська гарантія має бути видана однією з наступних фінансових установ:</w:t>
      </w:r>
    </w:p>
    <w:p w14:paraId="0141FF9D" w14:textId="77777777" w:rsidR="007B509B" w:rsidRPr="002E0D5E" w:rsidRDefault="007B509B" w:rsidP="007D61F9">
      <w:pPr>
        <w:pStyle w:val="a4"/>
        <w:numPr>
          <w:ilvl w:val="0"/>
          <w:numId w:val="41"/>
        </w:numPr>
        <w:tabs>
          <w:tab w:val="left" w:pos="142"/>
          <w:tab w:val="left" w:pos="851"/>
          <w:tab w:val="left" w:pos="2744"/>
        </w:tabs>
        <w:spacing w:before="0" w:beforeAutospacing="0" w:after="0" w:afterAutospacing="0"/>
        <w:ind w:left="0" w:firstLine="0"/>
        <w:jc w:val="both"/>
        <w:rPr>
          <w:sz w:val="20"/>
          <w:szCs w:val="20"/>
        </w:rPr>
      </w:pPr>
      <w:r w:rsidRPr="002E0D5E">
        <w:rPr>
          <w:sz w:val="20"/>
          <w:szCs w:val="20"/>
        </w:rPr>
        <w:t xml:space="preserve"> банком, у якому держава прямо чи опосередковано володіє часткою понад 75 (сімдесят п’ять) % статутного капіталу банку, або </w:t>
      </w:r>
    </w:p>
    <w:p w14:paraId="5BF7DE55" w14:textId="77777777" w:rsidR="007B509B" w:rsidRPr="002E0D5E" w:rsidRDefault="007B509B" w:rsidP="007D61F9">
      <w:pPr>
        <w:pStyle w:val="a4"/>
        <w:numPr>
          <w:ilvl w:val="0"/>
          <w:numId w:val="41"/>
        </w:numPr>
        <w:tabs>
          <w:tab w:val="left" w:pos="142"/>
          <w:tab w:val="left" w:pos="851"/>
          <w:tab w:val="left" w:pos="2744"/>
        </w:tabs>
        <w:spacing w:before="0" w:beforeAutospacing="0" w:after="0" w:afterAutospacing="0"/>
        <w:ind w:left="0" w:firstLine="0"/>
        <w:jc w:val="both"/>
        <w:rPr>
          <w:sz w:val="20"/>
          <w:szCs w:val="20"/>
        </w:rPr>
      </w:pPr>
      <w:r w:rsidRPr="002E0D5E">
        <w:rPr>
          <w:sz w:val="20"/>
          <w:szCs w:val="20"/>
        </w:rPr>
        <w:t xml:space="preserve"> системно важливим банком (за класифікацією Національного банку України), регулятивний капітал (Н1), якого на дату випуску гарантії перевищує 6.0 млрд грн, або</w:t>
      </w:r>
    </w:p>
    <w:p w14:paraId="4F195AD7" w14:textId="77777777" w:rsidR="007B509B" w:rsidRPr="002E0D5E" w:rsidRDefault="007B509B" w:rsidP="007D61F9">
      <w:pPr>
        <w:pStyle w:val="a4"/>
        <w:numPr>
          <w:ilvl w:val="0"/>
          <w:numId w:val="41"/>
        </w:numPr>
        <w:tabs>
          <w:tab w:val="left" w:pos="142"/>
          <w:tab w:val="left" w:pos="851"/>
          <w:tab w:val="left" w:pos="2744"/>
        </w:tabs>
        <w:spacing w:before="0" w:beforeAutospacing="0" w:after="0" w:afterAutospacing="0"/>
        <w:ind w:left="0" w:firstLine="0"/>
        <w:jc w:val="both"/>
        <w:rPr>
          <w:sz w:val="20"/>
          <w:szCs w:val="20"/>
        </w:rPr>
      </w:pPr>
      <w:r w:rsidRPr="002E0D5E">
        <w:rPr>
          <w:sz w:val="20"/>
          <w:szCs w:val="20"/>
        </w:rPr>
        <w:t xml:space="preserve"> банком іноземної банківської групи, яка має довгостроковий кредитний рейтинг материнської компанії на рівні не нижче ВВВ- за методологією Fitch Ratings або Moody’s Investors Service або S&amp;P Global Ratings, або</w:t>
      </w:r>
    </w:p>
    <w:p w14:paraId="1ABEC7FE" w14:textId="77777777" w:rsidR="007B509B" w:rsidRPr="002E0D5E" w:rsidRDefault="007B509B" w:rsidP="007D61F9">
      <w:pPr>
        <w:pStyle w:val="a4"/>
        <w:numPr>
          <w:ilvl w:val="0"/>
          <w:numId w:val="41"/>
        </w:numPr>
        <w:tabs>
          <w:tab w:val="left" w:pos="142"/>
          <w:tab w:val="left" w:pos="851"/>
          <w:tab w:val="left" w:pos="2744"/>
        </w:tabs>
        <w:spacing w:before="0" w:beforeAutospacing="0" w:after="0" w:afterAutospacing="0"/>
        <w:ind w:left="0" w:firstLine="0"/>
        <w:jc w:val="both"/>
        <w:rPr>
          <w:sz w:val="20"/>
          <w:szCs w:val="20"/>
        </w:rPr>
      </w:pPr>
      <w:r w:rsidRPr="002E0D5E">
        <w:rPr>
          <w:sz w:val="20"/>
          <w:szCs w:val="20"/>
        </w:rPr>
        <w:t xml:space="preserve"> іноземним банком, який має довгостроковий кредитний рейтинг на рівні не нижче ВВВ- за методологією Fitch Ratings або Moody’s Investors Service або S&amp;P Global Ratings.</w:t>
      </w:r>
    </w:p>
    <w:p w14:paraId="240B259B" w14:textId="403E54C1" w:rsidR="007B509B" w:rsidRPr="002E0D5E" w:rsidRDefault="007B509B" w:rsidP="00AC2418">
      <w:pPr>
        <w:pStyle w:val="a4"/>
        <w:tabs>
          <w:tab w:val="left" w:pos="851"/>
          <w:tab w:val="left" w:pos="2744"/>
        </w:tabs>
        <w:spacing w:before="0" w:beforeAutospacing="0" w:after="0" w:afterAutospacing="0"/>
        <w:jc w:val="both"/>
        <w:rPr>
          <w:sz w:val="20"/>
          <w:szCs w:val="20"/>
        </w:rPr>
      </w:pPr>
      <w:r w:rsidRPr="002E0D5E">
        <w:rPr>
          <w:sz w:val="20"/>
          <w:szCs w:val="20"/>
        </w:rPr>
        <w:t xml:space="preserve">У будь-якому випадку, банк не має бути включено до переліку юридичних осіб, щодо яких застосовано спеціальні економічні чи інші обмежувальні санкції державними органами України, США, країн ЄС, Радою безпеки ООН або будь-якою іншою державою чи організацією, рішення та акти якої є юридично обов’язковими». </w:t>
      </w:r>
    </w:p>
  </w:footnote>
  <w:footnote w:id="8">
    <w:p w14:paraId="5AAE65FA" w14:textId="77777777" w:rsidR="007B509B" w:rsidRPr="00C307B1" w:rsidRDefault="007B509B" w:rsidP="00FE0CF1">
      <w:pPr>
        <w:pStyle w:val="ab"/>
        <w:tabs>
          <w:tab w:val="left" w:pos="142"/>
          <w:tab w:val="left" w:pos="284"/>
        </w:tabs>
        <w:jc w:val="both"/>
        <w:rPr>
          <w:rFonts w:ascii="Times New Roman" w:hAnsi="Times New Roman" w:cs="Times New Roman"/>
        </w:rPr>
      </w:pPr>
      <w:r w:rsidRPr="002E0D5E">
        <w:rPr>
          <w:rStyle w:val="ad"/>
          <w:rFonts w:ascii="Times New Roman" w:hAnsi="Times New Roman" w:cs="Times New Roman"/>
        </w:rPr>
        <w:footnoteRef/>
      </w:r>
      <w:r w:rsidRPr="002E0D5E">
        <w:rPr>
          <w:rFonts w:ascii="Times New Roman" w:hAnsi="Times New Roman" w:cs="Times New Roman"/>
        </w:rPr>
        <w:t>У тендерній документації процедур закупівель UA-2023-06-21-017278-a, UA-2023-07-25-011609-a,                                             UA-2023-07-25-011537-a містилися вимоги до банків-гарантів, про які зазначено у Зверненні.</w:t>
      </w:r>
    </w:p>
  </w:footnote>
  <w:footnote w:id="9">
    <w:p w14:paraId="6F8B0A46" w14:textId="77777777" w:rsidR="007B509B" w:rsidRPr="00C15E65" w:rsidRDefault="007B509B" w:rsidP="00324F80">
      <w:pPr>
        <w:pStyle w:val="ab"/>
        <w:rPr>
          <w:rFonts w:ascii="Times New Roman" w:hAnsi="Times New Roman" w:cs="Times New Roman"/>
        </w:rPr>
      </w:pPr>
      <w:r w:rsidRPr="00C15E65">
        <w:rPr>
          <w:rStyle w:val="ad"/>
          <w:rFonts w:ascii="Times New Roman" w:hAnsi="Times New Roman" w:cs="Times New Roman"/>
        </w:rPr>
        <w:footnoteRef/>
      </w:r>
      <w:r w:rsidRPr="00C15E65">
        <w:rPr>
          <w:rFonts w:ascii="Times New Roman" w:eastAsia="Times New Roman" w:hAnsi="Times New Roman" w:cs="Times New Roman"/>
          <w:lang w:eastAsia="uk-UA"/>
        </w:rPr>
        <w:t>Лист Асоціації від 29.08.2023 № 01.10/1037.</w:t>
      </w:r>
    </w:p>
  </w:footnote>
  <w:footnote w:id="10">
    <w:p w14:paraId="44161332" w14:textId="77777777" w:rsidR="007B509B" w:rsidRPr="00D36584" w:rsidRDefault="007B509B">
      <w:pPr>
        <w:pStyle w:val="ab"/>
      </w:pPr>
      <w:r w:rsidRPr="00C15E65">
        <w:rPr>
          <w:rStyle w:val="ad"/>
          <w:rFonts w:ascii="Times New Roman" w:hAnsi="Times New Roman" w:cs="Times New Roman"/>
        </w:rPr>
        <w:footnoteRef/>
      </w:r>
      <w:r w:rsidRPr="00C15E65">
        <w:rPr>
          <w:rFonts w:ascii="Times New Roman" w:eastAsia="Times New Roman" w:hAnsi="Times New Roman" w:cs="Times New Roman"/>
          <w:lang w:eastAsia="uk-UA"/>
        </w:rPr>
        <w:t>Лист АТ «Укрзалізниця» від 07.09.2023 № Ц-8-91/2055-23.</w:t>
      </w:r>
    </w:p>
  </w:footnote>
  <w:footnote w:id="11">
    <w:p w14:paraId="1DEB3112" w14:textId="77777777" w:rsidR="007B509B" w:rsidRPr="0058286C" w:rsidRDefault="007B509B" w:rsidP="00CA647C">
      <w:pPr>
        <w:pStyle w:val="ab"/>
        <w:jc w:val="both"/>
        <w:rPr>
          <w:rFonts w:ascii="Times New Roman" w:hAnsi="Times New Roman" w:cs="Times New Roman"/>
          <w:sz w:val="19"/>
          <w:szCs w:val="19"/>
        </w:rPr>
      </w:pPr>
      <w:r w:rsidRPr="00061D17">
        <w:rPr>
          <w:rStyle w:val="ad"/>
          <w:rFonts w:ascii="Times New Roman" w:hAnsi="Times New Roman" w:cs="Times New Roman"/>
        </w:rPr>
        <w:footnoteRef/>
      </w:r>
      <w:r w:rsidRPr="00061D17">
        <w:rPr>
          <w:rFonts w:ascii="Times New Roman" w:eastAsia="Times New Roman" w:hAnsi="Times New Roman" w:cs="Times New Roman"/>
          <w:lang w:eastAsia="uk-UA"/>
        </w:rPr>
        <w:t>Лист АТ «Укрзалізниця» від 04.04.2024 № Ц-8-94/303-24 (вх. № 8-07/4629 від 05.04.2024).</w:t>
      </w:r>
    </w:p>
  </w:footnote>
  <w:footnote w:id="12">
    <w:p w14:paraId="62C63317" w14:textId="77777777" w:rsidR="007B509B" w:rsidRPr="009F61F2" w:rsidRDefault="007B509B" w:rsidP="00BD1126">
      <w:pPr>
        <w:pStyle w:val="1"/>
        <w:spacing w:before="0" w:line="240" w:lineRule="auto"/>
        <w:jc w:val="both"/>
        <w:rPr>
          <w:rFonts w:ascii="Times New Roman" w:hAnsi="Times New Roman" w:cs="Times New Roman"/>
          <w:color w:val="auto"/>
          <w:sz w:val="20"/>
          <w:szCs w:val="20"/>
        </w:rPr>
      </w:pPr>
      <w:r w:rsidRPr="009F61F2">
        <w:rPr>
          <w:rStyle w:val="ad"/>
          <w:rFonts w:ascii="Times New Roman" w:hAnsi="Times New Roman" w:cs="Times New Roman"/>
          <w:color w:val="auto"/>
          <w:sz w:val="20"/>
          <w:szCs w:val="20"/>
        </w:rPr>
        <w:footnoteRef/>
      </w:r>
      <w:r w:rsidRPr="009F61F2">
        <w:rPr>
          <w:rFonts w:ascii="Times New Roman" w:eastAsiaTheme="minorHAnsi" w:hAnsi="Times New Roman" w:cs="Times New Roman"/>
          <w:color w:val="auto"/>
          <w:sz w:val="20"/>
          <w:szCs w:val="20"/>
          <w:bdr w:val="none" w:sz="0" w:space="0" w:color="auto" w:frame="1"/>
        </w:rPr>
        <w:t xml:space="preserve">До набрання </w:t>
      </w:r>
      <w:r w:rsidRPr="009F61F2">
        <w:rPr>
          <w:rFonts w:ascii="Times New Roman" w:eastAsiaTheme="minorHAnsi" w:hAnsi="Times New Roman" w:cs="Times New Roman"/>
          <w:bCs/>
          <w:color w:val="auto"/>
          <w:sz w:val="20"/>
          <w:szCs w:val="20"/>
          <w:bdr w:val="none" w:sz="0" w:space="0" w:color="auto" w:frame="1"/>
        </w:rPr>
        <w:t>чинності чинною</w:t>
      </w:r>
      <w:r w:rsidRPr="009F61F2">
        <w:rPr>
          <w:rFonts w:ascii="Times New Roman" w:eastAsiaTheme="minorHAnsi" w:hAnsi="Times New Roman" w:cs="Times New Roman"/>
          <w:color w:val="auto"/>
          <w:sz w:val="20"/>
          <w:szCs w:val="20"/>
          <w:bdr w:val="none" w:sz="0" w:space="0" w:color="auto" w:frame="1"/>
        </w:rPr>
        <w:t xml:space="preserve"> редакцією положень статті 18 Закону в частині виконання повноважень органу оскарження та функціонування Комісії (комісій) з розгляду скарг про порушення законодавства у сфері публічних закупівель (див. пункт 1 розділу II Закону № 1530-IX від 03.06.2021) Комітет як орган оскарження утворював постійно діючу адміністративну колегію (колегії) з розгляду скарг про порушення законодавства у сфері публічних закупівель із числа державних уповноважених Комітету. </w:t>
      </w:r>
    </w:p>
  </w:footnote>
  <w:footnote w:id="13">
    <w:p w14:paraId="68A2D1FE" w14:textId="561C3305" w:rsidR="007B509B" w:rsidRPr="00C307B1" w:rsidRDefault="007B509B" w:rsidP="00BD1126">
      <w:pPr>
        <w:pStyle w:val="ab"/>
        <w:jc w:val="both"/>
        <w:rPr>
          <w:rFonts w:ascii="Times New Roman" w:hAnsi="Times New Roman" w:cs="Times New Roman"/>
        </w:rPr>
      </w:pPr>
      <w:r w:rsidRPr="009F61F2">
        <w:rPr>
          <w:rStyle w:val="ad"/>
          <w:rFonts w:ascii="Times New Roman" w:hAnsi="Times New Roman" w:cs="Times New Roman"/>
        </w:rPr>
        <w:footnoteRef/>
      </w:r>
      <w:r w:rsidRPr="009F61F2">
        <w:rPr>
          <w:rFonts w:ascii="Times New Roman" w:hAnsi="Times New Roman" w:cs="Times New Roman"/>
        </w:rPr>
        <w:t xml:space="preserve">Номер оголошення про проведення процедури закупівлі, оприлюдненого на </w:t>
      </w:r>
      <w:proofErr w:type="spellStart"/>
      <w:r w:rsidRPr="009F61F2">
        <w:rPr>
          <w:rFonts w:ascii="Times New Roman" w:hAnsi="Times New Roman" w:cs="Times New Roman"/>
        </w:rPr>
        <w:t>вебпорталі</w:t>
      </w:r>
      <w:proofErr w:type="spellEnd"/>
      <w:r w:rsidRPr="009F61F2">
        <w:rPr>
          <w:rFonts w:ascii="Times New Roman" w:hAnsi="Times New Roman" w:cs="Times New Roman"/>
        </w:rPr>
        <w:t xml:space="preserve"> Уповноваженого органу, та назва предмета закупівлі: UA-2022-11-25-006202-a «Газ природний (Лот 1 - 09120000-6 - Газове паливо; Лот 2 - 09120000-6 - Газове паливо; Лот 3 - 09120000-6 - Газове паливо)».</w:t>
      </w:r>
      <w:r w:rsidRPr="00C307B1">
        <w:rPr>
          <w:rFonts w:ascii="Times New Roman" w:hAnsi="Times New Roman" w:cs="Times New Roman"/>
        </w:rPr>
        <w:t xml:space="preserve"> </w:t>
      </w:r>
    </w:p>
  </w:footnote>
  <w:footnote w:id="14">
    <w:p w14:paraId="495EF8E8" w14:textId="2E81A1C8" w:rsidR="007B509B" w:rsidRPr="00CA3A6E" w:rsidRDefault="007B509B">
      <w:pPr>
        <w:pStyle w:val="ab"/>
        <w:rPr>
          <w:rFonts w:ascii="Times New Roman" w:hAnsi="Times New Roman" w:cs="Times New Roman"/>
        </w:rPr>
      </w:pPr>
      <w:r w:rsidRPr="00CA3A6E">
        <w:rPr>
          <w:rStyle w:val="ad"/>
          <w:rFonts w:ascii="Times New Roman" w:hAnsi="Times New Roman" w:cs="Times New Roman"/>
        </w:rPr>
        <w:footnoteRef/>
      </w:r>
      <w:r w:rsidRPr="00CA3A6E">
        <w:rPr>
          <w:rFonts w:ascii="Times New Roman" w:hAnsi="Times New Roman" w:cs="Times New Roman"/>
        </w:rPr>
        <w:t xml:space="preserve">Уповноважений орган у сфері публічних закупівель – Міністерство економіки України. </w:t>
      </w:r>
    </w:p>
  </w:footnote>
  <w:footnote w:id="15">
    <w:p w14:paraId="5B7FAAE1" w14:textId="3E283A37" w:rsidR="007B509B" w:rsidRPr="00CA3A6E" w:rsidRDefault="007B509B" w:rsidP="00BF497D">
      <w:pPr>
        <w:pStyle w:val="ab"/>
        <w:jc w:val="both"/>
        <w:rPr>
          <w:rFonts w:ascii="Times New Roman" w:hAnsi="Times New Roman" w:cs="Times New Roman"/>
        </w:rPr>
      </w:pPr>
      <w:r w:rsidRPr="00CA3A6E">
        <w:rPr>
          <w:rStyle w:val="ad"/>
          <w:rFonts w:ascii="Times New Roman" w:hAnsi="Times New Roman" w:cs="Times New Roman"/>
        </w:rPr>
        <w:footnoteRef/>
      </w:r>
      <w:r w:rsidRPr="00CA3A6E">
        <w:rPr>
          <w:rFonts w:ascii="Times New Roman" w:hAnsi="Times New Roman" w:cs="Times New Roman"/>
        </w:rPr>
        <w:t>https://prozorro.gov.ua/tender/UA-2022-11-25-006202-a</w:t>
      </w:r>
    </w:p>
  </w:footnote>
  <w:footnote w:id="16">
    <w:p w14:paraId="4BCB6855" w14:textId="63A26936" w:rsidR="007B509B" w:rsidRPr="00C307B1" w:rsidRDefault="007B509B" w:rsidP="00BF497D">
      <w:pPr>
        <w:pStyle w:val="ab"/>
        <w:jc w:val="both"/>
      </w:pPr>
      <w:r w:rsidRPr="00CA3A6E">
        <w:rPr>
          <w:rStyle w:val="ad"/>
          <w:rFonts w:ascii="Times New Roman" w:hAnsi="Times New Roman" w:cs="Times New Roman"/>
        </w:rPr>
        <w:footnoteRef/>
      </w:r>
      <w:r w:rsidRPr="00CA3A6E">
        <w:rPr>
          <w:rFonts w:ascii="Times New Roman" w:hAnsi="Times New Roman" w:cs="Times New Roman"/>
        </w:rPr>
        <w:t>Номер оголошення про проведення процедури закупівлі, оприлюднен</w:t>
      </w:r>
      <w:r>
        <w:rPr>
          <w:rFonts w:ascii="Times New Roman" w:hAnsi="Times New Roman" w:cs="Times New Roman"/>
        </w:rPr>
        <w:t>ого</w:t>
      </w:r>
      <w:r w:rsidRPr="00CA3A6E">
        <w:rPr>
          <w:rFonts w:ascii="Times New Roman" w:hAnsi="Times New Roman" w:cs="Times New Roman"/>
        </w:rPr>
        <w:t xml:space="preserve"> на </w:t>
      </w:r>
      <w:proofErr w:type="spellStart"/>
      <w:r w:rsidRPr="00CA3A6E">
        <w:rPr>
          <w:rFonts w:ascii="Times New Roman" w:hAnsi="Times New Roman" w:cs="Times New Roman"/>
        </w:rPr>
        <w:t>вебпорталі</w:t>
      </w:r>
      <w:proofErr w:type="spellEnd"/>
      <w:r w:rsidRPr="00CA3A6E">
        <w:rPr>
          <w:rFonts w:ascii="Times New Roman" w:hAnsi="Times New Roman" w:cs="Times New Roman"/>
        </w:rPr>
        <w:t xml:space="preserve"> Уповноваженого органу</w:t>
      </w:r>
      <w:r>
        <w:rPr>
          <w:rFonts w:ascii="Times New Roman" w:hAnsi="Times New Roman" w:cs="Times New Roman"/>
        </w:rPr>
        <w:t>,</w:t>
      </w:r>
      <w:r w:rsidRPr="00CA3A6E">
        <w:rPr>
          <w:rFonts w:ascii="Times New Roman" w:hAnsi="Times New Roman" w:cs="Times New Roman"/>
        </w:rPr>
        <w:t xml:space="preserve"> та назва предмет</w:t>
      </w:r>
      <w:r>
        <w:rPr>
          <w:rFonts w:ascii="Times New Roman" w:hAnsi="Times New Roman" w:cs="Times New Roman"/>
        </w:rPr>
        <w:t>а</w:t>
      </w:r>
      <w:r w:rsidRPr="00CA3A6E">
        <w:rPr>
          <w:rFonts w:ascii="Times New Roman" w:hAnsi="Times New Roman" w:cs="Times New Roman"/>
        </w:rPr>
        <w:t xml:space="preserve"> закупівлі: «UA-2024-01-16-005953-a «Послуги з охорони приміщень Заклад післядипломної освіти «Центр підвищення кваліфікації служби зайнятості».</w:t>
      </w:r>
      <w:r w:rsidRPr="00C307B1">
        <w:rPr>
          <w:rFonts w:ascii="Times New Roman" w:hAnsi="Times New Roman" w:cs="Times New Roman"/>
        </w:rPr>
        <w:t xml:space="preserve"> </w:t>
      </w:r>
    </w:p>
  </w:footnote>
  <w:footnote w:id="17">
    <w:p w14:paraId="556E629D" w14:textId="11F5A9C4" w:rsidR="007B509B" w:rsidRPr="00C307B1" w:rsidRDefault="007B509B">
      <w:pPr>
        <w:pStyle w:val="ab"/>
        <w:rPr>
          <w:rFonts w:ascii="Times New Roman" w:hAnsi="Times New Roman" w:cs="Times New Roman"/>
          <w:sz w:val="19"/>
          <w:szCs w:val="19"/>
        </w:rPr>
      </w:pPr>
      <w:r w:rsidRPr="00C307B1">
        <w:rPr>
          <w:rStyle w:val="ad"/>
          <w:rFonts w:ascii="Times New Roman" w:hAnsi="Times New Roman" w:cs="Times New Roman"/>
          <w:sz w:val="19"/>
          <w:szCs w:val="19"/>
        </w:rPr>
        <w:footnoteRef/>
      </w:r>
      <w:r w:rsidRPr="00C307B1">
        <w:rPr>
          <w:rFonts w:ascii="Times New Roman" w:hAnsi="Times New Roman" w:cs="Times New Roman"/>
          <w:sz w:val="19"/>
          <w:szCs w:val="19"/>
        </w:rPr>
        <w:t>https://prozorro.gov.ua/tender/UA-2024-01-16-005953-a</w:t>
      </w:r>
    </w:p>
  </w:footnote>
  <w:footnote w:id="18">
    <w:p w14:paraId="06CA03CB" w14:textId="77777777" w:rsidR="007B509B" w:rsidRPr="005B656D" w:rsidRDefault="007B509B" w:rsidP="004D5CFB">
      <w:pPr>
        <w:shd w:val="clear" w:color="auto" w:fill="FFFFFF"/>
        <w:spacing w:after="0" w:line="240" w:lineRule="auto"/>
        <w:jc w:val="both"/>
        <w:rPr>
          <w:sz w:val="20"/>
          <w:szCs w:val="20"/>
        </w:rPr>
      </w:pPr>
      <w:r w:rsidRPr="005B656D">
        <w:rPr>
          <w:rStyle w:val="ad"/>
          <w:rFonts w:ascii="Times New Roman" w:hAnsi="Times New Roman" w:cs="Times New Roman"/>
          <w:sz w:val="20"/>
          <w:szCs w:val="20"/>
        </w:rPr>
        <w:footnoteRef/>
      </w:r>
      <w:r w:rsidRPr="005B656D">
        <w:rPr>
          <w:rFonts w:ascii="Times New Roman" w:eastAsia="Times New Roman" w:hAnsi="Times New Roman" w:cs="Times New Roman"/>
          <w:sz w:val="20"/>
          <w:szCs w:val="20"/>
          <w:lang w:eastAsia="uk-UA"/>
        </w:rPr>
        <w:t>Національний банк України повідомив, що на 01.01.2022 кількість фінансових компаній, які мали ліцензії на провадження господарської діяльності з надання фінансових послуг (крім професійної діяльності на ринку цінних паперів), а саме на надання гарантій, становила 111, на 01.01.2023 – 67, на 01.01.2024 – 34. На березень 2024 року 32 фінансові компанії мали ліцензію на діяльність фінансової компанії з правом надання послуги – надання гарантій [лист від 26.03.2024 № 24-0006/23691 (вх. № 7-07/4052 від 27.03.2024)].</w:t>
      </w:r>
      <w:r w:rsidRPr="005B656D">
        <w:rPr>
          <w:sz w:val="20"/>
          <w:szCs w:val="20"/>
        </w:rPr>
        <w:t xml:space="preserve"> </w:t>
      </w:r>
    </w:p>
  </w:footnote>
  <w:footnote w:id="19">
    <w:p w14:paraId="0F0045A9" w14:textId="29F524E6" w:rsidR="007B509B" w:rsidRPr="005B656D" w:rsidRDefault="007B509B" w:rsidP="00C662C1">
      <w:pPr>
        <w:shd w:val="clear" w:color="auto" w:fill="FFFFFF"/>
        <w:spacing w:after="0" w:line="240" w:lineRule="auto"/>
        <w:jc w:val="both"/>
        <w:rPr>
          <w:rFonts w:ascii="Times New Roman" w:eastAsia="Times New Roman" w:hAnsi="Times New Roman" w:cs="Times New Roman"/>
          <w:sz w:val="20"/>
          <w:szCs w:val="20"/>
          <w:lang w:eastAsia="uk-UA"/>
        </w:rPr>
      </w:pPr>
      <w:r w:rsidRPr="005B656D">
        <w:rPr>
          <w:rStyle w:val="ad"/>
          <w:rFonts w:ascii="Times New Roman" w:hAnsi="Times New Roman" w:cs="Times New Roman"/>
          <w:sz w:val="20"/>
          <w:szCs w:val="20"/>
        </w:rPr>
        <w:footnoteRef/>
      </w:r>
      <w:r w:rsidRPr="005B656D">
        <w:rPr>
          <w:rFonts w:ascii="Times New Roman" w:hAnsi="Times New Roman" w:cs="Times New Roman"/>
          <w:sz w:val="20"/>
          <w:szCs w:val="20"/>
        </w:rPr>
        <w:t xml:space="preserve">Відповідно до інформації, яку надало АТ «Укрзалізниця» листом </w:t>
      </w:r>
      <w:r w:rsidRPr="005B656D">
        <w:rPr>
          <w:rFonts w:ascii="Times New Roman" w:eastAsia="Times New Roman" w:hAnsi="Times New Roman" w:cs="Times New Roman"/>
          <w:sz w:val="20"/>
          <w:szCs w:val="20"/>
          <w:lang w:eastAsia="uk-UA"/>
        </w:rPr>
        <w:t xml:space="preserve">від 15.05.2024 № Ц-8-94/466-24 </w:t>
      </w:r>
      <w:r w:rsidR="005B656D">
        <w:rPr>
          <w:rFonts w:ascii="Times New Roman" w:eastAsia="Times New Roman" w:hAnsi="Times New Roman" w:cs="Times New Roman"/>
          <w:sz w:val="20"/>
          <w:szCs w:val="20"/>
          <w:lang w:eastAsia="uk-UA"/>
        </w:rPr>
        <w:t xml:space="preserve">                                         </w:t>
      </w:r>
      <w:r w:rsidRPr="005B656D">
        <w:rPr>
          <w:rFonts w:ascii="Times New Roman" w:eastAsia="Times New Roman" w:hAnsi="Times New Roman" w:cs="Times New Roman"/>
          <w:sz w:val="20"/>
          <w:szCs w:val="20"/>
          <w:lang w:eastAsia="uk-UA"/>
        </w:rPr>
        <w:t xml:space="preserve">(вх. № 8-07/4629 від 05.04.2024), кількість банків, які відповідали встановленим вимогам у період 2022–2023 років та 5 місяців 2024 року, становила 19 банківських установ. </w:t>
      </w:r>
    </w:p>
    <w:p w14:paraId="187D1FBE" w14:textId="77777777" w:rsidR="007B509B" w:rsidRPr="00C307B1" w:rsidRDefault="007B509B" w:rsidP="00C662C1">
      <w:pPr>
        <w:shd w:val="clear" w:color="auto" w:fill="FFFFFF"/>
        <w:spacing w:after="0" w:line="240" w:lineRule="auto"/>
        <w:jc w:val="both"/>
        <w:rPr>
          <w:rFonts w:ascii="Times New Roman" w:eastAsia="Times New Roman" w:hAnsi="Times New Roman" w:cs="Times New Roman"/>
          <w:sz w:val="20"/>
          <w:szCs w:val="20"/>
          <w:lang w:eastAsia="uk-UA"/>
        </w:rPr>
      </w:pPr>
      <w:r w:rsidRPr="005B656D">
        <w:rPr>
          <w:rFonts w:ascii="Times New Roman" w:eastAsia="Times New Roman" w:hAnsi="Times New Roman" w:cs="Times New Roman"/>
          <w:sz w:val="20"/>
          <w:szCs w:val="20"/>
          <w:lang w:eastAsia="uk-UA"/>
        </w:rPr>
        <w:t>Разом із цим відповідно до інформації, наведеної на офіційному вебсайті Національного банку України, кількість банківських установ становила: на 01.01.2022 – 71 банківська установа, на 01.01.2023 – 67 банківських установ, на 01.01.2024 – 63 банківські установи, на 01.05.2024 – 63 банківські установи (</w:t>
      </w:r>
      <w:hyperlink r:id="rId1" w:history="1">
        <w:r w:rsidRPr="005B656D">
          <w:rPr>
            <w:rStyle w:val="a9"/>
            <w:rFonts w:ascii="Times New Roman" w:hAnsi="Times New Roman" w:cs="Times New Roman"/>
            <w:color w:val="auto"/>
            <w:sz w:val="20"/>
            <w:szCs w:val="20"/>
            <w:u w:val="none"/>
          </w:rPr>
          <w:t>https://bank.gov.ua/ua/statistic/supervision-statist</w:t>
        </w:r>
      </w:hyperlink>
      <w:r w:rsidRPr="005B656D">
        <w:rPr>
          <w:rFonts w:ascii="Times New Roman" w:eastAsia="Times New Roman" w:hAnsi="Times New Roman" w:cs="Times New Roman"/>
          <w:sz w:val="20"/>
          <w:szCs w:val="20"/>
          <w:lang w:eastAsia="uk-U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6030928"/>
      <w:docPartObj>
        <w:docPartGallery w:val="Page Numbers (Top of Page)"/>
        <w:docPartUnique/>
      </w:docPartObj>
    </w:sdtPr>
    <w:sdtEndPr>
      <w:rPr>
        <w:rFonts w:ascii="Times New Roman" w:hAnsi="Times New Roman" w:cs="Times New Roman"/>
        <w:sz w:val="24"/>
        <w:szCs w:val="24"/>
      </w:rPr>
    </w:sdtEndPr>
    <w:sdtContent>
      <w:p w14:paraId="63AFC395" w14:textId="77777777" w:rsidR="007B509B" w:rsidRPr="0006780D" w:rsidRDefault="007B509B" w:rsidP="0006780D">
        <w:pPr>
          <w:pStyle w:val="a5"/>
          <w:jc w:val="center"/>
          <w:rPr>
            <w:rFonts w:ascii="Times New Roman" w:hAnsi="Times New Roman" w:cs="Times New Roman"/>
            <w:sz w:val="24"/>
            <w:szCs w:val="24"/>
          </w:rPr>
        </w:pPr>
        <w:r w:rsidRPr="0006780D">
          <w:rPr>
            <w:rFonts w:ascii="Times New Roman" w:hAnsi="Times New Roman" w:cs="Times New Roman"/>
            <w:sz w:val="24"/>
            <w:szCs w:val="24"/>
          </w:rPr>
          <w:fldChar w:fldCharType="begin"/>
        </w:r>
        <w:r w:rsidRPr="0006780D">
          <w:rPr>
            <w:rFonts w:ascii="Times New Roman" w:hAnsi="Times New Roman" w:cs="Times New Roman"/>
            <w:sz w:val="24"/>
            <w:szCs w:val="24"/>
          </w:rPr>
          <w:instrText>PAGE   \* MERGEFORMAT</w:instrText>
        </w:r>
        <w:r w:rsidRPr="0006780D">
          <w:rPr>
            <w:rFonts w:ascii="Times New Roman" w:hAnsi="Times New Roman" w:cs="Times New Roman"/>
            <w:sz w:val="24"/>
            <w:szCs w:val="24"/>
          </w:rPr>
          <w:fldChar w:fldCharType="separate"/>
        </w:r>
        <w:r w:rsidRPr="0006780D">
          <w:rPr>
            <w:rFonts w:ascii="Times New Roman" w:hAnsi="Times New Roman" w:cs="Times New Roman"/>
            <w:sz w:val="24"/>
            <w:szCs w:val="24"/>
          </w:rPr>
          <w:t>2</w:t>
        </w:r>
        <w:r w:rsidRPr="0006780D">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C1D72"/>
    <w:multiLevelType w:val="hybridMultilevel"/>
    <w:tmpl w:val="959CF63C"/>
    <w:lvl w:ilvl="0" w:tplc="607ABBEC">
      <w:start w:val="1"/>
      <w:numFmt w:val="bullet"/>
      <w:lvlText w:val=""/>
      <w:lvlJc w:val="left"/>
      <w:pPr>
        <w:ind w:left="1920"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15:restartNumberingAfterBreak="0">
    <w:nsid w:val="081539BB"/>
    <w:multiLevelType w:val="hybridMultilevel"/>
    <w:tmpl w:val="F1D8AD4A"/>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 w15:restartNumberingAfterBreak="0">
    <w:nsid w:val="0AE3601F"/>
    <w:multiLevelType w:val="hybridMultilevel"/>
    <w:tmpl w:val="AD9A5BAA"/>
    <w:lvl w:ilvl="0" w:tplc="607ABBEC">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15:restartNumberingAfterBreak="0">
    <w:nsid w:val="0C7B6A95"/>
    <w:multiLevelType w:val="multilevel"/>
    <w:tmpl w:val="925EC58C"/>
    <w:lvl w:ilvl="0">
      <w:start w:val="1"/>
      <w:numFmt w:val="decimal"/>
      <w:lvlText w:val="(%1)"/>
      <w:lvlJc w:val="left"/>
      <w:pPr>
        <w:ind w:left="720" w:hanging="360"/>
      </w:pPr>
      <w:rPr>
        <w:rFonts w:ascii="Times New Roman" w:hAnsi="Times New Roman" w:cs="Times New Roman" w:hint="default"/>
        <w:b w:val="0"/>
        <w:i w:val="0"/>
        <w:sz w:val="24"/>
        <w:szCs w:val="24"/>
      </w:rPr>
    </w:lvl>
    <w:lvl w:ilvl="1">
      <w:start w:val="1"/>
      <w:numFmt w:val="none"/>
      <w:lvlText w:val="4.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FA86220"/>
    <w:multiLevelType w:val="hybridMultilevel"/>
    <w:tmpl w:val="88B0582A"/>
    <w:lvl w:ilvl="0" w:tplc="24843C5C">
      <w:start w:val="1"/>
      <w:numFmt w:val="decimal"/>
      <w:lvlText w:val="(%1)"/>
      <w:lvlJc w:val="left"/>
      <w:pPr>
        <w:ind w:left="502" w:hanging="360"/>
      </w:pPr>
      <w:rPr>
        <w:rFonts w:ascii="Times New Roman" w:hAnsi="Times New Roman" w:cs="Times New Roman" w:hint="default"/>
        <w:b w:val="0"/>
        <w:i w:val="0"/>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789280E"/>
    <w:multiLevelType w:val="hybridMultilevel"/>
    <w:tmpl w:val="CADAB9BA"/>
    <w:lvl w:ilvl="0" w:tplc="607ABBEC">
      <w:start w:val="1"/>
      <w:numFmt w:val="bullet"/>
      <w:lvlText w:val=""/>
      <w:lvlJc w:val="left"/>
      <w:pPr>
        <w:ind w:left="1920"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 w15:restartNumberingAfterBreak="0">
    <w:nsid w:val="1837298F"/>
    <w:multiLevelType w:val="hybridMultilevel"/>
    <w:tmpl w:val="34DC3F3C"/>
    <w:lvl w:ilvl="0" w:tplc="607ABBEC">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7" w15:restartNumberingAfterBreak="0">
    <w:nsid w:val="1D7E2F4A"/>
    <w:multiLevelType w:val="hybridMultilevel"/>
    <w:tmpl w:val="E94E0390"/>
    <w:lvl w:ilvl="0" w:tplc="6804C264">
      <w:start w:val="1"/>
      <w:numFmt w:val="decimal"/>
      <w:lvlText w:val="(%1)"/>
      <w:lvlJc w:val="left"/>
      <w:pPr>
        <w:ind w:left="720" w:hanging="360"/>
      </w:pPr>
      <w:rPr>
        <w:rFonts w:ascii="Times New Roman" w:hAnsi="Times New Roman" w:cs="Times New Roman" w:hint="default"/>
        <w:b w:val="0"/>
        <w:i w:val="0"/>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1FA525E8"/>
    <w:multiLevelType w:val="hybridMultilevel"/>
    <w:tmpl w:val="CA06EC86"/>
    <w:lvl w:ilvl="0" w:tplc="607ABBEC">
      <w:start w:val="1"/>
      <w:numFmt w:val="bullet"/>
      <w:lvlText w:val=""/>
      <w:lvlJc w:val="left"/>
      <w:pPr>
        <w:ind w:left="5464" w:hanging="360"/>
      </w:pPr>
      <w:rPr>
        <w:rFonts w:ascii="Symbol" w:hAnsi="Symbol" w:hint="default"/>
      </w:rPr>
    </w:lvl>
    <w:lvl w:ilvl="1" w:tplc="04220003" w:tentative="1">
      <w:start w:val="1"/>
      <w:numFmt w:val="bullet"/>
      <w:lvlText w:val="o"/>
      <w:lvlJc w:val="left"/>
      <w:pPr>
        <w:ind w:left="6184" w:hanging="360"/>
      </w:pPr>
      <w:rPr>
        <w:rFonts w:ascii="Courier New" w:hAnsi="Courier New" w:cs="Courier New" w:hint="default"/>
      </w:rPr>
    </w:lvl>
    <w:lvl w:ilvl="2" w:tplc="04220005" w:tentative="1">
      <w:start w:val="1"/>
      <w:numFmt w:val="bullet"/>
      <w:lvlText w:val=""/>
      <w:lvlJc w:val="left"/>
      <w:pPr>
        <w:ind w:left="6904" w:hanging="360"/>
      </w:pPr>
      <w:rPr>
        <w:rFonts w:ascii="Wingdings" w:hAnsi="Wingdings" w:hint="default"/>
      </w:rPr>
    </w:lvl>
    <w:lvl w:ilvl="3" w:tplc="04220001" w:tentative="1">
      <w:start w:val="1"/>
      <w:numFmt w:val="bullet"/>
      <w:lvlText w:val=""/>
      <w:lvlJc w:val="left"/>
      <w:pPr>
        <w:ind w:left="7624" w:hanging="360"/>
      </w:pPr>
      <w:rPr>
        <w:rFonts w:ascii="Symbol" w:hAnsi="Symbol" w:hint="default"/>
      </w:rPr>
    </w:lvl>
    <w:lvl w:ilvl="4" w:tplc="04220003" w:tentative="1">
      <w:start w:val="1"/>
      <w:numFmt w:val="bullet"/>
      <w:lvlText w:val="o"/>
      <w:lvlJc w:val="left"/>
      <w:pPr>
        <w:ind w:left="8344" w:hanging="360"/>
      </w:pPr>
      <w:rPr>
        <w:rFonts w:ascii="Courier New" w:hAnsi="Courier New" w:cs="Courier New" w:hint="default"/>
      </w:rPr>
    </w:lvl>
    <w:lvl w:ilvl="5" w:tplc="04220005" w:tentative="1">
      <w:start w:val="1"/>
      <w:numFmt w:val="bullet"/>
      <w:lvlText w:val=""/>
      <w:lvlJc w:val="left"/>
      <w:pPr>
        <w:ind w:left="9064" w:hanging="360"/>
      </w:pPr>
      <w:rPr>
        <w:rFonts w:ascii="Wingdings" w:hAnsi="Wingdings" w:hint="default"/>
      </w:rPr>
    </w:lvl>
    <w:lvl w:ilvl="6" w:tplc="04220001" w:tentative="1">
      <w:start w:val="1"/>
      <w:numFmt w:val="bullet"/>
      <w:lvlText w:val=""/>
      <w:lvlJc w:val="left"/>
      <w:pPr>
        <w:ind w:left="9784" w:hanging="360"/>
      </w:pPr>
      <w:rPr>
        <w:rFonts w:ascii="Symbol" w:hAnsi="Symbol" w:hint="default"/>
      </w:rPr>
    </w:lvl>
    <w:lvl w:ilvl="7" w:tplc="04220003" w:tentative="1">
      <w:start w:val="1"/>
      <w:numFmt w:val="bullet"/>
      <w:lvlText w:val="o"/>
      <w:lvlJc w:val="left"/>
      <w:pPr>
        <w:ind w:left="10504" w:hanging="360"/>
      </w:pPr>
      <w:rPr>
        <w:rFonts w:ascii="Courier New" w:hAnsi="Courier New" w:cs="Courier New" w:hint="default"/>
      </w:rPr>
    </w:lvl>
    <w:lvl w:ilvl="8" w:tplc="04220005" w:tentative="1">
      <w:start w:val="1"/>
      <w:numFmt w:val="bullet"/>
      <w:lvlText w:val=""/>
      <w:lvlJc w:val="left"/>
      <w:pPr>
        <w:ind w:left="11224" w:hanging="360"/>
      </w:pPr>
      <w:rPr>
        <w:rFonts w:ascii="Wingdings" w:hAnsi="Wingdings" w:hint="default"/>
      </w:rPr>
    </w:lvl>
  </w:abstractNum>
  <w:abstractNum w:abstractNumId="9" w15:restartNumberingAfterBreak="0">
    <w:nsid w:val="20C5541A"/>
    <w:multiLevelType w:val="hybridMultilevel"/>
    <w:tmpl w:val="483A5630"/>
    <w:lvl w:ilvl="0" w:tplc="607ABBEC">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0" w15:restartNumberingAfterBreak="0">
    <w:nsid w:val="214F1D15"/>
    <w:multiLevelType w:val="hybridMultilevel"/>
    <w:tmpl w:val="C98A3512"/>
    <w:lvl w:ilvl="0" w:tplc="607ABBEC">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1" w15:restartNumberingAfterBreak="0">
    <w:nsid w:val="23287F99"/>
    <w:multiLevelType w:val="hybridMultilevel"/>
    <w:tmpl w:val="CB44896E"/>
    <w:lvl w:ilvl="0" w:tplc="607ABBE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256B3CB6"/>
    <w:multiLevelType w:val="hybridMultilevel"/>
    <w:tmpl w:val="99A6E120"/>
    <w:lvl w:ilvl="0" w:tplc="607ABBEC">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3" w15:restartNumberingAfterBreak="0">
    <w:nsid w:val="26553E8E"/>
    <w:multiLevelType w:val="hybridMultilevel"/>
    <w:tmpl w:val="3404CDCC"/>
    <w:lvl w:ilvl="0" w:tplc="607ABBEC">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4" w15:restartNumberingAfterBreak="0">
    <w:nsid w:val="28C432A8"/>
    <w:multiLevelType w:val="hybridMultilevel"/>
    <w:tmpl w:val="29364F9C"/>
    <w:lvl w:ilvl="0" w:tplc="607ABBEC">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5" w15:restartNumberingAfterBreak="0">
    <w:nsid w:val="2C502F00"/>
    <w:multiLevelType w:val="multilevel"/>
    <w:tmpl w:val="B9D469C2"/>
    <w:lvl w:ilvl="0">
      <w:start w:val="1"/>
      <w:numFmt w:val="none"/>
      <w:lvlText w:val="2.3."/>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DEF693E"/>
    <w:multiLevelType w:val="multilevel"/>
    <w:tmpl w:val="408232A6"/>
    <w:lvl w:ilvl="0">
      <w:start w:val="1"/>
      <w:numFmt w:val="none"/>
      <w:lvlText w:val="2.2."/>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2495002"/>
    <w:multiLevelType w:val="multilevel"/>
    <w:tmpl w:val="DADCBC32"/>
    <w:lvl w:ilvl="0">
      <w:start w:val="1"/>
      <w:numFmt w:val="none"/>
      <w:lvlText w:val="3.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58F711E"/>
    <w:multiLevelType w:val="hybridMultilevel"/>
    <w:tmpl w:val="DDFEDC6A"/>
    <w:lvl w:ilvl="0" w:tplc="607ABBEC">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9" w15:restartNumberingAfterBreak="0">
    <w:nsid w:val="35CD2948"/>
    <w:multiLevelType w:val="hybridMultilevel"/>
    <w:tmpl w:val="F0BCF022"/>
    <w:lvl w:ilvl="0" w:tplc="607ABBEC">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15:restartNumberingAfterBreak="0">
    <w:nsid w:val="3609242A"/>
    <w:multiLevelType w:val="multilevel"/>
    <w:tmpl w:val="4E5A5446"/>
    <w:lvl w:ilvl="0">
      <w:start w:val="1"/>
      <w:numFmt w:val="none"/>
      <w:lvlText w:val="3.2."/>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B317C8F"/>
    <w:multiLevelType w:val="hybridMultilevel"/>
    <w:tmpl w:val="7A9E68D8"/>
    <w:lvl w:ilvl="0" w:tplc="04220001">
      <w:start w:val="1"/>
      <w:numFmt w:val="bullet"/>
      <w:lvlText w:val=""/>
      <w:lvlJc w:val="left"/>
      <w:pPr>
        <w:ind w:left="1920"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2" w15:restartNumberingAfterBreak="0">
    <w:nsid w:val="3E882079"/>
    <w:multiLevelType w:val="hybridMultilevel"/>
    <w:tmpl w:val="DA50C23C"/>
    <w:lvl w:ilvl="0" w:tplc="607ABBEC">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3" w15:restartNumberingAfterBreak="0">
    <w:nsid w:val="43014E75"/>
    <w:multiLevelType w:val="multilevel"/>
    <w:tmpl w:val="5C84B0FE"/>
    <w:lvl w:ilvl="0">
      <w:start w:val="1"/>
      <w:numFmt w:val="none"/>
      <w:lvlText w:val="3.2."/>
      <w:lvlJc w:val="left"/>
      <w:pPr>
        <w:ind w:left="360" w:hanging="360"/>
      </w:pPr>
      <w:rPr>
        <w:rFonts w:hint="default"/>
      </w:rPr>
    </w:lvl>
    <w:lvl w:ilvl="1">
      <w:start w:val="1"/>
      <w:numFmt w:val="none"/>
      <w:lvlText w:val="3.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4497104E"/>
    <w:multiLevelType w:val="hybridMultilevel"/>
    <w:tmpl w:val="128A78E8"/>
    <w:lvl w:ilvl="0" w:tplc="6804C264">
      <w:start w:val="1"/>
      <w:numFmt w:val="decimal"/>
      <w:lvlText w:val="(%1)"/>
      <w:lvlJc w:val="left"/>
      <w:pPr>
        <w:ind w:left="720" w:hanging="360"/>
      </w:pPr>
      <w:rPr>
        <w:rFonts w:ascii="Times New Roman" w:hAnsi="Times New Roman" w:cs="Times New Roman" w:hint="default"/>
        <w:b w:val="0"/>
        <w:i w:val="0"/>
        <w:sz w:val="24"/>
        <w:szCs w:val="24"/>
      </w:rPr>
    </w:lvl>
    <w:lvl w:ilvl="1" w:tplc="E6DE7C06">
      <w:numFmt w:val="bullet"/>
      <w:lvlText w:val="-"/>
      <w:lvlJc w:val="left"/>
      <w:pPr>
        <w:ind w:left="1440" w:hanging="360"/>
      </w:pPr>
      <w:rPr>
        <w:rFonts w:ascii="Times New Roman" w:eastAsiaTheme="minorHAnsi" w:hAnsi="Times New Roman" w:cs="Times New Roman"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456D17EA"/>
    <w:multiLevelType w:val="multilevel"/>
    <w:tmpl w:val="BDA847EC"/>
    <w:lvl w:ilvl="0">
      <w:start w:val="1"/>
      <w:numFmt w:val="none"/>
      <w:lvlText w:val="4.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4BD32A62"/>
    <w:multiLevelType w:val="hybridMultilevel"/>
    <w:tmpl w:val="4FC48F96"/>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7" w15:restartNumberingAfterBreak="0">
    <w:nsid w:val="4BE256FB"/>
    <w:multiLevelType w:val="hybridMultilevel"/>
    <w:tmpl w:val="69E04B5A"/>
    <w:lvl w:ilvl="0" w:tplc="607ABBEC">
      <w:start w:val="1"/>
      <w:numFmt w:val="bullet"/>
      <w:lvlText w:val=""/>
      <w:lvlJc w:val="left"/>
      <w:pPr>
        <w:ind w:left="1429" w:hanging="360"/>
      </w:pPr>
      <w:rPr>
        <w:rFonts w:ascii="Symbol" w:hAnsi="Symbol" w:hint="default"/>
      </w:rPr>
    </w:lvl>
    <w:lvl w:ilvl="1" w:tplc="04220003">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8" w15:restartNumberingAfterBreak="0">
    <w:nsid w:val="523B6BA7"/>
    <w:multiLevelType w:val="hybridMultilevel"/>
    <w:tmpl w:val="50564B72"/>
    <w:lvl w:ilvl="0" w:tplc="607ABBE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15:restartNumberingAfterBreak="0">
    <w:nsid w:val="53A951C3"/>
    <w:multiLevelType w:val="hybridMultilevel"/>
    <w:tmpl w:val="BEDA2264"/>
    <w:lvl w:ilvl="0" w:tplc="607ABBEC">
      <w:start w:val="1"/>
      <w:numFmt w:val="bullet"/>
      <w:lvlText w:val=""/>
      <w:lvlJc w:val="left"/>
      <w:pPr>
        <w:ind w:left="1429" w:hanging="360"/>
      </w:pPr>
      <w:rPr>
        <w:rFonts w:ascii="Symbol" w:hAnsi="Symbol" w:hint="default"/>
      </w:rPr>
    </w:lvl>
    <w:lvl w:ilvl="1" w:tplc="607ABBEC">
      <w:start w:val="1"/>
      <w:numFmt w:val="bullet"/>
      <w:lvlText w:val=""/>
      <w:lvlJc w:val="left"/>
      <w:pPr>
        <w:ind w:left="2149" w:hanging="360"/>
      </w:pPr>
      <w:rPr>
        <w:rFonts w:ascii="Symbol" w:hAnsi="Symbol"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0" w15:restartNumberingAfterBreak="0">
    <w:nsid w:val="57DD1251"/>
    <w:multiLevelType w:val="multilevel"/>
    <w:tmpl w:val="AAFCFFB6"/>
    <w:lvl w:ilvl="0">
      <w:start w:val="1"/>
      <w:numFmt w:val="none"/>
      <w:lvlText w:val="3.1."/>
      <w:lvlJc w:val="left"/>
      <w:pPr>
        <w:ind w:left="360" w:hanging="360"/>
      </w:pPr>
      <w:rPr>
        <w:rFonts w:hint="default"/>
      </w:rPr>
    </w:lvl>
    <w:lvl w:ilvl="1">
      <w:start w:val="1"/>
      <w:numFmt w:val="none"/>
      <w:lvlText w:val="3.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8207ACD"/>
    <w:multiLevelType w:val="hybridMultilevel"/>
    <w:tmpl w:val="D81E7B7C"/>
    <w:lvl w:ilvl="0" w:tplc="607ABBEC">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2" w15:restartNumberingAfterBreak="0">
    <w:nsid w:val="623C62FE"/>
    <w:multiLevelType w:val="hybridMultilevel"/>
    <w:tmpl w:val="D0722A2E"/>
    <w:lvl w:ilvl="0" w:tplc="607ABBE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15:restartNumberingAfterBreak="0">
    <w:nsid w:val="66424791"/>
    <w:multiLevelType w:val="multilevel"/>
    <w:tmpl w:val="0BC26A42"/>
    <w:lvl w:ilvl="0">
      <w:start w:val="1"/>
      <w:numFmt w:val="none"/>
      <w:lvlText w:val="3.3."/>
      <w:lvlJc w:val="left"/>
      <w:pPr>
        <w:ind w:left="360" w:hanging="360"/>
      </w:pPr>
      <w:rPr>
        <w:rFonts w:hint="default"/>
        <w:b/>
      </w:rPr>
    </w:lvl>
    <w:lvl w:ilvl="1">
      <w:start w:val="1"/>
      <w:numFmt w:val="none"/>
      <w:lvlText w:val="3.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677B1A04"/>
    <w:multiLevelType w:val="hybridMultilevel"/>
    <w:tmpl w:val="3440C888"/>
    <w:lvl w:ilvl="0" w:tplc="607ABBEC">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5" w15:restartNumberingAfterBreak="0">
    <w:nsid w:val="689D2C9F"/>
    <w:multiLevelType w:val="multilevel"/>
    <w:tmpl w:val="A63A7C08"/>
    <w:lvl w:ilvl="0">
      <w:start w:val="1"/>
      <w:numFmt w:val="none"/>
      <w:lvlText w:val="4.2."/>
      <w:lvlJc w:val="left"/>
      <w:pPr>
        <w:ind w:left="720" w:hanging="360"/>
      </w:pPr>
      <w:rPr>
        <w:rFonts w:ascii="Times New Roman" w:hAnsi="Times New Roman" w:cs="Times New Roman" w:hint="default"/>
        <w:b/>
        <w:i w:val="0"/>
        <w:sz w:val="24"/>
        <w:szCs w:val="24"/>
      </w:rPr>
    </w:lvl>
    <w:lvl w:ilvl="1">
      <w:start w:val="1"/>
      <w:numFmt w:val="none"/>
      <w:lvlText w:val="4.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68CF2564"/>
    <w:multiLevelType w:val="hybridMultilevel"/>
    <w:tmpl w:val="05F83B18"/>
    <w:lvl w:ilvl="0" w:tplc="607ABBEC">
      <w:start w:val="1"/>
      <w:numFmt w:val="bullet"/>
      <w:lvlText w:val=""/>
      <w:lvlJc w:val="left"/>
      <w:pPr>
        <w:ind w:left="1429" w:hanging="360"/>
      </w:pPr>
      <w:rPr>
        <w:rFonts w:ascii="Symbol" w:hAnsi="Symbol" w:hint="default"/>
      </w:rPr>
    </w:lvl>
    <w:lvl w:ilvl="1" w:tplc="65F84108">
      <w:numFmt w:val="bullet"/>
      <w:lvlText w:val="•"/>
      <w:lvlJc w:val="left"/>
      <w:pPr>
        <w:ind w:left="2557" w:hanging="768"/>
      </w:pPr>
      <w:rPr>
        <w:rFonts w:ascii="Times New Roman" w:eastAsia="Times New Roman" w:hAnsi="Times New Roman" w:cs="Times New Roman"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7" w15:restartNumberingAfterBreak="0">
    <w:nsid w:val="693E3FFE"/>
    <w:multiLevelType w:val="hybridMultilevel"/>
    <w:tmpl w:val="6CC41A28"/>
    <w:lvl w:ilvl="0" w:tplc="607ABBEC">
      <w:start w:val="1"/>
      <w:numFmt w:val="bullet"/>
      <w:lvlText w:val=""/>
      <w:lvlJc w:val="left"/>
      <w:pPr>
        <w:ind w:left="1920"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8" w15:restartNumberingAfterBreak="0">
    <w:nsid w:val="699F3C48"/>
    <w:multiLevelType w:val="hybridMultilevel"/>
    <w:tmpl w:val="CAA0152E"/>
    <w:lvl w:ilvl="0" w:tplc="607ABBEC">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9" w15:restartNumberingAfterBreak="0">
    <w:nsid w:val="6C1708E3"/>
    <w:multiLevelType w:val="hybridMultilevel"/>
    <w:tmpl w:val="2BFCBA30"/>
    <w:lvl w:ilvl="0" w:tplc="607ABBEC">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0" w15:restartNumberingAfterBreak="0">
    <w:nsid w:val="707B7A6A"/>
    <w:multiLevelType w:val="hybridMultilevel"/>
    <w:tmpl w:val="C764DC9E"/>
    <w:lvl w:ilvl="0" w:tplc="607ABBEC">
      <w:start w:val="1"/>
      <w:numFmt w:val="bullet"/>
      <w:lvlText w:val=""/>
      <w:lvlJc w:val="left"/>
      <w:pPr>
        <w:ind w:left="1429" w:hanging="360"/>
      </w:pPr>
      <w:rPr>
        <w:rFonts w:ascii="Symbol" w:hAnsi="Symbol" w:hint="default"/>
        <w:sz w:val="24"/>
        <w:szCs w:val="24"/>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1" w15:restartNumberingAfterBreak="0">
    <w:nsid w:val="71854B67"/>
    <w:multiLevelType w:val="multilevel"/>
    <w:tmpl w:val="56101974"/>
    <w:lvl w:ilvl="0">
      <w:start w:val="1"/>
      <w:numFmt w:val="none"/>
      <w:lvlText w:val="2.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73833B98"/>
    <w:multiLevelType w:val="hybridMultilevel"/>
    <w:tmpl w:val="FB7C7CF8"/>
    <w:lvl w:ilvl="0" w:tplc="607ABBEC">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3" w15:restartNumberingAfterBreak="0">
    <w:nsid w:val="762B18CE"/>
    <w:multiLevelType w:val="hybridMultilevel"/>
    <w:tmpl w:val="BF9C6B18"/>
    <w:lvl w:ilvl="0" w:tplc="04AC94CA">
      <w:start w:val="1"/>
      <w:numFmt w:val="decimal"/>
      <w:lvlText w:val="%1."/>
      <w:lvlJc w:val="left"/>
      <w:pPr>
        <w:tabs>
          <w:tab w:val="num" w:pos="720"/>
        </w:tabs>
        <w:ind w:left="720" w:hanging="360"/>
      </w:pPr>
      <w:rPr>
        <w:b/>
        <w:sz w:val="24"/>
        <w:szCs w:val="24"/>
      </w:rPr>
    </w:lvl>
    <w:lvl w:ilvl="1" w:tplc="0CF0AEFA">
      <w:start w:val="2"/>
      <w:numFmt w:val="bullet"/>
      <w:lvlText w:val="–"/>
      <w:lvlJc w:val="left"/>
      <w:pPr>
        <w:tabs>
          <w:tab w:val="num" w:pos="1440"/>
        </w:tabs>
        <w:ind w:left="1440" w:hanging="360"/>
      </w:pPr>
      <w:rPr>
        <w:rFonts w:ascii="Times New Roman" w:eastAsia="Times New Roman" w:hAnsi="Times New Roman" w:cs="Times New Roman" w:hint="default"/>
        <w:sz w:val="20"/>
        <w:szCs w:val="24"/>
      </w:r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4" w15:restartNumberingAfterBreak="0">
    <w:nsid w:val="767069B4"/>
    <w:multiLevelType w:val="hybridMultilevel"/>
    <w:tmpl w:val="E6CE1D7A"/>
    <w:lvl w:ilvl="0" w:tplc="607ABBEC">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5" w15:restartNumberingAfterBreak="0">
    <w:nsid w:val="781048A6"/>
    <w:multiLevelType w:val="multilevel"/>
    <w:tmpl w:val="0FF227A0"/>
    <w:lvl w:ilvl="0">
      <w:start w:val="1"/>
      <w:numFmt w:val="none"/>
      <w:lvlText w:val="4.3."/>
      <w:lvlJc w:val="left"/>
      <w:pPr>
        <w:ind w:left="720" w:hanging="360"/>
      </w:pPr>
      <w:rPr>
        <w:rFonts w:ascii="Times New Roman" w:hAnsi="Times New Roman" w:cs="Times New Roman" w:hint="default"/>
        <w:b/>
        <w:i w:val="0"/>
        <w:sz w:val="24"/>
        <w:szCs w:val="24"/>
      </w:rPr>
    </w:lvl>
    <w:lvl w:ilvl="1">
      <w:start w:val="1"/>
      <w:numFmt w:val="none"/>
      <w:lvlText w:val="4.3."/>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6" w15:restartNumberingAfterBreak="0">
    <w:nsid w:val="7A682D2F"/>
    <w:multiLevelType w:val="multilevel"/>
    <w:tmpl w:val="53B6FF78"/>
    <w:lvl w:ilvl="0">
      <w:start w:val="1"/>
      <w:numFmt w:val="none"/>
      <w:lvlText w:val="3.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E090152"/>
    <w:multiLevelType w:val="hybridMultilevel"/>
    <w:tmpl w:val="92042DEC"/>
    <w:lvl w:ilvl="0" w:tplc="607ABBEC">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43"/>
  </w:num>
  <w:num w:numId="2">
    <w:abstractNumId w:val="24"/>
  </w:num>
  <w:num w:numId="3">
    <w:abstractNumId w:val="21"/>
  </w:num>
  <w:num w:numId="4">
    <w:abstractNumId w:val="46"/>
  </w:num>
  <w:num w:numId="5">
    <w:abstractNumId w:val="30"/>
  </w:num>
  <w:num w:numId="6">
    <w:abstractNumId w:val="23"/>
  </w:num>
  <w:num w:numId="7">
    <w:abstractNumId w:val="32"/>
  </w:num>
  <w:num w:numId="8">
    <w:abstractNumId w:val="33"/>
  </w:num>
  <w:num w:numId="9">
    <w:abstractNumId w:val="2"/>
  </w:num>
  <w:num w:numId="10">
    <w:abstractNumId w:val="26"/>
  </w:num>
  <w:num w:numId="11">
    <w:abstractNumId w:val="40"/>
  </w:num>
  <w:num w:numId="12">
    <w:abstractNumId w:val="14"/>
  </w:num>
  <w:num w:numId="13">
    <w:abstractNumId w:val="22"/>
  </w:num>
  <w:num w:numId="14">
    <w:abstractNumId w:val="19"/>
  </w:num>
  <w:num w:numId="15">
    <w:abstractNumId w:val="39"/>
  </w:num>
  <w:num w:numId="16">
    <w:abstractNumId w:val="36"/>
  </w:num>
  <w:num w:numId="17">
    <w:abstractNumId w:val="34"/>
  </w:num>
  <w:num w:numId="18">
    <w:abstractNumId w:val="11"/>
  </w:num>
  <w:num w:numId="19">
    <w:abstractNumId w:val="9"/>
  </w:num>
  <w:num w:numId="20">
    <w:abstractNumId w:val="1"/>
  </w:num>
  <w:num w:numId="21">
    <w:abstractNumId w:val="6"/>
  </w:num>
  <w:num w:numId="22">
    <w:abstractNumId w:val="25"/>
  </w:num>
  <w:num w:numId="23">
    <w:abstractNumId w:val="3"/>
  </w:num>
  <w:num w:numId="24">
    <w:abstractNumId w:val="35"/>
  </w:num>
  <w:num w:numId="25">
    <w:abstractNumId w:val="45"/>
  </w:num>
  <w:num w:numId="26">
    <w:abstractNumId w:val="7"/>
  </w:num>
  <w:num w:numId="27">
    <w:abstractNumId w:val="13"/>
  </w:num>
  <w:num w:numId="28">
    <w:abstractNumId w:val="8"/>
  </w:num>
  <w:num w:numId="29">
    <w:abstractNumId w:val="10"/>
  </w:num>
  <w:num w:numId="30">
    <w:abstractNumId w:val="41"/>
  </w:num>
  <w:num w:numId="31">
    <w:abstractNumId w:val="16"/>
  </w:num>
  <w:num w:numId="32">
    <w:abstractNumId w:val="15"/>
  </w:num>
  <w:num w:numId="33">
    <w:abstractNumId w:val="17"/>
  </w:num>
  <w:num w:numId="34">
    <w:abstractNumId w:val="20"/>
  </w:num>
  <w:num w:numId="35">
    <w:abstractNumId w:val="47"/>
  </w:num>
  <w:num w:numId="36">
    <w:abstractNumId w:val="12"/>
  </w:num>
  <w:num w:numId="37">
    <w:abstractNumId w:val="31"/>
  </w:num>
  <w:num w:numId="38">
    <w:abstractNumId w:val="28"/>
  </w:num>
  <w:num w:numId="39">
    <w:abstractNumId w:val="5"/>
  </w:num>
  <w:num w:numId="40">
    <w:abstractNumId w:val="37"/>
  </w:num>
  <w:num w:numId="41">
    <w:abstractNumId w:val="0"/>
  </w:num>
  <w:num w:numId="42">
    <w:abstractNumId w:val="27"/>
  </w:num>
  <w:num w:numId="43">
    <w:abstractNumId w:val="29"/>
  </w:num>
  <w:num w:numId="44">
    <w:abstractNumId w:val="38"/>
  </w:num>
  <w:num w:numId="45">
    <w:abstractNumId w:val="42"/>
  </w:num>
  <w:num w:numId="46">
    <w:abstractNumId w:val="4"/>
  </w:num>
  <w:num w:numId="47">
    <w:abstractNumId w:val="44"/>
  </w:num>
  <w:num w:numId="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322"/>
    <w:rsid w:val="00000EFF"/>
    <w:rsid w:val="00001F8B"/>
    <w:rsid w:val="00002666"/>
    <w:rsid w:val="00002941"/>
    <w:rsid w:val="00002C76"/>
    <w:rsid w:val="00005977"/>
    <w:rsid w:val="00006353"/>
    <w:rsid w:val="00011CEB"/>
    <w:rsid w:val="00012B5B"/>
    <w:rsid w:val="0001308D"/>
    <w:rsid w:val="0001694A"/>
    <w:rsid w:val="0001755E"/>
    <w:rsid w:val="000259B3"/>
    <w:rsid w:val="000274EC"/>
    <w:rsid w:val="000317C7"/>
    <w:rsid w:val="00031EEA"/>
    <w:rsid w:val="0003314B"/>
    <w:rsid w:val="0003777A"/>
    <w:rsid w:val="000409CB"/>
    <w:rsid w:val="00042285"/>
    <w:rsid w:val="000427FB"/>
    <w:rsid w:val="00043139"/>
    <w:rsid w:val="00052D73"/>
    <w:rsid w:val="00054206"/>
    <w:rsid w:val="00055A1F"/>
    <w:rsid w:val="000612C5"/>
    <w:rsid w:val="00061D17"/>
    <w:rsid w:val="00062F21"/>
    <w:rsid w:val="00063478"/>
    <w:rsid w:val="00065CB8"/>
    <w:rsid w:val="00066DEB"/>
    <w:rsid w:val="00066EEE"/>
    <w:rsid w:val="0006780D"/>
    <w:rsid w:val="0007074A"/>
    <w:rsid w:val="00070FF6"/>
    <w:rsid w:val="00071AB6"/>
    <w:rsid w:val="0007417E"/>
    <w:rsid w:val="00075D15"/>
    <w:rsid w:val="00076195"/>
    <w:rsid w:val="00081125"/>
    <w:rsid w:val="00082131"/>
    <w:rsid w:val="00082E23"/>
    <w:rsid w:val="00085003"/>
    <w:rsid w:val="0008523E"/>
    <w:rsid w:val="0008656B"/>
    <w:rsid w:val="00086D13"/>
    <w:rsid w:val="00087A41"/>
    <w:rsid w:val="00087A8C"/>
    <w:rsid w:val="00087E3B"/>
    <w:rsid w:val="00087F6A"/>
    <w:rsid w:val="000911E4"/>
    <w:rsid w:val="000931C7"/>
    <w:rsid w:val="00095F30"/>
    <w:rsid w:val="00095F34"/>
    <w:rsid w:val="000977DD"/>
    <w:rsid w:val="000A0B58"/>
    <w:rsid w:val="000A5050"/>
    <w:rsid w:val="000A6EB5"/>
    <w:rsid w:val="000B0A2A"/>
    <w:rsid w:val="000B399C"/>
    <w:rsid w:val="000B559E"/>
    <w:rsid w:val="000B6D6B"/>
    <w:rsid w:val="000C1AEC"/>
    <w:rsid w:val="000C3EFA"/>
    <w:rsid w:val="000C4AD0"/>
    <w:rsid w:val="000C63B9"/>
    <w:rsid w:val="000C666F"/>
    <w:rsid w:val="000D09DD"/>
    <w:rsid w:val="000D0AEC"/>
    <w:rsid w:val="000D1392"/>
    <w:rsid w:val="000D2D81"/>
    <w:rsid w:val="000D3F96"/>
    <w:rsid w:val="000D426E"/>
    <w:rsid w:val="000E0B4C"/>
    <w:rsid w:val="000E1B0B"/>
    <w:rsid w:val="000E3750"/>
    <w:rsid w:val="000E3892"/>
    <w:rsid w:val="000E3C76"/>
    <w:rsid w:val="000E43CD"/>
    <w:rsid w:val="000E48AD"/>
    <w:rsid w:val="000E5266"/>
    <w:rsid w:val="000E7256"/>
    <w:rsid w:val="000F1AA6"/>
    <w:rsid w:val="000F2C79"/>
    <w:rsid w:val="000F6758"/>
    <w:rsid w:val="000F7532"/>
    <w:rsid w:val="00100E85"/>
    <w:rsid w:val="00104EA2"/>
    <w:rsid w:val="00106A46"/>
    <w:rsid w:val="00106F6C"/>
    <w:rsid w:val="00107251"/>
    <w:rsid w:val="00110EF7"/>
    <w:rsid w:val="001127F7"/>
    <w:rsid w:val="00115183"/>
    <w:rsid w:val="00115D2C"/>
    <w:rsid w:val="0012050F"/>
    <w:rsid w:val="0012377F"/>
    <w:rsid w:val="00124485"/>
    <w:rsid w:val="00125C67"/>
    <w:rsid w:val="00126616"/>
    <w:rsid w:val="001268A0"/>
    <w:rsid w:val="00126D3B"/>
    <w:rsid w:val="001311EF"/>
    <w:rsid w:val="00132320"/>
    <w:rsid w:val="0013277E"/>
    <w:rsid w:val="00133034"/>
    <w:rsid w:val="00133535"/>
    <w:rsid w:val="0013368E"/>
    <w:rsid w:val="00134069"/>
    <w:rsid w:val="001352E8"/>
    <w:rsid w:val="00135BF0"/>
    <w:rsid w:val="00136AC2"/>
    <w:rsid w:val="00137C36"/>
    <w:rsid w:val="00140D22"/>
    <w:rsid w:val="001437E3"/>
    <w:rsid w:val="00144B48"/>
    <w:rsid w:val="001458CD"/>
    <w:rsid w:val="00147BD0"/>
    <w:rsid w:val="00151885"/>
    <w:rsid w:val="00154482"/>
    <w:rsid w:val="001555A6"/>
    <w:rsid w:val="001557F8"/>
    <w:rsid w:val="00156AC9"/>
    <w:rsid w:val="0015768D"/>
    <w:rsid w:val="001600A5"/>
    <w:rsid w:val="00160BA0"/>
    <w:rsid w:val="00162425"/>
    <w:rsid w:val="001629B9"/>
    <w:rsid w:val="0016408D"/>
    <w:rsid w:val="0016419A"/>
    <w:rsid w:val="00165140"/>
    <w:rsid w:val="001653B3"/>
    <w:rsid w:val="00167ED2"/>
    <w:rsid w:val="00182520"/>
    <w:rsid w:val="00184217"/>
    <w:rsid w:val="001875AF"/>
    <w:rsid w:val="0019324E"/>
    <w:rsid w:val="00196FE8"/>
    <w:rsid w:val="001A14AA"/>
    <w:rsid w:val="001A5145"/>
    <w:rsid w:val="001A6A07"/>
    <w:rsid w:val="001B03C4"/>
    <w:rsid w:val="001B26F8"/>
    <w:rsid w:val="001B351F"/>
    <w:rsid w:val="001B57CB"/>
    <w:rsid w:val="001B5A29"/>
    <w:rsid w:val="001B7436"/>
    <w:rsid w:val="001C4B86"/>
    <w:rsid w:val="001C553D"/>
    <w:rsid w:val="001C6E8D"/>
    <w:rsid w:val="001C79F4"/>
    <w:rsid w:val="001D0DC9"/>
    <w:rsid w:val="001D16E0"/>
    <w:rsid w:val="001E3EE1"/>
    <w:rsid w:val="001E44D4"/>
    <w:rsid w:val="001E77AE"/>
    <w:rsid w:val="001F042E"/>
    <w:rsid w:val="001F28A8"/>
    <w:rsid w:val="001F41BA"/>
    <w:rsid w:val="001F565B"/>
    <w:rsid w:val="001F67DA"/>
    <w:rsid w:val="001F6815"/>
    <w:rsid w:val="00200FEC"/>
    <w:rsid w:val="00201A15"/>
    <w:rsid w:val="002030C2"/>
    <w:rsid w:val="0020390C"/>
    <w:rsid w:val="00203B72"/>
    <w:rsid w:val="00203D89"/>
    <w:rsid w:val="00206A8F"/>
    <w:rsid w:val="00207C76"/>
    <w:rsid w:val="00207F9D"/>
    <w:rsid w:val="00210B0A"/>
    <w:rsid w:val="00211954"/>
    <w:rsid w:val="00212EB0"/>
    <w:rsid w:val="00214C21"/>
    <w:rsid w:val="00215405"/>
    <w:rsid w:val="002171B6"/>
    <w:rsid w:val="00221337"/>
    <w:rsid w:val="00224204"/>
    <w:rsid w:val="00231325"/>
    <w:rsid w:val="002322BC"/>
    <w:rsid w:val="00233462"/>
    <w:rsid w:val="0023373E"/>
    <w:rsid w:val="00233DA8"/>
    <w:rsid w:val="00235658"/>
    <w:rsid w:val="00235671"/>
    <w:rsid w:val="002364A0"/>
    <w:rsid w:val="0023795B"/>
    <w:rsid w:val="0024106B"/>
    <w:rsid w:val="00243367"/>
    <w:rsid w:val="00247A86"/>
    <w:rsid w:val="00247D3B"/>
    <w:rsid w:val="00250044"/>
    <w:rsid w:val="00251F89"/>
    <w:rsid w:val="00253602"/>
    <w:rsid w:val="00257405"/>
    <w:rsid w:val="002574D8"/>
    <w:rsid w:val="00257E34"/>
    <w:rsid w:val="00260453"/>
    <w:rsid w:val="00260EB5"/>
    <w:rsid w:val="00263D0D"/>
    <w:rsid w:val="002647C1"/>
    <w:rsid w:val="002657E2"/>
    <w:rsid w:val="00266796"/>
    <w:rsid w:val="00272A70"/>
    <w:rsid w:val="002736CA"/>
    <w:rsid w:val="0027453A"/>
    <w:rsid w:val="00274BC4"/>
    <w:rsid w:val="002750E5"/>
    <w:rsid w:val="002753DA"/>
    <w:rsid w:val="002758E5"/>
    <w:rsid w:val="00277C47"/>
    <w:rsid w:val="0028620B"/>
    <w:rsid w:val="002868BB"/>
    <w:rsid w:val="00287B21"/>
    <w:rsid w:val="0029354A"/>
    <w:rsid w:val="0029546B"/>
    <w:rsid w:val="002A0A5F"/>
    <w:rsid w:val="002A1735"/>
    <w:rsid w:val="002B1C0B"/>
    <w:rsid w:val="002B1F14"/>
    <w:rsid w:val="002B4003"/>
    <w:rsid w:val="002C2DBB"/>
    <w:rsid w:val="002C5759"/>
    <w:rsid w:val="002C7ACD"/>
    <w:rsid w:val="002D265B"/>
    <w:rsid w:val="002D35D1"/>
    <w:rsid w:val="002D5430"/>
    <w:rsid w:val="002D6FDA"/>
    <w:rsid w:val="002E0D5E"/>
    <w:rsid w:val="002E515A"/>
    <w:rsid w:val="002E7912"/>
    <w:rsid w:val="002F0578"/>
    <w:rsid w:val="002F14AC"/>
    <w:rsid w:val="002F31CD"/>
    <w:rsid w:val="002F3476"/>
    <w:rsid w:val="002F6D55"/>
    <w:rsid w:val="00300247"/>
    <w:rsid w:val="003027C8"/>
    <w:rsid w:val="00302808"/>
    <w:rsid w:val="00314260"/>
    <w:rsid w:val="0031459E"/>
    <w:rsid w:val="00314D2F"/>
    <w:rsid w:val="0031695C"/>
    <w:rsid w:val="003173E8"/>
    <w:rsid w:val="00323499"/>
    <w:rsid w:val="00323B27"/>
    <w:rsid w:val="00324F80"/>
    <w:rsid w:val="00327454"/>
    <w:rsid w:val="003319AF"/>
    <w:rsid w:val="00332292"/>
    <w:rsid w:val="00332623"/>
    <w:rsid w:val="003342A9"/>
    <w:rsid w:val="00334354"/>
    <w:rsid w:val="003403F3"/>
    <w:rsid w:val="0034645B"/>
    <w:rsid w:val="00347D95"/>
    <w:rsid w:val="00354E90"/>
    <w:rsid w:val="003564DE"/>
    <w:rsid w:val="00361B1F"/>
    <w:rsid w:val="0036264C"/>
    <w:rsid w:val="003662E1"/>
    <w:rsid w:val="00367396"/>
    <w:rsid w:val="00367E67"/>
    <w:rsid w:val="00367F3C"/>
    <w:rsid w:val="0037299B"/>
    <w:rsid w:val="00373009"/>
    <w:rsid w:val="003740C1"/>
    <w:rsid w:val="00375C2B"/>
    <w:rsid w:val="0038489A"/>
    <w:rsid w:val="003854D9"/>
    <w:rsid w:val="00387F0A"/>
    <w:rsid w:val="00390184"/>
    <w:rsid w:val="003913C7"/>
    <w:rsid w:val="00391EFD"/>
    <w:rsid w:val="00394581"/>
    <w:rsid w:val="00395ADB"/>
    <w:rsid w:val="00397919"/>
    <w:rsid w:val="003A011B"/>
    <w:rsid w:val="003A06DC"/>
    <w:rsid w:val="003A2341"/>
    <w:rsid w:val="003A2E1B"/>
    <w:rsid w:val="003A3381"/>
    <w:rsid w:val="003A5826"/>
    <w:rsid w:val="003B06F8"/>
    <w:rsid w:val="003B2BB4"/>
    <w:rsid w:val="003B3715"/>
    <w:rsid w:val="003B439E"/>
    <w:rsid w:val="003B6FC9"/>
    <w:rsid w:val="003C29A8"/>
    <w:rsid w:val="003C3A81"/>
    <w:rsid w:val="003C4F1E"/>
    <w:rsid w:val="003D03D4"/>
    <w:rsid w:val="003D1A3D"/>
    <w:rsid w:val="003D41F9"/>
    <w:rsid w:val="003D724C"/>
    <w:rsid w:val="003D7DED"/>
    <w:rsid w:val="003E04F9"/>
    <w:rsid w:val="003E0CF0"/>
    <w:rsid w:val="003E2F76"/>
    <w:rsid w:val="003E3762"/>
    <w:rsid w:val="003E3BC9"/>
    <w:rsid w:val="003E5279"/>
    <w:rsid w:val="003E62EB"/>
    <w:rsid w:val="003E6B1D"/>
    <w:rsid w:val="003E6ED7"/>
    <w:rsid w:val="003F0D22"/>
    <w:rsid w:val="003F35CF"/>
    <w:rsid w:val="003F3FE1"/>
    <w:rsid w:val="003F493C"/>
    <w:rsid w:val="003F4A36"/>
    <w:rsid w:val="003F7AEE"/>
    <w:rsid w:val="004005A6"/>
    <w:rsid w:val="00403A4E"/>
    <w:rsid w:val="0041140E"/>
    <w:rsid w:val="004148C4"/>
    <w:rsid w:val="004155D8"/>
    <w:rsid w:val="00417B72"/>
    <w:rsid w:val="004203F0"/>
    <w:rsid w:val="00420B18"/>
    <w:rsid w:val="004211AA"/>
    <w:rsid w:val="0042277B"/>
    <w:rsid w:val="00423C8E"/>
    <w:rsid w:val="0042586D"/>
    <w:rsid w:val="00425CB0"/>
    <w:rsid w:val="00425D08"/>
    <w:rsid w:val="00426A9C"/>
    <w:rsid w:val="004278F2"/>
    <w:rsid w:val="0043036F"/>
    <w:rsid w:val="00432E1E"/>
    <w:rsid w:val="00441EE7"/>
    <w:rsid w:val="0044448A"/>
    <w:rsid w:val="00444DC4"/>
    <w:rsid w:val="00445C70"/>
    <w:rsid w:val="004464E1"/>
    <w:rsid w:val="004505BE"/>
    <w:rsid w:val="00451342"/>
    <w:rsid w:val="00451AFD"/>
    <w:rsid w:val="00451BF4"/>
    <w:rsid w:val="00463A8C"/>
    <w:rsid w:val="00465154"/>
    <w:rsid w:val="00466233"/>
    <w:rsid w:val="00467888"/>
    <w:rsid w:val="0047003E"/>
    <w:rsid w:val="00470C2C"/>
    <w:rsid w:val="00470E67"/>
    <w:rsid w:val="00473762"/>
    <w:rsid w:val="00476F5D"/>
    <w:rsid w:val="00482615"/>
    <w:rsid w:val="00484BC1"/>
    <w:rsid w:val="00484EBF"/>
    <w:rsid w:val="00485C58"/>
    <w:rsid w:val="00485CD0"/>
    <w:rsid w:val="00487302"/>
    <w:rsid w:val="00490B4F"/>
    <w:rsid w:val="00491F2E"/>
    <w:rsid w:val="00492122"/>
    <w:rsid w:val="00492845"/>
    <w:rsid w:val="0049495D"/>
    <w:rsid w:val="00496286"/>
    <w:rsid w:val="004A038C"/>
    <w:rsid w:val="004A149C"/>
    <w:rsid w:val="004A20B3"/>
    <w:rsid w:val="004A2B5B"/>
    <w:rsid w:val="004A2C1E"/>
    <w:rsid w:val="004B09B0"/>
    <w:rsid w:val="004B1D68"/>
    <w:rsid w:val="004B1DBA"/>
    <w:rsid w:val="004B2ECD"/>
    <w:rsid w:val="004B5ED2"/>
    <w:rsid w:val="004B7256"/>
    <w:rsid w:val="004C0061"/>
    <w:rsid w:val="004C06FB"/>
    <w:rsid w:val="004C57B4"/>
    <w:rsid w:val="004C7A01"/>
    <w:rsid w:val="004D136E"/>
    <w:rsid w:val="004D139A"/>
    <w:rsid w:val="004D5CFB"/>
    <w:rsid w:val="004D7D14"/>
    <w:rsid w:val="004E01CD"/>
    <w:rsid w:val="004E07DA"/>
    <w:rsid w:val="004E0A3C"/>
    <w:rsid w:val="004E12BF"/>
    <w:rsid w:val="004E4D35"/>
    <w:rsid w:val="004E5C3A"/>
    <w:rsid w:val="004E714E"/>
    <w:rsid w:val="004F57DB"/>
    <w:rsid w:val="005045CD"/>
    <w:rsid w:val="0050615B"/>
    <w:rsid w:val="005071D9"/>
    <w:rsid w:val="005122C2"/>
    <w:rsid w:val="0051367B"/>
    <w:rsid w:val="005141B4"/>
    <w:rsid w:val="00517701"/>
    <w:rsid w:val="00520F80"/>
    <w:rsid w:val="005210DD"/>
    <w:rsid w:val="00521ACF"/>
    <w:rsid w:val="00523617"/>
    <w:rsid w:val="005248C7"/>
    <w:rsid w:val="00525CAA"/>
    <w:rsid w:val="00526D76"/>
    <w:rsid w:val="00530875"/>
    <w:rsid w:val="00532ECD"/>
    <w:rsid w:val="00532F06"/>
    <w:rsid w:val="00536E8A"/>
    <w:rsid w:val="0054129E"/>
    <w:rsid w:val="00543CC1"/>
    <w:rsid w:val="005440B7"/>
    <w:rsid w:val="005470CA"/>
    <w:rsid w:val="00547121"/>
    <w:rsid w:val="00550832"/>
    <w:rsid w:val="005520E5"/>
    <w:rsid w:val="00554439"/>
    <w:rsid w:val="005547CB"/>
    <w:rsid w:val="0055634B"/>
    <w:rsid w:val="0056061B"/>
    <w:rsid w:val="005608EF"/>
    <w:rsid w:val="00562885"/>
    <w:rsid w:val="00563EB1"/>
    <w:rsid w:val="005650AE"/>
    <w:rsid w:val="005666CD"/>
    <w:rsid w:val="00566CE5"/>
    <w:rsid w:val="0057086B"/>
    <w:rsid w:val="00571A9D"/>
    <w:rsid w:val="00572870"/>
    <w:rsid w:val="00572B8B"/>
    <w:rsid w:val="00575952"/>
    <w:rsid w:val="00576C23"/>
    <w:rsid w:val="00580162"/>
    <w:rsid w:val="00581F0E"/>
    <w:rsid w:val="0058286C"/>
    <w:rsid w:val="00583133"/>
    <w:rsid w:val="005847F6"/>
    <w:rsid w:val="00584E79"/>
    <w:rsid w:val="005862FC"/>
    <w:rsid w:val="00590F9A"/>
    <w:rsid w:val="00591A8D"/>
    <w:rsid w:val="00591B66"/>
    <w:rsid w:val="00592D00"/>
    <w:rsid w:val="00592E21"/>
    <w:rsid w:val="0059591E"/>
    <w:rsid w:val="00595EAF"/>
    <w:rsid w:val="005A0E10"/>
    <w:rsid w:val="005A0E4A"/>
    <w:rsid w:val="005A1201"/>
    <w:rsid w:val="005A2C72"/>
    <w:rsid w:val="005A4BD8"/>
    <w:rsid w:val="005B2543"/>
    <w:rsid w:val="005B3F1D"/>
    <w:rsid w:val="005B5D49"/>
    <w:rsid w:val="005B6072"/>
    <w:rsid w:val="005B656D"/>
    <w:rsid w:val="005C1A52"/>
    <w:rsid w:val="005C2C83"/>
    <w:rsid w:val="005C6F3F"/>
    <w:rsid w:val="005C7809"/>
    <w:rsid w:val="005D45A0"/>
    <w:rsid w:val="005D7E25"/>
    <w:rsid w:val="005E01C4"/>
    <w:rsid w:val="005E274E"/>
    <w:rsid w:val="005E302D"/>
    <w:rsid w:val="005E3583"/>
    <w:rsid w:val="005E519D"/>
    <w:rsid w:val="005E5EAB"/>
    <w:rsid w:val="005E6BE2"/>
    <w:rsid w:val="005E6D1B"/>
    <w:rsid w:val="005E78F5"/>
    <w:rsid w:val="005F0575"/>
    <w:rsid w:val="005F6126"/>
    <w:rsid w:val="005F6484"/>
    <w:rsid w:val="005F6D3C"/>
    <w:rsid w:val="005F73D8"/>
    <w:rsid w:val="00601320"/>
    <w:rsid w:val="0060567F"/>
    <w:rsid w:val="00606C6C"/>
    <w:rsid w:val="00610282"/>
    <w:rsid w:val="006106CE"/>
    <w:rsid w:val="006165DD"/>
    <w:rsid w:val="006206D5"/>
    <w:rsid w:val="006216C5"/>
    <w:rsid w:val="00621F23"/>
    <w:rsid w:val="00623C7A"/>
    <w:rsid w:val="00624798"/>
    <w:rsid w:val="00625E01"/>
    <w:rsid w:val="006269F4"/>
    <w:rsid w:val="00626CC7"/>
    <w:rsid w:val="00630DB5"/>
    <w:rsid w:val="006311B8"/>
    <w:rsid w:val="006332DA"/>
    <w:rsid w:val="00634A2F"/>
    <w:rsid w:val="006363EF"/>
    <w:rsid w:val="00637797"/>
    <w:rsid w:val="00640EDE"/>
    <w:rsid w:val="00642C0B"/>
    <w:rsid w:val="00643FB3"/>
    <w:rsid w:val="00652EB7"/>
    <w:rsid w:val="006547E5"/>
    <w:rsid w:val="00656923"/>
    <w:rsid w:val="006621A1"/>
    <w:rsid w:val="00663888"/>
    <w:rsid w:val="00664335"/>
    <w:rsid w:val="00664E80"/>
    <w:rsid w:val="00665A30"/>
    <w:rsid w:val="006665C8"/>
    <w:rsid w:val="00667E7F"/>
    <w:rsid w:val="00670DA8"/>
    <w:rsid w:val="006721A4"/>
    <w:rsid w:val="0067409E"/>
    <w:rsid w:val="006742C0"/>
    <w:rsid w:val="006801EE"/>
    <w:rsid w:val="006808EE"/>
    <w:rsid w:val="006866A2"/>
    <w:rsid w:val="00686E56"/>
    <w:rsid w:val="00694764"/>
    <w:rsid w:val="00694B41"/>
    <w:rsid w:val="00695EBA"/>
    <w:rsid w:val="00696286"/>
    <w:rsid w:val="00697220"/>
    <w:rsid w:val="006977CD"/>
    <w:rsid w:val="006A60EB"/>
    <w:rsid w:val="006A6F9E"/>
    <w:rsid w:val="006B0E6A"/>
    <w:rsid w:val="006B4D4A"/>
    <w:rsid w:val="006B55A3"/>
    <w:rsid w:val="006B6555"/>
    <w:rsid w:val="006C0245"/>
    <w:rsid w:val="006C309C"/>
    <w:rsid w:val="006C361E"/>
    <w:rsid w:val="006C408D"/>
    <w:rsid w:val="006C67A9"/>
    <w:rsid w:val="006D1094"/>
    <w:rsid w:val="006D166B"/>
    <w:rsid w:val="006D2114"/>
    <w:rsid w:val="006D40E6"/>
    <w:rsid w:val="006D4861"/>
    <w:rsid w:val="006D4F58"/>
    <w:rsid w:val="006D5EEB"/>
    <w:rsid w:val="006D6871"/>
    <w:rsid w:val="006D7848"/>
    <w:rsid w:val="006E1A47"/>
    <w:rsid w:val="006E2FE4"/>
    <w:rsid w:val="006E6EDD"/>
    <w:rsid w:val="006E6F85"/>
    <w:rsid w:val="006E772C"/>
    <w:rsid w:val="006F3C9B"/>
    <w:rsid w:val="006F6632"/>
    <w:rsid w:val="0070176A"/>
    <w:rsid w:val="007017C9"/>
    <w:rsid w:val="0070348F"/>
    <w:rsid w:val="0070362F"/>
    <w:rsid w:val="007042FF"/>
    <w:rsid w:val="00704452"/>
    <w:rsid w:val="00704BCC"/>
    <w:rsid w:val="00705041"/>
    <w:rsid w:val="00705A80"/>
    <w:rsid w:val="00706568"/>
    <w:rsid w:val="0070660C"/>
    <w:rsid w:val="00711016"/>
    <w:rsid w:val="00714102"/>
    <w:rsid w:val="007167F8"/>
    <w:rsid w:val="00717440"/>
    <w:rsid w:val="007201EA"/>
    <w:rsid w:val="00720C04"/>
    <w:rsid w:val="00723FDD"/>
    <w:rsid w:val="00724322"/>
    <w:rsid w:val="00730803"/>
    <w:rsid w:val="00734552"/>
    <w:rsid w:val="00740790"/>
    <w:rsid w:val="00740F62"/>
    <w:rsid w:val="00741418"/>
    <w:rsid w:val="007423AD"/>
    <w:rsid w:val="007424EF"/>
    <w:rsid w:val="00743FEB"/>
    <w:rsid w:val="0074426E"/>
    <w:rsid w:val="00744813"/>
    <w:rsid w:val="00746F72"/>
    <w:rsid w:val="00751E2E"/>
    <w:rsid w:val="00752BF6"/>
    <w:rsid w:val="00756FEE"/>
    <w:rsid w:val="007577A5"/>
    <w:rsid w:val="00760077"/>
    <w:rsid w:val="00760571"/>
    <w:rsid w:val="00761B39"/>
    <w:rsid w:val="00761D4C"/>
    <w:rsid w:val="00763C8E"/>
    <w:rsid w:val="00766464"/>
    <w:rsid w:val="00766732"/>
    <w:rsid w:val="00767DD3"/>
    <w:rsid w:val="007700C0"/>
    <w:rsid w:val="00770189"/>
    <w:rsid w:val="0077078A"/>
    <w:rsid w:val="00775149"/>
    <w:rsid w:val="0077588C"/>
    <w:rsid w:val="00775F52"/>
    <w:rsid w:val="007767A4"/>
    <w:rsid w:val="007803FE"/>
    <w:rsid w:val="0078221F"/>
    <w:rsid w:val="007824D4"/>
    <w:rsid w:val="007954DE"/>
    <w:rsid w:val="00796DAF"/>
    <w:rsid w:val="007978BB"/>
    <w:rsid w:val="007A060F"/>
    <w:rsid w:val="007A25BD"/>
    <w:rsid w:val="007A26D9"/>
    <w:rsid w:val="007A3836"/>
    <w:rsid w:val="007A3BA6"/>
    <w:rsid w:val="007B43BF"/>
    <w:rsid w:val="007B509B"/>
    <w:rsid w:val="007B5BEB"/>
    <w:rsid w:val="007B62C3"/>
    <w:rsid w:val="007B6905"/>
    <w:rsid w:val="007B76CD"/>
    <w:rsid w:val="007C10D5"/>
    <w:rsid w:val="007C18E8"/>
    <w:rsid w:val="007C1A04"/>
    <w:rsid w:val="007C2EB3"/>
    <w:rsid w:val="007C368F"/>
    <w:rsid w:val="007C40C1"/>
    <w:rsid w:val="007C64E1"/>
    <w:rsid w:val="007C738E"/>
    <w:rsid w:val="007D19E2"/>
    <w:rsid w:val="007D3444"/>
    <w:rsid w:val="007D3683"/>
    <w:rsid w:val="007D61F9"/>
    <w:rsid w:val="007D70C5"/>
    <w:rsid w:val="007D74ED"/>
    <w:rsid w:val="007E0308"/>
    <w:rsid w:val="007E1039"/>
    <w:rsid w:val="007E145E"/>
    <w:rsid w:val="007E2865"/>
    <w:rsid w:val="007E4053"/>
    <w:rsid w:val="007E48DF"/>
    <w:rsid w:val="007E518D"/>
    <w:rsid w:val="007E6969"/>
    <w:rsid w:val="007E70F7"/>
    <w:rsid w:val="007F2B67"/>
    <w:rsid w:val="007F5E0A"/>
    <w:rsid w:val="00802F37"/>
    <w:rsid w:val="00803724"/>
    <w:rsid w:val="008127FF"/>
    <w:rsid w:val="0081428C"/>
    <w:rsid w:val="00814A73"/>
    <w:rsid w:val="008156A7"/>
    <w:rsid w:val="00816666"/>
    <w:rsid w:val="008173DB"/>
    <w:rsid w:val="00824284"/>
    <w:rsid w:val="00827D91"/>
    <w:rsid w:val="00830D26"/>
    <w:rsid w:val="0083121D"/>
    <w:rsid w:val="0083153D"/>
    <w:rsid w:val="00834831"/>
    <w:rsid w:val="008353A3"/>
    <w:rsid w:val="00837BFE"/>
    <w:rsid w:val="00837CFC"/>
    <w:rsid w:val="00840DD9"/>
    <w:rsid w:val="008440BC"/>
    <w:rsid w:val="00844F7D"/>
    <w:rsid w:val="00845A96"/>
    <w:rsid w:val="00846E3C"/>
    <w:rsid w:val="00850A2C"/>
    <w:rsid w:val="008536E9"/>
    <w:rsid w:val="00854743"/>
    <w:rsid w:val="0085635E"/>
    <w:rsid w:val="00857374"/>
    <w:rsid w:val="0086142D"/>
    <w:rsid w:val="00861F02"/>
    <w:rsid w:val="00862A0F"/>
    <w:rsid w:val="008649F6"/>
    <w:rsid w:val="00871064"/>
    <w:rsid w:val="008779BE"/>
    <w:rsid w:val="00877B8B"/>
    <w:rsid w:val="0088092D"/>
    <w:rsid w:val="008849D4"/>
    <w:rsid w:val="00890D1F"/>
    <w:rsid w:val="00893699"/>
    <w:rsid w:val="00896D4E"/>
    <w:rsid w:val="00897887"/>
    <w:rsid w:val="008A4A4C"/>
    <w:rsid w:val="008B1E5E"/>
    <w:rsid w:val="008B3174"/>
    <w:rsid w:val="008B5FF5"/>
    <w:rsid w:val="008B61D7"/>
    <w:rsid w:val="008B6420"/>
    <w:rsid w:val="008C2602"/>
    <w:rsid w:val="008C3381"/>
    <w:rsid w:val="008C3509"/>
    <w:rsid w:val="008C352D"/>
    <w:rsid w:val="008D072D"/>
    <w:rsid w:val="008D18FD"/>
    <w:rsid w:val="008D1A54"/>
    <w:rsid w:val="008D1E0D"/>
    <w:rsid w:val="008D5E5A"/>
    <w:rsid w:val="008D75CC"/>
    <w:rsid w:val="008E03E9"/>
    <w:rsid w:val="008E048E"/>
    <w:rsid w:val="008E096C"/>
    <w:rsid w:val="008E0F03"/>
    <w:rsid w:val="008E14A6"/>
    <w:rsid w:val="008F46E6"/>
    <w:rsid w:val="008F480A"/>
    <w:rsid w:val="008F4F55"/>
    <w:rsid w:val="008F5616"/>
    <w:rsid w:val="008F56ED"/>
    <w:rsid w:val="008F56F7"/>
    <w:rsid w:val="008F7C8C"/>
    <w:rsid w:val="00901DDD"/>
    <w:rsid w:val="00902153"/>
    <w:rsid w:val="009027BA"/>
    <w:rsid w:val="0090565E"/>
    <w:rsid w:val="00907A41"/>
    <w:rsid w:val="0091047E"/>
    <w:rsid w:val="00911CF5"/>
    <w:rsid w:val="009135A1"/>
    <w:rsid w:val="009139CE"/>
    <w:rsid w:val="00913AD9"/>
    <w:rsid w:val="00914302"/>
    <w:rsid w:val="009163CA"/>
    <w:rsid w:val="0091722E"/>
    <w:rsid w:val="00923903"/>
    <w:rsid w:val="00924C2E"/>
    <w:rsid w:val="00925BC6"/>
    <w:rsid w:val="009261A3"/>
    <w:rsid w:val="00926E80"/>
    <w:rsid w:val="00927D8F"/>
    <w:rsid w:val="00930C25"/>
    <w:rsid w:val="00942AED"/>
    <w:rsid w:val="00943FD0"/>
    <w:rsid w:val="0094409C"/>
    <w:rsid w:val="009475E4"/>
    <w:rsid w:val="0094783F"/>
    <w:rsid w:val="0095081B"/>
    <w:rsid w:val="00951B5D"/>
    <w:rsid w:val="00952B3A"/>
    <w:rsid w:val="00954186"/>
    <w:rsid w:val="00954C70"/>
    <w:rsid w:val="009569D8"/>
    <w:rsid w:val="009576A1"/>
    <w:rsid w:val="00960A18"/>
    <w:rsid w:val="00960AA3"/>
    <w:rsid w:val="0096188E"/>
    <w:rsid w:val="00961EC4"/>
    <w:rsid w:val="009621A2"/>
    <w:rsid w:val="00963BFF"/>
    <w:rsid w:val="00963FA7"/>
    <w:rsid w:val="00965AF9"/>
    <w:rsid w:val="00967257"/>
    <w:rsid w:val="00970ECE"/>
    <w:rsid w:val="00973780"/>
    <w:rsid w:val="0097432E"/>
    <w:rsid w:val="00980B9E"/>
    <w:rsid w:val="00984DE0"/>
    <w:rsid w:val="00991058"/>
    <w:rsid w:val="00991629"/>
    <w:rsid w:val="00994A71"/>
    <w:rsid w:val="00995746"/>
    <w:rsid w:val="00995C22"/>
    <w:rsid w:val="009961F7"/>
    <w:rsid w:val="0099674B"/>
    <w:rsid w:val="00996C00"/>
    <w:rsid w:val="00996ECB"/>
    <w:rsid w:val="009A0CE6"/>
    <w:rsid w:val="009A0F1B"/>
    <w:rsid w:val="009A1421"/>
    <w:rsid w:val="009A19C5"/>
    <w:rsid w:val="009A20DB"/>
    <w:rsid w:val="009A29B2"/>
    <w:rsid w:val="009A705B"/>
    <w:rsid w:val="009B2D9A"/>
    <w:rsid w:val="009B3083"/>
    <w:rsid w:val="009B668A"/>
    <w:rsid w:val="009B6D7B"/>
    <w:rsid w:val="009C0267"/>
    <w:rsid w:val="009C3BD5"/>
    <w:rsid w:val="009C5C4A"/>
    <w:rsid w:val="009C67D8"/>
    <w:rsid w:val="009C6FE2"/>
    <w:rsid w:val="009D003D"/>
    <w:rsid w:val="009D3461"/>
    <w:rsid w:val="009D3B4F"/>
    <w:rsid w:val="009D4727"/>
    <w:rsid w:val="009D6A0A"/>
    <w:rsid w:val="009E1735"/>
    <w:rsid w:val="009E2527"/>
    <w:rsid w:val="009E3878"/>
    <w:rsid w:val="009E4B51"/>
    <w:rsid w:val="009F6012"/>
    <w:rsid w:val="009F61F2"/>
    <w:rsid w:val="009F7863"/>
    <w:rsid w:val="00A00E2C"/>
    <w:rsid w:val="00A00F11"/>
    <w:rsid w:val="00A04BA6"/>
    <w:rsid w:val="00A0543D"/>
    <w:rsid w:val="00A06055"/>
    <w:rsid w:val="00A0793C"/>
    <w:rsid w:val="00A119AC"/>
    <w:rsid w:val="00A11EC1"/>
    <w:rsid w:val="00A12178"/>
    <w:rsid w:val="00A137B4"/>
    <w:rsid w:val="00A13D94"/>
    <w:rsid w:val="00A148C8"/>
    <w:rsid w:val="00A16BC6"/>
    <w:rsid w:val="00A173BF"/>
    <w:rsid w:val="00A2035D"/>
    <w:rsid w:val="00A23684"/>
    <w:rsid w:val="00A23CE0"/>
    <w:rsid w:val="00A24F71"/>
    <w:rsid w:val="00A26B18"/>
    <w:rsid w:val="00A315AE"/>
    <w:rsid w:val="00A34476"/>
    <w:rsid w:val="00A360E1"/>
    <w:rsid w:val="00A379F4"/>
    <w:rsid w:val="00A412D0"/>
    <w:rsid w:val="00A42BB1"/>
    <w:rsid w:val="00A44C8A"/>
    <w:rsid w:val="00A52E09"/>
    <w:rsid w:val="00A54339"/>
    <w:rsid w:val="00A5575A"/>
    <w:rsid w:val="00A55C67"/>
    <w:rsid w:val="00A55FE5"/>
    <w:rsid w:val="00A56117"/>
    <w:rsid w:val="00A563CB"/>
    <w:rsid w:val="00A56A8E"/>
    <w:rsid w:val="00A62F77"/>
    <w:rsid w:val="00A65157"/>
    <w:rsid w:val="00A657DE"/>
    <w:rsid w:val="00A6703D"/>
    <w:rsid w:val="00A71581"/>
    <w:rsid w:val="00A7192B"/>
    <w:rsid w:val="00A7399B"/>
    <w:rsid w:val="00A74E44"/>
    <w:rsid w:val="00A75558"/>
    <w:rsid w:val="00A75F63"/>
    <w:rsid w:val="00A8030B"/>
    <w:rsid w:val="00A812EC"/>
    <w:rsid w:val="00A81E0C"/>
    <w:rsid w:val="00A835E3"/>
    <w:rsid w:val="00A83D2F"/>
    <w:rsid w:val="00A844A5"/>
    <w:rsid w:val="00A86611"/>
    <w:rsid w:val="00A914C3"/>
    <w:rsid w:val="00A91DDC"/>
    <w:rsid w:val="00A93744"/>
    <w:rsid w:val="00A94350"/>
    <w:rsid w:val="00A96FFE"/>
    <w:rsid w:val="00AA13CA"/>
    <w:rsid w:val="00AA6894"/>
    <w:rsid w:val="00AA7EB0"/>
    <w:rsid w:val="00AB17F7"/>
    <w:rsid w:val="00AB1B8B"/>
    <w:rsid w:val="00AB2D56"/>
    <w:rsid w:val="00AB4357"/>
    <w:rsid w:val="00AB48C8"/>
    <w:rsid w:val="00AB4A38"/>
    <w:rsid w:val="00AB4E6B"/>
    <w:rsid w:val="00AB4EDF"/>
    <w:rsid w:val="00AB7DF5"/>
    <w:rsid w:val="00AC1025"/>
    <w:rsid w:val="00AC2418"/>
    <w:rsid w:val="00AC2587"/>
    <w:rsid w:val="00AC2E91"/>
    <w:rsid w:val="00AC3B29"/>
    <w:rsid w:val="00AC6F34"/>
    <w:rsid w:val="00AD0E23"/>
    <w:rsid w:val="00AD163B"/>
    <w:rsid w:val="00AD16A6"/>
    <w:rsid w:val="00AD2BB9"/>
    <w:rsid w:val="00AD77F2"/>
    <w:rsid w:val="00AE05A7"/>
    <w:rsid w:val="00AE435F"/>
    <w:rsid w:val="00AE5C06"/>
    <w:rsid w:val="00AE5C07"/>
    <w:rsid w:val="00AE64A6"/>
    <w:rsid w:val="00AF1ED9"/>
    <w:rsid w:val="00AF25C8"/>
    <w:rsid w:val="00AF3A4B"/>
    <w:rsid w:val="00AF4613"/>
    <w:rsid w:val="00AF51C7"/>
    <w:rsid w:val="00AF5272"/>
    <w:rsid w:val="00B002F9"/>
    <w:rsid w:val="00B00C02"/>
    <w:rsid w:val="00B0377F"/>
    <w:rsid w:val="00B06AEA"/>
    <w:rsid w:val="00B11E8D"/>
    <w:rsid w:val="00B125B6"/>
    <w:rsid w:val="00B1366E"/>
    <w:rsid w:val="00B142F0"/>
    <w:rsid w:val="00B2399F"/>
    <w:rsid w:val="00B27298"/>
    <w:rsid w:val="00B30170"/>
    <w:rsid w:val="00B30469"/>
    <w:rsid w:val="00B3259C"/>
    <w:rsid w:val="00B32E61"/>
    <w:rsid w:val="00B3331A"/>
    <w:rsid w:val="00B34B6E"/>
    <w:rsid w:val="00B357BE"/>
    <w:rsid w:val="00B367BA"/>
    <w:rsid w:val="00B373C3"/>
    <w:rsid w:val="00B37458"/>
    <w:rsid w:val="00B4598A"/>
    <w:rsid w:val="00B46696"/>
    <w:rsid w:val="00B46964"/>
    <w:rsid w:val="00B500B6"/>
    <w:rsid w:val="00B54782"/>
    <w:rsid w:val="00B54B10"/>
    <w:rsid w:val="00B56399"/>
    <w:rsid w:val="00B56DB0"/>
    <w:rsid w:val="00B57131"/>
    <w:rsid w:val="00B57C3F"/>
    <w:rsid w:val="00B57F4D"/>
    <w:rsid w:val="00B63180"/>
    <w:rsid w:val="00B65153"/>
    <w:rsid w:val="00B6615A"/>
    <w:rsid w:val="00B66676"/>
    <w:rsid w:val="00B70711"/>
    <w:rsid w:val="00B71D64"/>
    <w:rsid w:val="00B724A0"/>
    <w:rsid w:val="00B72896"/>
    <w:rsid w:val="00B72AA1"/>
    <w:rsid w:val="00B8006F"/>
    <w:rsid w:val="00B800BA"/>
    <w:rsid w:val="00B815BE"/>
    <w:rsid w:val="00B822B1"/>
    <w:rsid w:val="00B83F85"/>
    <w:rsid w:val="00B84EB1"/>
    <w:rsid w:val="00B86156"/>
    <w:rsid w:val="00B86252"/>
    <w:rsid w:val="00B86949"/>
    <w:rsid w:val="00B877AF"/>
    <w:rsid w:val="00B9164D"/>
    <w:rsid w:val="00B92988"/>
    <w:rsid w:val="00B950BC"/>
    <w:rsid w:val="00B9642A"/>
    <w:rsid w:val="00B968C7"/>
    <w:rsid w:val="00B96B4A"/>
    <w:rsid w:val="00B97425"/>
    <w:rsid w:val="00B97DBB"/>
    <w:rsid w:val="00BA1D02"/>
    <w:rsid w:val="00BA28E9"/>
    <w:rsid w:val="00BA3B3A"/>
    <w:rsid w:val="00BA3CD5"/>
    <w:rsid w:val="00BA4CDD"/>
    <w:rsid w:val="00BB2DF5"/>
    <w:rsid w:val="00BB5C57"/>
    <w:rsid w:val="00BB6324"/>
    <w:rsid w:val="00BC14D6"/>
    <w:rsid w:val="00BC1AB3"/>
    <w:rsid w:val="00BC1E09"/>
    <w:rsid w:val="00BC1F0A"/>
    <w:rsid w:val="00BC2843"/>
    <w:rsid w:val="00BC4529"/>
    <w:rsid w:val="00BC4AF0"/>
    <w:rsid w:val="00BC549A"/>
    <w:rsid w:val="00BD1008"/>
    <w:rsid w:val="00BD1126"/>
    <w:rsid w:val="00BD2089"/>
    <w:rsid w:val="00BD2CB5"/>
    <w:rsid w:val="00BD6FC9"/>
    <w:rsid w:val="00BE23AA"/>
    <w:rsid w:val="00BE2D17"/>
    <w:rsid w:val="00BE313B"/>
    <w:rsid w:val="00BE4BD2"/>
    <w:rsid w:val="00BE7671"/>
    <w:rsid w:val="00BE798C"/>
    <w:rsid w:val="00BE7C92"/>
    <w:rsid w:val="00BF497D"/>
    <w:rsid w:val="00BF76BF"/>
    <w:rsid w:val="00C02547"/>
    <w:rsid w:val="00C032EA"/>
    <w:rsid w:val="00C03E32"/>
    <w:rsid w:val="00C056BF"/>
    <w:rsid w:val="00C06EA4"/>
    <w:rsid w:val="00C070D8"/>
    <w:rsid w:val="00C070EF"/>
    <w:rsid w:val="00C11398"/>
    <w:rsid w:val="00C14669"/>
    <w:rsid w:val="00C15098"/>
    <w:rsid w:val="00C15E65"/>
    <w:rsid w:val="00C17221"/>
    <w:rsid w:val="00C200B8"/>
    <w:rsid w:val="00C21F83"/>
    <w:rsid w:val="00C22310"/>
    <w:rsid w:val="00C22960"/>
    <w:rsid w:val="00C22D40"/>
    <w:rsid w:val="00C22F41"/>
    <w:rsid w:val="00C22F67"/>
    <w:rsid w:val="00C24FE2"/>
    <w:rsid w:val="00C25590"/>
    <w:rsid w:val="00C26D5E"/>
    <w:rsid w:val="00C279F1"/>
    <w:rsid w:val="00C30446"/>
    <w:rsid w:val="00C307B1"/>
    <w:rsid w:val="00C32484"/>
    <w:rsid w:val="00C32B63"/>
    <w:rsid w:val="00C34DA8"/>
    <w:rsid w:val="00C36677"/>
    <w:rsid w:val="00C36B6A"/>
    <w:rsid w:val="00C412B2"/>
    <w:rsid w:val="00C43DCA"/>
    <w:rsid w:val="00C450D5"/>
    <w:rsid w:val="00C5234C"/>
    <w:rsid w:val="00C524ED"/>
    <w:rsid w:val="00C5355E"/>
    <w:rsid w:val="00C54282"/>
    <w:rsid w:val="00C55ABB"/>
    <w:rsid w:val="00C56CF1"/>
    <w:rsid w:val="00C62C77"/>
    <w:rsid w:val="00C64277"/>
    <w:rsid w:val="00C647D9"/>
    <w:rsid w:val="00C64F48"/>
    <w:rsid w:val="00C65F76"/>
    <w:rsid w:val="00C662C1"/>
    <w:rsid w:val="00C7077D"/>
    <w:rsid w:val="00C73A04"/>
    <w:rsid w:val="00C75188"/>
    <w:rsid w:val="00C7683D"/>
    <w:rsid w:val="00C82675"/>
    <w:rsid w:val="00C82ED7"/>
    <w:rsid w:val="00C833C9"/>
    <w:rsid w:val="00C8344C"/>
    <w:rsid w:val="00C83F7A"/>
    <w:rsid w:val="00C84A97"/>
    <w:rsid w:val="00C859BD"/>
    <w:rsid w:val="00C86CB7"/>
    <w:rsid w:val="00C91CA2"/>
    <w:rsid w:val="00C92C10"/>
    <w:rsid w:val="00C94054"/>
    <w:rsid w:val="00C95DCA"/>
    <w:rsid w:val="00CA0370"/>
    <w:rsid w:val="00CA3A6E"/>
    <w:rsid w:val="00CA49AD"/>
    <w:rsid w:val="00CA50D9"/>
    <w:rsid w:val="00CA647C"/>
    <w:rsid w:val="00CB1A4B"/>
    <w:rsid w:val="00CB1B06"/>
    <w:rsid w:val="00CB1BFD"/>
    <w:rsid w:val="00CB1D19"/>
    <w:rsid w:val="00CB3005"/>
    <w:rsid w:val="00CB5F39"/>
    <w:rsid w:val="00CB6BE2"/>
    <w:rsid w:val="00CC1B97"/>
    <w:rsid w:val="00CC49D0"/>
    <w:rsid w:val="00CC4DD0"/>
    <w:rsid w:val="00CC4E0E"/>
    <w:rsid w:val="00CC5497"/>
    <w:rsid w:val="00CC6C9F"/>
    <w:rsid w:val="00CC78A6"/>
    <w:rsid w:val="00CD2486"/>
    <w:rsid w:val="00CD37DE"/>
    <w:rsid w:val="00CD59E4"/>
    <w:rsid w:val="00CD7E5F"/>
    <w:rsid w:val="00CE00A0"/>
    <w:rsid w:val="00CE0F26"/>
    <w:rsid w:val="00CE2484"/>
    <w:rsid w:val="00CE2587"/>
    <w:rsid w:val="00CE40AC"/>
    <w:rsid w:val="00CE4162"/>
    <w:rsid w:val="00CE6981"/>
    <w:rsid w:val="00CE6BA9"/>
    <w:rsid w:val="00CF03CE"/>
    <w:rsid w:val="00CF1B79"/>
    <w:rsid w:val="00CF3352"/>
    <w:rsid w:val="00CF63F0"/>
    <w:rsid w:val="00CF7549"/>
    <w:rsid w:val="00D002B5"/>
    <w:rsid w:val="00D011E7"/>
    <w:rsid w:val="00D01763"/>
    <w:rsid w:val="00D018B4"/>
    <w:rsid w:val="00D018D0"/>
    <w:rsid w:val="00D018FE"/>
    <w:rsid w:val="00D03E2A"/>
    <w:rsid w:val="00D10830"/>
    <w:rsid w:val="00D11819"/>
    <w:rsid w:val="00D12456"/>
    <w:rsid w:val="00D15AE4"/>
    <w:rsid w:val="00D172EF"/>
    <w:rsid w:val="00D17F37"/>
    <w:rsid w:val="00D207F5"/>
    <w:rsid w:val="00D21C2A"/>
    <w:rsid w:val="00D24189"/>
    <w:rsid w:val="00D25281"/>
    <w:rsid w:val="00D25867"/>
    <w:rsid w:val="00D263C2"/>
    <w:rsid w:val="00D27C05"/>
    <w:rsid w:val="00D3482F"/>
    <w:rsid w:val="00D353DA"/>
    <w:rsid w:val="00D35D05"/>
    <w:rsid w:val="00D36584"/>
    <w:rsid w:val="00D36E8A"/>
    <w:rsid w:val="00D418EA"/>
    <w:rsid w:val="00D423DC"/>
    <w:rsid w:val="00D42CBB"/>
    <w:rsid w:val="00D4431F"/>
    <w:rsid w:val="00D44A6E"/>
    <w:rsid w:val="00D46A6E"/>
    <w:rsid w:val="00D47A21"/>
    <w:rsid w:val="00D5018B"/>
    <w:rsid w:val="00D511FE"/>
    <w:rsid w:val="00D55CE4"/>
    <w:rsid w:val="00D56DB8"/>
    <w:rsid w:val="00D63730"/>
    <w:rsid w:val="00D6504D"/>
    <w:rsid w:val="00D657F2"/>
    <w:rsid w:val="00D70434"/>
    <w:rsid w:val="00D7063F"/>
    <w:rsid w:val="00D7087C"/>
    <w:rsid w:val="00D7118F"/>
    <w:rsid w:val="00D717B1"/>
    <w:rsid w:val="00D72F5F"/>
    <w:rsid w:val="00D732D5"/>
    <w:rsid w:val="00D733DE"/>
    <w:rsid w:val="00D75FCC"/>
    <w:rsid w:val="00D83A9C"/>
    <w:rsid w:val="00D841B6"/>
    <w:rsid w:val="00D853BB"/>
    <w:rsid w:val="00D86500"/>
    <w:rsid w:val="00D86B53"/>
    <w:rsid w:val="00D86DF5"/>
    <w:rsid w:val="00D872E0"/>
    <w:rsid w:val="00D91A36"/>
    <w:rsid w:val="00D933AD"/>
    <w:rsid w:val="00D93B58"/>
    <w:rsid w:val="00D94D5D"/>
    <w:rsid w:val="00D9716E"/>
    <w:rsid w:val="00DA00FB"/>
    <w:rsid w:val="00DA0E85"/>
    <w:rsid w:val="00DA16FB"/>
    <w:rsid w:val="00DA2841"/>
    <w:rsid w:val="00DA5993"/>
    <w:rsid w:val="00DA66EC"/>
    <w:rsid w:val="00DB0EFD"/>
    <w:rsid w:val="00DB1B5B"/>
    <w:rsid w:val="00DB25B8"/>
    <w:rsid w:val="00DB2C8F"/>
    <w:rsid w:val="00DC0F1C"/>
    <w:rsid w:val="00DC12FE"/>
    <w:rsid w:val="00DC3475"/>
    <w:rsid w:val="00DC3905"/>
    <w:rsid w:val="00DC4CA8"/>
    <w:rsid w:val="00DC60C7"/>
    <w:rsid w:val="00DC6B69"/>
    <w:rsid w:val="00DD028C"/>
    <w:rsid w:val="00DD1E19"/>
    <w:rsid w:val="00DD42E7"/>
    <w:rsid w:val="00DD4B0F"/>
    <w:rsid w:val="00DD64E6"/>
    <w:rsid w:val="00DD659E"/>
    <w:rsid w:val="00DD672C"/>
    <w:rsid w:val="00DD6AD0"/>
    <w:rsid w:val="00DE0D8E"/>
    <w:rsid w:val="00DE2F8F"/>
    <w:rsid w:val="00DE4673"/>
    <w:rsid w:val="00DE4BE2"/>
    <w:rsid w:val="00DE4C86"/>
    <w:rsid w:val="00DE4F0B"/>
    <w:rsid w:val="00DE6283"/>
    <w:rsid w:val="00DE7FF6"/>
    <w:rsid w:val="00DF0A74"/>
    <w:rsid w:val="00DF452E"/>
    <w:rsid w:val="00DF6703"/>
    <w:rsid w:val="00E016B6"/>
    <w:rsid w:val="00E06AAB"/>
    <w:rsid w:val="00E075EF"/>
    <w:rsid w:val="00E10330"/>
    <w:rsid w:val="00E12385"/>
    <w:rsid w:val="00E128F1"/>
    <w:rsid w:val="00E13832"/>
    <w:rsid w:val="00E14D30"/>
    <w:rsid w:val="00E156E3"/>
    <w:rsid w:val="00E15C11"/>
    <w:rsid w:val="00E16BA0"/>
    <w:rsid w:val="00E176B5"/>
    <w:rsid w:val="00E20D3B"/>
    <w:rsid w:val="00E226DD"/>
    <w:rsid w:val="00E22853"/>
    <w:rsid w:val="00E22E11"/>
    <w:rsid w:val="00E22FCB"/>
    <w:rsid w:val="00E267B3"/>
    <w:rsid w:val="00E26FFF"/>
    <w:rsid w:val="00E3378B"/>
    <w:rsid w:val="00E35AF4"/>
    <w:rsid w:val="00E370F2"/>
    <w:rsid w:val="00E37257"/>
    <w:rsid w:val="00E40B9E"/>
    <w:rsid w:val="00E42F07"/>
    <w:rsid w:val="00E43660"/>
    <w:rsid w:val="00E43A30"/>
    <w:rsid w:val="00E45AB9"/>
    <w:rsid w:val="00E45DA2"/>
    <w:rsid w:val="00E52A99"/>
    <w:rsid w:val="00E550C9"/>
    <w:rsid w:val="00E553B8"/>
    <w:rsid w:val="00E55411"/>
    <w:rsid w:val="00E56C80"/>
    <w:rsid w:val="00E61123"/>
    <w:rsid w:val="00E64173"/>
    <w:rsid w:val="00E7042E"/>
    <w:rsid w:val="00E71154"/>
    <w:rsid w:val="00E7276C"/>
    <w:rsid w:val="00E7317B"/>
    <w:rsid w:val="00E74C2A"/>
    <w:rsid w:val="00E7574D"/>
    <w:rsid w:val="00E75817"/>
    <w:rsid w:val="00E76B2F"/>
    <w:rsid w:val="00E77D0E"/>
    <w:rsid w:val="00E8119F"/>
    <w:rsid w:val="00E83D30"/>
    <w:rsid w:val="00E84D80"/>
    <w:rsid w:val="00E84F9D"/>
    <w:rsid w:val="00E85D40"/>
    <w:rsid w:val="00E86033"/>
    <w:rsid w:val="00E877F5"/>
    <w:rsid w:val="00E90157"/>
    <w:rsid w:val="00E961C4"/>
    <w:rsid w:val="00EA1DAF"/>
    <w:rsid w:val="00EA371B"/>
    <w:rsid w:val="00EA62BD"/>
    <w:rsid w:val="00EA6A60"/>
    <w:rsid w:val="00EA6C62"/>
    <w:rsid w:val="00EA6E83"/>
    <w:rsid w:val="00EA778E"/>
    <w:rsid w:val="00EA799B"/>
    <w:rsid w:val="00EA7C0D"/>
    <w:rsid w:val="00EB3673"/>
    <w:rsid w:val="00EB3B27"/>
    <w:rsid w:val="00EB577A"/>
    <w:rsid w:val="00EC00B1"/>
    <w:rsid w:val="00EC0262"/>
    <w:rsid w:val="00EC0971"/>
    <w:rsid w:val="00EC2458"/>
    <w:rsid w:val="00EC2AD2"/>
    <w:rsid w:val="00EC3CC4"/>
    <w:rsid w:val="00EC4DD9"/>
    <w:rsid w:val="00EC67FB"/>
    <w:rsid w:val="00EC7840"/>
    <w:rsid w:val="00ED1223"/>
    <w:rsid w:val="00ED16E3"/>
    <w:rsid w:val="00ED280D"/>
    <w:rsid w:val="00ED30AC"/>
    <w:rsid w:val="00ED42EB"/>
    <w:rsid w:val="00ED4BD2"/>
    <w:rsid w:val="00ED51CA"/>
    <w:rsid w:val="00ED590E"/>
    <w:rsid w:val="00ED5E59"/>
    <w:rsid w:val="00ED7138"/>
    <w:rsid w:val="00ED779E"/>
    <w:rsid w:val="00ED78BD"/>
    <w:rsid w:val="00EE0030"/>
    <w:rsid w:val="00EE112E"/>
    <w:rsid w:val="00EE2488"/>
    <w:rsid w:val="00EE31DD"/>
    <w:rsid w:val="00EE3406"/>
    <w:rsid w:val="00EE3AEE"/>
    <w:rsid w:val="00EE486C"/>
    <w:rsid w:val="00EE4F92"/>
    <w:rsid w:val="00EE534A"/>
    <w:rsid w:val="00EE58CF"/>
    <w:rsid w:val="00EE6750"/>
    <w:rsid w:val="00EF3F1F"/>
    <w:rsid w:val="00EF670A"/>
    <w:rsid w:val="00EF6DC8"/>
    <w:rsid w:val="00F004EB"/>
    <w:rsid w:val="00F039E8"/>
    <w:rsid w:val="00F03BEC"/>
    <w:rsid w:val="00F040FC"/>
    <w:rsid w:val="00F050C0"/>
    <w:rsid w:val="00F05378"/>
    <w:rsid w:val="00F10924"/>
    <w:rsid w:val="00F13329"/>
    <w:rsid w:val="00F1570F"/>
    <w:rsid w:val="00F16C00"/>
    <w:rsid w:val="00F16C36"/>
    <w:rsid w:val="00F176F6"/>
    <w:rsid w:val="00F2168F"/>
    <w:rsid w:val="00F21767"/>
    <w:rsid w:val="00F30B0E"/>
    <w:rsid w:val="00F30E07"/>
    <w:rsid w:val="00F33E26"/>
    <w:rsid w:val="00F33E96"/>
    <w:rsid w:val="00F36B07"/>
    <w:rsid w:val="00F415B2"/>
    <w:rsid w:val="00F4265F"/>
    <w:rsid w:val="00F47255"/>
    <w:rsid w:val="00F505B3"/>
    <w:rsid w:val="00F51055"/>
    <w:rsid w:val="00F52D7B"/>
    <w:rsid w:val="00F5782C"/>
    <w:rsid w:val="00F57925"/>
    <w:rsid w:val="00F6053E"/>
    <w:rsid w:val="00F60D10"/>
    <w:rsid w:val="00F6383F"/>
    <w:rsid w:val="00F642E4"/>
    <w:rsid w:val="00F647C3"/>
    <w:rsid w:val="00F6703E"/>
    <w:rsid w:val="00F67E32"/>
    <w:rsid w:val="00F73303"/>
    <w:rsid w:val="00F75907"/>
    <w:rsid w:val="00F75B3C"/>
    <w:rsid w:val="00F7700D"/>
    <w:rsid w:val="00F77E59"/>
    <w:rsid w:val="00F8043D"/>
    <w:rsid w:val="00F82380"/>
    <w:rsid w:val="00F84401"/>
    <w:rsid w:val="00F84E3A"/>
    <w:rsid w:val="00F84EEE"/>
    <w:rsid w:val="00F91C99"/>
    <w:rsid w:val="00F933A5"/>
    <w:rsid w:val="00F93E95"/>
    <w:rsid w:val="00F945C9"/>
    <w:rsid w:val="00F95A40"/>
    <w:rsid w:val="00F9657B"/>
    <w:rsid w:val="00F96CA0"/>
    <w:rsid w:val="00FA2F5E"/>
    <w:rsid w:val="00FA5041"/>
    <w:rsid w:val="00FA5497"/>
    <w:rsid w:val="00FA6326"/>
    <w:rsid w:val="00FA66D6"/>
    <w:rsid w:val="00FA6F7D"/>
    <w:rsid w:val="00FA7762"/>
    <w:rsid w:val="00FB06C1"/>
    <w:rsid w:val="00FB0E4F"/>
    <w:rsid w:val="00FB1BE4"/>
    <w:rsid w:val="00FB3D13"/>
    <w:rsid w:val="00FB4DAE"/>
    <w:rsid w:val="00FC19A5"/>
    <w:rsid w:val="00FC3434"/>
    <w:rsid w:val="00FC5A04"/>
    <w:rsid w:val="00FC6194"/>
    <w:rsid w:val="00FD14F5"/>
    <w:rsid w:val="00FD170C"/>
    <w:rsid w:val="00FD1AAE"/>
    <w:rsid w:val="00FD1E81"/>
    <w:rsid w:val="00FD6480"/>
    <w:rsid w:val="00FD7A1F"/>
    <w:rsid w:val="00FD7ACE"/>
    <w:rsid w:val="00FE0CF1"/>
    <w:rsid w:val="00FE1870"/>
    <w:rsid w:val="00FE3C34"/>
    <w:rsid w:val="00FE4EC5"/>
    <w:rsid w:val="00FE72D6"/>
    <w:rsid w:val="00FF0C9B"/>
    <w:rsid w:val="00FF1A38"/>
    <w:rsid w:val="00FF30DE"/>
    <w:rsid w:val="00FF3189"/>
    <w:rsid w:val="00FF4D9E"/>
    <w:rsid w:val="00FF65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ED040"/>
  <w15:chartTrackingRefBased/>
  <w15:docId w15:val="{07FD77AD-D7E5-46A2-BAE9-743066567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24322"/>
  </w:style>
  <w:style w:type="paragraph" w:styleId="1">
    <w:name w:val="heading 1"/>
    <w:basedOn w:val="a"/>
    <w:next w:val="a"/>
    <w:link w:val="10"/>
    <w:uiPriority w:val="9"/>
    <w:qFormat/>
    <w:rsid w:val="000D0AE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F7700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link w:val="30"/>
    <w:uiPriority w:val="9"/>
    <w:qFormat/>
    <w:rsid w:val="00211954"/>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24322"/>
    <w:pPr>
      <w:ind w:left="720"/>
      <w:contextualSpacing/>
    </w:pPr>
  </w:style>
  <w:style w:type="paragraph" w:styleId="a4">
    <w:name w:val="Normal (Web)"/>
    <w:basedOn w:val="a"/>
    <w:uiPriority w:val="99"/>
    <w:unhideWhenUsed/>
    <w:rsid w:val="0006780D"/>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header"/>
    <w:basedOn w:val="a"/>
    <w:link w:val="a6"/>
    <w:uiPriority w:val="99"/>
    <w:unhideWhenUsed/>
    <w:rsid w:val="0006780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6780D"/>
  </w:style>
  <w:style w:type="paragraph" w:styleId="a7">
    <w:name w:val="footer"/>
    <w:basedOn w:val="a"/>
    <w:link w:val="a8"/>
    <w:uiPriority w:val="99"/>
    <w:unhideWhenUsed/>
    <w:rsid w:val="0006780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6780D"/>
  </w:style>
  <w:style w:type="character" w:customStyle="1" w:styleId="20">
    <w:name w:val="Заголовок 2 Знак"/>
    <w:basedOn w:val="a0"/>
    <w:link w:val="2"/>
    <w:uiPriority w:val="9"/>
    <w:rsid w:val="00F7700D"/>
    <w:rPr>
      <w:rFonts w:asciiTheme="majorHAnsi" w:eastAsiaTheme="majorEastAsia" w:hAnsiTheme="majorHAnsi" w:cstheme="majorBidi"/>
      <w:color w:val="2F5496" w:themeColor="accent1" w:themeShade="BF"/>
      <w:sz w:val="26"/>
      <w:szCs w:val="26"/>
    </w:rPr>
  </w:style>
  <w:style w:type="character" w:customStyle="1" w:styleId="hard-blue-color">
    <w:name w:val="hard-blue-color"/>
    <w:basedOn w:val="a0"/>
    <w:rsid w:val="00717440"/>
  </w:style>
  <w:style w:type="character" w:customStyle="1" w:styleId="30">
    <w:name w:val="Заголовок 3 Знак"/>
    <w:basedOn w:val="a0"/>
    <w:link w:val="3"/>
    <w:uiPriority w:val="9"/>
    <w:rsid w:val="00211954"/>
    <w:rPr>
      <w:rFonts w:ascii="Times New Roman" w:eastAsia="Times New Roman" w:hAnsi="Times New Roman" w:cs="Times New Roman"/>
      <w:b/>
      <w:bCs/>
      <w:sz w:val="27"/>
      <w:szCs w:val="27"/>
      <w:lang w:eastAsia="uk-UA"/>
    </w:rPr>
  </w:style>
  <w:style w:type="paragraph" w:customStyle="1" w:styleId="rvps2">
    <w:name w:val="rvps2"/>
    <w:basedOn w:val="a"/>
    <w:rsid w:val="0070660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70660C"/>
  </w:style>
  <w:style w:type="character" w:styleId="a9">
    <w:name w:val="Hyperlink"/>
    <w:basedOn w:val="a0"/>
    <w:uiPriority w:val="99"/>
    <w:unhideWhenUsed/>
    <w:rsid w:val="0070660C"/>
    <w:rPr>
      <w:color w:val="0000FF"/>
      <w:u w:val="single"/>
    </w:rPr>
  </w:style>
  <w:style w:type="character" w:customStyle="1" w:styleId="rvts9">
    <w:name w:val="rvts9"/>
    <w:basedOn w:val="a0"/>
    <w:rsid w:val="0056061B"/>
  </w:style>
  <w:style w:type="character" w:customStyle="1" w:styleId="rvts15">
    <w:name w:val="rvts15"/>
    <w:basedOn w:val="a0"/>
    <w:rsid w:val="007A25BD"/>
  </w:style>
  <w:style w:type="character" w:customStyle="1" w:styleId="rvts23">
    <w:name w:val="rvts23"/>
    <w:basedOn w:val="a0"/>
    <w:rsid w:val="00492122"/>
  </w:style>
  <w:style w:type="character" w:styleId="aa">
    <w:name w:val="Unresolved Mention"/>
    <w:basedOn w:val="a0"/>
    <w:uiPriority w:val="99"/>
    <w:semiHidden/>
    <w:unhideWhenUsed/>
    <w:rsid w:val="009E1735"/>
    <w:rPr>
      <w:color w:val="605E5C"/>
      <w:shd w:val="clear" w:color="auto" w:fill="E1DFDD"/>
    </w:rPr>
  </w:style>
  <w:style w:type="paragraph" w:customStyle="1" w:styleId="Default">
    <w:name w:val="Default"/>
    <w:rsid w:val="009A705B"/>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footnote text"/>
    <w:basedOn w:val="a"/>
    <w:link w:val="ac"/>
    <w:uiPriority w:val="99"/>
    <w:semiHidden/>
    <w:unhideWhenUsed/>
    <w:rsid w:val="00A75F63"/>
    <w:pPr>
      <w:spacing w:after="0" w:line="240" w:lineRule="auto"/>
    </w:pPr>
    <w:rPr>
      <w:sz w:val="20"/>
      <w:szCs w:val="20"/>
    </w:rPr>
  </w:style>
  <w:style w:type="character" w:customStyle="1" w:styleId="ac">
    <w:name w:val="Текст сноски Знак"/>
    <w:basedOn w:val="a0"/>
    <w:link w:val="ab"/>
    <w:uiPriority w:val="99"/>
    <w:semiHidden/>
    <w:rsid w:val="00A75F63"/>
    <w:rPr>
      <w:sz w:val="20"/>
      <w:szCs w:val="20"/>
    </w:rPr>
  </w:style>
  <w:style w:type="character" w:styleId="ad">
    <w:name w:val="footnote reference"/>
    <w:basedOn w:val="a0"/>
    <w:uiPriority w:val="99"/>
    <w:semiHidden/>
    <w:unhideWhenUsed/>
    <w:rsid w:val="00A75F63"/>
    <w:rPr>
      <w:vertAlign w:val="superscript"/>
    </w:rPr>
  </w:style>
  <w:style w:type="paragraph" w:styleId="ae">
    <w:name w:val="Balloon Text"/>
    <w:basedOn w:val="a"/>
    <w:link w:val="af"/>
    <w:uiPriority w:val="99"/>
    <w:semiHidden/>
    <w:unhideWhenUsed/>
    <w:rsid w:val="00C34DA8"/>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C34DA8"/>
    <w:rPr>
      <w:rFonts w:ascii="Segoe UI" w:hAnsi="Segoe UI" w:cs="Segoe UI"/>
      <w:sz w:val="18"/>
      <w:szCs w:val="18"/>
    </w:rPr>
  </w:style>
  <w:style w:type="paragraph" w:styleId="af0">
    <w:name w:val="endnote text"/>
    <w:basedOn w:val="a"/>
    <w:link w:val="af1"/>
    <w:uiPriority w:val="99"/>
    <w:semiHidden/>
    <w:unhideWhenUsed/>
    <w:rsid w:val="00B822B1"/>
    <w:pPr>
      <w:spacing w:after="0" w:line="240" w:lineRule="auto"/>
    </w:pPr>
    <w:rPr>
      <w:sz w:val="20"/>
      <w:szCs w:val="20"/>
    </w:rPr>
  </w:style>
  <w:style w:type="character" w:customStyle="1" w:styleId="af1">
    <w:name w:val="Текст концевой сноски Знак"/>
    <w:basedOn w:val="a0"/>
    <w:link w:val="af0"/>
    <w:uiPriority w:val="99"/>
    <w:semiHidden/>
    <w:rsid w:val="00B822B1"/>
    <w:rPr>
      <w:sz w:val="20"/>
      <w:szCs w:val="20"/>
    </w:rPr>
  </w:style>
  <w:style w:type="character" w:styleId="af2">
    <w:name w:val="endnote reference"/>
    <w:basedOn w:val="a0"/>
    <w:uiPriority w:val="99"/>
    <w:semiHidden/>
    <w:unhideWhenUsed/>
    <w:rsid w:val="00B822B1"/>
    <w:rPr>
      <w:vertAlign w:val="superscript"/>
    </w:rPr>
  </w:style>
  <w:style w:type="character" w:customStyle="1" w:styleId="normaltextrun">
    <w:name w:val="normaltextrun"/>
    <w:basedOn w:val="a0"/>
    <w:rsid w:val="00BE2D17"/>
  </w:style>
  <w:style w:type="paragraph" w:styleId="af3">
    <w:name w:val="Revision"/>
    <w:hidden/>
    <w:uiPriority w:val="99"/>
    <w:semiHidden/>
    <w:rsid w:val="007803FE"/>
    <w:pPr>
      <w:spacing w:after="0" w:line="240" w:lineRule="auto"/>
    </w:pPr>
  </w:style>
  <w:style w:type="character" w:customStyle="1" w:styleId="10">
    <w:name w:val="Заголовок 1 Знак"/>
    <w:basedOn w:val="a0"/>
    <w:link w:val="1"/>
    <w:uiPriority w:val="9"/>
    <w:rsid w:val="000D0AEC"/>
    <w:rPr>
      <w:rFonts w:asciiTheme="majorHAnsi" w:eastAsiaTheme="majorEastAsia" w:hAnsiTheme="majorHAnsi" w:cstheme="majorBidi"/>
      <w:color w:val="2F5496" w:themeColor="accent1" w:themeShade="BF"/>
      <w:sz w:val="32"/>
      <w:szCs w:val="32"/>
    </w:rPr>
  </w:style>
  <w:style w:type="character" w:styleId="af4">
    <w:name w:val="Strong"/>
    <w:basedOn w:val="a0"/>
    <w:uiPriority w:val="22"/>
    <w:qFormat/>
    <w:rsid w:val="00837BFE"/>
    <w:rPr>
      <w:b/>
      <w:bCs/>
    </w:rPr>
  </w:style>
  <w:style w:type="character" w:styleId="af5">
    <w:name w:val="annotation reference"/>
    <w:basedOn w:val="a0"/>
    <w:uiPriority w:val="99"/>
    <w:semiHidden/>
    <w:unhideWhenUsed/>
    <w:rsid w:val="00DD42E7"/>
    <w:rPr>
      <w:sz w:val="16"/>
      <w:szCs w:val="16"/>
    </w:rPr>
  </w:style>
  <w:style w:type="paragraph" w:styleId="af6">
    <w:name w:val="annotation text"/>
    <w:basedOn w:val="a"/>
    <w:link w:val="af7"/>
    <w:uiPriority w:val="99"/>
    <w:semiHidden/>
    <w:unhideWhenUsed/>
    <w:rsid w:val="00DD42E7"/>
    <w:pPr>
      <w:spacing w:line="240" w:lineRule="auto"/>
    </w:pPr>
    <w:rPr>
      <w:sz w:val="20"/>
      <w:szCs w:val="20"/>
    </w:rPr>
  </w:style>
  <w:style w:type="character" w:customStyle="1" w:styleId="af7">
    <w:name w:val="Текст примечания Знак"/>
    <w:basedOn w:val="a0"/>
    <w:link w:val="af6"/>
    <w:uiPriority w:val="99"/>
    <w:semiHidden/>
    <w:rsid w:val="00DD42E7"/>
    <w:rPr>
      <w:sz w:val="20"/>
      <w:szCs w:val="20"/>
    </w:rPr>
  </w:style>
  <w:style w:type="paragraph" w:styleId="af8">
    <w:name w:val="annotation subject"/>
    <w:basedOn w:val="af6"/>
    <w:next w:val="af6"/>
    <w:link w:val="af9"/>
    <w:uiPriority w:val="99"/>
    <w:semiHidden/>
    <w:unhideWhenUsed/>
    <w:rsid w:val="00DD42E7"/>
    <w:rPr>
      <w:b/>
      <w:bCs/>
    </w:rPr>
  </w:style>
  <w:style w:type="character" w:customStyle="1" w:styleId="af9">
    <w:name w:val="Тема примечания Знак"/>
    <w:basedOn w:val="af7"/>
    <w:link w:val="af8"/>
    <w:uiPriority w:val="99"/>
    <w:semiHidden/>
    <w:rsid w:val="00DD42E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560928">
      <w:bodyDiv w:val="1"/>
      <w:marLeft w:val="0"/>
      <w:marRight w:val="0"/>
      <w:marTop w:val="0"/>
      <w:marBottom w:val="0"/>
      <w:divBdr>
        <w:top w:val="none" w:sz="0" w:space="0" w:color="auto"/>
        <w:left w:val="none" w:sz="0" w:space="0" w:color="auto"/>
        <w:bottom w:val="none" w:sz="0" w:space="0" w:color="auto"/>
        <w:right w:val="none" w:sz="0" w:space="0" w:color="auto"/>
      </w:divBdr>
    </w:div>
    <w:div w:id="88282011">
      <w:bodyDiv w:val="1"/>
      <w:marLeft w:val="0"/>
      <w:marRight w:val="0"/>
      <w:marTop w:val="0"/>
      <w:marBottom w:val="0"/>
      <w:divBdr>
        <w:top w:val="none" w:sz="0" w:space="0" w:color="auto"/>
        <w:left w:val="none" w:sz="0" w:space="0" w:color="auto"/>
        <w:bottom w:val="none" w:sz="0" w:space="0" w:color="auto"/>
        <w:right w:val="none" w:sz="0" w:space="0" w:color="auto"/>
      </w:divBdr>
    </w:div>
    <w:div w:id="277183355">
      <w:bodyDiv w:val="1"/>
      <w:marLeft w:val="0"/>
      <w:marRight w:val="0"/>
      <w:marTop w:val="0"/>
      <w:marBottom w:val="0"/>
      <w:divBdr>
        <w:top w:val="none" w:sz="0" w:space="0" w:color="auto"/>
        <w:left w:val="none" w:sz="0" w:space="0" w:color="auto"/>
        <w:bottom w:val="none" w:sz="0" w:space="0" w:color="auto"/>
        <w:right w:val="none" w:sz="0" w:space="0" w:color="auto"/>
      </w:divBdr>
    </w:div>
    <w:div w:id="301663961">
      <w:bodyDiv w:val="1"/>
      <w:marLeft w:val="0"/>
      <w:marRight w:val="0"/>
      <w:marTop w:val="0"/>
      <w:marBottom w:val="0"/>
      <w:divBdr>
        <w:top w:val="none" w:sz="0" w:space="0" w:color="auto"/>
        <w:left w:val="none" w:sz="0" w:space="0" w:color="auto"/>
        <w:bottom w:val="none" w:sz="0" w:space="0" w:color="auto"/>
        <w:right w:val="none" w:sz="0" w:space="0" w:color="auto"/>
      </w:divBdr>
    </w:div>
    <w:div w:id="388236812">
      <w:bodyDiv w:val="1"/>
      <w:marLeft w:val="0"/>
      <w:marRight w:val="0"/>
      <w:marTop w:val="0"/>
      <w:marBottom w:val="0"/>
      <w:divBdr>
        <w:top w:val="none" w:sz="0" w:space="0" w:color="auto"/>
        <w:left w:val="none" w:sz="0" w:space="0" w:color="auto"/>
        <w:bottom w:val="none" w:sz="0" w:space="0" w:color="auto"/>
        <w:right w:val="none" w:sz="0" w:space="0" w:color="auto"/>
      </w:divBdr>
    </w:div>
    <w:div w:id="655767936">
      <w:bodyDiv w:val="1"/>
      <w:marLeft w:val="0"/>
      <w:marRight w:val="0"/>
      <w:marTop w:val="0"/>
      <w:marBottom w:val="0"/>
      <w:divBdr>
        <w:top w:val="none" w:sz="0" w:space="0" w:color="auto"/>
        <w:left w:val="none" w:sz="0" w:space="0" w:color="auto"/>
        <w:bottom w:val="none" w:sz="0" w:space="0" w:color="auto"/>
        <w:right w:val="none" w:sz="0" w:space="0" w:color="auto"/>
      </w:divBdr>
    </w:div>
    <w:div w:id="885263922">
      <w:bodyDiv w:val="1"/>
      <w:marLeft w:val="0"/>
      <w:marRight w:val="0"/>
      <w:marTop w:val="0"/>
      <w:marBottom w:val="0"/>
      <w:divBdr>
        <w:top w:val="none" w:sz="0" w:space="0" w:color="auto"/>
        <w:left w:val="none" w:sz="0" w:space="0" w:color="auto"/>
        <w:bottom w:val="none" w:sz="0" w:space="0" w:color="auto"/>
        <w:right w:val="none" w:sz="0" w:space="0" w:color="auto"/>
      </w:divBdr>
    </w:div>
    <w:div w:id="943414919">
      <w:bodyDiv w:val="1"/>
      <w:marLeft w:val="0"/>
      <w:marRight w:val="0"/>
      <w:marTop w:val="0"/>
      <w:marBottom w:val="0"/>
      <w:divBdr>
        <w:top w:val="none" w:sz="0" w:space="0" w:color="auto"/>
        <w:left w:val="none" w:sz="0" w:space="0" w:color="auto"/>
        <w:bottom w:val="none" w:sz="0" w:space="0" w:color="auto"/>
        <w:right w:val="none" w:sz="0" w:space="0" w:color="auto"/>
      </w:divBdr>
    </w:div>
    <w:div w:id="980112662">
      <w:bodyDiv w:val="1"/>
      <w:marLeft w:val="0"/>
      <w:marRight w:val="0"/>
      <w:marTop w:val="0"/>
      <w:marBottom w:val="0"/>
      <w:divBdr>
        <w:top w:val="none" w:sz="0" w:space="0" w:color="auto"/>
        <w:left w:val="none" w:sz="0" w:space="0" w:color="auto"/>
        <w:bottom w:val="none" w:sz="0" w:space="0" w:color="auto"/>
        <w:right w:val="none" w:sz="0" w:space="0" w:color="auto"/>
      </w:divBdr>
    </w:div>
    <w:div w:id="1136144183">
      <w:bodyDiv w:val="1"/>
      <w:marLeft w:val="0"/>
      <w:marRight w:val="0"/>
      <w:marTop w:val="0"/>
      <w:marBottom w:val="0"/>
      <w:divBdr>
        <w:top w:val="none" w:sz="0" w:space="0" w:color="auto"/>
        <w:left w:val="none" w:sz="0" w:space="0" w:color="auto"/>
        <w:bottom w:val="none" w:sz="0" w:space="0" w:color="auto"/>
        <w:right w:val="none" w:sz="0" w:space="0" w:color="auto"/>
      </w:divBdr>
    </w:div>
    <w:div w:id="1200047738">
      <w:bodyDiv w:val="1"/>
      <w:marLeft w:val="0"/>
      <w:marRight w:val="0"/>
      <w:marTop w:val="0"/>
      <w:marBottom w:val="0"/>
      <w:divBdr>
        <w:top w:val="none" w:sz="0" w:space="0" w:color="auto"/>
        <w:left w:val="none" w:sz="0" w:space="0" w:color="auto"/>
        <w:bottom w:val="none" w:sz="0" w:space="0" w:color="auto"/>
        <w:right w:val="none" w:sz="0" w:space="0" w:color="auto"/>
      </w:divBdr>
      <w:divsChild>
        <w:div w:id="1966157205">
          <w:marLeft w:val="0"/>
          <w:marRight w:val="0"/>
          <w:marTop w:val="0"/>
          <w:marBottom w:val="0"/>
          <w:divBdr>
            <w:top w:val="none" w:sz="0" w:space="0" w:color="auto"/>
            <w:left w:val="none" w:sz="0" w:space="0" w:color="auto"/>
            <w:bottom w:val="none" w:sz="0" w:space="0" w:color="auto"/>
            <w:right w:val="none" w:sz="0" w:space="0" w:color="auto"/>
          </w:divBdr>
        </w:div>
        <w:div w:id="1129937920">
          <w:marLeft w:val="0"/>
          <w:marRight w:val="0"/>
          <w:marTop w:val="0"/>
          <w:marBottom w:val="0"/>
          <w:divBdr>
            <w:top w:val="none" w:sz="0" w:space="0" w:color="auto"/>
            <w:left w:val="none" w:sz="0" w:space="0" w:color="auto"/>
            <w:bottom w:val="none" w:sz="0" w:space="0" w:color="auto"/>
            <w:right w:val="none" w:sz="0" w:space="0" w:color="auto"/>
          </w:divBdr>
        </w:div>
      </w:divsChild>
    </w:div>
    <w:div w:id="1952207017">
      <w:bodyDiv w:val="1"/>
      <w:marLeft w:val="0"/>
      <w:marRight w:val="0"/>
      <w:marTop w:val="0"/>
      <w:marBottom w:val="0"/>
      <w:divBdr>
        <w:top w:val="none" w:sz="0" w:space="0" w:color="auto"/>
        <w:left w:val="none" w:sz="0" w:space="0" w:color="auto"/>
        <w:bottom w:val="none" w:sz="0" w:space="0" w:color="auto"/>
        <w:right w:val="none" w:sz="0" w:space="0" w:color="auto"/>
      </w:divBdr>
    </w:div>
    <w:div w:id="1971128729">
      <w:bodyDiv w:val="1"/>
      <w:marLeft w:val="0"/>
      <w:marRight w:val="0"/>
      <w:marTop w:val="0"/>
      <w:marBottom w:val="0"/>
      <w:divBdr>
        <w:top w:val="none" w:sz="0" w:space="0" w:color="auto"/>
        <w:left w:val="none" w:sz="0" w:space="0" w:color="auto"/>
        <w:bottom w:val="none" w:sz="0" w:space="0" w:color="auto"/>
        <w:right w:val="none" w:sz="0" w:space="0" w:color="auto"/>
      </w:divBdr>
    </w:div>
    <w:div w:id="2061900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ips.ligazakon.net/document/view/kp231338?ed=2023_12_19&amp;an=17"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_rels/footnotes.xml.rels><?xml version="1.0" encoding="UTF-8" standalone="yes"?>
<Relationships xmlns="http://schemas.openxmlformats.org/package/2006/relationships"><Relationship Id="rId1" Type="http://schemas.openxmlformats.org/officeDocument/2006/relationships/hyperlink" Target="https://bank.gov.ua/ua/statistic/supervision-statis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84E7E3-4204-4A0E-A914-E8F366254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29620</Words>
  <Characters>16884</Characters>
  <Application>Microsoft Office Word</Application>
  <DocSecurity>0</DocSecurity>
  <Lines>140</Lines>
  <Paragraphs>92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Михальська Марина-Ольга Леонтіївна</dc:creator>
  <cp:keywords/>
  <dc:description/>
  <cp:lastModifiedBy>Чалкова Олена Юріївна</cp:lastModifiedBy>
  <cp:revision>4</cp:revision>
  <cp:lastPrinted>2024-08-07T07:38:00Z</cp:lastPrinted>
  <dcterms:created xsi:type="dcterms:W3CDTF">2024-08-07T07:32:00Z</dcterms:created>
  <dcterms:modified xsi:type="dcterms:W3CDTF">2024-08-07T07:41:00Z</dcterms:modified>
</cp:coreProperties>
</file>