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38B" w:rsidRPr="00610C38" w:rsidRDefault="008544FD" w:rsidP="0025538B">
      <w:pPr>
        <w:ind w:right="113"/>
        <w:jc w:val="center"/>
        <w:rPr>
          <w:rFonts w:ascii="Times New Roman" w:hAnsi="Times New Roman"/>
          <w:sz w:val="32"/>
          <w:szCs w:val="32"/>
        </w:rPr>
      </w:pPr>
      <w:r w:rsidRPr="00610C38">
        <w:rPr>
          <w:rFonts w:ascii="Times New Roman" w:hAnsi="Times New Roman"/>
          <w:sz w:val="32"/>
          <w:szCs w:val="32"/>
        </w:rPr>
        <w:object w:dxaOrig="6241" w:dyaOrig="8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>
            <v:imagedata r:id="rId9" o:title=""/>
          </v:shape>
          <o:OLEObject Type="Embed" ProgID="MSDraw" ShapeID="_x0000_i1025" DrawAspect="Content" ObjectID="_1635252030" r:id="rId10">
            <o:FieldCodes>\* MERGEFORMAT</o:FieldCodes>
          </o:OLEObject>
        </w:object>
      </w:r>
    </w:p>
    <w:p w:rsidR="0025538B" w:rsidRPr="008544FD" w:rsidRDefault="0025538B" w:rsidP="0025538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16"/>
          <w:szCs w:val="16"/>
          <w:lang w:val="uk-UA"/>
        </w:rPr>
      </w:pPr>
    </w:p>
    <w:p w:rsidR="0025538B" w:rsidRPr="00F526B9" w:rsidRDefault="0025538B" w:rsidP="00255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6B9">
        <w:rPr>
          <w:rFonts w:ascii="Times New Roman" w:hAnsi="Times New Roman"/>
          <w:b/>
          <w:bCs/>
          <w:sz w:val="32"/>
          <w:szCs w:val="32"/>
          <w:lang w:val="uk-UA"/>
        </w:rPr>
        <w:t>АНТИМОНОПОЛЬНИЙ КОМІТЕТ УКРАЇНИ</w:t>
      </w:r>
    </w:p>
    <w:p w:rsidR="0025538B" w:rsidRPr="008544FD" w:rsidRDefault="0025538B" w:rsidP="00255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4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5538B" w:rsidRPr="00F526B9" w:rsidRDefault="0025538B" w:rsidP="00255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6B9">
        <w:rPr>
          <w:rFonts w:ascii="Times New Roman" w:hAnsi="Times New Roman"/>
          <w:b/>
          <w:bCs/>
          <w:sz w:val="32"/>
          <w:szCs w:val="32"/>
          <w:lang w:val="uk-UA"/>
        </w:rPr>
        <w:t>РЕКОМЕНДАЦІ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Ї</w:t>
      </w:r>
    </w:p>
    <w:p w:rsidR="0025538B" w:rsidRPr="008544FD" w:rsidRDefault="0025538B" w:rsidP="00255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8544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38B" w:rsidRPr="008544FD" w:rsidRDefault="0025538B" w:rsidP="00255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8544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38B" w:rsidRPr="00CD74C4" w:rsidRDefault="001A5CA2" w:rsidP="00255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12</w:t>
      </w:r>
      <w:r w:rsidR="0025538B">
        <w:rPr>
          <w:rFonts w:ascii="Times New Roman" w:hAnsi="Times New Roman"/>
          <w:lang w:val="uk-UA"/>
        </w:rPr>
        <w:t xml:space="preserve"> </w:t>
      </w:r>
      <w:r w:rsidR="00885C94">
        <w:rPr>
          <w:rFonts w:ascii="Times New Roman" w:hAnsi="Times New Roman"/>
          <w:lang w:val="uk-UA"/>
        </w:rPr>
        <w:t>листопада</w:t>
      </w:r>
      <w:r w:rsidR="0025538B">
        <w:rPr>
          <w:rFonts w:ascii="Times New Roman" w:hAnsi="Times New Roman"/>
          <w:lang w:val="uk-UA"/>
        </w:rPr>
        <w:t xml:space="preserve"> </w:t>
      </w:r>
      <w:r w:rsidR="0025538B" w:rsidRPr="00CD74C4">
        <w:rPr>
          <w:rFonts w:ascii="Times New Roman" w:hAnsi="Times New Roman"/>
          <w:lang w:val="uk-UA"/>
        </w:rPr>
        <w:t>201</w:t>
      </w:r>
      <w:r w:rsidR="00333257">
        <w:rPr>
          <w:rFonts w:ascii="Times New Roman" w:hAnsi="Times New Roman"/>
          <w:lang w:val="uk-UA"/>
        </w:rPr>
        <w:t>9</w:t>
      </w:r>
      <w:r w:rsidR="0025538B" w:rsidRPr="00CD74C4">
        <w:rPr>
          <w:rFonts w:ascii="Times New Roman" w:hAnsi="Times New Roman"/>
          <w:lang w:val="uk-UA"/>
        </w:rPr>
        <w:t xml:space="preserve"> р.</w:t>
      </w:r>
      <w:r w:rsidR="0025538B">
        <w:rPr>
          <w:rFonts w:ascii="Times New Roman" w:hAnsi="Times New Roman"/>
          <w:lang w:val="uk-UA"/>
        </w:rPr>
        <w:t xml:space="preserve">                       </w:t>
      </w:r>
      <w:r w:rsidR="004C6F19">
        <w:rPr>
          <w:rFonts w:ascii="Times New Roman" w:hAnsi="Times New Roman"/>
          <w:lang w:val="uk-UA"/>
        </w:rPr>
        <w:t xml:space="preserve">                      </w:t>
      </w:r>
      <w:r w:rsidR="0025538B" w:rsidRPr="00CD74C4">
        <w:rPr>
          <w:rFonts w:ascii="Times New Roman" w:hAnsi="Times New Roman"/>
          <w:lang w:val="uk-UA"/>
        </w:rPr>
        <w:t>Київ</w:t>
      </w:r>
      <w:r w:rsidR="0025538B">
        <w:rPr>
          <w:rFonts w:ascii="Times New Roman" w:hAnsi="Times New Roman"/>
          <w:lang w:val="uk-UA"/>
        </w:rPr>
        <w:t xml:space="preserve">                     </w:t>
      </w:r>
      <w:r w:rsidR="004C6F19">
        <w:rPr>
          <w:rFonts w:ascii="Times New Roman" w:hAnsi="Times New Roman"/>
          <w:lang w:val="uk-UA"/>
        </w:rPr>
        <w:t xml:space="preserve">                              </w:t>
      </w:r>
      <w:r w:rsidR="000640CF">
        <w:rPr>
          <w:rFonts w:ascii="Times New Roman" w:hAnsi="Times New Roman"/>
          <w:lang w:val="uk-UA"/>
        </w:rPr>
        <w:t xml:space="preserve">       </w:t>
      </w:r>
      <w:r w:rsidR="0025538B" w:rsidRPr="00CD74C4">
        <w:rPr>
          <w:rFonts w:ascii="Times New Roman" w:hAnsi="Times New Roman"/>
          <w:lang w:val="uk-UA"/>
        </w:rPr>
        <w:t>№</w:t>
      </w:r>
      <w:r w:rsidR="00333257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60</w:t>
      </w:r>
      <w:r w:rsidR="0025538B">
        <w:rPr>
          <w:rFonts w:ascii="Times New Roman" w:hAnsi="Times New Roman"/>
          <w:lang w:val="uk-UA"/>
        </w:rPr>
        <w:t>-р</w:t>
      </w:r>
      <w:r w:rsidR="000640CF">
        <w:rPr>
          <w:rFonts w:ascii="Times New Roman" w:hAnsi="Times New Roman"/>
          <w:lang w:val="uk-UA"/>
        </w:rPr>
        <w:t>к</w:t>
      </w:r>
    </w:p>
    <w:p w:rsidR="0025538B" w:rsidRPr="00CD74C4" w:rsidRDefault="0025538B" w:rsidP="00255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 w:rsidRPr="00CD74C4">
        <w:rPr>
          <w:rFonts w:ascii="Times New Roman" w:hAnsi="Times New Roman"/>
          <w:lang w:val="uk-UA"/>
        </w:rPr>
        <w:t xml:space="preserve"> </w:t>
      </w:r>
    </w:p>
    <w:p w:rsidR="00B333AA" w:rsidRDefault="00B333AA" w:rsidP="00333257">
      <w:pPr>
        <w:widowControl w:val="0"/>
        <w:autoSpaceDE w:val="0"/>
        <w:autoSpaceDN w:val="0"/>
        <w:adjustRightInd w:val="0"/>
        <w:ind w:left="5664" w:firstLine="6"/>
        <w:rPr>
          <w:rFonts w:ascii="Times New Roman" w:hAnsi="Times New Roman"/>
          <w:lang w:val="uk-UA"/>
        </w:rPr>
      </w:pPr>
    </w:p>
    <w:p w:rsidR="00EA5875" w:rsidRDefault="00EA5875" w:rsidP="00333257">
      <w:pPr>
        <w:widowControl w:val="0"/>
        <w:autoSpaceDE w:val="0"/>
        <w:autoSpaceDN w:val="0"/>
        <w:adjustRightInd w:val="0"/>
        <w:ind w:left="5664" w:firstLine="6"/>
        <w:rPr>
          <w:rFonts w:ascii="Times New Roman" w:hAnsi="Times New Roman"/>
          <w:b/>
          <w:lang w:val="uk-UA"/>
        </w:rPr>
      </w:pPr>
    </w:p>
    <w:p w:rsidR="00446D8A" w:rsidRDefault="00446D8A" w:rsidP="00333257">
      <w:pPr>
        <w:widowControl w:val="0"/>
        <w:autoSpaceDE w:val="0"/>
        <w:autoSpaceDN w:val="0"/>
        <w:adjustRightInd w:val="0"/>
        <w:ind w:left="5664" w:firstLine="6"/>
        <w:rPr>
          <w:rFonts w:ascii="Times New Roman" w:hAnsi="Times New Roman"/>
          <w:b/>
          <w:lang w:val="uk-UA"/>
        </w:rPr>
      </w:pPr>
    </w:p>
    <w:p w:rsidR="00446D8A" w:rsidRPr="00EA5875" w:rsidRDefault="00446D8A" w:rsidP="00333257">
      <w:pPr>
        <w:widowControl w:val="0"/>
        <w:autoSpaceDE w:val="0"/>
        <w:autoSpaceDN w:val="0"/>
        <w:adjustRightInd w:val="0"/>
        <w:ind w:left="5664" w:firstLine="6"/>
        <w:rPr>
          <w:rFonts w:ascii="Times New Roman" w:hAnsi="Times New Roman"/>
          <w:b/>
          <w:lang w:val="uk-UA"/>
        </w:rPr>
      </w:pPr>
    </w:p>
    <w:p w:rsidR="00B333AA" w:rsidRPr="00DE3E44" w:rsidRDefault="000F2824" w:rsidP="000F2824">
      <w:pPr>
        <w:outlineLvl w:val="0"/>
        <w:rPr>
          <w:rFonts w:ascii="Times New Roman" w:hAnsi="Times New Roman"/>
          <w:bCs/>
          <w:lang w:val="uk-UA"/>
        </w:rPr>
      </w:pPr>
      <w:r w:rsidRPr="00DE3E44">
        <w:rPr>
          <w:rFonts w:ascii="Times New Roman" w:hAnsi="Times New Roman"/>
          <w:bCs/>
          <w:lang w:val="uk-UA"/>
        </w:rPr>
        <w:t xml:space="preserve">Про </w:t>
      </w:r>
      <w:r w:rsidR="00B333AA" w:rsidRPr="00DE3E44">
        <w:rPr>
          <w:rFonts w:ascii="Times New Roman" w:hAnsi="Times New Roman"/>
          <w:bCs/>
          <w:lang w:val="uk-UA"/>
        </w:rPr>
        <w:t xml:space="preserve">здійснення заходів, спрямованих </w:t>
      </w:r>
    </w:p>
    <w:p w:rsidR="00A902BE" w:rsidRPr="00DE3E44" w:rsidRDefault="00B333AA" w:rsidP="003D3D2A">
      <w:pPr>
        <w:outlineLvl w:val="0"/>
        <w:rPr>
          <w:rFonts w:ascii="Times New Roman" w:hAnsi="Times New Roman"/>
          <w:bCs/>
          <w:lang w:val="uk-UA"/>
        </w:rPr>
      </w:pPr>
      <w:r w:rsidRPr="00DE3E44">
        <w:rPr>
          <w:rFonts w:ascii="Times New Roman" w:hAnsi="Times New Roman"/>
          <w:bCs/>
          <w:lang w:val="uk-UA"/>
        </w:rPr>
        <w:t xml:space="preserve">на </w:t>
      </w:r>
      <w:r w:rsidR="003D3D2A" w:rsidRPr="00DE3E44">
        <w:rPr>
          <w:rFonts w:ascii="Times New Roman" w:hAnsi="Times New Roman"/>
          <w:bCs/>
          <w:lang w:val="uk-UA"/>
        </w:rPr>
        <w:t>обмеження монополізму</w:t>
      </w:r>
      <w:r w:rsidR="00DE3E44">
        <w:rPr>
          <w:rFonts w:ascii="Times New Roman" w:hAnsi="Times New Roman"/>
          <w:bCs/>
          <w:lang w:val="uk-UA"/>
        </w:rPr>
        <w:t xml:space="preserve"> та</w:t>
      </w:r>
      <w:r w:rsidR="003D3D2A" w:rsidRPr="00DE3E44">
        <w:rPr>
          <w:rFonts w:ascii="Times New Roman" w:hAnsi="Times New Roman"/>
          <w:bCs/>
          <w:lang w:val="uk-UA"/>
        </w:rPr>
        <w:t xml:space="preserve"> розвиток</w:t>
      </w:r>
    </w:p>
    <w:p w:rsidR="00DE3E44" w:rsidRPr="00DE3E44" w:rsidRDefault="003D3D2A" w:rsidP="00DE3E44">
      <w:pPr>
        <w:outlineLvl w:val="0"/>
        <w:rPr>
          <w:rFonts w:ascii="Times New Roman" w:hAnsi="Times New Roman"/>
          <w:bCs/>
          <w:lang w:val="uk-UA"/>
        </w:rPr>
      </w:pPr>
      <w:r w:rsidRPr="00DE3E44">
        <w:rPr>
          <w:rFonts w:ascii="Times New Roman" w:hAnsi="Times New Roman"/>
          <w:bCs/>
          <w:lang w:val="uk-UA"/>
        </w:rPr>
        <w:t>конкуренції</w:t>
      </w:r>
    </w:p>
    <w:p w:rsidR="00333257" w:rsidRDefault="00333257" w:rsidP="000F2824">
      <w:pPr>
        <w:outlineLvl w:val="0"/>
        <w:rPr>
          <w:rFonts w:ascii="Times New Roman" w:hAnsi="Times New Roman"/>
          <w:lang w:val="uk-UA"/>
        </w:rPr>
      </w:pPr>
    </w:p>
    <w:p w:rsidR="0025538B" w:rsidRPr="00C37757" w:rsidRDefault="0025538B" w:rsidP="008544FD">
      <w:pPr>
        <w:widowControl w:val="0"/>
        <w:autoSpaceDE w:val="0"/>
        <w:autoSpaceDN w:val="0"/>
        <w:adjustRightInd w:val="0"/>
        <w:spacing w:before="240" w:after="240"/>
        <w:ind w:firstLine="851"/>
        <w:jc w:val="both"/>
        <w:rPr>
          <w:rFonts w:ascii="Times New Roman" w:hAnsi="Times New Roman"/>
          <w:lang w:val="uk-UA"/>
        </w:rPr>
      </w:pPr>
      <w:r w:rsidRPr="000D1581">
        <w:rPr>
          <w:rFonts w:ascii="Times New Roman" w:hAnsi="Times New Roman"/>
          <w:lang w:val="uk-UA"/>
        </w:rPr>
        <w:t>Антимонопольний комітет</w:t>
      </w:r>
      <w:r w:rsidRPr="00C37757">
        <w:rPr>
          <w:rFonts w:ascii="Times New Roman" w:hAnsi="Times New Roman"/>
          <w:lang w:val="uk-UA"/>
        </w:rPr>
        <w:t xml:space="preserve"> України</w:t>
      </w:r>
      <w:r w:rsidR="008544FD">
        <w:rPr>
          <w:rFonts w:ascii="Times New Roman" w:hAnsi="Times New Roman"/>
          <w:lang w:val="uk-UA"/>
        </w:rPr>
        <w:t>,</w:t>
      </w:r>
      <w:r w:rsidRPr="00C37757">
        <w:rPr>
          <w:rFonts w:ascii="Times New Roman" w:hAnsi="Times New Roman"/>
          <w:lang w:val="uk-UA"/>
        </w:rPr>
        <w:t xml:space="preserve"> розглянувши подання відділу ринків </w:t>
      </w:r>
      <w:r w:rsidR="00333257">
        <w:rPr>
          <w:rFonts w:ascii="Times New Roman" w:hAnsi="Times New Roman"/>
          <w:lang w:val="uk-UA"/>
        </w:rPr>
        <w:t xml:space="preserve">агропромислового комплексу </w:t>
      </w:r>
      <w:r w:rsidRPr="00C37757">
        <w:rPr>
          <w:rFonts w:ascii="Times New Roman" w:hAnsi="Times New Roman"/>
          <w:lang w:val="uk-UA"/>
        </w:rPr>
        <w:t>Департаменту досліджень і розслідувань ринків виробничої сфери</w:t>
      </w:r>
      <w:r w:rsidR="00500773">
        <w:rPr>
          <w:rFonts w:ascii="Times New Roman" w:hAnsi="Times New Roman"/>
          <w:lang w:val="uk-UA"/>
        </w:rPr>
        <w:t xml:space="preserve">, фармацевтики та рітейлу </w:t>
      </w:r>
      <w:r w:rsidR="008544FD">
        <w:rPr>
          <w:rFonts w:ascii="Times New Roman" w:hAnsi="Times New Roman"/>
          <w:lang w:val="uk-UA"/>
        </w:rPr>
        <w:t>12 листопада 2019 року № 126-01/4430-п,</w:t>
      </w:r>
    </w:p>
    <w:p w:rsidR="0025538B" w:rsidRPr="00C37757" w:rsidRDefault="0025538B" w:rsidP="008544FD">
      <w:pPr>
        <w:widowControl w:val="0"/>
        <w:autoSpaceDE w:val="0"/>
        <w:autoSpaceDN w:val="0"/>
        <w:adjustRightInd w:val="0"/>
        <w:spacing w:before="480" w:after="480"/>
        <w:ind w:left="851" w:hanging="851"/>
        <w:jc w:val="center"/>
        <w:rPr>
          <w:rFonts w:ascii="Times New Roman" w:hAnsi="Times New Roman"/>
          <w:b/>
          <w:lang w:val="uk-UA"/>
        </w:rPr>
      </w:pPr>
      <w:r w:rsidRPr="00C37757">
        <w:rPr>
          <w:rFonts w:ascii="Times New Roman" w:hAnsi="Times New Roman"/>
          <w:b/>
          <w:lang w:val="uk-UA"/>
        </w:rPr>
        <w:t>ВСТАНОВИВ:</w:t>
      </w:r>
    </w:p>
    <w:p w:rsidR="00D66865" w:rsidRPr="000E4E26" w:rsidRDefault="0025538B" w:rsidP="00D66865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 w:after="240"/>
        <w:ind w:left="851" w:hanging="851"/>
        <w:contextualSpacing w:val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603E3D">
        <w:rPr>
          <w:rFonts w:ascii="Times New Roman" w:hAnsi="Times New Roman"/>
          <w:lang w:val="uk-UA"/>
        </w:rPr>
        <w:t>Рекомендації надаються Антимонопольним комітетом України (далі – Комітет) у порядку, передбаченому статтею 7 Закону України «Про Антимонопольний комітет України»</w:t>
      </w:r>
      <w:r w:rsidR="004C6F19" w:rsidRPr="00603E3D">
        <w:rPr>
          <w:rFonts w:ascii="Times New Roman" w:hAnsi="Times New Roman"/>
          <w:lang w:val="uk-UA"/>
        </w:rPr>
        <w:t>,</w:t>
      </w:r>
      <w:r w:rsidRPr="00603E3D">
        <w:rPr>
          <w:rFonts w:ascii="Times New Roman" w:hAnsi="Times New Roman"/>
          <w:lang w:val="uk-UA"/>
        </w:rPr>
        <w:t xml:space="preserve"> щодо</w:t>
      </w:r>
      <w:r w:rsidR="00B333AA" w:rsidRPr="00603E3D">
        <w:rPr>
          <w:rFonts w:ascii="Times New Roman" w:hAnsi="Times New Roman"/>
          <w:lang w:val="uk-UA"/>
        </w:rPr>
        <w:t xml:space="preserve"> </w:t>
      </w:r>
      <w:r w:rsidR="00D66865" w:rsidRPr="00603E3D">
        <w:rPr>
          <w:rFonts w:ascii="Times New Roman" w:hAnsi="Times New Roman"/>
          <w:color w:val="000000"/>
          <w:shd w:val="clear" w:color="auto" w:fill="FFFFFF"/>
          <w:lang w:val="uk-UA"/>
        </w:rPr>
        <w:t xml:space="preserve">здійснення заходів, </w:t>
      </w:r>
      <w:r w:rsidR="00D66865" w:rsidRPr="006E29C7">
        <w:rPr>
          <w:rFonts w:ascii="Times New Roman" w:hAnsi="Times New Roman"/>
          <w:bCs/>
          <w:color w:val="000000"/>
          <w:shd w:val="clear" w:color="auto" w:fill="FFFFFF"/>
          <w:lang w:val="uk-UA"/>
        </w:rPr>
        <w:t>спрямованих на обмеження монополізму, розвиток конкуренції,</w:t>
      </w:r>
      <w:r w:rsidR="00D66865" w:rsidRPr="00603E3D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запобігання порушенням законодавства про захист економічної конкуренції, а також щодо припинення дій </w:t>
      </w:r>
      <w:r w:rsidR="00885C94">
        <w:rPr>
          <w:rFonts w:ascii="Times New Roman" w:hAnsi="Times New Roman"/>
          <w:color w:val="000000"/>
          <w:shd w:val="clear" w:color="auto" w:fill="FFFFFF"/>
          <w:lang w:val="uk-UA"/>
        </w:rPr>
        <w:t>та</w:t>
      </w:r>
      <w:r w:rsidR="00D66865" w:rsidRPr="00603E3D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бездіяльності, які </w:t>
      </w:r>
      <w:r w:rsidR="00D66865" w:rsidRPr="000E4E26">
        <w:rPr>
          <w:rFonts w:ascii="Times New Roman" w:hAnsi="Times New Roman"/>
          <w:color w:val="000000"/>
          <w:shd w:val="clear" w:color="auto" w:fill="FFFFFF"/>
          <w:lang w:val="uk-UA"/>
        </w:rPr>
        <w:t>можуть мати негативний вплив на конкуренцію.</w:t>
      </w:r>
    </w:p>
    <w:p w:rsidR="0077426F" w:rsidRPr="00BA716E" w:rsidRDefault="001E6C01" w:rsidP="00BA716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rPr>
          <w:rFonts w:ascii="Times New Roman" w:hAnsi="Times New Roman"/>
          <w:lang w:val="uk-UA"/>
        </w:rPr>
      </w:pPr>
      <w:r w:rsidRPr="000E4E26">
        <w:rPr>
          <w:rFonts w:ascii="Times New Roman" w:hAnsi="Times New Roman"/>
          <w:lang w:val="uk-UA"/>
        </w:rPr>
        <w:t xml:space="preserve">Реалізуючи покладені Законом України «Про Антимонопольний комітет України» повноваження щодо </w:t>
      </w:r>
      <w:r w:rsidRPr="000E4E26">
        <w:rPr>
          <w:rFonts w:ascii="Times New Roman" w:hAnsi="Times New Roman"/>
          <w:color w:val="000000"/>
          <w:shd w:val="clear" w:color="auto" w:fill="FFFFFF"/>
          <w:lang w:val="uk-UA"/>
        </w:rPr>
        <w:t xml:space="preserve">здійснення контролю за дотриманням законодавства про захист економічної конкуренції, </w:t>
      </w:r>
      <w:r w:rsidR="001E3618">
        <w:rPr>
          <w:rFonts w:ascii="Times New Roman" w:hAnsi="Times New Roman"/>
          <w:lang w:val="uk-UA"/>
        </w:rPr>
        <w:t>Комітет</w:t>
      </w:r>
      <w:r w:rsidR="00695672" w:rsidRPr="000E4E26">
        <w:rPr>
          <w:rFonts w:ascii="Times New Roman" w:hAnsi="Times New Roman"/>
          <w:lang w:val="uk-UA"/>
        </w:rPr>
        <w:t xml:space="preserve"> </w:t>
      </w:r>
      <w:r w:rsidR="00695672" w:rsidRPr="00BA716E">
        <w:rPr>
          <w:rFonts w:ascii="Times New Roman" w:hAnsi="Times New Roman"/>
          <w:lang w:val="uk-UA"/>
        </w:rPr>
        <w:t>досліджує питання, пов’язане з обмеженням обсягів реалізації сигарет</w:t>
      </w:r>
      <w:r w:rsidR="006344F6">
        <w:rPr>
          <w:rStyle w:val="a6"/>
          <w:rFonts w:ascii="Times New Roman" w:hAnsi="Times New Roman"/>
          <w:lang w:val="uk-UA"/>
        </w:rPr>
        <w:footnoteReference w:id="1"/>
      </w:r>
      <w:r w:rsidR="00695672" w:rsidRPr="00BA716E">
        <w:rPr>
          <w:rFonts w:ascii="Times New Roman" w:hAnsi="Times New Roman"/>
          <w:lang w:val="uk-UA"/>
        </w:rPr>
        <w:t xml:space="preserve"> групою компаній Філіп Морріс, групою компаній Джей Ті, групою компаній Імперіал Тобакко, групою ком</w:t>
      </w:r>
      <w:r w:rsidR="008544FD">
        <w:rPr>
          <w:rFonts w:ascii="Times New Roman" w:hAnsi="Times New Roman"/>
          <w:lang w:val="uk-UA"/>
        </w:rPr>
        <w:t>паній Бритіш Американ Тобакко і</w:t>
      </w:r>
      <w:r w:rsidR="00695672" w:rsidRPr="00BA716E">
        <w:rPr>
          <w:rFonts w:ascii="Times New Roman" w:hAnsi="Times New Roman"/>
          <w:lang w:val="uk-UA"/>
        </w:rPr>
        <w:t xml:space="preserve"> </w:t>
      </w:r>
      <w:r w:rsidR="00D80832" w:rsidRPr="00BA716E">
        <w:rPr>
          <w:rFonts w:ascii="Times New Roman" w:hAnsi="Times New Roman"/>
          <w:lang w:val="uk-UA"/>
        </w:rPr>
        <w:t xml:space="preserve">товариством з обмеженою відповідальністю </w:t>
      </w:r>
      <w:r w:rsidR="00695672" w:rsidRPr="00BA716E">
        <w:rPr>
          <w:rFonts w:ascii="Times New Roman" w:hAnsi="Times New Roman"/>
          <w:lang w:val="uk-UA"/>
        </w:rPr>
        <w:t>«ТЕДІС УКРАЇНА»</w:t>
      </w:r>
      <w:r w:rsidR="00AD4B12" w:rsidRPr="00BA716E">
        <w:rPr>
          <w:rFonts w:ascii="Times New Roman" w:hAnsi="Times New Roman"/>
          <w:lang w:val="uk-UA"/>
        </w:rPr>
        <w:t xml:space="preserve"> (далі – </w:t>
      </w:r>
      <w:r w:rsidR="00D80832" w:rsidRPr="00BA716E">
        <w:rPr>
          <w:rFonts w:ascii="Times New Roman" w:hAnsi="Times New Roman"/>
          <w:lang w:val="uk-UA"/>
        </w:rPr>
        <w:t>ТОВ</w:t>
      </w:r>
      <w:r w:rsidR="006B0213" w:rsidRPr="00BA716E">
        <w:rPr>
          <w:rFonts w:ascii="Times New Roman" w:hAnsi="Times New Roman"/>
          <w:lang w:val="uk-UA"/>
        </w:rPr>
        <w:t> </w:t>
      </w:r>
      <w:r w:rsidR="00D80832" w:rsidRPr="00BA716E">
        <w:rPr>
          <w:rFonts w:ascii="Times New Roman" w:hAnsi="Times New Roman"/>
          <w:lang w:val="uk-UA"/>
        </w:rPr>
        <w:t>«ТЕДІС УКРАЇНА»</w:t>
      </w:r>
      <w:r w:rsidR="00AD4B12" w:rsidRPr="00BA716E">
        <w:rPr>
          <w:rFonts w:ascii="Times New Roman" w:hAnsi="Times New Roman"/>
          <w:lang w:val="uk-UA"/>
        </w:rPr>
        <w:t>)</w:t>
      </w:r>
      <w:r w:rsidR="00D80832" w:rsidRPr="00BA716E">
        <w:rPr>
          <w:rFonts w:ascii="Times New Roman" w:hAnsi="Times New Roman"/>
          <w:lang w:val="uk-UA"/>
        </w:rPr>
        <w:t xml:space="preserve"> (далі – дослідження)</w:t>
      </w:r>
      <w:r w:rsidR="003A5B9F" w:rsidRPr="00BA716E">
        <w:rPr>
          <w:rFonts w:ascii="Times New Roman" w:hAnsi="Times New Roman"/>
          <w:lang w:val="uk-UA"/>
        </w:rPr>
        <w:t>.</w:t>
      </w:r>
    </w:p>
    <w:p w:rsidR="008C5B0F" w:rsidRDefault="000E672F" w:rsidP="008C5B0F">
      <w:pPr>
        <w:pStyle w:val="a3"/>
        <w:widowControl w:val="0"/>
        <w:numPr>
          <w:ilvl w:val="0"/>
          <w:numId w:val="2"/>
        </w:numPr>
        <w:tabs>
          <w:tab w:val="clear" w:pos="-360"/>
          <w:tab w:val="left" w:pos="851"/>
        </w:tabs>
        <w:autoSpaceDE w:val="0"/>
        <w:autoSpaceDN w:val="0"/>
        <w:adjustRightInd w:val="0"/>
        <w:spacing w:before="240" w:after="240"/>
        <w:ind w:left="851" w:hanging="851"/>
        <w:contextualSpacing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Під час проведення </w:t>
      </w:r>
      <w:r w:rsidR="004463C1">
        <w:rPr>
          <w:rFonts w:ascii="Times New Roman" w:hAnsi="Times New Roman"/>
          <w:lang w:val="uk-UA"/>
        </w:rPr>
        <w:t xml:space="preserve">дослідження </w:t>
      </w:r>
      <w:r>
        <w:rPr>
          <w:rFonts w:ascii="Times New Roman" w:hAnsi="Times New Roman"/>
          <w:lang w:val="uk-UA"/>
        </w:rPr>
        <w:t xml:space="preserve">та </w:t>
      </w:r>
      <w:r w:rsidR="00BA716E">
        <w:rPr>
          <w:rFonts w:ascii="Times New Roman" w:hAnsi="Times New Roman"/>
          <w:lang w:val="uk-UA"/>
        </w:rPr>
        <w:t>на підставі аналізу наявної інформації</w:t>
      </w:r>
      <w:r w:rsidR="008544FD">
        <w:rPr>
          <w:rFonts w:ascii="Times New Roman" w:hAnsi="Times New Roman"/>
          <w:lang w:val="uk-UA"/>
        </w:rPr>
        <w:t xml:space="preserve"> </w:t>
      </w:r>
      <w:r w:rsidR="00BA716E">
        <w:rPr>
          <w:rFonts w:ascii="Times New Roman" w:hAnsi="Times New Roman"/>
          <w:lang w:val="uk-UA"/>
        </w:rPr>
        <w:t>Комітетом</w:t>
      </w:r>
      <w:r>
        <w:rPr>
          <w:rFonts w:ascii="Times New Roman" w:hAnsi="Times New Roman"/>
          <w:lang w:val="uk-UA"/>
        </w:rPr>
        <w:t xml:space="preserve"> встановлено </w:t>
      </w:r>
      <w:r w:rsidR="008544FD">
        <w:rPr>
          <w:rFonts w:ascii="Times New Roman" w:hAnsi="Times New Roman"/>
          <w:lang w:val="uk-UA"/>
        </w:rPr>
        <w:t>таке</w:t>
      </w:r>
      <w:r>
        <w:rPr>
          <w:rFonts w:ascii="Times New Roman" w:hAnsi="Times New Roman"/>
          <w:lang w:val="uk-UA"/>
        </w:rPr>
        <w:t xml:space="preserve">. </w:t>
      </w:r>
    </w:p>
    <w:p w:rsidR="0025538B" w:rsidRDefault="005864FC" w:rsidP="008C5B0F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before="240" w:after="240"/>
        <w:ind w:left="1213" w:hanging="1213"/>
        <w:contextualSpacing w:val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СТАН КОНКУРЕНЦІЇ НА </w:t>
      </w:r>
      <w:r w:rsidR="00651FBA">
        <w:rPr>
          <w:rFonts w:ascii="Times New Roman" w:hAnsi="Times New Roman"/>
          <w:b/>
          <w:lang w:val="uk-UA"/>
        </w:rPr>
        <w:t xml:space="preserve">ЗАДІЯНИХ ТОВАРНИХ </w:t>
      </w:r>
      <w:r>
        <w:rPr>
          <w:rFonts w:ascii="Times New Roman" w:hAnsi="Times New Roman"/>
          <w:b/>
          <w:lang w:val="uk-UA"/>
        </w:rPr>
        <w:t>РИНКАХ</w:t>
      </w:r>
    </w:p>
    <w:p w:rsidR="00605D1C" w:rsidRDefault="00605D1C" w:rsidP="006364EF">
      <w:pPr>
        <w:pStyle w:val="11"/>
        <w:numPr>
          <w:ilvl w:val="0"/>
          <w:numId w:val="2"/>
        </w:numPr>
        <w:tabs>
          <w:tab w:val="clear" w:pos="-360"/>
          <w:tab w:val="num" w:pos="851"/>
          <w:tab w:val="left" w:pos="993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05D1C">
        <w:rPr>
          <w:rFonts w:ascii="Times New Roman" w:hAnsi="Times New Roman" w:cs="Times New Roman"/>
          <w:sz w:val="24"/>
          <w:szCs w:val="24"/>
        </w:rPr>
        <w:t xml:space="preserve">Основні засади державної політики щодо регулювання виробництва, експорту, імпорту, оптової і роздрібної торгівлі тютюновими виробами, забезпечення їх високої якості та захисту здоров’я громадян, а також посилення боротьби з незаконним </w:t>
      </w:r>
      <w:r w:rsidRPr="00605D1C">
        <w:rPr>
          <w:rFonts w:ascii="Times New Roman" w:hAnsi="Times New Roman" w:cs="Times New Roman"/>
          <w:sz w:val="24"/>
          <w:szCs w:val="24"/>
        </w:rPr>
        <w:lastRenderedPageBreak/>
        <w:t xml:space="preserve">виробництвом та обігом тютюнових виробів на території України визначено Законом України «Про державне регулювання виробництва і обігу спирту етилового, коньячного і плодового, алкогольних напоїв та тютюнових виробів» </w:t>
      </w:r>
      <w:r w:rsidR="00E10F3E">
        <w:rPr>
          <w:rFonts w:ascii="Times New Roman" w:hAnsi="Times New Roman" w:cs="Times New Roman"/>
          <w:sz w:val="24"/>
          <w:szCs w:val="24"/>
        </w:rPr>
        <w:t xml:space="preserve">   </w:t>
      </w:r>
      <w:r w:rsidRPr="006E29C7">
        <w:rPr>
          <w:rFonts w:ascii="Times New Roman" w:hAnsi="Times New Roman" w:cs="Times New Roman"/>
          <w:sz w:val="24"/>
          <w:szCs w:val="24"/>
        </w:rPr>
        <w:t>(далі – Закон).</w:t>
      </w:r>
    </w:p>
    <w:p w:rsidR="00560A48" w:rsidRDefault="008544FD" w:rsidP="006364EF">
      <w:pPr>
        <w:pStyle w:val="11"/>
        <w:numPr>
          <w:ilvl w:val="0"/>
          <w:numId w:val="2"/>
        </w:numPr>
        <w:tabs>
          <w:tab w:val="clear" w:pos="-360"/>
          <w:tab w:val="num" w:pos="851"/>
          <w:tab w:val="left" w:pos="993"/>
        </w:tabs>
        <w:spacing w:before="120" w:after="120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Виходячи з положень Закону</w:t>
      </w:r>
      <w:r w:rsidR="00560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виробництво, оптова та роздрібна торгівля </w:t>
      </w:r>
      <w:r w:rsidR="00560A48" w:rsidRPr="00605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території України</w:t>
      </w:r>
      <w:r w:rsidR="00560A48" w:rsidRPr="00560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0A48" w:rsidRPr="00605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тютюновими виробами здійснюється за наявності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60A48" w:rsidRPr="00605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суб’єктів господарювання всіх форм власності</w:t>
      </w:r>
      <w:r w:rsidR="00560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відповідної ліцензії. </w:t>
      </w:r>
    </w:p>
    <w:p w:rsidR="0010491C" w:rsidRPr="0010491C" w:rsidRDefault="0010491C" w:rsidP="00651FBA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91C">
        <w:rPr>
          <w:rFonts w:ascii="Times New Roman" w:hAnsi="Times New Roman" w:cs="Times New Roman"/>
          <w:bCs/>
          <w:sz w:val="24"/>
          <w:szCs w:val="24"/>
        </w:rPr>
        <w:t xml:space="preserve">Згідно </w:t>
      </w:r>
      <w:r w:rsidR="00BE1AB4">
        <w:rPr>
          <w:rFonts w:ascii="Times New Roman" w:hAnsi="Times New Roman" w:cs="Times New Roman"/>
          <w:bCs/>
          <w:sz w:val="24"/>
          <w:szCs w:val="24"/>
        </w:rPr>
        <w:t xml:space="preserve">з інформацією </w:t>
      </w:r>
      <w:r w:rsidRPr="0010491C">
        <w:rPr>
          <w:rFonts w:ascii="Times New Roman" w:hAnsi="Times New Roman" w:cs="Times New Roman"/>
          <w:bCs/>
          <w:sz w:val="24"/>
          <w:szCs w:val="24"/>
        </w:rPr>
        <w:t xml:space="preserve">Єдиного </w:t>
      </w:r>
      <w:r w:rsidRPr="0010491C">
        <w:rPr>
          <w:rFonts w:ascii="Times New Roman" w:hAnsi="Times New Roman"/>
          <w:bCs/>
          <w:sz w:val="24"/>
          <w:szCs w:val="24"/>
          <w:lang/>
        </w:rPr>
        <w:t>державного реєстру виробників спирту етилового, коньячного і плодового, спирту етилового ректифікованого виноградного, спирту етилового ректифікованого плодового, спирту-сирцю виноградного, спирту-сирцю плодового, алкогольних напоїв та тютюнових виробів</w:t>
      </w:r>
      <w:r w:rsidR="00B12418">
        <w:rPr>
          <w:rFonts w:ascii="Times New Roman" w:hAnsi="Times New Roman"/>
          <w:bCs/>
          <w:sz w:val="24"/>
          <w:szCs w:val="24"/>
          <w:lang/>
        </w:rPr>
        <w:t xml:space="preserve">, </w:t>
      </w:r>
      <w:r w:rsidRPr="006E29C7">
        <w:rPr>
          <w:rFonts w:ascii="Times New Roman" w:hAnsi="Times New Roman"/>
          <w:bCs/>
          <w:sz w:val="24"/>
          <w:szCs w:val="24"/>
          <w:lang/>
        </w:rPr>
        <w:t>на 01.11.2019, ліцензію на виробництво тютюнових виробів</w:t>
      </w:r>
      <w:r w:rsidRPr="0010491C">
        <w:rPr>
          <w:rFonts w:ascii="Times New Roman" w:hAnsi="Times New Roman"/>
          <w:bCs/>
          <w:sz w:val="24"/>
          <w:szCs w:val="24"/>
          <w:lang/>
        </w:rPr>
        <w:t xml:space="preserve"> мають 14 суб’єктів господарювання</w:t>
      </w:r>
      <w:r w:rsidR="00146119">
        <w:rPr>
          <w:rStyle w:val="a6"/>
          <w:rFonts w:ascii="Times New Roman" w:hAnsi="Times New Roman"/>
          <w:bCs/>
          <w:sz w:val="24"/>
          <w:szCs w:val="24"/>
          <w:lang/>
        </w:rPr>
        <w:footnoteReference w:id="2"/>
      </w:r>
      <w:r w:rsidRPr="0010491C">
        <w:rPr>
          <w:rFonts w:ascii="Times New Roman" w:hAnsi="Times New Roman"/>
          <w:bCs/>
          <w:sz w:val="24"/>
          <w:szCs w:val="24"/>
          <w:lang/>
        </w:rPr>
        <w:t xml:space="preserve">. </w:t>
      </w:r>
    </w:p>
    <w:p w:rsidR="00E46AB6" w:rsidRDefault="0010491C" w:rsidP="00651FBA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AEA">
        <w:rPr>
          <w:rFonts w:ascii="Times New Roman" w:hAnsi="Times New Roman" w:cs="Times New Roman"/>
          <w:bCs/>
          <w:sz w:val="24"/>
          <w:szCs w:val="24"/>
        </w:rPr>
        <w:t xml:space="preserve">За наявною в Комітеті інформацією, </w:t>
      </w:r>
      <w:r w:rsidR="008430A2" w:rsidRPr="00AB1AEA">
        <w:rPr>
          <w:rFonts w:ascii="Times New Roman" w:hAnsi="Times New Roman" w:cs="Times New Roman"/>
          <w:bCs/>
          <w:sz w:val="24"/>
          <w:szCs w:val="24"/>
        </w:rPr>
        <w:t xml:space="preserve">протягом 2018 року </w:t>
      </w:r>
      <w:r w:rsidR="00615BB2" w:rsidRPr="00AB1AEA">
        <w:rPr>
          <w:rFonts w:ascii="Times New Roman" w:hAnsi="Times New Roman" w:cs="Times New Roman"/>
          <w:bCs/>
          <w:sz w:val="24"/>
          <w:szCs w:val="24"/>
        </w:rPr>
        <w:t>значущі обсяги сиг</w:t>
      </w:r>
      <w:r w:rsidR="007F76E1" w:rsidRPr="00AB1AEA">
        <w:rPr>
          <w:rFonts w:ascii="Times New Roman" w:hAnsi="Times New Roman" w:cs="Times New Roman"/>
          <w:bCs/>
          <w:sz w:val="24"/>
          <w:szCs w:val="24"/>
        </w:rPr>
        <w:t>а</w:t>
      </w:r>
      <w:r w:rsidR="00615BB2" w:rsidRPr="00AB1AEA">
        <w:rPr>
          <w:rFonts w:ascii="Times New Roman" w:hAnsi="Times New Roman" w:cs="Times New Roman"/>
          <w:bCs/>
          <w:sz w:val="24"/>
          <w:szCs w:val="24"/>
        </w:rPr>
        <w:t xml:space="preserve">рет, які обертаються на території України (близько </w:t>
      </w:r>
      <w:r w:rsidR="00266667" w:rsidRPr="00AB1AEA">
        <w:rPr>
          <w:rFonts w:ascii="Times New Roman" w:hAnsi="Times New Roman" w:cs="Times New Roman"/>
          <w:bCs/>
          <w:sz w:val="24"/>
          <w:szCs w:val="24"/>
        </w:rPr>
        <w:t>9</w:t>
      </w:r>
      <w:r w:rsidR="008430A2" w:rsidRPr="00AB1AEA">
        <w:rPr>
          <w:rFonts w:ascii="Times New Roman" w:hAnsi="Times New Roman" w:cs="Times New Roman"/>
          <w:bCs/>
          <w:sz w:val="24"/>
          <w:szCs w:val="24"/>
        </w:rPr>
        <w:t>0</w:t>
      </w:r>
      <w:r w:rsidR="00854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667" w:rsidRPr="00AB1AEA">
        <w:rPr>
          <w:rFonts w:ascii="Times New Roman" w:hAnsi="Times New Roman" w:cs="Times New Roman"/>
          <w:bCs/>
          <w:sz w:val="24"/>
          <w:szCs w:val="24"/>
        </w:rPr>
        <w:t>%</w:t>
      </w:r>
      <w:r w:rsidR="00615BB2" w:rsidRPr="00AB1AEA">
        <w:rPr>
          <w:rFonts w:ascii="Times New Roman" w:hAnsi="Times New Roman" w:cs="Times New Roman"/>
          <w:bCs/>
          <w:sz w:val="24"/>
          <w:szCs w:val="24"/>
        </w:rPr>
        <w:t>)</w:t>
      </w:r>
      <w:r w:rsidR="00266667" w:rsidRPr="00AB1AEA">
        <w:rPr>
          <w:rFonts w:ascii="Times New Roman" w:hAnsi="Times New Roman" w:cs="Times New Roman"/>
          <w:bCs/>
          <w:sz w:val="24"/>
          <w:szCs w:val="24"/>
        </w:rPr>
        <w:t xml:space="preserve"> вироблено чотирма суб’єктами господарювання:</w:t>
      </w:r>
      <w:r w:rsidR="008F099D" w:rsidRPr="00AB1A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6AB6" w:rsidRPr="003C0ADC" w:rsidRDefault="00B05E06" w:rsidP="003B257F">
      <w:pPr>
        <w:pStyle w:val="11"/>
        <w:numPr>
          <w:ilvl w:val="0"/>
          <w:numId w:val="45"/>
        </w:numPr>
        <w:spacing w:before="60" w:after="60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DC">
        <w:rPr>
          <w:rFonts w:ascii="Times New Roman" w:hAnsi="Times New Roman" w:cs="Times New Roman"/>
          <w:sz w:val="24"/>
          <w:szCs w:val="24"/>
        </w:rPr>
        <w:t xml:space="preserve">приватним акціонерним товариством «Філіп Морріс Україна» </w:t>
      </w:r>
      <w:r w:rsidR="003C0ADC" w:rsidRPr="003C0ADC">
        <w:rPr>
          <w:rFonts w:ascii="Times New Roman" w:hAnsi="Times New Roman" w:cs="Times New Roman"/>
          <w:sz w:val="24"/>
          <w:szCs w:val="24"/>
        </w:rPr>
        <w:t xml:space="preserve">     </w:t>
      </w:r>
      <w:r w:rsidR="003C0ADC">
        <w:rPr>
          <w:rFonts w:ascii="Times New Roman" w:hAnsi="Times New Roman" w:cs="Times New Roman"/>
          <w:sz w:val="24"/>
          <w:szCs w:val="24"/>
        </w:rPr>
        <w:t xml:space="preserve">        </w:t>
      </w:r>
      <w:r w:rsidR="003C0ADC" w:rsidRPr="003C0A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0ADC">
        <w:rPr>
          <w:rFonts w:ascii="Times New Roman" w:hAnsi="Times New Roman" w:cs="Times New Roman"/>
          <w:sz w:val="24"/>
          <w:szCs w:val="24"/>
        </w:rPr>
        <w:t xml:space="preserve">(далі </w:t>
      </w:r>
      <w:r w:rsidR="003C0ADC" w:rsidRPr="003C0ADC">
        <w:rPr>
          <w:rFonts w:ascii="Times New Roman" w:hAnsi="Times New Roman" w:cs="Times New Roman"/>
          <w:sz w:val="24"/>
          <w:szCs w:val="24"/>
        </w:rPr>
        <w:t>–</w:t>
      </w:r>
      <w:r w:rsidRPr="003C0ADC">
        <w:rPr>
          <w:rFonts w:ascii="Times New Roman" w:hAnsi="Times New Roman" w:cs="Times New Roman"/>
          <w:sz w:val="24"/>
          <w:szCs w:val="24"/>
        </w:rPr>
        <w:t xml:space="preserve"> </w:t>
      </w:r>
      <w:r w:rsidR="00842D15" w:rsidRPr="003C0ADC">
        <w:rPr>
          <w:rFonts w:ascii="Times New Roman" w:hAnsi="Times New Roman" w:cs="Times New Roman"/>
          <w:bCs/>
          <w:sz w:val="24"/>
          <w:szCs w:val="24"/>
        </w:rPr>
        <w:t>ПрАТ «Філіп Морріс Україна»</w:t>
      </w:r>
      <w:r w:rsidRPr="003C0ADC">
        <w:rPr>
          <w:rFonts w:ascii="Times New Roman" w:hAnsi="Times New Roman" w:cs="Times New Roman"/>
          <w:bCs/>
          <w:sz w:val="24"/>
          <w:szCs w:val="24"/>
        </w:rPr>
        <w:t>)</w:t>
      </w:r>
      <w:r w:rsidR="008544FD">
        <w:rPr>
          <w:rFonts w:ascii="Times New Roman" w:hAnsi="Times New Roman" w:cs="Times New Roman"/>
          <w:bCs/>
          <w:sz w:val="24"/>
          <w:szCs w:val="24"/>
        </w:rPr>
        <w:t>;</w:t>
      </w:r>
      <w:r w:rsidR="008F099D" w:rsidRPr="003C0A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6AB6" w:rsidRPr="003C0ADC" w:rsidRDefault="00325BF3" w:rsidP="003B257F">
      <w:pPr>
        <w:pStyle w:val="11"/>
        <w:numPr>
          <w:ilvl w:val="0"/>
          <w:numId w:val="45"/>
        </w:numPr>
        <w:spacing w:before="60" w:after="60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DC">
        <w:rPr>
          <w:rFonts w:ascii="Times New Roman" w:hAnsi="Times New Roman" w:cs="Times New Roman"/>
          <w:sz w:val="24"/>
          <w:szCs w:val="24"/>
        </w:rPr>
        <w:t xml:space="preserve">приватним акціонерним товариством «А/Т тютюнова компанія «В.А.Т.- Прилуки» (далі </w:t>
      </w:r>
      <w:r w:rsidR="003C0ADC" w:rsidRPr="003C0ADC">
        <w:rPr>
          <w:rFonts w:ascii="Times New Roman" w:hAnsi="Times New Roman" w:cs="Times New Roman"/>
          <w:sz w:val="24"/>
          <w:szCs w:val="24"/>
        </w:rPr>
        <w:t>–</w:t>
      </w:r>
      <w:r w:rsidRPr="003C0ADC">
        <w:rPr>
          <w:rFonts w:ascii="Times New Roman" w:hAnsi="Times New Roman" w:cs="Times New Roman"/>
          <w:sz w:val="24"/>
          <w:szCs w:val="24"/>
        </w:rPr>
        <w:t xml:space="preserve"> </w:t>
      </w:r>
      <w:r w:rsidR="00842D15" w:rsidRPr="003C0ADC">
        <w:rPr>
          <w:rFonts w:ascii="Times New Roman" w:hAnsi="Times New Roman" w:cs="Times New Roman"/>
          <w:bCs/>
          <w:sz w:val="24"/>
          <w:szCs w:val="24"/>
        </w:rPr>
        <w:t>ПрАТ «А/Т тютюнова компанія «В.А.Т.- Прилуки»</w:t>
      </w:r>
      <w:r w:rsidRPr="003C0ADC">
        <w:rPr>
          <w:rFonts w:ascii="Times New Roman" w:hAnsi="Times New Roman" w:cs="Times New Roman"/>
          <w:bCs/>
          <w:sz w:val="24"/>
          <w:szCs w:val="24"/>
        </w:rPr>
        <w:t>)</w:t>
      </w:r>
      <w:r w:rsidR="008544FD">
        <w:rPr>
          <w:rFonts w:ascii="Times New Roman" w:hAnsi="Times New Roman" w:cs="Times New Roman"/>
          <w:bCs/>
          <w:sz w:val="24"/>
          <w:szCs w:val="24"/>
        </w:rPr>
        <w:t>;</w:t>
      </w:r>
      <w:r w:rsidR="008F099D" w:rsidRPr="003C0A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6AB6" w:rsidRPr="003C0ADC" w:rsidRDefault="00AB1AEA" w:rsidP="003B257F">
      <w:pPr>
        <w:pStyle w:val="11"/>
        <w:numPr>
          <w:ilvl w:val="0"/>
          <w:numId w:val="45"/>
        </w:numPr>
        <w:spacing w:before="60" w:after="60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0ADC">
        <w:rPr>
          <w:rFonts w:ascii="Times New Roman" w:hAnsi="Times New Roman"/>
          <w:sz w:val="24"/>
          <w:szCs w:val="24"/>
        </w:rPr>
        <w:t xml:space="preserve">публічним акціонерним товариством «Джей Ті Інтернешнл Україна» </w:t>
      </w:r>
      <w:r w:rsidR="003C0ADC" w:rsidRPr="003C0AD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C0ADC">
        <w:rPr>
          <w:rFonts w:ascii="Times New Roman" w:hAnsi="Times New Roman"/>
          <w:sz w:val="24"/>
          <w:szCs w:val="24"/>
        </w:rPr>
        <w:t xml:space="preserve">(далі </w:t>
      </w:r>
      <w:r w:rsidR="003C0ADC" w:rsidRPr="003C0ADC">
        <w:rPr>
          <w:rFonts w:ascii="Times New Roman" w:hAnsi="Times New Roman"/>
          <w:sz w:val="24"/>
          <w:szCs w:val="24"/>
        </w:rPr>
        <w:t>–</w:t>
      </w:r>
      <w:r w:rsidRPr="003C0ADC">
        <w:rPr>
          <w:rFonts w:ascii="Times New Roman" w:hAnsi="Times New Roman"/>
          <w:sz w:val="24"/>
          <w:szCs w:val="24"/>
        </w:rPr>
        <w:t xml:space="preserve"> </w:t>
      </w:r>
      <w:r w:rsidR="00DE1F7D" w:rsidRPr="003C0ADC">
        <w:rPr>
          <w:rFonts w:ascii="Times New Roman" w:hAnsi="Times New Roman" w:cs="Times New Roman"/>
          <w:sz w:val="24"/>
          <w:szCs w:val="24"/>
        </w:rPr>
        <w:t>ПАТ «Джей Ті Інтернешнл Україна»</w:t>
      </w:r>
      <w:r w:rsidRPr="003C0ADC">
        <w:rPr>
          <w:rFonts w:ascii="Times New Roman" w:hAnsi="Times New Roman" w:cs="Times New Roman"/>
          <w:sz w:val="24"/>
          <w:szCs w:val="24"/>
        </w:rPr>
        <w:t>)</w:t>
      </w:r>
      <w:r w:rsidR="008544FD">
        <w:rPr>
          <w:rFonts w:ascii="Times New Roman" w:hAnsi="Times New Roman" w:cs="Times New Roman"/>
          <w:sz w:val="24"/>
          <w:szCs w:val="24"/>
        </w:rPr>
        <w:t>;</w:t>
      </w:r>
    </w:p>
    <w:p w:rsidR="00842D15" w:rsidRPr="003C0ADC" w:rsidRDefault="008F099D" w:rsidP="003B257F">
      <w:pPr>
        <w:pStyle w:val="11"/>
        <w:numPr>
          <w:ilvl w:val="0"/>
          <w:numId w:val="45"/>
        </w:numPr>
        <w:spacing w:before="60" w:after="60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DC">
        <w:rPr>
          <w:rFonts w:ascii="Times New Roman" w:hAnsi="Times New Roman" w:cs="Times New Roman"/>
          <w:sz w:val="24"/>
          <w:szCs w:val="24"/>
        </w:rPr>
        <w:t xml:space="preserve">та </w:t>
      </w:r>
      <w:r w:rsidR="00E46AB6" w:rsidRPr="003C0ADC">
        <w:rPr>
          <w:rFonts w:ascii="Times New Roman" w:hAnsi="Times New Roman"/>
          <w:sz w:val="24"/>
          <w:szCs w:val="24"/>
        </w:rPr>
        <w:t xml:space="preserve">приватним акціонерним товариством «Імперіал Тобакко Продакшн Україна» </w:t>
      </w:r>
      <w:r w:rsidR="003C0ADC" w:rsidRPr="003C0ADC">
        <w:rPr>
          <w:rFonts w:ascii="Times New Roman" w:hAnsi="Times New Roman"/>
          <w:sz w:val="24"/>
          <w:szCs w:val="24"/>
        </w:rPr>
        <w:t xml:space="preserve">                </w:t>
      </w:r>
      <w:r w:rsidR="00E46AB6" w:rsidRPr="003C0ADC">
        <w:rPr>
          <w:rFonts w:ascii="Times New Roman" w:hAnsi="Times New Roman"/>
          <w:sz w:val="24"/>
          <w:szCs w:val="24"/>
        </w:rPr>
        <w:t xml:space="preserve">(далі </w:t>
      </w:r>
      <w:r w:rsidR="003C0ADC" w:rsidRPr="003C0ADC">
        <w:rPr>
          <w:rFonts w:ascii="Times New Roman" w:hAnsi="Times New Roman"/>
          <w:sz w:val="24"/>
          <w:szCs w:val="24"/>
        </w:rPr>
        <w:t>–</w:t>
      </w:r>
      <w:r w:rsidR="00E46AB6" w:rsidRPr="003C0ADC">
        <w:rPr>
          <w:rFonts w:ascii="Times New Roman" w:hAnsi="Times New Roman"/>
          <w:sz w:val="24"/>
          <w:szCs w:val="24"/>
        </w:rPr>
        <w:t xml:space="preserve"> </w:t>
      </w:r>
      <w:r w:rsidR="00842D15" w:rsidRPr="003C0ADC">
        <w:rPr>
          <w:rFonts w:ascii="Times New Roman" w:hAnsi="Times New Roman" w:cs="Times New Roman"/>
          <w:bCs/>
          <w:sz w:val="24"/>
          <w:szCs w:val="24"/>
        </w:rPr>
        <w:t>ПрАТ «Імперіал Тобакко Продакшн Україна»</w:t>
      </w:r>
      <w:r w:rsidR="00E46AB6" w:rsidRPr="003C0ADC">
        <w:rPr>
          <w:rFonts w:ascii="Times New Roman" w:hAnsi="Times New Roman" w:cs="Times New Roman"/>
          <w:bCs/>
          <w:sz w:val="24"/>
          <w:szCs w:val="24"/>
        </w:rPr>
        <w:t>)</w:t>
      </w:r>
      <w:r w:rsidR="00842D15" w:rsidRPr="003C0ADC">
        <w:rPr>
          <w:rFonts w:ascii="Times New Roman" w:hAnsi="Times New Roman" w:cs="Times New Roman"/>
          <w:bCs/>
          <w:sz w:val="24"/>
          <w:szCs w:val="24"/>
        </w:rPr>
        <w:t>.</w:t>
      </w:r>
    </w:p>
    <w:p w:rsidR="001C4DB0" w:rsidRPr="00AC2B21" w:rsidRDefault="001C4DB0" w:rsidP="00651FBA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33CB5">
        <w:rPr>
          <w:rFonts w:ascii="Times New Roman" w:hAnsi="Times New Roman" w:cs="Times New Roman"/>
          <w:sz w:val="24"/>
          <w:szCs w:val="24"/>
        </w:rPr>
        <w:t xml:space="preserve">Кожен із </w:t>
      </w:r>
      <w:r w:rsidR="00B12418">
        <w:rPr>
          <w:rFonts w:ascii="Times New Roman" w:hAnsi="Times New Roman" w:cs="Times New Roman"/>
          <w:sz w:val="24"/>
          <w:szCs w:val="24"/>
        </w:rPr>
        <w:t>вказаних вище</w:t>
      </w:r>
      <w:r w:rsidR="00B12418" w:rsidRPr="00333CB5">
        <w:rPr>
          <w:rFonts w:ascii="Times New Roman" w:hAnsi="Times New Roman" w:cs="Times New Roman"/>
          <w:sz w:val="24"/>
          <w:szCs w:val="24"/>
        </w:rPr>
        <w:t xml:space="preserve"> </w:t>
      </w:r>
      <w:r w:rsidRPr="00333CB5">
        <w:rPr>
          <w:rFonts w:ascii="Times New Roman" w:hAnsi="Times New Roman" w:cs="Times New Roman"/>
          <w:sz w:val="24"/>
          <w:szCs w:val="24"/>
        </w:rPr>
        <w:t>суб’єктів господарювання</w:t>
      </w:r>
      <w:r w:rsidR="00B12418">
        <w:rPr>
          <w:rFonts w:ascii="Times New Roman" w:hAnsi="Times New Roman" w:cs="Times New Roman"/>
          <w:sz w:val="24"/>
          <w:szCs w:val="24"/>
        </w:rPr>
        <w:t xml:space="preserve"> </w:t>
      </w:r>
      <w:r w:rsidRPr="00333CB5">
        <w:rPr>
          <w:rFonts w:ascii="Times New Roman" w:hAnsi="Times New Roman" w:cs="Times New Roman"/>
          <w:sz w:val="24"/>
          <w:szCs w:val="24"/>
        </w:rPr>
        <w:t xml:space="preserve">реалізує власні вироблені </w:t>
      </w:r>
      <w:r w:rsidRPr="00AC2B21">
        <w:rPr>
          <w:rFonts w:ascii="Times New Roman" w:hAnsi="Times New Roman" w:cs="Times New Roman"/>
          <w:sz w:val="24"/>
          <w:szCs w:val="24"/>
        </w:rPr>
        <w:t xml:space="preserve">сигарети </w:t>
      </w:r>
      <w:r w:rsidR="00177527" w:rsidRPr="00AC2B21">
        <w:rPr>
          <w:rFonts w:ascii="Times New Roman" w:hAnsi="Times New Roman" w:cs="Times New Roman"/>
          <w:sz w:val="24"/>
          <w:szCs w:val="24"/>
        </w:rPr>
        <w:t xml:space="preserve">виключно </w:t>
      </w:r>
      <w:r w:rsidRPr="00AC2B21">
        <w:rPr>
          <w:rFonts w:ascii="Times New Roman" w:hAnsi="Times New Roman" w:cs="Times New Roman"/>
          <w:sz w:val="24"/>
          <w:szCs w:val="24"/>
        </w:rPr>
        <w:t>через юридичних осіб, з якими він є єдиним суб’єктом господарювання у розумінні статті 1 Закону</w:t>
      </w:r>
      <w:r w:rsidR="00AC2B21" w:rsidRPr="00AC2B21">
        <w:rPr>
          <w:rFonts w:ascii="Times New Roman" w:hAnsi="Times New Roman" w:cs="Times New Roman"/>
          <w:sz w:val="24"/>
          <w:szCs w:val="24"/>
        </w:rPr>
        <w:t xml:space="preserve"> </w:t>
      </w:r>
      <w:r w:rsidR="00AC2B21" w:rsidRPr="00AC2B21">
        <w:rPr>
          <w:rFonts w:ascii="Times New Roman" w:hAnsi="Times New Roman" w:cs="Times New Roman"/>
          <w:bCs/>
          <w:sz w:val="24"/>
          <w:szCs w:val="24"/>
        </w:rPr>
        <w:t>(далі разом – Виробники)</w:t>
      </w:r>
      <w:r w:rsidRPr="00AC2B21">
        <w:rPr>
          <w:rFonts w:ascii="Times New Roman" w:hAnsi="Times New Roman" w:cs="Times New Roman"/>
          <w:sz w:val="24"/>
          <w:szCs w:val="24"/>
        </w:rPr>
        <w:t>, а саме:</w:t>
      </w:r>
    </w:p>
    <w:p w:rsidR="00DE1F7D" w:rsidRPr="00DE1F7D" w:rsidRDefault="001C4DB0" w:rsidP="003B257F">
      <w:pPr>
        <w:pStyle w:val="Default"/>
        <w:numPr>
          <w:ilvl w:val="0"/>
          <w:numId w:val="39"/>
        </w:numPr>
        <w:spacing w:before="60" w:after="60"/>
        <w:ind w:left="1418" w:hanging="567"/>
        <w:jc w:val="both"/>
      </w:pPr>
      <w:r w:rsidRPr="00842D15">
        <w:rPr>
          <w:bCs/>
        </w:rPr>
        <w:t>ПрАТ «Філіп Морріс Україна»</w:t>
      </w:r>
      <w:r>
        <w:rPr>
          <w:bCs/>
        </w:rPr>
        <w:t xml:space="preserve"> через </w:t>
      </w:r>
      <w:r w:rsidR="00AA4209">
        <w:rPr>
          <w:bCs/>
        </w:rPr>
        <w:t>товариство з обмеженою відповідальністю</w:t>
      </w:r>
      <w:r w:rsidR="00DE1F7D" w:rsidRPr="00DE1F7D">
        <w:rPr>
          <w:bCs/>
        </w:rPr>
        <w:t xml:space="preserve"> </w:t>
      </w:r>
      <w:r w:rsidR="008544FD">
        <w:rPr>
          <w:bCs/>
        </w:rPr>
        <w:t>«Філіп Морріс Сейлз Енд Дистриб</w:t>
      </w:r>
      <w:r w:rsidR="008544FD" w:rsidRPr="008544FD">
        <w:rPr>
          <w:bCs/>
        </w:rPr>
        <w:t>’</w:t>
      </w:r>
      <w:r w:rsidR="00DE1F7D" w:rsidRPr="00DE1F7D">
        <w:rPr>
          <w:bCs/>
        </w:rPr>
        <w:t>юшн»</w:t>
      </w:r>
      <w:r w:rsidR="006E29C7">
        <w:rPr>
          <w:bCs/>
        </w:rPr>
        <w:t xml:space="preserve"> (</w:t>
      </w:r>
      <w:r w:rsidR="008544FD">
        <w:rPr>
          <w:bCs/>
        </w:rPr>
        <w:t xml:space="preserve">далі </w:t>
      </w:r>
      <w:r w:rsidR="00AA4209" w:rsidRPr="00AA4209">
        <w:rPr>
          <w:bCs/>
        </w:rPr>
        <w:t>разом</w:t>
      </w:r>
      <w:r w:rsidR="008544FD">
        <w:rPr>
          <w:bCs/>
        </w:rPr>
        <w:t xml:space="preserve"> – </w:t>
      </w:r>
      <w:r w:rsidR="00AA4209" w:rsidRPr="00AA4209">
        <w:rPr>
          <w:bCs/>
        </w:rPr>
        <w:t xml:space="preserve"> </w:t>
      </w:r>
      <w:r w:rsidR="00AA4209" w:rsidRPr="00AA4209">
        <w:t>група компаній Філіп Морріс)</w:t>
      </w:r>
      <w:r w:rsidR="00DE1F7D" w:rsidRPr="00AA4209">
        <w:rPr>
          <w:bCs/>
        </w:rPr>
        <w:t>;</w:t>
      </w:r>
    </w:p>
    <w:p w:rsidR="00DE3E44" w:rsidRDefault="00DE1F7D" w:rsidP="003B257F">
      <w:pPr>
        <w:pStyle w:val="Default"/>
        <w:numPr>
          <w:ilvl w:val="0"/>
          <w:numId w:val="39"/>
        </w:numPr>
        <w:spacing w:before="60" w:after="60"/>
        <w:ind w:left="1418" w:hanging="567"/>
        <w:jc w:val="both"/>
      </w:pPr>
      <w:r w:rsidRPr="00DE1F7D">
        <w:rPr>
          <w:bCs/>
        </w:rPr>
        <w:t>ПрАТ «А/Т тютюнова компанія «В.А.Т.</w:t>
      </w:r>
      <w:r w:rsidR="0073703A">
        <w:rPr>
          <w:bCs/>
        </w:rPr>
        <w:t xml:space="preserve"> </w:t>
      </w:r>
      <w:r w:rsidRPr="00DE1F7D">
        <w:rPr>
          <w:bCs/>
        </w:rPr>
        <w:t>- Прилуки»</w:t>
      </w:r>
      <w:r>
        <w:rPr>
          <w:bCs/>
        </w:rPr>
        <w:t xml:space="preserve"> через </w:t>
      </w:r>
      <w:r w:rsidR="00F11F5F">
        <w:rPr>
          <w:bCs/>
        </w:rPr>
        <w:t xml:space="preserve">товариство з обмеженою відповідальністю </w:t>
      </w:r>
      <w:r w:rsidRPr="00DE1F7D">
        <w:rPr>
          <w:bCs/>
        </w:rPr>
        <w:t>«Бритіш Американ Тобакко Сейлз Енд Маркетинг Україна»</w:t>
      </w:r>
      <w:r w:rsidR="00D80968">
        <w:rPr>
          <w:bCs/>
        </w:rPr>
        <w:t xml:space="preserve"> (</w:t>
      </w:r>
      <w:r w:rsidR="008544FD">
        <w:rPr>
          <w:bCs/>
        </w:rPr>
        <w:t xml:space="preserve">далі </w:t>
      </w:r>
      <w:r w:rsidR="008544FD" w:rsidRPr="00AA4209">
        <w:rPr>
          <w:bCs/>
        </w:rPr>
        <w:t>разом</w:t>
      </w:r>
      <w:r w:rsidR="008544FD">
        <w:rPr>
          <w:bCs/>
        </w:rPr>
        <w:t xml:space="preserve"> – </w:t>
      </w:r>
      <w:r w:rsidR="008544FD" w:rsidRPr="00AA4209">
        <w:rPr>
          <w:bCs/>
        </w:rPr>
        <w:t xml:space="preserve"> </w:t>
      </w:r>
      <w:r w:rsidR="00D80968" w:rsidRPr="00AA4209">
        <w:t xml:space="preserve">група компаній </w:t>
      </w:r>
      <w:r w:rsidR="00D80968" w:rsidRPr="00D80968">
        <w:t>Бритіш Американ Тобакко</w:t>
      </w:r>
      <w:r w:rsidR="00D80968">
        <w:t>)</w:t>
      </w:r>
      <w:r>
        <w:rPr>
          <w:bCs/>
        </w:rPr>
        <w:t>;</w:t>
      </w:r>
    </w:p>
    <w:p w:rsidR="00DE3E44" w:rsidRDefault="00DE1F7D" w:rsidP="003B257F">
      <w:pPr>
        <w:pStyle w:val="Default"/>
        <w:numPr>
          <w:ilvl w:val="0"/>
          <w:numId w:val="39"/>
        </w:numPr>
        <w:spacing w:before="60" w:after="60"/>
        <w:ind w:left="1418" w:hanging="567"/>
        <w:jc w:val="both"/>
      </w:pPr>
      <w:r w:rsidRPr="00DE1F7D">
        <w:t>ПАТ «Джей Ті Інтернешнл Україна»</w:t>
      </w:r>
      <w:r>
        <w:t xml:space="preserve"> через </w:t>
      </w:r>
      <w:r w:rsidR="00F11F5F">
        <w:rPr>
          <w:bCs/>
        </w:rPr>
        <w:t>приватне акціонерне товариство</w:t>
      </w:r>
      <w:r w:rsidRPr="00DE1F7D">
        <w:rPr>
          <w:bCs/>
        </w:rPr>
        <w:t xml:space="preserve"> «Джей Ті Інтернешнл Компані Україна»</w:t>
      </w:r>
      <w:r w:rsidR="0093001D">
        <w:rPr>
          <w:bCs/>
        </w:rPr>
        <w:t xml:space="preserve"> (</w:t>
      </w:r>
      <w:r w:rsidR="008544FD">
        <w:rPr>
          <w:bCs/>
        </w:rPr>
        <w:t xml:space="preserve">далі </w:t>
      </w:r>
      <w:r w:rsidR="008544FD" w:rsidRPr="00AA4209">
        <w:rPr>
          <w:bCs/>
        </w:rPr>
        <w:t>разом</w:t>
      </w:r>
      <w:r w:rsidR="008544FD">
        <w:rPr>
          <w:bCs/>
        </w:rPr>
        <w:t xml:space="preserve"> – </w:t>
      </w:r>
      <w:r w:rsidR="008544FD" w:rsidRPr="00AA4209">
        <w:rPr>
          <w:bCs/>
        </w:rPr>
        <w:t xml:space="preserve"> </w:t>
      </w:r>
      <w:r w:rsidR="0093001D">
        <w:rPr>
          <w:bCs/>
        </w:rPr>
        <w:t xml:space="preserve">група компаній </w:t>
      </w:r>
      <w:r w:rsidR="0093001D" w:rsidRPr="0093001D">
        <w:t>Джей Ті)</w:t>
      </w:r>
      <w:r w:rsidR="00C829FE" w:rsidRPr="0093001D">
        <w:rPr>
          <w:bCs/>
        </w:rPr>
        <w:t>;</w:t>
      </w:r>
    </w:p>
    <w:p w:rsidR="00DE3E44" w:rsidRPr="00AA4209" w:rsidRDefault="00C829FE" w:rsidP="003B257F">
      <w:pPr>
        <w:pStyle w:val="Default"/>
        <w:numPr>
          <w:ilvl w:val="0"/>
          <w:numId w:val="39"/>
        </w:numPr>
        <w:spacing w:before="60" w:after="60"/>
        <w:ind w:left="1418" w:hanging="567"/>
        <w:jc w:val="both"/>
      </w:pPr>
      <w:r w:rsidRPr="00842D15">
        <w:rPr>
          <w:bCs/>
        </w:rPr>
        <w:t>ПрАТ «Імперіал Тобакко Продакшн Україна»</w:t>
      </w:r>
      <w:r>
        <w:rPr>
          <w:bCs/>
        </w:rPr>
        <w:t xml:space="preserve"> через </w:t>
      </w:r>
      <w:r w:rsidR="00F11F5F">
        <w:rPr>
          <w:bCs/>
        </w:rPr>
        <w:t>підприємство з іноземною інвестицією</w:t>
      </w:r>
      <w:r w:rsidRPr="00C829FE">
        <w:rPr>
          <w:bCs/>
        </w:rPr>
        <w:t xml:space="preserve"> «Імперіал Тобако Юкрейн»</w:t>
      </w:r>
      <w:r w:rsidR="00997B73">
        <w:rPr>
          <w:bCs/>
        </w:rPr>
        <w:t xml:space="preserve"> (</w:t>
      </w:r>
      <w:r w:rsidR="008544FD">
        <w:rPr>
          <w:bCs/>
        </w:rPr>
        <w:t xml:space="preserve">далі </w:t>
      </w:r>
      <w:r w:rsidR="008544FD" w:rsidRPr="00AA4209">
        <w:rPr>
          <w:bCs/>
        </w:rPr>
        <w:t>разом</w:t>
      </w:r>
      <w:r w:rsidR="008544FD">
        <w:rPr>
          <w:bCs/>
        </w:rPr>
        <w:t xml:space="preserve"> – </w:t>
      </w:r>
      <w:r w:rsidR="008544FD" w:rsidRPr="00AA4209">
        <w:rPr>
          <w:bCs/>
        </w:rPr>
        <w:t xml:space="preserve"> </w:t>
      </w:r>
      <w:r w:rsidR="00997B73">
        <w:rPr>
          <w:bCs/>
        </w:rPr>
        <w:t xml:space="preserve"> група компаній </w:t>
      </w:r>
      <w:r w:rsidR="00997B73" w:rsidRPr="00997B73">
        <w:t>Імперіал Тобакко)</w:t>
      </w:r>
      <w:r w:rsidRPr="00997B73">
        <w:rPr>
          <w:bCs/>
        </w:rPr>
        <w:t>.</w:t>
      </w:r>
    </w:p>
    <w:p w:rsidR="00DE3E44" w:rsidRDefault="00072858" w:rsidP="00E10F3E">
      <w:pPr>
        <w:pStyle w:val="Default"/>
        <w:numPr>
          <w:ilvl w:val="0"/>
          <w:numId w:val="2"/>
        </w:numPr>
        <w:tabs>
          <w:tab w:val="clear" w:pos="-360"/>
          <w:tab w:val="left" w:pos="851"/>
        </w:tabs>
        <w:spacing w:after="120"/>
        <w:ind w:left="851" w:hanging="851"/>
        <w:jc w:val="both"/>
      </w:pPr>
      <w:r>
        <w:rPr>
          <w:bCs/>
        </w:rPr>
        <w:t>Під час розслідування справи № 126-26.13/28-16</w:t>
      </w:r>
      <w:r w:rsidR="002410FC">
        <w:rPr>
          <w:rStyle w:val="a6"/>
          <w:bCs/>
        </w:rPr>
        <w:footnoteReference w:id="3"/>
      </w:r>
      <w:r>
        <w:rPr>
          <w:bCs/>
        </w:rPr>
        <w:t xml:space="preserve"> Комітетом встановлено, що </w:t>
      </w:r>
      <w:r w:rsidR="00F70380">
        <w:t>з 2013</w:t>
      </w:r>
      <w:r w:rsidR="00DB10BA">
        <w:t> </w:t>
      </w:r>
      <w:r w:rsidR="008544FD">
        <w:t>року д</w:t>
      </w:r>
      <w:r w:rsidR="00F70380">
        <w:t>о верес</w:t>
      </w:r>
      <w:r w:rsidR="008544FD">
        <w:t>ня</w:t>
      </w:r>
      <w:r w:rsidR="00F70380">
        <w:t xml:space="preserve"> 2015 року (включно)</w:t>
      </w:r>
      <w:r>
        <w:rPr>
          <w:bCs/>
        </w:rPr>
        <w:t xml:space="preserve"> понад 99 % сигарет, вироблених в Україні, Виробники </w:t>
      </w:r>
      <w:r w:rsidR="00F70380">
        <w:rPr>
          <w:bCs/>
        </w:rPr>
        <w:t>реалізували</w:t>
      </w:r>
      <w:r>
        <w:rPr>
          <w:bCs/>
        </w:rPr>
        <w:t xml:space="preserve"> виключно через </w:t>
      </w:r>
      <w:r w:rsidRPr="000E4E26">
        <w:t>ТОВ</w:t>
      </w:r>
      <w:r>
        <w:t> </w:t>
      </w:r>
      <w:r w:rsidRPr="000E4E26">
        <w:t>«ТЕДІС УКРАЇНА»</w:t>
      </w:r>
      <w:r w:rsidR="00DB10BA" w:rsidRPr="00DB10BA">
        <w:t xml:space="preserve"> </w:t>
      </w:r>
      <w:r w:rsidR="00DB10BA" w:rsidRPr="00333CB5">
        <w:t>(до 24.05.2016 – товариство з обмеженою відповідальністю «Торгова компанія «</w:t>
      </w:r>
      <w:r w:rsidR="00DB10BA" w:rsidRPr="000C2886">
        <w:t>М</w:t>
      </w:r>
      <w:r w:rsidR="00DB10BA" w:rsidRPr="00333CB5">
        <w:t>егаполіс-Україна»)</w:t>
      </w:r>
      <w:r>
        <w:t xml:space="preserve">. </w:t>
      </w:r>
    </w:p>
    <w:p w:rsidR="000C2886" w:rsidRDefault="00DE3E44" w:rsidP="000C2886">
      <w:pPr>
        <w:pStyle w:val="Default"/>
        <w:numPr>
          <w:ilvl w:val="0"/>
          <w:numId w:val="2"/>
        </w:numPr>
        <w:tabs>
          <w:tab w:val="clear" w:pos="-360"/>
          <w:tab w:val="left" w:pos="851"/>
        </w:tabs>
        <w:spacing w:after="120"/>
        <w:ind w:left="851" w:hanging="851"/>
        <w:jc w:val="both"/>
      </w:pPr>
      <w:r w:rsidRPr="000C2886">
        <w:t>П</w:t>
      </w:r>
      <w:r w:rsidR="00F70380" w:rsidRPr="000C2886">
        <w:t xml:space="preserve">ротягом вказаного періоду часу </w:t>
      </w:r>
      <w:r w:rsidR="00676CD3" w:rsidRPr="000C2886">
        <w:t>ТОВ</w:t>
      </w:r>
      <w:r w:rsidR="00F70380" w:rsidRPr="000C2886">
        <w:t> </w:t>
      </w:r>
      <w:r w:rsidR="00676CD3" w:rsidRPr="000C2886">
        <w:t>«ТЕДІС УКРАЇНА»</w:t>
      </w:r>
      <w:r w:rsidR="00F70380" w:rsidRPr="000C2886">
        <w:t>,</w:t>
      </w:r>
      <w:r w:rsidR="00676CD3" w:rsidRPr="000C2886">
        <w:t xml:space="preserve"> набувши</w:t>
      </w:r>
      <w:r w:rsidR="008544FD">
        <w:t xml:space="preserve"> статусу уповноваженого дистриб’</w:t>
      </w:r>
      <w:r w:rsidR="008544FD" w:rsidRPr="000C2886">
        <w:t>ютора</w:t>
      </w:r>
      <w:r w:rsidR="008544FD">
        <w:t xml:space="preserve"> Виробників, стало</w:t>
      </w:r>
      <w:r w:rsidR="00676CD3" w:rsidRPr="000C2886">
        <w:t xml:space="preserve"> єдиним можливим продавцем </w:t>
      </w:r>
      <w:r w:rsidR="00676CD3" w:rsidRPr="000C2886">
        <w:lastRenderedPageBreak/>
        <w:t>товару Виробників для всіх інших покупців товару (</w:t>
      </w:r>
      <w:r w:rsidR="008544FD">
        <w:t>р</w:t>
      </w:r>
      <w:r w:rsidR="00676CD3" w:rsidRPr="000C2886">
        <w:t>ішення Комітету від</w:t>
      </w:r>
      <w:r w:rsidRPr="000C2886">
        <w:t> </w:t>
      </w:r>
      <w:r w:rsidR="00676CD3" w:rsidRPr="000C2886">
        <w:t>16.12.2016</w:t>
      </w:r>
      <w:r w:rsidR="006E29C7" w:rsidRPr="000C2886">
        <w:t xml:space="preserve"> </w:t>
      </w:r>
      <w:r w:rsidR="00676CD3" w:rsidRPr="000C2886">
        <w:t>№ 551-р).</w:t>
      </w:r>
      <w:r w:rsidR="00676CD3" w:rsidRPr="000C2886">
        <w:rPr>
          <w:rStyle w:val="a6"/>
          <w:bCs/>
        </w:rPr>
        <w:footnoteReference w:id="4"/>
      </w:r>
    </w:p>
    <w:p w:rsidR="00DE3E44" w:rsidRPr="000C2886" w:rsidRDefault="00676CD3" w:rsidP="000C2886">
      <w:pPr>
        <w:pStyle w:val="Default"/>
        <w:numPr>
          <w:ilvl w:val="0"/>
          <w:numId w:val="2"/>
        </w:numPr>
        <w:tabs>
          <w:tab w:val="clear" w:pos="-360"/>
          <w:tab w:val="left" w:pos="851"/>
        </w:tabs>
        <w:spacing w:after="120"/>
        <w:ind w:left="851" w:hanging="851"/>
        <w:jc w:val="both"/>
      </w:pPr>
      <w:r w:rsidRPr="000C2886">
        <w:rPr>
          <w:bCs/>
        </w:rPr>
        <w:t xml:space="preserve">Рішенням </w:t>
      </w:r>
      <w:r w:rsidR="00F70380" w:rsidRPr="000C2886">
        <w:t xml:space="preserve">Комітету від 16.12.2016 № 551-р </w:t>
      </w:r>
      <w:r w:rsidRPr="000C2886">
        <w:t>визнано</w:t>
      </w:r>
      <w:r w:rsidR="008544FD">
        <w:t>, що з 2013 року д</w:t>
      </w:r>
      <w:r w:rsidR="008F099D" w:rsidRPr="000C2886">
        <w:t>о верес</w:t>
      </w:r>
      <w:r w:rsidR="008544FD">
        <w:t>ня</w:t>
      </w:r>
      <w:r w:rsidR="008F099D" w:rsidRPr="000C2886">
        <w:t xml:space="preserve"> 2015</w:t>
      </w:r>
      <w:r w:rsidR="00DE3E44" w:rsidRPr="000C2886">
        <w:t> </w:t>
      </w:r>
      <w:r w:rsidR="008F099D" w:rsidRPr="000C2886">
        <w:t xml:space="preserve">року (включно) </w:t>
      </w:r>
      <w:r w:rsidRPr="000C2886">
        <w:t>ТОВ «ТЕДІС УКРАЇНА» займало монопольне (домінуюче) становище на загальнодержавному ринку дистрибуції сигарет</w:t>
      </w:r>
      <w:r w:rsidR="008F099D" w:rsidRPr="000C2886">
        <w:t xml:space="preserve"> </w:t>
      </w:r>
      <w:r w:rsidRPr="000C2886">
        <w:t>відповідно до частини другої статті 12 Закону України «Про захист економічної конкуренції»</w:t>
      </w:r>
      <w:r w:rsidR="00D71003" w:rsidRPr="000C2886">
        <w:t xml:space="preserve"> та вчинило порушення законодавства про захист економічної конкуренції у вигляді зловживання</w:t>
      </w:r>
      <w:r w:rsidR="00D71003" w:rsidRPr="00D71003">
        <w:t xml:space="preserve"> монопольним (домінуючим) становищем на ринку</w:t>
      </w:r>
      <w:r w:rsidR="00F256C6">
        <w:t>.</w:t>
      </w:r>
    </w:p>
    <w:p w:rsidR="00DE3E44" w:rsidRDefault="00F70380" w:rsidP="00E10F3E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</w:pPr>
      <w:r>
        <w:t>Досліджуючи</w:t>
      </w:r>
      <w:r w:rsidR="00994740" w:rsidRPr="00F70380">
        <w:t xml:space="preserve"> </w:t>
      </w:r>
      <w:r w:rsidR="00B377D1" w:rsidRPr="00F70380">
        <w:t>обставини, що призвели до</w:t>
      </w:r>
      <w:r w:rsidR="00994740" w:rsidRPr="00F70380">
        <w:t xml:space="preserve"> набуття ТОВ «ТЕДІС </w:t>
      </w:r>
      <w:r w:rsidR="008544FD" w:rsidRPr="000C2886">
        <w:t>УКРАЇНА</w:t>
      </w:r>
      <w:r w:rsidR="00994740" w:rsidRPr="00F70380">
        <w:t>» ринкової влади</w:t>
      </w:r>
      <w:r w:rsidR="00994740">
        <w:t xml:space="preserve">, Комітетом встановлено, що </w:t>
      </w:r>
      <w:r w:rsidR="009D6C49">
        <w:t>суб</w:t>
      </w:r>
      <w:r w:rsidR="009D6C49" w:rsidRPr="00333CB5">
        <w:t>’</w:t>
      </w:r>
      <w:r w:rsidR="009D6C49">
        <w:t>єкти господарювання, які мають намір вступити на ринок дистрибуції сигарет</w:t>
      </w:r>
      <w:r w:rsidR="008544FD">
        <w:t>,</w:t>
      </w:r>
      <w:r w:rsidR="009D6C49">
        <w:t xml:space="preserve"> повинні мати не лише ліцензію на право оптової та/або роздрібної торгівлі, а й відповідати певним критеріям (вимогам) Виробників </w:t>
      </w:r>
      <w:r w:rsidR="009D6C49" w:rsidRPr="00994740">
        <w:t>до дистриб’ютора(ів) (</w:t>
      </w:r>
      <w:r w:rsidR="008544FD">
        <w:t>р</w:t>
      </w:r>
      <w:r w:rsidR="009D6C49" w:rsidRPr="00994740">
        <w:t>ішення Комітету від</w:t>
      </w:r>
      <w:r w:rsidR="009D6C49">
        <w:t> </w:t>
      </w:r>
      <w:r w:rsidR="009D6C49" w:rsidRPr="00994740">
        <w:t xml:space="preserve">16.12.2016 № 551-р). </w:t>
      </w:r>
    </w:p>
    <w:p w:rsidR="00DE3E44" w:rsidRDefault="00994740" w:rsidP="00E10F3E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</w:pPr>
      <w:r w:rsidRPr="00333CB5">
        <w:t xml:space="preserve">При цьому Виробники сформулювали та </w:t>
      </w:r>
      <w:r w:rsidR="00754E8E">
        <w:t>виставили</w:t>
      </w:r>
      <w:r w:rsidRPr="00333CB5">
        <w:t xml:space="preserve"> </w:t>
      </w:r>
      <w:r w:rsidR="00754E8E" w:rsidRPr="00333CB5">
        <w:t>завищен</w:t>
      </w:r>
      <w:r w:rsidR="00754E8E">
        <w:t>і</w:t>
      </w:r>
      <w:r w:rsidR="00754E8E" w:rsidRPr="00333CB5">
        <w:t xml:space="preserve"> </w:t>
      </w:r>
      <w:r w:rsidR="008544FD">
        <w:t>вимоги до дистриб’</w:t>
      </w:r>
      <w:r w:rsidR="008544FD" w:rsidRPr="00333CB5">
        <w:t>юторів</w:t>
      </w:r>
      <w:r w:rsidRPr="00333CB5">
        <w:t xml:space="preserve">, </w:t>
      </w:r>
      <w:r w:rsidR="00754E8E">
        <w:t xml:space="preserve">які </w:t>
      </w:r>
      <w:r w:rsidR="00754E8E" w:rsidRPr="00333CB5">
        <w:t xml:space="preserve">не виконуються </w:t>
      </w:r>
      <w:r w:rsidR="008544FD">
        <w:t>в</w:t>
      </w:r>
      <w:r w:rsidR="00754E8E" w:rsidRPr="00333CB5">
        <w:t xml:space="preserve"> тому числі</w:t>
      </w:r>
      <w:r w:rsidR="008544FD">
        <w:t xml:space="preserve"> й</w:t>
      </w:r>
      <w:r w:rsidR="00754E8E" w:rsidRPr="00333CB5">
        <w:t xml:space="preserve"> ТОВ «ТЕДІС </w:t>
      </w:r>
      <w:r w:rsidR="008544FD" w:rsidRPr="000C2886">
        <w:t>УКРАЇНА</w:t>
      </w:r>
      <w:r w:rsidR="00754E8E" w:rsidRPr="00333CB5">
        <w:t>»</w:t>
      </w:r>
      <w:r w:rsidRPr="00333CB5">
        <w:t xml:space="preserve">, </w:t>
      </w:r>
      <w:r w:rsidRPr="001B1C61">
        <w:t xml:space="preserve">створивши тим самим штучний бар’єр виходу на ринок первинного продажу виробниками сигарет </w:t>
      </w:r>
      <w:r w:rsidR="009D6C49">
        <w:t>(</w:t>
      </w:r>
      <w:r w:rsidR="008544FD">
        <w:t>р</w:t>
      </w:r>
      <w:r w:rsidR="009D6C49" w:rsidRPr="00994740">
        <w:t xml:space="preserve">ішення Комітету </w:t>
      </w:r>
      <w:r w:rsidR="00B52E59" w:rsidRPr="00994740">
        <w:t>від</w:t>
      </w:r>
      <w:r w:rsidR="00B52E59">
        <w:t> 10.10.2019</w:t>
      </w:r>
      <w:r w:rsidR="00B52E59" w:rsidRPr="00994740">
        <w:t xml:space="preserve"> № </w:t>
      </w:r>
      <w:r w:rsidR="00B52E59" w:rsidRPr="00820911">
        <w:rPr>
          <w:lang w:eastAsia="ru-RU"/>
        </w:rPr>
        <w:t>697-р</w:t>
      </w:r>
      <w:r w:rsidR="009D6C49" w:rsidRPr="00994740">
        <w:t xml:space="preserve">). </w:t>
      </w:r>
    </w:p>
    <w:p w:rsidR="00BD695F" w:rsidRPr="009E52FB" w:rsidRDefault="003A098E" w:rsidP="00E10F3E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</w:pPr>
      <w:r w:rsidRPr="003A098E">
        <w:rPr>
          <w:bCs/>
        </w:rPr>
        <w:t xml:space="preserve">За результатами розслідування справи </w:t>
      </w:r>
      <w:r w:rsidR="001B1C61" w:rsidRPr="00820911">
        <w:rPr>
          <w:lang w:eastAsia="ru-RU"/>
        </w:rPr>
        <w:t>№ </w:t>
      </w:r>
      <w:r w:rsidR="001B1C61" w:rsidRPr="00820911">
        <w:t>126-26.13/18-17</w:t>
      </w:r>
      <w:r w:rsidR="00E969B3">
        <w:rPr>
          <w:rStyle w:val="a6"/>
        </w:rPr>
        <w:footnoteReference w:id="5"/>
      </w:r>
      <w:r w:rsidR="00DE3E44">
        <w:rPr>
          <w:bCs/>
        </w:rPr>
        <w:t xml:space="preserve"> </w:t>
      </w:r>
      <w:r w:rsidRPr="003A098E">
        <w:rPr>
          <w:bCs/>
        </w:rPr>
        <w:t xml:space="preserve">встановлено, що узгоджені дії </w:t>
      </w:r>
      <w:r w:rsidR="005A281A" w:rsidRPr="003A098E">
        <w:rPr>
          <w:bCs/>
          <w:szCs w:val="20"/>
        </w:rPr>
        <w:t xml:space="preserve">Виробників </w:t>
      </w:r>
      <w:r w:rsidR="008544FD">
        <w:rPr>
          <w:bCs/>
          <w:szCs w:val="20"/>
        </w:rPr>
        <w:t>і</w:t>
      </w:r>
      <w:r w:rsidR="005A281A" w:rsidRPr="003A098E">
        <w:rPr>
          <w:bCs/>
          <w:szCs w:val="20"/>
        </w:rPr>
        <w:t xml:space="preserve"> ТОВ</w:t>
      </w:r>
      <w:r w:rsidRPr="003A098E">
        <w:rPr>
          <w:bCs/>
          <w:szCs w:val="20"/>
        </w:rPr>
        <w:t> </w:t>
      </w:r>
      <w:r w:rsidR="005A281A" w:rsidRPr="003A098E">
        <w:rPr>
          <w:bCs/>
          <w:szCs w:val="20"/>
        </w:rPr>
        <w:t xml:space="preserve">«ТЕДІС </w:t>
      </w:r>
      <w:r w:rsidR="008544FD" w:rsidRPr="000C2886">
        <w:t>УКРАЇНА</w:t>
      </w:r>
      <w:r w:rsidR="005A281A" w:rsidRPr="003A098E">
        <w:rPr>
          <w:bCs/>
          <w:szCs w:val="20"/>
        </w:rPr>
        <w:t xml:space="preserve">» призвели до усунення конкуренції </w:t>
      </w:r>
      <w:r w:rsidR="008544FD">
        <w:rPr>
          <w:bCs/>
        </w:rPr>
        <w:t>за дистриб’</w:t>
      </w:r>
      <w:r w:rsidR="008544FD" w:rsidRPr="003A098E">
        <w:rPr>
          <w:bCs/>
        </w:rPr>
        <w:t>ютора</w:t>
      </w:r>
      <w:r w:rsidR="005A281A" w:rsidRPr="003A098E">
        <w:rPr>
          <w:bCs/>
        </w:rPr>
        <w:t xml:space="preserve"> між Виробниками</w:t>
      </w:r>
      <w:r w:rsidR="005A281A" w:rsidRPr="003A098E">
        <w:rPr>
          <w:bCs/>
          <w:szCs w:val="20"/>
        </w:rPr>
        <w:t xml:space="preserve">, </w:t>
      </w:r>
      <w:r w:rsidR="005A281A" w:rsidRPr="00AB5E54">
        <w:rPr>
          <w:szCs w:val="20"/>
        </w:rPr>
        <w:t xml:space="preserve">встановлення та подальшого збереження (штучного підтримання) монопольного становища ТОВ </w:t>
      </w:r>
      <w:r w:rsidR="00BB3021" w:rsidRPr="00AB5E54">
        <w:rPr>
          <w:szCs w:val="20"/>
        </w:rPr>
        <w:t xml:space="preserve">«ТЕДІС </w:t>
      </w:r>
      <w:r w:rsidR="008544FD" w:rsidRPr="000C2886">
        <w:t>УКРАЇНА</w:t>
      </w:r>
      <w:r w:rsidR="00BB3021" w:rsidRPr="00AB5E54">
        <w:rPr>
          <w:szCs w:val="20"/>
        </w:rPr>
        <w:t>»</w:t>
      </w:r>
      <w:r w:rsidR="005A281A" w:rsidRPr="00AB5E54">
        <w:rPr>
          <w:bCs/>
          <w:szCs w:val="20"/>
        </w:rPr>
        <w:t xml:space="preserve"> на ринку дистрибуції сигарет шляхом обмеження доступу </w:t>
      </w:r>
      <w:r w:rsidR="005A281A" w:rsidRPr="00AB5E54">
        <w:rPr>
          <w:bCs/>
        </w:rPr>
        <w:t>на ринок первинного продажу виробниками сигарет інших суб’єктів господарювання (покупців)</w:t>
      </w:r>
      <w:r w:rsidR="005A281A" w:rsidRPr="00AB5E54">
        <w:rPr>
          <w:bCs/>
          <w:szCs w:val="20"/>
        </w:rPr>
        <w:t>.</w:t>
      </w:r>
    </w:p>
    <w:p w:rsidR="009E52FB" w:rsidRPr="00223A90" w:rsidRDefault="009E52FB" w:rsidP="009E52FB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</w:pPr>
      <w:r w:rsidRPr="00223A90">
        <w:t>Такі дії групи компаній Філіп Морріс, групи компаній Джей Ті групи</w:t>
      </w:r>
      <w:r w:rsidR="008544FD">
        <w:t>,</w:t>
      </w:r>
      <w:r w:rsidRPr="00223A90">
        <w:t xml:space="preserve"> компаній Бритіш Американ Тобакко, групи компаній Імперіал Тобакко </w:t>
      </w:r>
      <w:r w:rsidR="008544FD">
        <w:t>і</w:t>
      </w:r>
      <w:r w:rsidRPr="00223A90">
        <w:t xml:space="preserve"> ТОВ </w:t>
      </w:r>
      <w:r w:rsidRPr="00223A90">
        <w:rPr>
          <w:bCs/>
          <w:szCs w:val="20"/>
        </w:rPr>
        <w:t xml:space="preserve">«ТЕДІС </w:t>
      </w:r>
      <w:r w:rsidR="002B6940" w:rsidRPr="000C2886">
        <w:t>УКРАЇНА</w:t>
      </w:r>
      <w:r w:rsidRPr="00223A90">
        <w:rPr>
          <w:bCs/>
          <w:szCs w:val="20"/>
        </w:rPr>
        <w:t xml:space="preserve">» визнано </w:t>
      </w:r>
      <w:r w:rsidRPr="00223A90">
        <w:t xml:space="preserve">порушенням, передбаченим пунктом 5 частини другої статті 6 та пунктом 1 статті 50 Закону України «Про захист економічної конкуренції». </w:t>
      </w:r>
    </w:p>
    <w:p w:rsidR="00B52E59" w:rsidRPr="00AB5E54" w:rsidRDefault="00B52E59" w:rsidP="00E10F3E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  <w:rPr>
          <w:bCs/>
        </w:rPr>
      </w:pPr>
      <w:r w:rsidRPr="00AB5E54">
        <w:rPr>
          <w:bCs/>
        </w:rPr>
        <w:t xml:space="preserve">Разом </w:t>
      </w:r>
      <w:r w:rsidR="002B6940">
        <w:rPr>
          <w:bCs/>
        </w:rPr>
        <w:t>із тим</w:t>
      </w:r>
      <w:r w:rsidRPr="00AB5E54">
        <w:rPr>
          <w:bCs/>
        </w:rPr>
        <w:t xml:space="preserve"> наявна в Комітеті інформація свідчить, що після прийняття Рішень від 16.12.2016 № 551-р та від 10.10.2019 № </w:t>
      </w:r>
      <w:r w:rsidRPr="00AB5E54">
        <w:rPr>
          <w:bCs/>
          <w:lang w:eastAsia="ru-RU"/>
        </w:rPr>
        <w:t>697-р</w:t>
      </w:r>
      <w:r w:rsidRPr="00AB5E54">
        <w:rPr>
          <w:bCs/>
        </w:rPr>
        <w:t xml:space="preserve"> правила поведінки </w:t>
      </w:r>
      <w:r w:rsidR="00CC2B56" w:rsidRPr="00AB5E54">
        <w:rPr>
          <w:bCs/>
        </w:rPr>
        <w:t xml:space="preserve">на </w:t>
      </w:r>
      <w:r w:rsidRPr="00AB5E54">
        <w:rPr>
          <w:bCs/>
        </w:rPr>
        <w:t>рин</w:t>
      </w:r>
      <w:r w:rsidR="00CC2B56" w:rsidRPr="00AB5E54">
        <w:rPr>
          <w:bCs/>
        </w:rPr>
        <w:t>к</w:t>
      </w:r>
      <w:r w:rsidR="009E52FB" w:rsidRPr="00AB5E54">
        <w:rPr>
          <w:bCs/>
        </w:rPr>
        <w:t>у</w:t>
      </w:r>
      <w:r w:rsidRPr="00AB5E54">
        <w:rPr>
          <w:bCs/>
        </w:rPr>
        <w:t xml:space="preserve"> первинного продажу виробниками сигарет не зазнали істотних змін. </w:t>
      </w:r>
    </w:p>
    <w:p w:rsidR="00B52E59" w:rsidRDefault="001359D3" w:rsidP="008C5B0F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Так, з</w:t>
      </w:r>
      <w:r w:rsidR="00B52E59" w:rsidRPr="00783195">
        <w:rPr>
          <w:rFonts w:ascii="Times New Roman" w:hAnsi="Times New Roman"/>
          <w:bCs/>
          <w:sz w:val="24"/>
          <w:szCs w:val="24"/>
        </w:rPr>
        <w:t xml:space="preserve">гідно </w:t>
      </w:r>
      <w:r w:rsidR="002B6940">
        <w:rPr>
          <w:rFonts w:ascii="Times New Roman" w:hAnsi="Times New Roman"/>
          <w:bCs/>
          <w:sz w:val="24"/>
          <w:szCs w:val="24"/>
        </w:rPr>
        <w:t xml:space="preserve">з </w:t>
      </w:r>
      <w:r w:rsidR="00B52E59" w:rsidRPr="00783195">
        <w:rPr>
          <w:rFonts w:ascii="Times New Roman" w:hAnsi="Times New Roman"/>
          <w:bCs/>
          <w:sz w:val="24"/>
          <w:szCs w:val="24"/>
        </w:rPr>
        <w:t>Ліцензійн</w:t>
      </w:r>
      <w:r w:rsidR="002B6940">
        <w:rPr>
          <w:rFonts w:ascii="Times New Roman" w:hAnsi="Times New Roman"/>
          <w:bCs/>
          <w:sz w:val="24"/>
          <w:szCs w:val="24"/>
        </w:rPr>
        <w:t>им реєстром</w:t>
      </w:r>
      <w:r w:rsidR="00B52E59" w:rsidRPr="00783195">
        <w:rPr>
          <w:rFonts w:ascii="Times New Roman" w:hAnsi="Times New Roman"/>
          <w:bCs/>
          <w:sz w:val="24"/>
          <w:szCs w:val="24"/>
        </w:rPr>
        <w:t xml:space="preserve"> виданих ліцензій на оптову торгівлю</w:t>
      </w:r>
      <w:r w:rsidR="0060409B">
        <w:rPr>
          <w:rFonts w:ascii="Times New Roman" w:hAnsi="Times New Roman"/>
          <w:bCs/>
          <w:sz w:val="24"/>
          <w:szCs w:val="24"/>
        </w:rPr>
        <w:t xml:space="preserve"> тютюновими виробами</w:t>
      </w:r>
      <w:r w:rsidR="00B52E59" w:rsidRPr="00783195">
        <w:rPr>
          <w:rFonts w:ascii="Times New Roman" w:hAnsi="Times New Roman"/>
          <w:bCs/>
          <w:sz w:val="24"/>
          <w:szCs w:val="24"/>
        </w:rPr>
        <w:t xml:space="preserve">, на 18.10.2019 </w:t>
      </w:r>
      <w:r w:rsidR="00B52E59">
        <w:rPr>
          <w:rFonts w:ascii="Times New Roman" w:hAnsi="Times New Roman"/>
          <w:bCs/>
          <w:sz w:val="24"/>
          <w:szCs w:val="24"/>
        </w:rPr>
        <w:t>відповідну ліцензію мають 11</w:t>
      </w:r>
      <w:r w:rsidR="00BE1AB4">
        <w:rPr>
          <w:rFonts w:ascii="Times New Roman" w:hAnsi="Times New Roman"/>
          <w:bCs/>
          <w:sz w:val="24"/>
          <w:szCs w:val="24"/>
        </w:rPr>
        <w:t>2</w:t>
      </w:r>
      <w:r w:rsidR="00B52E59">
        <w:rPr>
          <w:rFonts w:ascii="Times New Roman" w:hAnsi="Times New Roman"/>
          <w:bCs/>
          <w:sz w:val="24"/>
          <w:szCs w:val="24"/>
        </w:rPr>
        <w:t xml:space="preserve"> суб’єктів господарювання, серед яких</w:t>
      </w:r>
      <w:r w:rsidR="002B6940">
        <w:rPr>
          <w:rFonts w:ascii="Times New Roman" w:hAnsi="Times New Roman"/>
          <w:bCs/>
          <w:sz w:val="24"/>
          <w:szCs w:val="24"/>
        </w:rPr>
        <w:t xml:space="preserve"> і </w:t>
      </w:r>
      <w:r w:rsidR="00B52E59">
        <w:rPr>
          <w:rFonts w:ascii="Times New Roman" w:hAnsi="Times New Roman"/>
          <w:bCs/>
          <w:sz w:val="24"/>
          <w:szCs w:val="24"/>
        </w:rPr>
        <w:t xml:space="preserve">ТОВ «ТЕДІС </w:t>
      </w:r>
      <w:r w:rsidR="002B6940" w:rsidRPr="002B6940">
        <w:rPr>
          <w:rFonts w:ascii="Times New Roman" w:hAnsi="Times New Roman"/>
          <w:bCs/>
          <w:sz w:val="24"/>
          <w:szCs w:val="24"/>
        </w:rPr>
        <w:t>УКРАЇНА</w:t>
      </w:r>
      <w:r w:rsidR="00B52E59">
        <w:rPr>
          <w:rFonts w:ascii="Times New Roman" w:hAnsi="Times New Roman"/>
          <w:bCs/>
          <w:sz w:val="24"/>
          <w:szCs w:val="24"/>
        </w:rPr>
        <w:t xml:space="preserve">». </w:t>
      </w:r>
    </w:p>
    <w:p w:rsidR="00274686" w:rsidRDefault="0060409B" w:rsidP="008C5B0F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  <w:rPr>
          <w:lang w:val="ru-RU"/>
        </w:rPr>
      </w:pPr>
      <w:r w:rsidRPr="007C38B8">
        <w:rPr>
          <w:bCs/>
        </w:rPr>
        <w:t>За інформацією</w:t>
      </w:r>
      <w:r w:rsidR="007C38B8" w:rsidRPr="007C38B8">
        <w:rPr>
          <w:bCs/>
        </w:rPr>
        <w:t>,</w:t>
      </w:r>
      <w:r w:rsidRPr="007C38B8">
        <w:rPr>
          <w:bCs/>
        </w:rPr>
        <w:t xml:space="preserve"> наданою учасниками ринк</w:t>
      </w:r>
      <w:r w:rsidR="00B456C6" w:rsidRPr="007C38B8">
        <w:rPr>
          <w:bCs/>
        </w:rPr>
        <w:t xml:space="preserve">ів, </w:t>
      </w:r>
      <w:r w:rsidR="001359D3">
        <w:rPr>
          <w:bCs/>
        </w:rPr>
        <w:t xml:space="preserve">протягом 2018 – </w:t>
      </w:r>
      <w:r w:rsidR="007C38B8">
        <w:rPr>
          <w:bCs/>
        </w:rPr>
        <w:t>серпня 2019 </w:t>
      </w:r>
      <w:r w:rsidR="001359D3">
        <w:rPr>
          <w:bCs/>
        </w:rPr>
        <w:t xml:space="preserve">року близько </w:t>
      </w:r>
      <w:r w:rsidR="001359D3" w:rsidRPr="00B456C6">
        <w:rPr>
          <w:bCs/>
        </w:rPr>
        <w:t>80</w:t>
      </w:r>
      <w:r w:rsidR="001359D3">
        <w:rPr>
          <w:bCs/>
        </w:rPr>
        <w:t xml:space="preserve"> % сигарет, вироблених в Україні, Виробники реалізовува</w:t>
      </w:r>
      <w:r w:rsidR="00CC2B56">
        <w:rPr>
          <w:bCs/>
        </w:rPr>
        <w:t>ли</w:t>
      </w:r>
      <w:r w:rsidR="001359D3">
        <w:rPr>
          <w:bCs/>
        </w:rPr>
        <w:t xml:space="preserve"> через </w:t>
      </w:r>
      <w:r w:rsidR="001359D3" w:rsidRPr="000E4E26">
        <w:t>ТОВ</w:t>
      </w:r>
      <w:r w:rsidR="001359D3">
        <w:t> </w:t>
      </w:r>
      <w:r w:rsidR="001359D3" w:rsidRPr="000E4E26">
        <w:t>«ТЕДІС УКРАЇНА»</w:t>
      </w:r>
      <w:r w:rsidR="001359D3">
        <w:t xml:space="preserve">. </w:t>
      </w:r>
      <w:r w:rsidR="006C2A02">
        <w:t>За наявною в Комітеті інформацією, н</w:t>
      </w:r>
      <w:r w:rsidR="00F95FA8" w:rsidRPr="00223A90">
        <w:t>а</w:t>
      </w:r>
      <w:r w:rsidR="002B6940">
        <w:t xml:space="preserve"> </w:t>
      </w:r>
      <w:r w:rsidR="00F95FA8" w:rsidRPr="00223A90">
        <w:t xml:space="preserve">сьогодні прямі контракти з окремими Виробниками мають приблизно </w:t>
      </w:r>
      <w:r w:rsidR="00F95FA8" w:rsidRPr="006C2A02">
        <w:t>10</w:t>
      </w:r>
      <w:r w:rsidR="00F95FA8" w:rsidRPr="00223A90">
        <w:t xml:space="preserve"> </w:t>
      </w:r>
      <w:r w:rsidR="00223A90">
        <w:t>суб’єктів господарювання</w:t>
      </w:r>
      <w:r w:rsidR="002B6940">
        <w:t xml:space="preserve"> –</w:t>
      </w:r>
      <w:r w:rsidR="00223A90">
        <w:t xml:space="preserve"> </w:t>
      </w:r>
      <w:r w:rsidR="002B6940">
        <w:t>дистриб’юторів</w:t>
      </w:r>
      <w:r w:rsidR="00A00C03">
        <w:t xml:space="preserve"> (оптових покупців)</w:t>
      </w:r>
      <w:r w:rsidR="00F95FA8" w:rsidRPr="0098159C">
        <w:t>.</w:t>
      </w:r>
      <w:r w:rsidR="00E50FE2" w:rsidRPr="00E50FE2">
        <w:rPr>
          <w:noProof/>
          <w:lang w:eastAsia="ru-RU"/>
        </w:rPr>
        <w:t xml:space="preserve"> </w:t>
      </w:r>
      <w:r w:rsidR="00AD4B12">
        <w:rPr>
          <w:lang w:val="ru-RU"/>
        </w:rPr>
        <w:t xml:space="preserve"> </w:t>
      </w:r>
      <w:r w:rsidR="00223A90">
        <w:rPr>
          <w:lang w:val="ru-RU"/>
        </w:rPr>
        <w:t xml:space="preserve">Отже, </w:t>
      </w:r>
      <w:r w:rsidR="00223A90">
        <w:t>л</w:t>
      </w:r>
      <w:r w:rsidR="00CC2B56" w:rsidRPr="00CC2B56">
        <w:t xml:space="preserve">ише порівняно незначна частина </w:t>
      </w:r>
      <w:r w:rsidR="00223A90" w:rsidRPr="00CC2B56">
        <w:t xml:space="preserve">сигарет </w:t>
      </w:r>
      <w:r w:rsidR="00223A90">
        <w:t xml:space="preserve">(близько </w:t>
      </w:r>
      <w:r w:rsidR="00223A90" w:rsidRPr="00B456C6">
        <w:t>20</w:t>
      </w:r>
      <w:r w:rsidR="00223A90">
        <w:t xml:space="preserve"> %) </w:t>
      </w:r>
      <w:r w:rsidR="00CC2B56" w:rsidRPr="00CC2B56">
        <w:t xml:space="preserve">придбається </w:t>
      </w:r>
      <w:r w:rsidR="002B6940">
        <w:t>в</w:t>
      </w:r>
      <w:r w:rsidR="00CC2B56" w:rsidRPr="00CC2B56">
        <w:t xml:space="preserve"> окремих Виробників іншими</w:t>
      </w:r>
      <w:r w:rsidR="002B6940">
        <w:t xml:space="preserve">, </w:t>
      </w:r>
      <w:r w:rsidR="00CC2B56">
        <w:t xml:space="preserve">крім </w:t>
      </w:r>
      <w:r w:rsidR="00CC2B56" w:rsidRPr="000E4E26">
        <w:t>ТОВ</w:t>
      </w:r>
      <w:r w:rsidR="00CC2B56">
        <w:t> </w:t>
      </w:r>
      <w:r w:rsidR="00CC2B56" w:rsidRPr="000E4E26">
        <w:t xml:space="preserve">«ТЕДІС </w:t>
      </w:r>
      <w:r w:rsidR="00CC2B56" w:rsidRPr="000E4E26">
        <w:lastRenderedPageBreak/>
        <w:t>УКРАЇНА»</w:t>
      </w:r>
      <w:r w:rsidR="00CC2B56">
        <w:t>,</w:t>
      </w:r>
      <w:r w:rsidR="00CC2B56" w:rsidRPr="00CC2B56">
        <w:t xml:space="preserve"> </w:t>
      </w:r>
      <w:r w:rsidR="002B6940">
        <w:t>дистриб’юторами</w:t>
      </w:r>
      <w:r w:rsidR="00CC2B56" w:rsidRPr="00CC2B56">
        <w:t xml:space="preserve"> </w:t>
      </w:r>
      <w:r w:rsidR="00A00C03">
        <w:t xml:space="preserve">(оптовими покупцями) </w:t>
      </w:r>
      <w:r w:rsidR="00CC2B56" w:rsidRPr="00CC2B56">
        <w:t>на підставі прямих договорів (контрактів).</w:t>
      </w:r>
      <w:r w:rsidR="00CC2B56">
        <w:rPr>
          <w:lang w:val="ru-RU"/>
        </w:rPr>
        <w:t xml:space="preserve"> </w:t>
      </w:r>
    </w:p>
    <w:p w:rsidR="00C651DC" w:rsidRPr="00C651DC" w:rsidRDefault="00223A90" w:rsidP="008C5B0F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</w:pPr>
      <w:r>
        <w:t>Враховуючи зазначене вище</w:t>
      </w:r>
      <w:r w:rsidR="00CC2B56" w:rsidRPr="005864FC">
        <w:t>,</w:t>
      </w:r>
      <w:r w:rsidR="005864FC" w:rsidRPr="005864FC">
        <w:t xml:space="preserve"> є підстави вважати, що</w:t>
      </w:r>
      <w:r w:rsidR="00CC2B56" w:rsidRPr="005864FC">
        <w:t xml:space="preserve"> </w:t>
      </w:r>
      <w:r w:rsidR="005864FC" w:rsidRPr="005864FC">
        <w:t xml:space="preserve">на листопад 2019 року </w:t>
      </w:r>
      <w:r w:rsidR="00EC0437">
        <w:t xml:space="preserve">конкурентний стан на ринках первинного продажу виробниками сигарет та дистрибуції сигарет не змінився. </w:t>
      </w:r>
      <w:r w:rsidR="00EC0437">
        <w:rPr>
          <w:bCs/>
        </w:rPr>
        <w:t>З</w:t>
      </w:r>
      <w:r w:rsidR="005864FC" w:rsidRPr="005864FC">
        <w:rPr>
          <w:bCs/>
        </w:rPr>
        <w:t>начущі обсяги сигарет, які обертаються на території України</w:t>
      </w:r>
      <w:r w:rsidR="002B6940">
        <w:rPr>
          <w:bCs/>
        </w:rPr>
        <w:t>,</w:t>
      </w:r>
      <w:r w:rsidR="005864FC" w:rsidRPr="005864FC">
        <w:rPr>
          <w:bCs/>
        </w:rPr>
        <w:t xml:space="preserve"> виробл</w:t>
      </w:r>
      <w:r w:rsidR="005864FC">
        <w:rPr>
          <w:bCs/>
        </w:rPr>
        <w:t>яються Виробниками, а</w:t>
      </w:r>
      <w:r w:rsidR="00A809D6">
        <w:rPr>
          <w:bCs/>
        </w:rPr>
        <w:t xml:space="preserve"> </w:t>
      </w:r>
      <w:r w:rsidR="00CC2B56" w:rsidRPr="00B52E59">
        <w:rPr>
          <w:bCs/>
          <w:szCs w:val="20"/>
        </w:rPr>
        <w:t>ТОВ</w:t>
      </w:r>
      <w:r w:rsidR="00CC2B56">
        <w:rPr>
          <w:bCs/>
          <w:szCs w:val="20"/>
        </w:rPr>
        <w:t> </w:t>
      </w:r>
      <w:r w:rsidR="00CC2B56" w:rsidRPr="00B52E59">
        <w:rPr>
          <w:bCs/>
          <w:szCs w:val="20"/>
        </w:rPr>
        <w:t xml:space="preserve">«ТЕДІС </w:t>
      </w:r>
      <w:r w:rsidR="002B6940" w:rsidRPr="002B6940">
        <w:rPr>
          <w:bCs/>
          <w:szCs w:val="20"/>
          <w:lang w:val="ru-RU"/>
        </w:rPr>
        <w:t>УКРАЇНА</w:t>
      </w:r>
      <w:r w:rsidR="00CC2B56" w:rsidRPr="00B52E59">
        <w:rPr>
          <w:bCs/>
          <w:szCs w:val="20"/>
        </w:rPr>
        <w:t>»</w:t>
      </w:r>
      <w:r w:rsidR="00274686">
        <w:rPr>
          <w:bCs/>
          <w:szCs w:val="20"/>
        </w:rPr>
        <w:t xml:space="preserve"> </w:t>
      </w:r>
      <w:r w:rsidR="00EC0437">
        <w:rPr>
          <w:bCs/>
          <w:szCs w:val="20"/>
        </w:rPr>
        <w:t>має ознаки суб’</w:t>
      </w:r>
      <w:r w:rsidR="006C2A02">
        <w:rPr>
          <w:bCs/>
          <w:szCs w:val="20"/>
        </w:rPr>
        <w:t>єкта</w:t>
      </w:r>
      <w:r w:rsidR="00EC0437">
        <w:rPr>
          <w:bCs/>
          <w:szCs w:val="20"/>
        </w:rPr>
        <w:t xml:space="preserve"> господарювання, який </w:t>
      </w:r>
      <w:r w:rsidR="00274686">
        <w:rPr>
          <w:bCs/>
          <w:szCs w:val="20"/>
        </w:rPr>
        <w:t>займає монопольне (домінуюче) становище на ринку дистрибуції сигарет</w:t>
      </w:r>
      <w:r w:rsidR="008F4E1C">
        <w:rPr>
          <w:bCs/>
          <w:szCs w:val="20"/>
        </w:rPr>
        <w:t>.</w:t>
      </w:r>
      <w:r w:rsidR="00C651DC">
        <w:rPr>
          <w:bCs/>
          <w:szCs w:val="20"/>
        </w:rPr>
        <w:t xml:space="preserve"> </w:t>
      </w:r>
    </w:p>
    <w:p w:rsidR="005864FC" w:rsidRDefault="005864FC" w:rsidP="008C5B0F">
      <w:pPr>
        <w:pStyle w:val="Default"/>
        <w:spacing w:before="240" w:after="240"/>
        <w:ind w:left="851" w:hanging="851"/>
        <w:jc w:val="both"/>
      </w:pPr>
      <w:r>
        <w:rPr>
          <w:b/>
        </w:rPr>
        <w:t xml:space="preserve">2. </w:t>
      </w:r>
      <w:r>
        <w:rPr>
          <w:b/>
        </w:rPr>
        <w:tab/>
      </w:r>
      <w:r w:rsidR="008C5B0F">
        <w:rPr>
          <w:b/>
        </w:rPr>
        <w:t>І</w:t>
      </w:r>
      <w:r>
        <w:rPr>
          <w:b/>
        </w:rPr>
        <w:t>НФОРМАЦІЯ ЩОДО ПРЕДМЕТА</w:t>
      </w:r>
      <w:r w:rsidRPr="00BB1152">
        <w:rPr>
          <w:b/>
        </w:rPr>
        <w:t>, ЯКИЙ ДОСЛІДЖУЄТЬСЯ</w:t>
      </w:r>
    </w:p>
    <w:p w:rsidR="00B52E59" w:rsidRDefault="006B0CF0" w:rsidP="008C5B0F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</w:pPr>
      <w:r w:rsidRPr="00791455">
        <w:t>З</w:t>
      </w:r>
      <w:r w:rsidR="00AD4B12" w:rsidRPr="00791455">
        <w:t>а інформацією</w:t>
      </w:r>
      <w:r w:rsidR="00791455" w:rsidRPr="00791455">
        <w:t>,</w:t>
      </w:r>
      <w:r w:rsidR="00791455">
        <w:t xml:space="preserve"> отриманою </w:t>
      </w:r>
      <w:r w:rsidR="00791455" w:rsidRPr="00791455">
        <w:t>від учасників ринків</w:t>
      </w:r>
      <w:r w:rsidR="00791455">
        <w:t xml:space="preserve"> </w:t>
      </w:r>
      <w:r w:rsidR="002B6940">
        <w:t>у</w:t>
      </w:r>
      <w:r w:rsidR="00791455">
        <w:t xml:space="preserve"> процесі дослідження</w:t>
      </w:r>
      <w:r w:rsidR="00AD4B12" w:rsidRPr="006B0213">
        <w:t>, починаючи з березня 2019 року ТОВ «ТЕДІС УКРАЇНА» не</w:t>
      </w:r>
      <w:r w:rsidR="00AD4B12" w:rsidRPr="004E2380">
        <w:t xml:space="preserve"> </w:t>
      </w:r>
      <w:r w:rsidR="00AD4B12" w:rsidRPr="006B0213">
        <w:t xml:space="preserve">виконує або </w:t>
      </w:r>
      <w:r w:rsidR="00FA1C1C" w:rsidRPr="006B0213">
        <w:t xml:space="preserve">виконує </w:t>
      </w:r>
      <w:r w:rsidR="00C04345" w:rsidRPr="006B0213">
        <w:t>несвоєчасно</w:t>
      </w:r>
      <w:r w:rsidR="00C651DC">
        <w:t xml:space="preserve"> / </w:t>
      </w:r>
      <w:r w:rsidR="00FA1C1C" w:rsidRPr="006B0213">
        <w:t xml:space="preserve">виконує </w:t>
      </w:r>
      <w:r w:rsidR="00A809D6" w:rsidRPr="006B0213">
        <w:t xml:space="preserve">не </w:t>
      </w:r>
      <w:r w:rsidR="00AD4B12" w:rsidRPr="006B0213">
        <w:t>в повному обсязі заявки на поставку тютюнових виробів</w:t>
      </w:r>
      <w:r w:rsidR="00D53A65" w:rsidRPr="006B0213">
        <w:t xml:space="preserve"> (сигарет)</w:t>
      </w:r>
      <w:r w:rsidR="00C04345" w:rsidRPr="006B0213">
        <w:t xml:space="preserve"> як суб’єктам господарювання, які мають прямі договори (контракти) з окремими Виробниками</w:t>
      </w:r>
      <w:r w:rsidR="00C651DC">
        <w:rPr>
          <w:rStyle w:val="a6"/>
        </w:rPr>
        <w:footnoteReference w:id="6"/>
      </w:r>
      <w:r w:rsidR="00C04345" w:rsidRPr="006B0213">
        <w:t xml:space="preserve">, так і суб’єктам господарювання, які </w:t>
      </w:r>
      <w:r w:rsidR="003E7282">
        <w:t xml:space="preserve">не мають таких контрактів та </w:t>
      </w:r>
      <w:r w:rsidR="003E7282" w:rsidRPr="006B0213">
        <w:t xml:space="preserve">придбають </w:t>
      </w:r>
      <w:r w:rsidR="00C04345" w:rsidRPr="006B0213">
        <w:t xml:space="preserve">товар виключно </w:t>
      </w:r>
      <w:r w:rsidR="002B6940">
        <w:t>в</w:t>
      </w:r>
      <w:r w:rsidR="00C04345" w:rsidRPr="006B0213">
        <w:t xml:space="preserve"> ТОВ</w:t>
      </w:r>
      <w:r w:rsidR="00C45AC5" w:rsidRPr="006B0213">
        <w:t> </w:t>
      </w:r>
      <w:r w:rsidR="00C04345" w:rsidRPr="006B0213">
        <w:t>«ТЕДІС УКРАЇНА».</w:t>
      </w:r>
    </w:p>
    <w:p w:rsidR="009D638E" w:rsidRPr="006B0213" w:rsidRDefault="009D638E" w:rsidP="008C5B0F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after="120"/>
        <w:ind w:left="851" w:hanging="851"/>
        <w:jc w:val="both"/>
      </w:pPr>
      <w:r>
        <w:t xml:space="preserve">Маючи альтернативний канал реалізації, </w:t>
      </w:r>
      <w:r w:rsidR="002B6940">
        <w:t>дистриб’ютори</w:t>
      </w:r>
      <w:r w:rsidR="00A00C03">
        <w:t xml:space="preserve"> (оптові покупці)</w:t>
      </w:r>
      <w:r w:rsidRPr="006B0213">
        <w:t xml:space="preserve">, </w:t>
      </w:r>
      <w:r w:rsidRPr="00AB5E54">
        <w:rPr>
          <w:bCs/>
        </w:rPr>
        <w:t>які мають прямі договори (контракти) з Виробниками</w:t>
      </w:r>
      <w:r w:rsidRPr="00AB5E54">
        <w:t xml:space="preserve">, звертались безпосередньо до Виробників </w:t>
      </w:r>
      <w:r w:rsidR="002B6940">
        <w:t>і</w:t>
      </w:r>
      <w:r w:rsidRPr="00AB5E54">
        <w:t>з метою придбання необхідних обсягів продукції.</w:t>
      </w:r>
    </w:p>
    <w:p w:rsidR="003176C3" w:rsidRPr="00791455" w:rsidRDefault="009D638E" w:rsidP="003176C3">
      <w:pPr>
        <w:pStyle w:val="11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1455">
        <w:rPr>
          <w:rFonts w:ascii="Times New Roman" w:hAnsi="Times New Roman" w:cs="Times New Roman"/>
          <w:sz w:val="24"/>
          <w:szCs w:val="24"/>
        </w:rPr>
        <w:t xml:space="preserve">Разом </w:t>
      </w:r>
      <w:r w:rsidR="002B6940">
        <w:rPr>
          <w:rFonts w:ascii="Times New Roman" w:hAnsi="Times New Roman" w:cs="Times New Roman"/>
          <w:sz w:val="24"/>
          <w:szCs w:val="24"/>
        </w:rPr>
        <w:t>і</w:t>
      </w:r>
      <w:r w:rsidRPr="00791455">
        <w:rPr>
          <w:rFonts w:ascii="Times New Roman" w:hAnsi="Times New Roman" w:cs="Times New Roman"/>
          <w:sz w:val="24"/>
          <w:szCs w:val="24"/>
        </w:rPr>
        <w:t xml:space="preserve">з тим, </w:t>
      </w:r>
      <w:r w:rsidR="0007086B" w:rsidRPr="00791455">
        <w:rPr>
          <w:rFonts w:ascii="Times New Roman" w:hAnsi="Times New Roman" w:cs="Times New Roman"/>
          <w:sz w:val="24"/>
          <w:szCs w:val="24"/>
        </w:rPr>
        <w:t xml:space="preserve">за </w:t>
      </w:r>
      <w:r w:rsidR="00B456C6" w:rsidRPr="00791455">
        <w:rPr>
          <w:rFonts w:ascii="Times New Roman" w:hAnsi="Times New Roman" w:cs="Times New Roman"/>
          <w:sz w:val="24"/>
          <w:szCs w:val="24"/>
        </w:rPr>
        <w:t>інформацією</w:t>
      </w:r>
      <w:r w:rsidR="00791455" w:rsidRPr="00791455">
        <w:rPr>
          <w:rFonts w:ascii="Times New Roman" w:hAnsi="Times New Roman" w:cs="Times New Roman"/>
          <w:sz w:val="24"/>
          <w:szCs w:val="24"/>
        </w:rPr>
        <w:t xml:space="preserve">, отриманою від учасників ринків </w:t>
      </w:r>
      <w:r w:rsidR="002B6940">
        <w:rPr>
          <w:rFonts w:ascii="Times New Roman" w:hAnsi="Times New Roman" w:cs="Times New Roman"/>
          <w:sz w:val="24"/>
          <w:szCs w:val="24"/>
        </w:rPr>
        <w:t>у</w:t>
      </w:r>
      <w:r w:rsidR="00791455" w:rsidRPr="00791455">
        <w:rPr>
          <w:rFonts w:ascii="Times New Roman" w:hAnsi="Times New Roman" w:cs="Times New Roman"/>
          <w:sz w:val="24"/>
          <w:szCs w:val="24"/>
        </w:rPr>
        <w:t xml:space="preserve"> процесі дослідження</w:t>
      </w:r>
      <w:r w:rsidRPr="00791455">
        <w:rPr>
          <w:rFonts w:ascii="Times New Roman" w:hAnsi="Times New Roman" w:cs="Times New Roman"/>
          <w:sz w:val="24"/>
          <w:szCs w:val="24"/>
        </w:rPr>
        <w:t>,</w:t>
      </w:r>
      <w:r w:rsidR="0007086B" w:rsidRPr="00791455">
        <w:rPr>
          <w:rFonts w:ascii="Times New Roman" w:hAnsi="Times New Roman" w:cs="Times New Roman"/>
          <w:sz w:val="24"/>
          <w:szCs w:val="24"/>
        </w:rPr>
        <w:t xml:space="preserve"> </w:t>
      </w:r>
      <w:r w:rsidRPr="00791455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2B6940" w:rsidRPr="00791455">
        <w:rPr>
          <w:rFonts w:ascii="Times New Roman" w:hAnsi="Times New Roman" w:cs="Times New Roman"/>
          <w:sz w:val="24"/>
          <w:szCs w:val="24"/>
        </w:rPr>
        <w:t>дистриб</w:t>
      </w:r>
      <w:r w:rsidR="002B6940">
        <w:rPr>
          <w:rFonts w:ascii="Times New Roman" w:hAnsi="Times New Roman" w:cs="Times New Roman"/>
          <w:sz w:val="24"/>
          <w:szCs w:val="24"/>
        </w:rPr>
        <w:t>’</w:t>
      </w:r>
      <w:r w:rsidR="002B6940" w:rsidRPr="00791455">
        <w:rPr>
          <w:rFonts w:ascii="Times New Roman" w:hAnsi="Times New Roman" w:cs="Times New Roman"/>
          <w:sz w:val="24"/>
          <w:szCs w:val="24"/>
        </w:rPr>
        <w:t>юторам</w:t>
      </w:r>
      <w:r w:rsidRPr="00791455">
        <w:rPr>
          <w:rFonts w:ascii="Times New Roman" w:hAnsi="Times New Roman" w:cs="Times New Roman"/>
          <w:sz w:val="24"/>
          <w:szCs w:val="24"/>
        </w:rPr>
        <w:t xml:space="preserve"> </w:t>
      </w:r>
      <w:r w:rsidR="00A00C03" w:rsidRPr="00791455">
        <w:rPr>
          <w:rFonts w:ascii="Times New Roman" w:hAnsi="Times New Roman" w:cs="Times New Roman"/>
          <w:sz w:val="24"/>
          <w:szCs w:val="24"/>
        </w:rPr>
        <w:t xml:space="preserve">(оптовим покупцям) </w:t>
      </w:r>
      <w:r w:rsidR="00A809D6" w:rsidRPr="00791455">
        <w:rPr>
          <w:rFonts w:ascii="Times New Roman" w:hAnsi="Times New Roman" w:cs="Times New Roman"/>
          <w:sz w:val="24"/>
          <w:szCs w:val="24"/>
        </w:rPr>
        <w:t>о</w:t>
      </w:r>
      <w:r w:rsidR="00A00F15" w:rsidRPr="00791455">
        <w:rPr>
          <w:rFonts w:ascii="Times New Roman" w:hAnsi="Times New Roman" w:cs="Times New Roman"/>
          <w:sz w:val="24"/>
          <w:szCs w:val="24"/>
        </w:rPr>
        <w:t xml:space="preserve">дночасно </w:t>
      </w:r>
      <w:r w:rsidR="000A19DB" w:rsidRPr="00791455">
        <w:rPr>
          <w:rFonts w:ascii="Times New Roman" w:hAnsi="Times New Roman" w:cs="Times New Roman"/>
          <w:sz w:val="24"/>
          <w:szCs w:val="24"/>
        </w:rPr>
        <w:t>з обмеженням поставок ТОВ</w:t>
      </w:r>
      <w:r w:rsidR="003176C3" w:rsidRPr="00791455">
        <w:rPr>
          <w:rFonts w:ascii="Times New Roman" w:hAnsi="Times New Roman" w:cs="Times New Roman"/>
          <w:sz w:val="24"/>
          <w:szCs w:val="24"/>
        </w:rPr>
        <w:t> </w:t>
      </w:r>
      <w:r w:rsidR="000A19DB" w:rsidRPr="00791455">
        <w:rPr>
          <w:rFonts w:ascii="Times New Roman" w:hAnsi="Times New Roman" w:cs="Times New Roman"/>
          <w:sz w:val="24"/>
          <w:szCs w:val="24"/>
        </w:rPr>
        <w:t>«ТЕДІС УКРАЇНА» було встановлено ліміти на відвантаження продукції</w:t>
      </w:r>
      <w:r w:rsidR="00A809D6" w:rsidRPr="00791455">
        <w:rPr>
          <w:rFonts w:ascii="Times New Roman" w:hAnsi="Times New Roman" w:cs="Times New Roman"/>
          <w:sz w:val="24"/>
          <w:szCs w:val="24"/>
        </w:rPr>
        <w:t xml:space="preserve"> </w:t>
      </w:r>
      <w:r w:rsidR="00390818" w:rsidRPr="00791455">
        <w:rPr>
          <w:rFonts w:ascii="Times New Roman" w:hAnsi="Times New Roman" w:cs="Times New Roman"/>
          <w:sz w:val="24"/>
          <w:szCs w:val="24"/>
        </w:rPr>
        <w:t xml:space="preserve">і </w:t>
      </w:r>
      <w:r w:rsidR="00A809D6" w:rsidRPr="00791455">
        <w:rPr>
          <w:rFonts w:ascii="Times New Roman" w:hAnsi="Times New Roman" w:cs="Times New Roman"/>
          <w:sz w:val="24"/>
          <w:szCs w:val="24"/>
        </w:rPr>
        <w:t>за прямим договорами (контрактами</w:t>
      </w:r>
      <w:r w:rsidR="00390818" w:rsidRPr="00791455">
        <w:rPr>
          <w:rFonts w:ascii="Times New Roman" w:hAnsi="Times New Roman" w:cs="Times New Roman"/>
          <w:sz w:val="24"/>
          <w:szCs w:val="24"/>
        </w:rPr>
        <w:t xml:space="preserve">) </w:t>
      </w:r>
      <w:r w:rsidR="002B6940">
        <w:rPr>
          <w:rFonts w:ascii="Times New Roman" w:hAnsi="Times New Roman" w:cs="Times New Roman"/>
          <w:sz w:val="24"/>
          <w:szCs w:val="24"/>
        </w:rPr>
        <w:t xml:space="preserve">з </w:t>
      </w:r>
      <w:r w:rsidR="00390818" w:rsidRPr="00791455">
        <w:rPr>
          <w:rFonts w:ascii="Times New Roman" w:hAnsi="Times New Roman" w:cs="Times New Roman"/>
          <w:sz w:val="24"/>
          <w:szCs w:val="24"/>
        </w:rPr>
        <w:t>окремими Виробниками</w:t>
      </w:r>
      <w:r w:rsidR="00FA2159" w:rsidRPr="00791455">
        <w:rPr>
          <w:rFonts w:ascii="Times New Roman" w:hAnsi="Times New Roman" w:cs="Times New Roman"/>
          <w:sz w:val="24"/>
          <w:szCs w:val="24"/>
        </w:rPr>
        <w:t>, а також</w:t>
      </w:r>
      <w:r w:rsidR="000A19DB" w:rsidRPr="00791455">
        <w:rPr>
          <w:rFonts w:ascii="Times New Roman" w:hAnsi="Times New Roman" w:cs="Times New Roman"/>
          <w:sz w:val="24"/>
          <w:szCs w:val="24"/>
        </w:rPr>
        <w:t xml:space="preserve"> </w:t>
      </w:r>
      <w:r w:rsidR="004D2D38" w:rsidRPr="00791455">
        <w:rPr>
          <w:rFonts w:ascii="Times New Roman" w:hAnsi="Times New Roman" w:cs="Times New Roman"/>
          <w:sz w:val="24"/>
          <w:szCs w:val="24"/>
        </w:rPr>
        <w:t>висувалися</w:t>
      </w:r>
      <w:r w:rsidR="003B257F" w:rsidRPr="00791455">
        <w:rPr>
          <w:rFonts w:ascii="Times New Roman" w:hAnsi="Times New Roman" w:cs="Times New Roman"/>
          <w:sz w:val="24"/>
          <w:szCs w:val="24"/>
        </w:rPr>
        <w:t xml:space="preserve"> </w:t>
      </w:r>
      <w:r w:rsidR="003176C3" w:rsidRPr="00791455">
        <w:rPr>
          <w:rFonts w:ascii="Times New Roman" w:hAnsi="Times New Roman" w:cs="Times New Roman"/>
          <w:sz w:val="24"/>
          <w:szCs w:val="24"/>
        </w:rPr>
        <w:t>вимог</w:t>
      </w:r>
      <w:r w:rsidR="003B257F" w:rsidRPr="00791455">
        <w:rPr>
          <w:rFonts w:ascii="Times New Roman" w:hAnsi="Times New Roman" w:cs="Times New Roman"/>
          <w:sz w:val="24"/>
          <w:szCs w:val="24"/>
        </w:rPr>
        <w:t>и</w:t>
      </w:r>
      <w:r w:rsidR="003176C3" w:rsidRPr="00791455">
        <w:rPr>
          <w:rFonts w:ascii="Times New Roman" w:hAnsi="Times New Roman" w:cs="Times New Roman"/>
          <w:sz w:val="24"/>
          <w:szCs w:val="24"/>
        </w:rPr>
        <w:t xml:space="preserve"> придбавати сигарети виключно через ТОВ</w:t>
      </w:r>
      <w:r w:rsidRPr="00791455">
        <w:rPr>
          <w:rFonts w:ascii="Times New Roman" w:hAnsi="Times New Roman" w:cs="Times New Roman"/>
          <w:sz w:val="24"/>
          <w:szCs w:val="24"/>
        </w:rPr>
        <w:t> </w:t>
      </w:r>
      <w:r w:rsidR="003176C3" w:rsidRPr="00791455">
        <w:rPr>
          <w:rFonts w:ascii="Times New Roman" w:hAnsi="Times New Roman" w:cs="Times New Roman"/>
          <w:sz w:val="24"/>
          <w:szCs w:val="24"/>
        </w:rPr>
        <w:t xml:space="preserve">«ТЕДІС УКРАЇНА». </w:t>
      </w:r>
    </w:p>
    <w:p w:rsidR="009D638E" w:rsidRPr="009D638E" w:rsidRDefault="009D638E" w:rsidP="009D638E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82468">
        <w:rPr>
          <w:rFonts w:ascii="Times New Roman" w:hAnsi="Times New Roman" w:cs="Times New Roman"/>
          <w:sz w:val="24"/>
          <w:szCs w:val="24"/>
        </w:rPr>
        <w:t xml:space="preserve">При цьому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2468">
        <w:rPr>
          <w:rFonts w:ascii="Times New Roman" w:hAnsi="Times New Roman" w:cs="Times New Roman"/>
          <w:sz w:val="24"/>
          <w:szCs w:val="24"/>
        </w:rPr>
        <w:t>иробники продовжу</w:t>
      </w:r>
      <w:r>
        <w:rPr>
          <w:rFonts w:ascii="Times New Roman" w:hAnsi="Times New Roman" w:cs="Times New Roman"/>
          <w:sz w:val="24"/>
          <w:szCs w:val="24"/>
        </w:rPr>
        <w:t>вали</w:t>
      </w:r>
      <w:r w:rsidRPr="00982468">
        <w:rPr>
          <w:rFonts w:ascii="Times New Roman" w:hAnsi="Times New Roman" w:cs="Times New Roman"/>
          <w:sz w:val="24"/>
          <w:szCs w:val="24"/>
        </w:rPr>
        <w:t xml:space="preserve"> постачати товар ТОВ «ТЕДІС УКРАЇНА» у </w:t>
      </w:r>
      <w:r>
        <w:rPr>
          <w:rFonts w:ascii="Times New Roman" w:hAnsi="Times New Roman" w:cs="Times New Roman"/>
          <w:sz w:val="24"/>
          <w:szCs w:val="24"/>
        </w:rPr>
        <w:t xml:space="preserve">повному обсязі, що </w:t>
      </w:r>
      <w:r w:rsidRPr="009D638E">
        <w:rPr>
          <w:rFonts w:ascii="Times New Roman" w:hAnsi="Times New Roman" w:cs="Times New Roman"/>
          <w:bCs/>
          <w:sz w:val="24"/>
          <w:szCs w:val="24"/>
        </w:rPr>
        <w:t xml:space="preserve">підтверджується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наданою </w:t>
      </w:r>
      <w:r w:rsidRPr="009D638E">
        <w:rPr>
          <w:rFonts w:ascii="Times New Roman" w:hAnsi="Times New Roman" w:cs="Times New Roman"/>
          <w:bCs/>
          <w:sz w:val="24"/>
          <w:szCs w:val="24"/>
        </w:rPr>
        <w:t>ТОВ «ТЕДІС УКРАЇНА»</w:t>
      </w:r>
      <w:r w:rsidRPr="00982468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7"/>
      </w:r>
      <w:r>
        <w:rPr>
          <w:rFonts w:ascii="Times New Roman" w:hAnsi="Times New Roman" w:cs="Times New Roman"/>
          <w:bCs/>
          <w:sz w:val="24"/>
          <w:szCs w:val="24"/>
        </w:rPr>
        <w:t xml:space="preserve"> інформацією</w:t>
      </w:r>
      <w:r w:rsidRPr="009D638E">
        <w:rPr>
          <w:rFonts w:ascii="Times New Roman" w:hAnsi="Times New Roman" w:cs="Times New Roman"/>
          <w:bCs/>
          <w:sz w:val="24"/>
          <w:szCs w:val="24"/>
        </w:rPr>
        <w:t xml:space="preserve">, відповідно до якої фактів відмов або поставок не в повному обсязі від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D638E">
        <w:rPr>
          <w:rFonts w:ascii="Times New Roman" w:hAnsi="Times New Roman" w:cs="Times New Roman"/>
          <w:bCs/>
          <w:sz w:val="24"/>
          <w:szCs w:val="24"/>
        </w:rPr>
        <w:t>иробників сигарет протягом 2018 </w:t>
      </w:r>
      <w:r w:rsidR="002B694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D638E">
        <w:rPr>
          <w:rFonts w:ascii="Times New Roman" w:hAnsi="Times New Roman" w:cs="Times New Roman"/>
          <w:bCs/>
          <w:sz w:val="24"/>
          <w:szCs w:val="24"/>
        </w:rPr>
        <w:t xml:space="preserve">серпня 2019 року не було. </w:t>
      </w:r>
    </w:p>
    <w:p w:rsidR="00C45AC5" w:rsidRPr="00AB5E54" w:rsidRDefault="00312BAA" w:rsidP="00C45AC5">
      <w:pPr>
        <w:pStyle w:val="Default"/>
        <w:numPr>
          <w:ilvl w:val="0"/>
          <w:numId w:val="2"/>
        </w:numPr>
        <w:tabs>
          <w:tab w:val="clear" w:pos="-360"/>
          <w:tab w:val="num" w:pos="851"/>
        </w:tabs>
        <w:spacing w:before="120" w:after="120"/>
        <w:ind w:left="851" w:hanging="851"/>
        <w:jc w:val="both"/>
      </w:pPr>
      <w:r w:rsidRPr="00AB5E54">
        <w:t xml:space="preserve">На відміну від ситуації, </w:t>
      </w:r>
      <w:r w:rsidR="00146EBD" w:rsidRPr="00AB5E54">
        <w:t xml:space="preserve">описаної вище, </w:t>
      </w:r>
      <w:r w:rsidR="0007086B" w:rsidRPr="00AB5E54">
        <w:t>оптов</w:t>
      </w:r>
      <w:r w:rsidRPr="00AB5E54">
        <w:t>і</w:t>
      </w:r>
      <w:r w:rsidR="0007086B" w:rsidRPr="00AB5E54">
        <w:t xml:space="preserve"> покупц</w:t>
      </w:r>
      <w:r w:rsidRPr="00AB5E54">
        <w:t>і</w:t>
      </w:r>
      <w:r w:rsidR="0007086B" w:rsidRPr="00AB5E54">
        <w:t xml:space="preserve">, </w:t>
      </w:r>
      <w:r w:rsidR="000A19DB" w:rsidRPr="00AB5E54">
        <w:rPr>
          <w:bCs/>
        </w:rPr>
        <w:t xml:space="preserve">які не мають прямих </w:t>
      </w:r>
      <w:r w:rsidRPr="00AB5E54">
        <w:rPr>
          <w:bCs/>
        </w:rPr>
        <w:t>договорів (</w:t>
      </w:r>
      <w:r w:rsidR="000A19DB" w:rsidRPr="00AB5E54">
        <w:rPr>
          <w:bCs/>
        </w:rPr>
        <w:t>контрактів</w:t>
      </w:r>
      <w:r w:rsidRPr="00AB5E54">
        <w:rPr>
          <w:bCs/>
        </w:rPr>
        <w:t>)</w:t>
      </w:r>
      <w:r w:rsidR="000A19DB" w:rsidRPr="00AB5E54">
        <w:rPr>
          <w:bCs/>
        </w:rPr>
        <w:t xml:space="preserve"> з Виробниками</w:t>
      </w:r>
      <w:r w:rsidRPr="00AB5E54">
        <w:t xml:space="preserve">, </w:t>
      </w:r>
      <w:r w:rsidR="002B6940">
        <w:t>і</w:t>
      </w:r>
      <w:r w:rsidRPr="00AB5E54">
        <w:t xml:space="preserve">з самого початку не мали інших </w:t>
      </w:r>
      <w:r w:rsidR="00635501" w:rsidRPr="00AB5E54">
        <w:t xml:space="preserve">(альтернативних) </w:t>
      </w:r>
      <w:r w:rsidRPr="00AB5E54">
        <w:t>каналів придбання товару</w:t>
      </w:r>
      <w:r w:rsidR="002B6940">
        <w:t xml:space="preserve">, </w:t>
      </w:r>
      <w:r w:rsidR="00175DD0" w:rsidRPr="00AB5E54">
        <w:t>крім ТОВ «ТЕДІС УКРАЇНА»</w:t>
      </w:r>
      <w:r w:rsidR="0007086B" w:rsidRPr="00AB5E54">
        <w:t xml:space="preserve">. </w:t>
      </w:r>
    </w:p>
    <w:p w:rsidR="00BB3021" w:rsidRDefault="00146EBD" w:rsidP="00C45AC5">
      <w:pPr>
        <w:pStyle w:val="Default"/>
        <w:spacing w:before="120" w:after="120"/>
        <w:ind w:left="851"/>
        <w:jc w:val="both"/>
      </w:pPr>
      <w:r>
        <w:t>Н</w:t>
      </w:r>
      <w:r w:rsidRPr="00982468">
        <w:t>амагаючись заповнити недостачу продукції</w:t>
      </w:r>
      <w:r w:rsidR="00BB6264">
        <w:t>,</w:t>
      </w:r>
      <w:r w:rsidR="00F74AF3">
        <w:t xml:space="preserve"> </w:t>
      </w:r>
      <w:r w:rsidR="00BB6264">
        <w:t xml:space="preserve">такі оптові </w:t>
      </w:r>
      <w:r w:rsidR="00C45AC5">
        <w:t>покупці</w:t>
      </w:r>
      <w:r w:rsidR="00BB6264">
        <w:t xml:space="preserve"> </w:t>
      </w:r>
      <w:r w:rsidR="000A19DB" w:rsidRPr="00982468">
        <w:t xml:space="preserve">зверталися до Виробників </w:t>
      </w:r>
      <w:r w:rsidR="001E3618">
        <w:t>і</w:t>
      </w:r>
      <w:r w:rsidR="000A19DB" w:rsidRPr="00982468">
        <w:t xml:space="preserve">з проханням укласти прямі </w:t>
      </w:r>
      <w:r w:rsidR="00F74AF3">
        <w:t>договори (</w:t>
      </w:r>
      <w:r w:rsidR="000A19DB" w:rsidRPr="00982468">
        <w:t>контракти</w:t>
      </w:r>
      <w:r w:rsidR="00F74AF3">
        <w:t>)</w:t>
      </w:r>
      <w:r w:rsidR="000A19DB" w:rsidRPr="00982468">
        <w:t>.</w:t>
      </w:r>
      <w:r w:rsidR="000F344C">
        <w:t xml:space="preserve"> Разом </w:t>
      </w:r>
      <w:r w:rsidR="002B6940">
        <w:t>і</w:t>
      </w:r>
      <w:r w:rsidR="000F344C">
        <w:t xml:space="preserve">з тим, за </w:t>
      </w:r>
      <w:r w:rsidR="006B0213">
        <w:t>наявною</w:t>
      </w:r>
      <w:r w:rsidR="000F344C">
        <w:t xml:space="preserve"> інформацією</w:t>
      </w:r>
      <w:r w:rsidR="006B0213">
        <w:t>,</w:t>
      </w:r>
      <w:r w:rsidR="000F344C">
        <w:t xml:space="preserve"> Виробники відмовляються від укладання </w:t>
      </w:r>
      <w:r w:rsidR="00F74AF3">
        <w:t>таких правочинів</w:t>
      </w:r>
      <w:r w:rsidR="002B6940">
        <w:t>,</w:t>
      </w:r>
      <w:r w:rsidR="00635501">
        <w:t xml:space="preserve"> </w:t>
      </w:r>
      <w:r w:rsidR="00635501" w:rsidRPr="0083622B">
        <w:t>не пояснюючи причин відмови</w:t>
      </w:r>
      <w:r w:rsidR="006C2A02">
        <w:t xml:space="preserve"> </w:t>
      </w:r>
      <w:r w:rsidR="001E3618">
        <w:t>та/</w:t>
      </w:r>
      <w:r w:rsidR="006C2A02">
        <w:t xml:space="preserve">або </w:t>
      </w:r>
      <w:r w:rsidR="006C2A02" w:rsidRPr="00A36A4E">
        <w:t>залишаючи такі звернення без відповідей</w:t>
      </w:r>
      <w:r w:rsidR="00A36A4E" w:rsidRPr="00A36A4E">
        <w:t>.</w:t>
      </w:r>
    </w:p>
    <w:p w:rsidR="000E4DC3" w:rsidRPr="003176C3" w:rsidRDefault="00791455" w:rsidP="000E4DC3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91455">
        <w:rPr>
          <w:rFonts w:ascii="Times New Roman" w:hAnsi="Times New Roman" w:cs="Times New Roman"/>
          <w:sz w:val="24"/>
          <w:szCs w:val="24"/>
        </w:rPr>
        <w:t xml:space="preserve">а інформацією, отриманою від учасників ринків </w:t>
      </w:r>
      <w:r w:rsidR="002B6940">
        <w:rPr>
          <w:rFonts w:ascii="Times New Roman" w:hAnsi="Times New Roman" w:cs="Times New Roman"/>
          <w:sz w:val="24"/>
          <w:szCs w:val="24"/>
        </w:rPr>
        <w:t>у</w:t>
      </w:r>
      <w:r w:rsidRPr="00791455">
        <w:rPr>
          <w:rFonts w:ascii="Times New Roman" w:hAnsi="Times New Roman" w:cs="Times New Roman"/>
          <w:sz w:val="24"/>
          <w:szCs w:val="24"/>
        </w:rPr>
        <w:t xml:space="preserve"> процесі дослідження, </w:t>
      </w:r>
      <w:r w:rsidR="000E4DC3" w:rsidRPr="003176C3">
        <w:rPr>
          <w:rFonts w:ascii="Times New Roman" w:hAnsi="Times New Roman" w:cs="Times New Roman"/>
          <w:sz w:val="24"/>
          <w:szCs w:val="24"/>
        </w:rPr>
        <w:t>не</w:t>
      </w:r>
      <w:r w:rsidR="002B6940">
        <w:rPr>
          <w:rFonts w:ascii="Times New Roman" w:hAnsi="Times New Roman" w:cs="Times New Roman"/>
          <w:sz w:val="24"/>
          <w:szCs w:val="24"/>
        </w:rPr>
        <w:t>зважаючи</w:t>
      </w:r>
      <w:r w:rsidR="000E4DC3" w:rsidRPr="003176C3">
        <w:rPr>
          <w:rFonts w:ascii="Times New Roman" w:hAnsi="Times New Roman" w:cs="Times New Roman"/>
          <w:sz w:val="24"/>
          <w:szCs w:val="24"/>
        </w:rPr>
        <w:t xml:space="preserve"> на </w:t>
      </w:r>
      <w:r w:rsidR="000E4DC3">
        <w:rPr>
          <w:rFonts w:ascii="Times New Roman" w:hAnsi="Times New Roman" w:cs="Times New Roman"/>
          <w:sz w:val="24"/>
          <w:szCs w:val="24"/>
        </w:rPr>
        <w:t>потенційну</w:t>
      </w:r>
      <w:r w:rsidR="000E4DC3" w:rsidRPr="003176C3">
        <w:rPr>
          <w:rFonts w:ascii="Times New Roman" w:hAnsi="Times New Roman" w:cs="Times New Roman"/>
          <w:sz w:val="24"/>
          <w:szCs w:val="24"/>
        </w:rPr>
        <w:t xml:space="preserve"> можливість придба</w:t>
      </w:r>
      <w:r w:rsidR="000E4DC3">
        <w:rPr>
          <w:rFonts w:ascii="Times New Roman" w:hAnsi="Times New Roman" w:cs="Times New Roman"/>
          <w:sz w:val="24"/>
          <w:szCs w:val="24"/>
        </w:rPr>
        <w:t>ва</w:t>
      </w:r>
      <w:r w:rsidR="000E4DC3" w:rsidRPr="003176C3">
        <w:rPr>
          <w:rFonts w:ascii="Times New Roman" w:hAnsi="Times New Roman" w:cs="Times New Roman"/>
          <w:sz w:val="24"/>
          <w:szCs w:val="24"/>
        </w:rPr>
        <w:t>ти товар безпосередньо у Виробників, запровадження останніми лімітів реалізації</w:t>
      </w:r>
      <w:r w:rsidR="002B6940">
        <w:rPr>
          <w:rFonts w:ascii="Times New Roman" w:hAnsi="Times New Roman" w:cs="Times New Roman"/>
          <w:sz w:val="24"/>
          <w:szCs w:val="24"/>
        </w:rPr>
        <w:t xml:space="preserve"> </w:t>
      </w:r>
      <w:r w:rsidR="000E4DC3" w:rsidRPr="003176C3">
        <w:rPr>
          <w:rFonts w:ascii="Times New Roman" w:hAnsi="Times New Roman" w:cs="Times New Roman"/>
          <w:sz w:val="24"/>
          <w:szCs w:val="24"/>
        </w:rPr>
        <w:t>/</w:t>
      </w:r>
      <w:r w:rsidR="002B6940">
        <w:rPr>
          <w:rFonts w:ascii="Times New Roman" w:hAnsi="Times New Roman" w:cs="Times New Roman"/>
          <w:sz w:val="24"/>
          <w:szCs w:val="24"/>
        </w:rPr>
        <w:t xml:space="preserve"> </w:t>
      </w:r>
      <w:r w:rsidR="000E4DC3" w:rsidRPr="003176C3">
        <w:rPr>
          <w:rFonts w:ascii="Times New Roman" w:hAnsi="Times New Roman" w:cs="Times New Roman"/>
          <w:sz w:val="24"/>
          <w:szCs w:val="24"/>
        </w:rPr>
        <w:t>відвантаження продукції власним контрагентам</w:t>
      </w:r>
      <w:r w:rsidR="002B6940">
        <w:rPr>
          <w:rFonts w:ascii="Times New Roman" w:hAnsi="Times New Roman" w:cs="Times New Roman"/>
          <w:sz w:val="24"/>
          <w:szCs w:val="24"/>
        </w:rPr>
        <w:t xml:space="preserve"> (</w:t>
      </w:r>
      <w:r w:rsidR="00AF2936">
        <w:rPr>
          <w:rFonts w:ascii="Times New Roman" w:hAnsi="Times New Roman" w:cs="Times New Roman"/>
          <w:sz w:val="24"/>
          <w:szCs w:val="24"/>
        </w:rPr>
        <w:t xml:space="preserve">крім ТОВ </w:t>
      </w:r>
      <w:r w:rsidR="00AF2936" w:rsidRPr="003176C3">
        <w:rPr>
          <w:rFonts w:ascii="Times New Roman" w:hAnsi="Times New Roman" w:cs="Times New Roman"/>
          <w:sz w:val="24"/>
          <w:szCs w:val="24"/>
        </w:rPr>
        <w:t>«ТЕДІС УКРАЇНА»</w:t>
      </w:r>
      <w:r w:rsidR="00AF2936">
        <w:rPr>
          <w:rFonts w:ascii="Times New Roman" w:hAnsi="Times New Roman" w:cs="Times New Roman"/>
          <w:sz w:val="24"/>
          <w:szCs w:val="24"/>
        </w:rPr>
        <w:t>)</w:t>
      </w:r>
      <w:r w:rsidR="000E4DC3" w:rsidRPr="003176C3">
        <w:rPr>
          <w:rFonts w:ascii="Times New Roman" w:hAnsi="Times New Roman" w:cs="Times New Roman"/>
          <w:sz w:val="24"/>
          <w:szCs w:val="24"/>
        </w:rPr>
        <w:t xml:space="preserve">, </w:t>
      </w:r>
      <w:r w:rsidR="002B6940">
        <w:rPr>
          <w:rFonts w:ascii="Times New Roman" w:hAnsi="Times New Roman" w:cs="Times New Roman"/>
          <w:sz w:val="24"/>
          <w:szCs w:val="24"/>
        </w:rPr>
        <w:t>або відмова в</w:t>
      </w:r>
      <w:r w:rsidR="000E4DC3">
        <w:rPr>
          <w:rFonts w:ascii="Times New Roman" w:hAnsi="Times New Roman" w:cs="Times New Roman"/>
          <w:sz w:val="24"/>
          <w:szCs w:val="24"/>
        </w:rPr>
        <w:t xml:space="preserve"> підписанні прямих договорів (контрактів)</w:t>
      </w:r>
      <w:r w:rsidR="00B456C6">
        <w:rPr>
          <w:rFonts w:ascii="Times New Roman" w:hAnsi="Times New Roman" w:cs="Times New Roman"/>
          <w:sz w:val="24"/>
          <w:szCs w:val="24"/>
        </w:rPr>
        <w:t xml:space="preserve"> могло</w:t>
      </w:r>
      <w:r w:rsidR="000E4DC3">
        <w:rPr>
          <w:rFonts w:ascii="Times New Roman" w:hAnsi="Times New Roman" w:cs="Times New Roman"/>
          <w:sz w:val="24"/>
          <w:szCs w:val="24"/>
        </w:rPr>
        <w:t xml:space="preserve"> </w:t>
      </w:r>
      <w:r w:rsidR="000E4DC3" w:rsidRPr="003176C3">
        <w:rPr>
          <w:rFonts w:ascii="Times New Roman" w:hAnsi="Times New Roman" w:cs="Times New Roman"/>
          <w:sz w:val="24"/>
          <w:szCs w:val="24"/>
        </w:rPr>
        <w:t>нівелюва</w:t>
      </w:r>
      <w:r w:rsidR="00B456C6">
        <w:rPr>
          <w:rFonts w:ascii="Times New Roman" w:hAnsi="Times New Roman" w:cs="Times New Roman"/>
          <w:sz w:val="24"/>
          <w:szCs w:val="24"/>
        </w:rPr>
        <w:t>ти</w:t>
      </w:r>
      <w:r w:rsidR="000E4DC3" w:rsidRPr="003176C3">
        <w:rPr>
          <w:rFonts w:ascii="Times New Roman" w:hAnsi="Times New Roman" w:cs="Times New Roman"/>
          <w:sz w:val="24"/>
          <w:szCs w:val="24"/>
        </w:rPr>
        <w:t xml:space="preserve"> </w:t>
      </w:r>
      <w:r w:rsidR="00AF2936">
        <w:rPr>
          <w:rFonts w:ascii="Times New Roman" w:hAnsi="Times New Roman" w:cs="Times New Roman"/>
          <w:sz w:val="24"/>
          <w:szCs w:val="24"/>
        </w:rPr>
        <w:t>можливість</w:t>
      </w:r>
      <w:r w:rsidR="002B6940">
        <w:rPr>
          <w:rFonts w:ascii="Times New Roman" w:hAnsi="Times New Roman" w:cs="Times New Roman"/>
          <w:sz w:val="24"/>
          <w:szCs w:val="24"/>
        </w:rPr>
        <w:t xml:space="preserve"> придбання товару в</w:t>
      </w:r>
      <w:r w:rsidR="000E4DC3" w:rsidRPr="003176C3">
        <w:rPr>
          <w:rFonts w:ascii="Times New Roman" w:hAnsi="Times New Roman" w:cs="Times New Roman"/>
          <w:sz w:val="24"/>
          <w:szCs w:val="24"/>
        </w:rPr>
        <w:t xml:space="preserve"> інших суб’єктів гос</w:t>
      </w:r>
      <w:r w:rsidR="002B6940">
        <w:rPr>
          <w:rFonts w:ascii="Times New Roman" w:hAnsi="Times New Roman" w:cs="Times New Roman"/>
          <w:sz w:val="24"/>
          <w:szCs w:val="24"/>
        </w:rPr>
        <w:t xml:space="preserve">подарювання, </w:t>
      </w:r>
      <w:r w:rsidR="000E4DC3" w:rsidRPr="003176C3">
        <w:rPr>
          <w:rFonts w:ascii="Times New Roman" w:hAnsi="Times New Roman" w:cs="Times New Roman"/>
          <w:sz w:val="24"/>
          <w:szCs w:val="24"/>
        </w:rPr>
        <w:t xml:space="preserve">крім ТОВ «ТЕДІС УКРАЇНА». </w:t>
      </w:r>
    </w:p>
    <w:p w:rsidR="000E4DC3" w:rsidRPr="00901F20" w:rsidRDefault="000E4DC3" w:rsidP="000E4DC3">
      <w:pPr>
        <w:pStyle w:val="11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1F20">
        <w:rPr>
          <w:rFonts w:ascii="Times New Roman" w:hAnsi="Times New Roman" w:cs="Times New Roman"/>
          <w:sz w:val="24"/>
          <w:szCs w:val="24"/>
        </w:rPr>
        <w:t xml:space="preserve">Метою таких дій Виробників може бути намагання підтримати </w:t>
      </w:r>
      <w:r w:rsidR="00751522" w:rsidRPr="00901F20">
        <w:rPr>
          <w:rFonts w:ascii="Times New Roman" w:hAnsi="Times New Roman" w:cs="Times New Roman"/>
          <w:sz w:val="24"/>
          <w:szCs w:val="24"/>
        </w:rPr>
        <w:t xml:space="preserve">та посилити </w:t>
      </w:r>
      <w:r w:rsidRPr="00901F20">
        <w:rPr>
          <w:rFonts w:ascii="Times New Roman" w:hAnsi="Times New Roman" w:cs="Times New Roman"/>
          <w:sz w:val="24"/>
          <w:szCs w:val="24"/>
        </w:rPr>
        <w:t>ринкову владу ТОВ «ТЕДІС УКРАЇНА» шляхом перерозподілу каналів збуту товару на його користь</w:t>
      </w:r>
      <w:r w:rsidR="001E2E59" w:rsidRPr="00901F20">
        <w:rPr>
          <w:rFonts w:ascii="Times New Roman" w:hAnsi="Times New Roman" w:cs="Times New Roman"/>
          <w:sz w:val="24"/>
          <w:szCs w:val="24"/>
        </w:rPr>
        <w:t>, що може бути джерелом конкурентного тиску та оцінюва</w:t>
      </w:r>
      <w:r w:rsidR="002B6940">
        <w:rPr>
          <w:rFonts w:ascii="Times New Roman" w:hAnsi="Times New Roman" w:cs="Times New Roman"/>
          <w:sz w:val="24"/>
          <w:szCs w:val="24"/>
        </w:rPr>
        <w:t>тися</w:t>
      </w:r>
      <w:r w:rsidR="001E2E59" w:rsidRPr="00901F20">
        <w:rPr>
          <w:rFonts w:ascii="Times New Roman" w:hAnsi="Times New Roman" w:cs="Times New Roman"/>
          <w:sz w:val="24"/>
          <w:szCs w:val="24"/>
        </w:rPr>
        <w:t xml:space="preserve"> як надання переваг окремим суб’єктам господарювання.</w:t>
      </w:r>
    </w:p>
    <w:p w:rsidR="00076666" w:rsidRDefault="00C45641" w:rsidP="00076666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Слід зазначити, що ш</w:t>
      </w:r>
      <w:r w:rsidR="00751522">
        <w:rPr>
          <w:rFonts w:ascii="Times New Roman" w:hAnsi="Times New Roman" w:cs="Times New Roman"/>
          <w:sz w:val="24"/>
          <w:szCs w:val="24"/>
        </w:rPr>
        <w:t>тучне р</w:t>
      </w:r>
      <w:r w:rsidR="004D27A4" w:rsidRPr="00751522">
        <w:rPr>
          <w:rFonts w:ascii="Times New Roman" w:hAnsi="Times New Roman" w:cs="Times New Roman"/>
          <w:sz w:val="24"/>
          <w:szCs w:val="24"/>
        </w:rPr>
        <w:t xml:space="preserve">егулювання кількості або кола учасників ринку знижує </w:t>
      </w:r>
      <w:r w:rsidR="00901F20">
        <w:rPr>
          <w:rFonts w:ascii="Times New Roman" w:hAnsi="Times New Roman" w:cs="Times New Roman"/>
          <w:sz w:val="24"/>
          <w:szCs w:val="24"/>
        </w:rPr>
        <w:t>інтенсивн</w:t>
      </w:r>
      <w:r w:rsidR="00076666">
        <w:rPr>
          <w:rFonts w:ascii="Times New Roman" w:hAnsi="Times New Roman" w:cs="Times New Roman"/>
          <w:sz w:val="24"/>
          <w:szCs w:val="24"/>
        </w:rPr>
        <w:t>у</w:t>
      </w:r>
      <w:r w:rsidR="004D27A4" w:rsidRPr="00751522">
        <w:rPr>
          <w:rFonts w:ascii="Times New Roman" w:hAnsi="Times New Roman" w:cs="Times New Roman"/>
          <w:sz w:val="24"/>
          <w:szCs w:val="24"/>
        </w:rPr>
        <w:t xml:space="preserve"> </w:t>
      </w:r>
      <w:r w:rsidR="00901F20">
        <w:rPr>
          <w:rFonts w:ascii="Times New Roman" w:hAnsi="Times New Roman" w:cs="Times New Roman"/>
          <w:sz w:val="24"/>
          <w:szCs w:val="24"/>
        </w:rPr>
        <w:t>конкуренці</w:t>
      </w:r>
      <w:r w:rsidR="00076666">
        <w:rPr>
          <w:rFonts w:ascii="Times New Roman" w:hAnsi="Times New Roman" w:cs="Times New Roman"/>
          <w:sz w:val="24"/>
          <w:szCs w:val="24"/>
        </w:rPr>
        <w:t>ю</w:t>
      </w:r>
      <w:r w:rsidR="00901F20">
        <w:rPr>
          <w:rFonts w:ascii="Times New Roman" w:hAnsi="Times New Roman" w:cs="Times New Roman"/>
          <w:sz w:val="24"/>
          <w:szCs w:val="24"/>
        </w:rPr>
        <w:t xml:space="preserve"> між</w:t>
      </w:r>
      <w:r w:rsidR="004D27A4" w:rsidRPr="00751522">
        <w:rPr>
          <w:rFonts w:ascii="Times New Roman" w:hAnsi="Times New Roman" w:cs="Times New Roman"/>
          <w:sz w:val="24"/>
          <w:szCs w:val="24"/>
        </w:rPr>
        <w:t xml:space="preserve"> учасник</w:t>
      </w:r>
      <w:r w:rsidR="00901F20">
        <w:rPr>
          <w:rFonts w:ascii="Times New Roman" w:hAnsi="Times New Roman" w:cs="Times New Roman"/>
          <w:sz w:val="24"/>
          <w:szCs w:val="24"/>
        </w:rPr>
        <w:t>ами</w:t>
      </w:r>
      <w:r w:rsidR="004D27A4" w:rsidRPr="00751522">
        <w:rPr>
          <w:rFonts w:ascii="Times New Roman" w:hAnsi="Times New Roman" w:cs="Times New Roman"/>
          <w:sz w:val="24"/>
          <w:szCs w:val="24"/>
        </w:rPr>
        <w:t xml:space="preserve"> ринку і, як наслідок, негативно впливає на конкурентне ціноутворення.</w:t>
      </w:r>
      <w:r w:rsidR="00751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20" w:rsidRPr="00AB5E54" w:rsidRDefault="00901F20" w:rsidP="00076666">
      <w:pPr>
        <w:pStyle w:val="11"/>
        <w:numPr>
          <w:ilvl w:val="0"/>
          <w:numId w:val="2"/>
        </w:numPr>
        <w:tabs>
          <w:tab w:val="clear" w:pos="-360"/>
          <w:tab w:val="num" w:pos="851"/>
        </w:tabs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B5E54">
        <w:rPr>
          <w:rFonts w:ascii="Times New Roman" w:hAnsi="Times New Roman" w:cs="Times New Roman"/>
          <w:sz w:val="24"/>
          <w:szCs w:val="24"/>
        </w:rPr>
        <w:t xml:space="preserve">Так, </w:t>
      </w:r>
      <w:r w:rsidR="00076666" w:rsidRPr="00AB5E54">
        <w:rPr>
          <w:rFonts w:ascii="Times New Roman" w:hAnsi="Times New Roman" w:cs="Times New Roman"/>
          <w:sz w:val="24"/>
          <w:szCs w:val="24"/>
        </w:rPr>
        <w:t xml:space="preserve">перерозподіл каналів збуту Виробниками </w:t>
      </w:r>
      <w:r w:rsidRPr="00AB5E54">
        <w:rPr>
          <w:rFonts w:ascii="Times New Roman" w:hAnsi="Times New Roman" w:cs="Times New Roman"/>
          <w:sz w:val="24"/>
          <w:szCs w:val="24"/>
        </w:rPr>
        <w:t>призведе до необхідн</w:t>
      </w:r>
      <w:r w:rsidR="000571AC" w:rsidRPr="00AB5E54">
        <w:rPr>
          <w:rFonts w:ascii="Times New Roman" w:hAnsi="Times New Roman" w:cs="Times New Roman"/>
          <w:sz w:val="24"/>
          <w:szCs w:val="24"/>
        </w:rPr>
        <w:t>ості</w:t>
      </w:r>
      <w:r w:rsidRPr="00AB5E54">
        <w:rPr>
          <w:rFonts w:ascii="Times New Roman" w:hAnsi="Times New Roman" w:cs="Times New Roman"/>
          <w:sz w:val="24"/>
          <w:szCs w:val="24"/>
        </w:rPr>
        <w:t xml:space="preserve"> </w:t>
      </w:r>
      <w:r w:rsidR="00612C9E">
        <w:rPr>
          <w:rFonts w:ascii="Times New Roman" w:hAnsi="Times New Roman" w:cs="Times New Roman"/>
          <w:sz w:val="24"/>
          <w:szCs w:val="24"/>
        </w:rPr>
        <w:t>дистриб’</w:t>
      </w:r>
      <w:r w:rsidR="00612C9E" w:rsidRPr="00AB5E54">
        <w:rPr>
          <w:rFonts w:ascii="Times New Roman" w:hAnsi="Times New Roman" w:cs="Times New Roman"/>
          <w:sz w:val="24"/>
          <w:szCs w:val="24"/>
        </w:rPr>
        <w:t>юторам</w:t>
      </w:r>
      <w:r w:rsidR="00076666" w:rsidRPr="00AB5E54">
        <w:rPr>
          <w:rFonts w:ascii="Times New Roman" w:hAnsi="Times New Roman" w:cs="Times New Roman"/>
          <w:sz w:val="24"/>
          <w:szCs w:val="24"/>
        </w:rPr>
        <w:t xml:space="preserve"> </w:t>
      </w:r>
      <w:r w:rsidR="00A00C03" w:rsidRPr="00AB5E54">
        <w:rPr>
          <w:rFonts w:ascii="Times New Roman" w:hAnsi="Times New Roman" w:cs="Times New Roman"/>
          <w:sz w:val="24"/>
          <w:szCs w:val="24"/>
        </w:rPr>
        <w:t xml:space="preserve">(оптовим покупцям) </w:t>
      </w:r>
      <w:r w:rsidRPr="00AB5E54">
        <w:rPr>
          <w:rFonts w:ascii="Times New Roman" w:hAnsi="Times New Roman" w:cs="Times New Roman"/>
          <w:sz w:val="24"/>
          <w:szCs w:val="24"/>
        </w:rPr>
        <w:t>придба</w:t>
      </w:r>
      <w:r w:rsidR="000571AC" w:rsidRPr="00AB5E54">
        <w:rPr>
          <w:rFonts w:ascii="Times New Roman" w:hAnsi="Times New Roman" w:cs="Times New Roman"/>
          <w:sz w:val="24"/>
          <w:szCs w:val="24"/>
        </w:rPr>
        <w:t>вати</w:t>
      </w:r>
      <w:r w:rsidRPr="00AB5E54">
        <w:rPr>
          <w:rFonts w:ascii="Times New Roman" w:hAnsi="Times New Roman" w:cs="Times New Roman"/>
          <w:sz w:val="24"/>
          <w:szCs w:val="24"/>
        </w:rPr>
        <w:t xml:space="preserve"> сигарет</w:t>
      </w:r>
      <w:r w:rsidR="000571AC" w:rsidRPr="00AB5E54">
        <w:rPr>
          <w:rFonts w:ascii="Times New Roman" w:hAnsi="Times New Roman" w:cs="Times New Roman"/>
          <w:sz w:val="24"/>
          <w:szCs w:val="24"/>
        </w:rPr>
        <w:t>и</w:t>
      </w:r>
      <w:r w:rsidRPr="00AB5E54">
        <w:rPr>
          <w:rFonts w:ascii="Times New Roman" w:hAnsi="Times New Roman" w:cs="Times New Roman"/>
          <w:sz w:val="24"/>
          <w:szCs w:val="24"/>
        </w:rPr>
        <w:t xml:space="preserve"> за оптово-відпускною ціною Виробника, </w:t>
      </w:r>
      <w:r w:rsidRPr="00AB5E54">
        <w:rPr>
          <w:rFonts w:ascii="Times New Roman" w:hAnsi="Times New Roman" w:cs="Times New Roman"/>
          <w:bCs/>
          <w:sz w:val="24"/>
          <w:szCs w:val="24"/>
        </w:rPr>
        <w:t>збільшен</w:t>
      </w:r>
      <w:r w:rsidR="0083622B" w:rsidRPr="00AB5E54">
        <w:rPr>
          <w:rFonts w:ascii="Times New Roman" w:hAnsi="Times New Roman" w:cs="Times New Roman"/>
          <w:bCs/>
          <w:sz w:val="24"/>
          <w:szCs w:val="24"/>
        </w:rPr>
        <w:t>о</w:t>
      </w:r>
      <w:r w:rsidRPr="00AB5E54">
        <w:rPr>
          <w:rFonts w:ascii="Times New Roman" w:hAnsi="Times New Roman" w:cs="Times New Roman"/>
          <w:bCs/>
          <w:sz w:val="24"/>
          <w:szCs w:val="24"/>
        </w:rPr>
        <w:t>ю на валовий прибуток ТОВ</w:t>
      </w:r>
      <w:r w:rsidR="000571AC" w:rsidRPr="00AB5E54">
        <w:rPr>
          <w:rFonts w:ascii="Times New Roman" w:hAnsi="Times New Roman" w:cs="Times New Roman"/>
          <w:bCs/>
          <w:sz w:val="24"/>
          <w:szCs w:val="24"/>
        </w:rPr>
        <w:t> </w:t>
      </w:r>
      <w:r w:rsidRPr="00AB5E54">
        <w:rPr>
          <w:rFonts w:ascii="Times New Roman" w:hAnsi="Times New Roman" w:cs="Times New Roman"/>
          <w:bCs/>
          <w:sz w:val="24"/>
          <w:szCs w:val="24"/>
        </w:rPr>
        <w:t>«ТЕДІС УКРАЇНА»</w:t>
      </w:r>
      <w:r w:rsidR="00076666" w:rsidRPr="00AB5E54">
        <w:rPr>
          <w:rFonts w:ascii="Times New Roman" w:hAnsi="Times New Roman" w:cs="Times New Roman"/>
          <w:bCs/>
          <w:sz w:val="24"/>
          <w:szCs w:val="24"/>
        </w:rPr>
        <w:t>, який наразі є їх конкурентом</w:t>
      </w:r>
      <w:r w:rsidRPr="00AB5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23C" w:rsidRPr="00D2162C" w:rsidRDefault="000C223C" w:rsidP="00D2162C">
      <w:pPr>
        <w:pStyle w:val="af2"/>
        <w:numPr>
          <w:ilvl w:val="0"/>
          <w:numId w:val="2"/>
        </w:numPr>
        <w:tabs>
          <w:tab w:val="clear" w:pos="-360"/>
          <w:tab w:val="left" w:pos="851"/>
        </w:tabs>
        <w:spacing w:before="100" w:after="100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Крім того</w:t>
      </w:r>
      <w:r w:rsidR="00A36A4E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на</w:t>
      </w:r>
      <w:r w:rsidR="00612C9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сьогодні залишається </w:t>
      </w:r>
      <w:r w:rsidRPr="00D2162C">
        <w:rPr>
          <w:rFonts w:ascii="Times New Roman" w:hAnsi="Times New Roman"/>
          <w:iCs/>
          <w:sz w:val="24"/>
          <w:szCs w:val="24"/>
        </w:rPr>
        <w:t>відсутн</w:t>
      </w:r>
      <w:r w:rsidR="00D2162C">
        <w:rPr>
          <w:rFonts w:ascii="Times New Roman" w:hAnsi="Times New Roman"/>
          <w:iCs/>
          <w:sz w:val="24"/>
          <w:szCs w:val="24"/>
        </w:rPr>
        <w:t>ім</w:t>
      </w:r>
      <w:r w:rsidR="00403354" w:rsidRPr="00D2162C">
        <w:rPr>
          <w:rFonts w:ascii="Times New Roman" w:hAnsi="Times New Roman"/>
          <w:iCs/>
          <w:sz w:val="24"/>
          <w:szCs w:val="24"/>
        </w:rPr>
        <w:t xml:space="preserve"> розуміння, яким чином Виробник</w:t>
      </w:r>
      <w:r w:rsidR="00612C9E">
        <w:rPr>
          <w:rFonts w:ascii="Times New Roman" w:hAnsi="Times New Roman"/>
          <w:iCs/>
          <w:sz w:val="24"/>
          <w:szCs w:val="24"/>
        </w:rPr>
        <w:t>и</w:t>
      </w:r>
      <w:r w:rsidR="00403354" w:rsidRPr="00D2162C">
        <w:rPr>
          <w:rFonts w:ascii="Times New Roman" w:hAnsi="Times New Roman"/>
          <w:iCs/>
          <w:sz w:val="24"/>
          <w:szCs w:val="24"/>
        </w:rPr>
        <w:t xml:space="preserve"> відбирають </w:t>
      </w:r>
      <w:r w:rsidR="00612C9E" w:rsidRPr="00D2162C">
        <w:rPr>
          <w:rFonts w:ascii="Times New Roman" w:hAnsi="Times New Roman"/>
          <w:iCs/>
          <w:sz w:val="24"/>
          <w:szCs w:val="24"/>
        </w:rPr>
        <w:t>дистриб</w:t>
      </w:r>
      <w:r w:rsidR="00612C9E">
        <w:rPr>
          <w:rFonts w:ascii="Times New Roman" w:hAnsi="Times New Roman"/>
          <w:iCs/>
          <w:sz w:val="24"/>
          <w:szCs w:val="24"/>
        </w:rPr>
        <w:t>’юторів (оптових</w:t>
      </w:r>
      <w:r w:rsidR="00A00C03">
        <w:rPr>
          <w:rFonts w:ascii="Times New Roman" w:hAnsi="Times New Roman"/>
          <w:iCs/>
          <w:sz w:val="24"/>
          <w:szCs w:val="24"/>
        </w:rPr>
        <w:t xml:space="preserve"> покупці</w:t>
      </w:r>
      <w:r w:rsidR="00612C9E">
        <w:rPr>
          <w:rFonts w:ascii="Times New Roman" w:hAnsi="Times New Roman"/>
          <w:iCs/>
          <w:sz w:val="24"/>
          <w:szCs w:val="24"/>
        </w:rPr>
        <w:t>в</w:t>
      </w:r>
      <w:r w:rsidR="00A00C03">
        <w:rPr>
          <w:rFonts w:ascii="Times New Roman" w:hAnsi="Times New Roman"/>
          <w:iCs/>
          <w:sz w:val="24"/>
          <w:szCs w:val="24"/>
        </w:rPr>
        <w:t>)</w:t>
      </w:r>
      <w:r w:rsidR="00403354" w:rsidRPr="00D2162C">
        <w:rPr>
          <w:rFonts w:ascii="Times New Roman" w:hAnsi="Times New Roman"/>
          <w:iCs/>
          <w:sz w:val="24"/>
          <w:szCs w:val="24"/>
        </w:rPr>
        <w:t>, які критерії (вимоги) до них висуваються</w:t>
      </w:r>
      <w:r w:rsidR="00D2162C">
        <w:rPr>
          <w:rFonts w:ascii="Times New Roman" w:hAnsi="Times New Roman"/>
          <w:iCs/>
          <w:sz w:val="24"/>
          <w:szCs w:val="24"/>
        </w:rPr>
        <w:t>,</w:t>
      </w:r>
      <w:r w:rsidR="00403354" w:rsidRPr="00D2162C">
        <w:rPr>
          <w:rFonts w:ascii="Times New Roman" w:hAnsi="Times New Roman"/>
          <w:iCs/>
          <w:sz w:val="24"/>
          <w:szCs w:val="24"/>
        </w:rPr>
        <w:t xml:space="preserve"> на яких умовах укладаються </w:t>
      </w:r>
      <w:r w:rsidR="0026701C" w:rsidRPr="00D2162C">
        <w:rPr>
          <w:rFonts w:ascii="Times New Roman" w:hAnsi="Times New Roman"/>
          <w:iCs/>
          <w:sz w:val="24"/>
          <w:szCs w:val="24"/>
        </w:rPr>
        <w:t xml:space="preserve">з ними прямі </w:t>
      </w:r>
      <w:r w:rsidR="00403354" w:rsidRPr="00D2162C">
        <w:rPr>
          <w:rFonts w:ascii="Times New Roman" w:hAnsi="Times New Roman"/>
          <w:iCs/>
          <w:sz w:val="24"/>
          <w:szCs w:val="24"/>
        </w:rPr>
        <w:t>договори (контракти)</w:t>
      </w:r>
      <w:r w:rsidR="00D2162C">
        <w:rPr>
          <w:rFonts w:ascii="Times New Roman" w:hAnsi="Times New Roman"/>
          <w:iCs/>
          <w:sz w:val="24"/>
          <w:szCs w:val="24"/>
        </w:rPr>
        <w:t xml:space="preserve"> та що є підставою для відмови в їх укладанні. </w:t>
      </w:r>
    </w:p>
    <w:p w:rsidR="000650AB" w:rsidRDefault="000E1674" w:rsidP="009017AB">
      <w:pPr>
        <w:pStyle w:val="af2"/>
        <w:numPr>
          <w:ilvl w:val="0"/>
          <w:numId w:val="2"/>
        </w:numPr>
        <w:tabs>
          <w:tab w:val="clear" w:pos="-360"/>
          <w:tab w:val="left" w:pos="851"/>
        </w:tabs>
        <w:spacing w:before="100" w:after="100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Відсутність прозорих та зрозумілих, реальних (виконуваних) критеріїв (вимог) до потенційних </w:t>
      </w:r>
      <w:r w:rsidR="00612C9E">
        <w:rPr>
          <w:rFonts w:ascii="Times New Roman" w:hAnsi="Times New Roman"/>
          <w:iCs/>
          <w:sz w:val="24"/>
          <w:szCs w:val="24"/>
        </w:rPr>
        <w:t>дистриб’юторів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A00C03">
        <w:rPr>
          <w:rFonts w:ascii="Times New Roman" w:hAnsi="Times New Roman"/>
          <w:iCs/>
          <w:sz w:val="24"/>
          <w:szCs w:val="24"/>
        </w:rPr>
        <w:t xml:space="preserve">(оптових покупців) </w:t>
      </w:r>
      <w:r w:rsidR="00403354">
        <w:rPr>
          <w:rFonts w:ascii="Times New Roman" w:hAnsi="Times New Roman"/>
          <w:iCs/>
          <w:sz w:val="24"/>
          <w:szCs w:val="24"/>
        </w:rPr>
        <w:t xml:space="preserve">продовжують створювати </w:t>
      </w:r>
      <w:r w:rsidR="009017AB">
        <w:rPr>
          <w:rFonts w:ascii="Times New Roman" w:hAnsi="Times New Roman"/>
          <w:iCs/>
          <w:sz w:val="24"/>
          <w:szCs w:val="24"/>
        </w:rPr>
        <w:t>бар’єри</w:t>
      </w:r>
      <w:r w:rsidR="00403354">
        <w:rPr>
          <w:rFonts w:ascii="Times New Roman" w:hAnsi="Times New Roman"/>
          <w:iCs/>
          <w:sz w:val="24"/>
          <w:szCs w:val="24"/>
        </w:rPr>
        <w:t xml:space="preserve"> для виходу нових суб’єктів господарювання на ринок первинного продажу виробниками сигарет,</w:t>
      </w:r>
      <w:r>
        <w:rPr>
          <w:rFonts w:ascii="Times New Roman" w:hAnsi="Times New Roman"/>
          <w:iCs/>
          <w:sz w:val="24"/>
          <w:szCs w:val="24"/>
        </w:rPr>
        <w:t xml:space="preserve"> та підтримувати штучну монополізацію ринку</w:t>
      </w:r>
      <w:r w:rsidR="00D2162C">
        <w:rPr>
          <w:rFonts w:ascii="Times New Roman" w:hAnsi="Times New Roman"/>
          <w:bCs/>
          <w:sz w:val="24"/>
          <w:szCs w:val="24"/>
        </w:rPr>
        <w:t>.</w:t>
      </w:r>
    </w:p>
    <w:p w:rsidR="001E2E59" w:rsidRPr="00E01D36" w:rsidRDefault="001E2E59" w:rsidP="00E01D36">
      <w:pPr>
        <w:pStyle w:val="af2"/>
        <w:numPr>
          <w:ilvl w:val="0"/>
          <w:numId w:val="2"/>
        </w:numPr>
        <w:tabs>
          <w:tab w:val="clear" w:pos="-360"/>
          <w:tab w:val="left" w:pos="851"/>
        </w:tabs>
        <w:spacing w:before="100" w:after="100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 w:rsidRPr="00E01D36">
        <w:rPr>
          <w:rFonts w:ascii="Times New Roman" w:hAnsi="Times New Roman"/>
          <w:bCs/>
          <w:sz w:val="24"/>
          <w:szCs w:val="24"/>
        </w:rPr>
        <w:t xml:space="preserve">З огляду на закріплені в Конституції України принципи свободи підприємницької діяльності, недопущення неправомірних обмежень конкуренції та зловживань монопольним становищем на ринку, </w:t>
      </w:r>
      <w:r w:rsidR="00D2162C">
        <w:rPr>
          <w:rFonts w:ascii="Times New Roman" w:hAnsi="Times New Roman"/>
          <w:bCs/>
          <w:sz w:val="24"/>
          <w:szCs w:val="24"/>
        </w:rPr>
        <w:t xml:space="preserve">суб’єкти господарювання всіх форм власності мають </w:t>
      </w:r>
      <w:r w:rsidRPr="00E01D36">
        <w:rPr>
          <w:rFonts w:ascii="Times New Roman" w:hAnsi="Times New Roman"/>
          <w:bCs/>
          <w:sz w:val="24"/>
          <w:szCs w:val="24"/>
        </w:rPr>
        <w:t>утрим</w:t>
      </w:r>
      <w:r w:rsidR="00D2162C">
        <w:rPr>
          <w:rFonts w:ascii="Times New Roman" w:hAnsi="Times New Roman"/>
          <w:bCs/>
          <w:sz w:val="24"/>
          <w:szCs w:val="24"/>
        </w:rPr>
        <w:t xml:space="preserve">уватися </w:t>
      </w:r>
      <w:r w:rsidRPr="00E01D36">
        <w:rPr>
          <w:rFonts w:ascii="Times New Roman" w:hAnsi="Times New Roman"/>
          <w:bCs/>
          <w:sz w:val="24"/>
          <w:szCs w:val="24"/>
        </w:rPr>
        <w:t>від будь-яких неправомірних дій, що можуть зашкодити вільній конкуренції</w:t>
      </w:r>
      <w:r w:rsidR="00E01D36" w:rsidRPr="00E01D36">
        <w:rPr>
          <w:rFonts w:ascii="Times New Roman" w:hAnsi="Times New Roman"/>
          <w:bCs/>
          <w:sz w:val="24"/>
          <w:szCs w:val="24"/>
        </w:rPr>
        <w:t>.</w:t>
      </w:r>
    </w:p>
    <w:p w:rsidR="00222C87" w:rsidRPr="00446D8A" w:rsidRDefault="00222C87" w:rsidP="00446D8A">
      <w:pPr>
        <w:tabs>
          <w:tab w:val="num" w:pos="0"/>
          <w:tab w:val="left" w:pos="1134"/>
        </w:tabs>
        <w:spacing w:after="280"/>
        <w:ind w:firstLine="851"/>
        <w:jc w:val="both"/>
        <w:rPr>
          <w:rFonts w:ascii="Times New Roman" w:hAnsi="Times New Roman"/>
          <w:lang w:val="uk-UA"/>
        </w:rPr>
      </w:pPr>
      <w:r w:rsidRPr="00446D8A">
        <w:rPr>
          <w:rFonts w:ascii="Times New Roman" w:hAnsi="Times New Roman"/>
          <w:iCs/>
          <w:lang w:val="uk-UA"/>
        </w:rPr>
        <w:t xml:space="preserve">Враховуючи наведене, з метою </w:t>
      </w:r>
      <w:r w:rsidRPr="00446D8A">
        <w:rPr>
          <w:rFonts w:ascii="Times New Roman" w:hAnsi="Times New Roman"/>
          <w:color w:val="000000"/>
          <w:shd w:val="clear" w:color="auto" w:fill="FFFFFF"/>
          <w:lang w:val="uk-UA"/>
        </w:rPr>
        <w:t>здійснення заходів, спрямованих на обмеження монополізму, розвиток конкуренції, запобігання порушенням законодавства про захист економічної конкуренції, а також щодо припинення дій та бездіяльності, які можуть мати негативний вплив на конкуренцію, керуючись пунктом 5 частини т</w:t>
      </w:r>
      <w:r w:rsidR="00E50FE2" w:rsidRPr="00446D8A">
        <w:rPr>
          <w:rFonts w:ascii="Times New Roman" w:hAnsi="Times New Roman"/>
          <w:color w:val="000000"/>
          <w:shd w:val="clear" w:color="auto" w:fill="FFFFFF"/>
          <w:lang w:val="uk-UA"/>
        </w:rPr>
        <w:t>ретьої ст</w:t>
      </w:r>
      <w:r w:rsidRPr="00446D8A">
        <w:rPr>
          <w:rFonts w:ascii="Times New Roman" w:hAnsi="Times New Roman"/>
          <w:color w:val="000000"/>
          <w:shd w:val="clear" w:color="auto" w:fill="FFFFFF"/>
          <w:lang w:val="uk-UA"/>
        </w:rPr>
        <w:t xml:space="preserve">атті 7 Закону України «Про Антимонопольний комітет України», Антимонопольний комітет України надає </w:t>
      </w:r>
      <w:r w:rsidR="00446D8A" w:rsidRPr="00446D8A">
        <w:rPr>
          <w:rFonts w:ascii="Times New Roman" w:hAnsi="Times New Roman"/>
          <w:lang w:val="uk-UA"/>
        </w:rPr>
        <w:t>гру</w:t>
      </w:r>
      <w:r w:rsidR="00612C9E">
        <w:rPr>
          <w:rFonts w:ascii="Times New Roman" w:hAnsi="Times New Roman"/>
          <w:lang w:val="uk-UA"/>
        </w:rPr>
        <w:t>пі компаній Філіп Морріс</w:t>
      </w:r>
      <w:r w:rsidR="00446D8A" w:rsidRPr="00446D8A">
        <w:rPr>
          <w:rFonts w:ascii="Times New Roman" w:hAnsi="Times New Roman"/>
          <w:lang w:val="uk-UA"/>
        </w:rPr>
        <w:t xml:space="preserve"> в особі товариства з обмеженою відповідальністю </w:t>
      </w:r>
      <w:r w:rsidR="00612C9E">
        <w:rPr>
          <w:rFonts w:ascii="Times New Roman" w:hAnsi="Times New Roman"/>
          <w:lang w:val="uk-UA"/>
        </w:rPr>
        <w:t>«Філіп Морріс Сейлз Енд Дистриб</w:t>
      </w:r>
      <w:r w:rsidR="00612C9E">
        <w:rPr>
          <w:rFonts w:ascii="Times New Roman" w:hAnsi="Times New Roman"/>
          <w:lang w:val="en-US"/>
        </w:rPr>
        <w:t>’</w:t>
      </w:r>
      <w:r w:rsidR="00446D8A" w:rsidRPr="00446D8A">
        <w:rPr>
          <w:rFonts w:ascii="Times New Roman" w:hAnsi="Times New Roman"/>
          <w:lang w:val="uk-UA"/>
        </w:rPr>
        <w:t>юшн» (ідентифікаційний код 39540982, адреса:</w:t>
      </w:r>
      <w:r w:rsidR="00446D8A" w:rsidRPr="00446D8A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="00446D8A" w:rsidRPr="00446D8A">
        <w:rPr>
          <w:rFonts w:ascii="Times New Roman" w:hAnsi="Times New Roman"/>
          <w:lang w:val="uk-UA"/>
        </w:rPr>
        <w:t xml:space="preserve">04070, м. Київ, вул. Спаська, буд. 30) і приватного акціонерного товариства «Філіп Морріс Україна» (ідентифікаційний код 00383231, адреса: </w:t>
      </w:r>
      <w:r w:rsidR="00446D8A" w:rsidRPr="00446D8A">
        <w:rPr>
          <w:rFonts w:ascii="Times New Roman" w:hAnsi="Times New Roman"/>
          <w:shd w:val="clear" w:color="auto" w:fill="FFFFFF"/>
          <w:lang w:val="uk-UA"/>
        </w:rPr>
        <w:t>62482, Харківська обл., Харківський р-н, с</w:t>
      </w:r>
      <w:r w:rsidR="00612C9E">
        <w:rPr>
          <w:rFonts w:ascii="Times New Roman" w:hAnsi="Times New Roman"/>
          <w:shd w:val="clear" w:color="auto" w:fill="FFFFFF"/>
          <w:lang w:val="uk-UA"/>
        </w:rPr>
        <w:t>ели</w:t>
      </w:r>
      <w:r w:rsidR="00446D8A" w:rsidRPr="00446D8A">
        <w:rPr>
          <w:rFonts w:ascii="Times New Roman" w:hAnsi="Times New Roman"/>
          <w:shd w:val="clear" w:color="auto" w:fill="FFFFFF"/>
          <w:lang w:val="uk-UA"/>
        </w:rPr>
        <w:t>ще Докучаєвське, Польовий в’їзд, буд. 1</w:t>
      </w:r>
      <w:r w:rsidR="00446D8A" w:rsidRPr="00446D8A">
        <w:rPr>
          <w:rFonts w:ascii="Times New Roman" w:hAnsi="Times New Roman"/>
          <w:lang w:val="uk-UA"/>
        </w:rPr>
        <w:t>), групі компаній Джей Ті в особі публічного акціонерного товариства «Джей Ті Інтернешнл Україна» (ідентифікаційний код 14372142, адреса:</w:t>
      </w:r>
      <w:r w:rsidR="00446D8A" w:rsidRPr="00446D8A">
        <w:rPr>
          <w:rFonts w:ascii="Times New Roman" w:hAnsi="Times New Roman"/>
          <w:shd w:val="clear" w:color="auto" w:fill="FFFFFF"/>
          <w:lang w:val="uk-UA"/>
        </w:rPr>
        <w:t xml:space="preserve"> 39605, Полтавська обл., м. Кременчук, вул. 1905 року, буд. 19</w:t>
      </w:r>
      <w:r w:rsidR="00446D8A" w:rsidRPr="00446D8A">
        <w:rPr>
          <w:rFonts w:ascii="Times New Roman" w:hAnsi="Times New Roman"/>
          <w:lang w:val="uk-UA"/>
        </w:rPr>
        <w:t xml:space="preserve">) і приватного акціонерного товариства «Джей Ті Інтернешнл Компані Україна» (ідентифікаційний код 19345204, адреса: </w:t>
      </w:r>
      <w:r w:rsidR="00446D8A" w:rsidRPr="00446D8A">
        <w:rPr>
          <w:rFonts w:ascii="Times New Roman" w:hAnsi="Times New Roman"/>
          <w:shd w:val="clear" w:color="auto" w:fill="FFFFFF"/>
          <w:lang w:val="uk-UA"/>
        </w:rPr>
        <w:t>04070, м. Київ, вул. Спаська, буд. 30а)</w:t>
      </w:r>
      <w:r w:rsidR="00446D8A" w:rsidRPr="00446D8A">
        <w:rPr>
          <w:rFonts w:ascii="Times New Roman" w:hAnsi="Times New Roman"/>
          <w:lang w:val="uk-UA"/>
        </w:rPr>
        <w:t>, групі компаній Імпер</w:t>
      </w:r>
      <w:r w:rsidR="001E3618">
        <w:rPr>
          <w:rFonts w:ascii="Times New Roman" w:hAnsi="Times New Roman"/>
          <w:lang w:val="uk-UA"/>
        </w:rPr>
        <w:t>іал Тобакко</w:t>
      </w:r>
      <w:r w:rsidR="00446D8A" w:rsidRPr="00446D8A">
        <w:rPr>
          <w:rFonts w:ascii="Times New Roman" w:hAnsi="Times New Roman"/>
          <w:lang w:val="uk-UA"/>
        </w:rPr>
        <w:t xml:space="preserve"> в особі приватного акціонерного товариства «Імперіал Тобакко Продакшн Україна» (ідентифікаційний код 20043260, адреса: 03026, м. Київ, вул. Академіка Заболотного, буд. 35) і підприємства з іноземною інвестицією «Імперіал Тобако Юкрейн» (ідентифікаційний код 20044494, адреса: 03026, м. Київ, вул. Академіка Заболотного, буд. 35), групі к</w:t>
      </w:r>
      <w:r w:rsidR="00612C9E">
        <w:rPr>
          <w:rFonts w:ascii="Times New Roman" w:hAnsi="Times New Roman"/>
          <w:lang w:val="uk-UA"/>
        </w:rPr>
        <w:t>омпаній Бритіш Американ Тобакко</w:t>
      </w:r>
      <w:r w:rsidR="00446D8A" w:rsidRPr="00446D8A">
        <w:rPr>
          <w:rFonts w:ascii="Times New Roman" w:hAnsi="Times New Roman"/>
          <w:lang w:val="uk-UA"/>
        </w:rPr>
        <w:t xml:space="preserve"> в особі товариства з обмеженою відповідальністю «Бритіш Американ Тобакко Сейлз Енд Маркетинг Україна» (ідентифікаційний код 40102602, адреса: 01014, м. Київ, вул. Болсуновська, буд. 13-15) і приватного акціонерного товариства</w:t>
      </w:r>
      <w:r w:rsidR="00612C9E">
        <w:rPr>
          <w:rFonts w:ascii="Times New Roman" w:hAnsi="Times New Roman"/>
          <w:lang w:val="uk-UA"/>
        </w:rPr>
        <w:br/>
      </w:r>
      <w:r w:rsidR="00446D8A" w:rsidRPr="00446D8A">
        <w:rPr>
          <w:rFonts w:ascii="Times New Roman" w:hAnsi="Times New Roman"/>
          <w:lang w:val="uk-UA"/>
        </w:rPr>
        <w:t>«А/Т тютюнова компанія «В.А.Т.</w:t>
      </w:r>
      <w:r w:rsidR="00612C9E">
        <w:rPr>
          <w:rFonts w:ascii="Times New Roman" w:hAnsi="Times New Roman"/>
          <w:lang w:val="uk-UA"/>
        </w:rPr>
        <w:t xml:space="preserve"> </w:t>
      </w:r>
      <w:r w:rsidR="00446D8A" w:rsidRPr="00446D8A">
        <w:rPr>
          <w:rFonts w:ascii="Times New Roman" w:hAnsi="Times New Roman"/>
          <w:lang w:val="uk-UA"/>
        </w:rPr>
        <w:t xml:space="preserve">- Прилуки» (ідентифікаційний код 14333202, адреса: 17502, Чернігівська обл., м. Прилуки, вул. Незалежності, буд. 21), </w:t>
      </w:r>
      <w:r w:rsidRPr="00446D8A">
        <w:rPr>
          <w:rFonts w:ascii="Times New Roman" w:hAnsi="Times New Roman"/>
          <w:color w:val="000000"/>
          <w:shd w:val="clear" w:color="auto" w:fill="FFFFFF"/>
          <w:lang w:val="uk-UA"/>
        </w:rPr>
        <w:t>такі</w:t>
      </w:r>
    </w:p>
    <w:p w:rsidR="00222C87" w:rsidRPr="00C04B32" w:rsidRDefault="00222C87" w:rsidP="001E3618">
      <w:pPr>
        <w:pStyle w:val="af2"/>
        <w:tabs>
          <w:tab w:val="left" w:pos="709"/>
        </w:tabs>
        <w:spacing w:before="100" w:after="100"/>
        <w:ind w:left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04B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РЕКОМЕНДАЦІЇ:</w:t>
      </w:r>
    </w:p>
    <w:p w:rsidR="007F4745" w:rsidRPr="001E6081" w:rsidRDefault="00222C87" w:rsidP="00C04B32">
      <w:pPr>
        <w:pStyle w:val="af2"/>
        <w:tabs>
          <w:tab w:val="left" w:pos="709"/>
        </w:tabs>
        <w:spacing w:before="100" w:after="10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E6081">
        <w:rPr>
          <w:rFonts w:ascii="Times New Roman" w:hAnsi="Times New Roman"/>
          <w:bCs/>
          <w:iCs/>
          <w:sz w:val="24"/>
          <w:szCs w:val="24"/>
        </w:rPr>
        <w:t>1</w:t>
      </w:r>
      <w:r w:rsidRPr="001E6081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612C9E" w:rsidRPr="00612C9E">
        <w:rPr>
          <w:rFonts w:ascii="Times New Roman" w:hAnsi="Times New Roman"/>
          <w:bCs/>
          <w:sz w:val="24"/>
          <w:szCs w:val="24"/>
        </w:rPr>
        <w:t>У</w:t>
      </w:r>
      <w:r w:rsidR="001E6081" w:rsidRPr="001E6081">
        <w:rPr>
          <w:rFonts w:ascii="Times New Roman" w:hAnsi="Times New Roman"/>
          <w:bCs/>
          <w:iCs/>
          <w:sz w:val="24"/>
          <w:szCs w:val="24"/>
        </w:rPr>
        <w:t>жити заход</w:t>
      </w:r>
      <w:r w:rsidR="006344F6">
        <w:rPr>
          <w:rFonts w:ascii="Times New Roman" w:hAnsi="Times New Roman"/>
          <w:bCs/>
          <w:iCs/>
          <w:sz w:val="24"/>
          <w:szCs w:val="24"/>
        </w:rPr>
        <w:t>ів</w:t>
      </w:r>
      <w:r w:rsidR="001E6081" w:rsidRPr="001E6081">
        <w:rPr>
          <w:rFonts w:ascii="Times New Roman" w:hAnsi="Times New Roman"/>
          <w:bCs/>
          <w:iCs/>
          <w:sz w:val="24"/>
          <w:szCs w:val="24"/>
        </w:rPr>
        <w:t xml:space="preserve"> щодо приведення відносин </w:t>
      </w:r>
      <w:r w:rsidR="00612C9E">
        <w:rPr>
          <w:rFonts w:ascii="Times New Roman" w:hAnsi="Times New Roman"/>
          <w:bCs/>
          <w:iCs/>
          <w:sz w:val="24"/>
          <w:szCs w:val="24"/>
        </w:rPr>
        <w:t>і</w:t>
      </w:r>
      <w:r w:rsidR="001E6081" w:rsidRPr="001E6081">
        <w:rPr>
          <w:rFonts w:ascii="Times New Roman" w:hAnsi="Times New Roman"/>
          <w:bCs/>
          <w:iCs/>
          <w:sz w:val="24"/>
          <w:szCs w:val="24"/>
        </w:rPr>
        <w:t>з реалізації сигарет</w:t>
      </w:r>
      <w:r w:rsidR="006344F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E6081" w:rsidRPr="001E6081">
        <w:rPr>
          <w:rFonts w:ascii="Times New Roman" w:hAnsi="Times New Roman"/>
          <w:bCs/>
          <w:iCs/>
          <w:sz w:val="24"/>
          <w:szCs w:val="24"/>
        </w:rPr>
        <w:t xml:space="preserve">у відповідність </w:t>
      </w:r>
      <w:r w:rsidR="001E3618">
        <w:rPr>
          <w:rFonts w:ascii="Times New Roman" w:hAnsi="Times New Roman"/>
          <w:bCs/>
          <w:iCs/>
          <w:sz w:val="24"/>
          <w:szCs w:val="24"/>
        </w:rPr>
        <w:t>і</w:t>
      </w:r>
      <w:r w:rsidR="00612C9E">
        <w:rPr>
          <w:rFonts w:ascii="Times New Roman" w:hAnsi="Times New Roman"/>
          <w:bCs/>
          <w:iCs/>
          <w:sz w:val="24"/>
          <w:szCs w:val="24"/>
        </w:rPr>
        <w:t>з</w:t>
      </w:r>
      <w:r w:rsidR="001E6081" w:rsidRPr="001E6081">
        <w:rPr>
          <w:rFonts w:ascii="Times New Roman" w:hAnsi="Times New Roman"/>
          <w:bCs/>
          <w:iCs/>
          <w:sz w:val="24"/>
          <w:szCs w:val="24"/>
        </w:rPr>
        <w:t xml:space="preserve"> вимог</w:t>
      </w:r>
      <w:r w:rsidR="00612C9E">
        <w:rPr>
          <w:rFonts w:ascii="Times New Roman" w:hAnsi="Times New Roman"/>
          <w:bCs/>
          <w:iCs/>
          <w:sz w:val="24"/>
          <w:szCs w:val="24"/>
        </w:rPr>
        <w:t>ами</w:t>
      </w:r>
      <w:r w:rsidR="001E6081" w:rsidRPr="001E6081">
        <w:rPr>
          <w:rFonts w:ascii="Times New Roman" w:hAnsi="Times New Roman"/>
          <w:bCs/>
          <w:iCs/>
          <w:sz w:val="24"/>
          <w:szCs w:val="24"/>
        </w:rPr>
        <w:t xml:space="preserve"> законодавства про захист економічної конкуренції.</w:t>
      </w:r>
      <w:r w:rsidR="008D4B8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D4B87" w:rsidRPr="00446D8A">
        <w:rPr>
          <w:rFonts w:ascii="Times New Roman" w:hAnsi="Times New Roman"/>
          <w:iCs/>
          <w:sz w:val="24"/>
          <w:szCs w:val="24"/>
        </w:rPr>
        <w:t xml:space="preserve">Зокрема, </w:t>
      </w:r>
      <w:r w:rsidR="006344F6" w:rsidRPr="00446D8A">
        <w:rPr>
          <w:rFonts w:ascii="Times New Roman" w:hAnsi="Times New Roman"/>
          <w:iCs/>
          <w:sz w:val="24"/>
          <w:szCs w:val="24"/>
        </w:rPr>
        <w:t xml:space="preserve">припинити та </w:t>
      </w:r>
      <w:r w:rsidR="008D4B87" w:rsidRPr="00446D8A">
        <w:rPr>
          <w:rFonts w:ascii="Times New Roman" w:hAnsi="Times New Roman"/>
          <w:iCs/>
          <w:sz w:val="24"/>
          <w:szCs w:val="24"/>
        </w:rPr>
        <w:t xml:space="preserve">утриматися </w:t>
      </w:r>
      <w:r w:rsidR="006344F6" w:rsidRPr="00446D8A">
        <w:rPr>
          <w:rFonts w:ascii="Times New Roman" w:hAnsi="Times New Roman"/>
          <w:iCs/>
          <w:sz w:val="24"/>
          <w:szCs w:val="24"/>
        </w:rPr>
        <w:t xml:space="preserve">в подальшому </w:t>
      </w:r>
      <w:r w:rsidR="008D4B87" w:rsidRPr="00446D8A">
        <w:rPr>
          <w:rFonts w:ascii="Times New Roman" w:hAnsi="Times New Roman"/>
          <w:iCs/>
          <w:sz w:val="24"/>
          <w:szCs w:val="24"/>
        </w:rPr>
        <w:t>від необґрунтовано</w:t>
      </w:r>
      <w:r w:rsidR="008623F8" w:rsidRPr="00446D8A">
        <w:rPr>
          <w:rFonts w:ascii="Times New Roman" w:hAnsi="Times New Roman"/>
          <w:iCs/>
          <w:sz w:val="24"/>
          <w:szCs w:val="24"/>
        </w:rPr>
        <w:t>го</w:t>
      </w:r>
      <w:r w:rsidR="008D4B87" w:rsidRPr="00446D8A">
        <w:rPr>
          <w:rFonts w:ascii="Times New Roman" w:hAnsi="Times New Roman"/>
          <w:iCs/>
          <w:sz w:val="24"/>
          <w:szCs w:val="24"/>
        </w:rPr>
        <w:t xml:space="preserve"> обмеження обсягів реалізації сигарет</w:t>
      </w:r>
      <w:r w:rsidR="00107FD1" w:rsidRPr="00446D8A">
        <w:rPr>
          <w:rFonts w:ascii="Times New Roman" w:hAnsi="Times New Roman"/>
          <w:iCs/>
          <w:sz w:val="24"/>
          <w:szCs w:val="24"/>
        </w:rPr>
        <w:t xml:space="preserve"> контрагентам</w:t>
      </w:r>
      <w:r w:rsidR="008D4B87" w:rsidRPr="00446D8A">
        <w:rPr>
          <w:rFonts w:ascii="Times New Roman" w:hAnsi="Times New Roman"/>
          <w:iCs/>
          <w:sz w:val="24"/>
          <w:szCs w:val="24"/>
        </w:rPr>
        <w:t>.</w:t>
      </w:r>
      <w:r w:rsidR="008D4B87" w:rsidRPr="003E500C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E9200B" w:rsidRPr="00446D8A" w:rsidRDefault="001E6081" w:rsidP="00267F0E">
      <w:pPr>
        <w:pStyle w:val="af2"/>
        <w:tabs>
          <w:tab w:val="left" w:pos="709"/>
        </w:tabs>
        <w:spacing w:before="100" w:after="10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E6081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E9200B">
        <w:rPr>
          <w:rFonts w:ascii="Times New Roman" w:hAnsi="Times New Roman"/>
          <w:bCs/>
          <w:iCs/>
          <w:sz w:val="24"/>
          <w:szCs w:val="24"/>
        </w:rPr>
        <w:t>П</w:t>
      </w:r>
      <w:r w:rsidRPr="00267F0E">
        <w:rPr>
          <w:rFonts w:ascii="Times New Roman" w:hAnsi="Times New Roman"/>
          <w:bCs/>
          <w:iCs/>
          <w:sz w:val="24"/>
          <w:szCs w:val="24"/>
        </w:rPr>
        <w:t xml:space="preserve">ротягом </w:t>
      </w:r>
      <w:r w:rsidR="008623F8">
        <w:rPr>
          <w:rFonts w:ascii="Times New Roman" w:hAnsi="Times New Roman"/>
          <w:bCs/>
          <w:iCs/>
          <w:sz w:val="24"/>
          <w:szCs w:val="24"/>
        </w:rPr>
        <w:t>30-денного</w:t>
      </w:r>
      <w:r w:rsidRPr="00267F0E">
        <w:rPr>
          <w:rFonts w:ascii="Times New Roman" w:hAnsi="Times New Roman"/>
          <w:bCs/>
          <w:iCs/>
          <w:sz w:val="24"/>
          <w:szCs w:val="24"/>
        </w:rPr>
        <w:t xml:space="preserve"> строку з дати </w:t>
      </w:r>
      <w:r w:rsidR="007071E6" w:rsidRPr="00791455">
        <w:rPr>
          <w:rFonts w:ascii="Times New Roman" w:hAnsi="Times New Roman"/>
          <w:bCs/>
          <w:iCs/>
          <w:sz w:val="24"/>
          <w:szCs w:val="24"/>
        </w:rPr>
        <w:t>отримання</w:t>
      </w:r>
      <w:r w:rsidRPr="00267F0E">
        <w:rPr>
          <w:rFonts w:ascii="Times New Roman" w:hAnsi="Times New Roman"/>
          <w:bCs/>
          <w:iCs/>
          <w:sz w:val="24"/>
          <w:szCs w:val="24"/>
        </w:rPr>
        <w:t xml:space="preserve"> рекомендацій розробити та опр</w:t>
      </w:r>
      <w:r w:rsidR="00612C9E">
        <w:rPr>
          <w:rFonts w:ascii="Times New Roman" w:hAnsi="Times New Roman"/>
          <w:bCs/>
          <w:iCs/>
          <w:sz w:val="24"/>
          <w:szCs w:val="24"/>
        </w:rPr>
        <w:t>илюднити на своїх офіційних веб</w:t>
      </w:r>
      <w:r w:rsidRPr="00267F0E">
        <w:rPr>
          <w:rFonts w:ascii="Times New Roman" w:hAnsi="Times New Roman"/>
          <w:bCs/>
          <w:iCs/>
          <w:sz w:val="24"/>
          <w:szCs w:val="24"/>
        </w:rPr>
        <w:t xml:space="preserve">сайтах </w:t>
      </w:r>
      <w:r w:rsidR="00267F0E">
        <w:rPr>
          <w:rFonts w:ascii="Times New Roman" w:hAnsi="Times New Roman"/>
          <w:bCs/>
          <w:iCs/>
          <w:sz w:val="24"/>
          <w:szCs w:val="24"/>
        </w:rPr>
        <w:t>умови</w:t>
      </w:r>
      <w:r w:rsidRPr="00267F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12C9E">
        <w:rPr>
          <w:rFonts w:ascii="Times New Roman" w:hAnsi="Times New Roman"/>
          <w:bCs/>
          <w:iCs/>
          <w:sz w:val="24"/>
          <w:szCs w:val="24"/>
        </w:rPr>
        <w:t>до дистриб’</w:t>
      </w:r>
      <w:r w:rsidR="00612C9E" w:rsidRPr="00267F0E">
        <w:rPr>
          <w:rFonts w:ascii="Times New Roman" w:hAnsi="Times New Roman"/>
          <w:bCs/>
          <w:iCs/>
          <w:sz w:val="24"/>
          <w:szCs w:val="24"/>
        </w:rPr>
        <w:t>юторів</w:t>
      </w:r>
      <w:r w:rsidR="00446D8A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A00C03">
        <w:rPr>
          <w:rFonts w:ascii="Times New Roman" w:hAnsi="Times New Roman"/>
          <w:bCs/>
          <w:iCs/>
          <w:sz w:val="24"/>
          <w:szCs w:val="24"/>
        </w:rPr>
        <w:t>оптових покупців</w:t>
      </w:r>
      <w:r w:rsidR="00446D8A">
        <w:rPr>
          <w:rFonts w:ascii="Times New Roman" w:hAnsi="Times New Roman"/>
          <w:bCs/>
          <w:iCs/>
          <w:sz w:val="24"/>
          <w:szCs w:val="24"/>
        </w:rPr>
        <w:t>)</w:t>
      </w:r>
      <w:r w:rsidR="00267F0E" w:rsidRPr="00267F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67F0E">
        <w:rPr>
          <w:rFonts w:ascii="Times New Roman" w:hAnsi="Times New Roman"/>
          <w:bCs/>
          <w:iCs/>
          <w:sz w:val="24"/>
          <w:szCs w:val="24"/>
        </w:rPr>
        <w:lastRenderedPageBreak/>
        <w:t>(зокрема, вимоги, критерії</w:t>
      </w:r>
      <w:r w:rsidR="00267F0E">
        <w:rPr>
          <w:rFonts w:ascii="Times New Roman" w:hAnsi="Times New Roman"/>
          <w:bCs/>
          <w:iCs/>
          <w:sz w:val="24"/>
          <w:szCs w:val="24"/>
        </w:rPr>
        <w:t>, підстави для відмови у співпраці тощо</w:t>
      </w:r>
      <w:r w:rsidRPr="00267F0E">
        <w:rPr>
          <w:rFonts w:ascii="Times New Roman" w:hAnsi="Times New Roman"/>
          <w:bCs/>
          <w:iCs/>
          <w:sz w:val="24"/>
          <w:szCs w:val="24"/>
        </w:rPr>
        <w:t xml:space="preserve">), </w:t>
      </w:r>
      <w:r w:rsidRPr="00446D8A">
        <w:rPr>
          <w:rFonts w:ascii="Times New Roman" w:hAnsi="Times New Roman"/>
          <w:iCs/>
          <w:sz w:val="24"/>
          <w:szCs w:val="24"/>
        </w:rPr>
        <w:t>як</w:t>
      </w:r>
      <w:r w:rsidR="00267F0E" w:rsidRPr="00446D8A">
        <w:rPr>
          <w:rFonts w:ascii="Times New Roman" w:hAnsi="Times New Roman"/>
          <w:iCs/>
          <w:sz w:val="24"/>
          <w:szCs w:val="24"/>
        </w:rPr>
        <w:t xml:space="preserve">і не призведуть до </w:t>
      </w:r>
      <w:r w:rsidR="00267F0E" w:rsidRPr="00446D8A">
        <w:rPr>
          <w:rFonts w:ascii="Times New Roman" w:hAnsi="Times New Roman"/>
          <w:sz w:val="24"/>
          <w:szCs w:val="24"/>
        </w:rPr>
        <w:t xml:space="preserve">встановлення та/або подальшого збереження монопольного (домінуючого) становища суб’єктів </w:t>
      </w:r>
      <w:r w:rsidR="0035051B" w:rsidRPr="00446D8A">
        <w:rPr>
          <w:rFonts w:ascii="Times New Roman" w:hAnsi="Times New Roman"/>
          <w:sz w:val="24"/>
          <w:szCs w:val="24"/>
        </w:rPr>
        <w:t>господарювання на ринку дистрибуції сигарет</w:t>
      </w:r>
      <w:r w:rsidR="0035051B" w:rsidRPr="00446D8A">
        <w:rPr>
          <w:rFonts w:ascii="Times New Roman" w:hAnsi="Times New Roman"/>
          <w:bCs/>
          <w:sz w:val="24"/>
          <w:szCs w:val="24"/>
        </w:rPr>
        <w:t xml:space="preserve"> </w:t>
      </w:r>
      <w:r w:rsidR="00267F0E" w:rsidRPr="00446D8A">
        <w:rPr>
          <w:rFonts w:ascii="Times New Roman" w:hAnsi="Times New Roman"/>
          <w:bCs/>
          <w:sz w:val="24"/>
          <w:szCs w:val="24"/>
        </w:rPr>
        <w:t xml:space="preserve">(яким могли б відповідати </w:t>
      </w:r>
      <w:r w:rsidRPr="00446D8A">
        <w:rPr>
          <w:rFonts w:ascii="Times New Roman" w:hAnsi="Times New Roman"/>
          <w:bCs/>
          <w:iCs/>
          <w:sz w:val="24"/>
          <w:szCs w:val="24"/>
        </w:rPr>
        <w:t xml:space="preserve">щонайменше </w:t>
      </w:r>
      <w:r w:rsidR="001E3618">
        <w:rPr>
          <w:rFonts w:ascii="Times New Roman" w:hAnsi="Times New Roman"/>
          <w:bCs/>
          <w:iCs/>
          <w:sz w:val="24"/>
          <w:szCs w:val="24"/>
        </w:rPr>
        <w:t>три</w:t>
      </w:r>
      <w:r w:rsidRPr="00446D8A">
        <w:rPr>
          <w:rFonts w:ascii="Times New Roman" w:hAnsi="Times New Roman"/>
          <w:bCs/>
          <w:iCs/>
          <w:sz w:val="24"/>
          <w:szCs w:val="24"/>
        </w:rPr>
        <w:t xml:space="preserve"> суб’єкт</w:t>
      </w:r>
      <w:r w:rsidR="00612C9E">
        <w:rPr>
          <w:rFonts w:ascii="Times New Roman" w:hAnsi="Times New Roman"/>
          <w:bCs/>
          <w:iCs/>
          <w:sz w:val="24"/>
          <w:szCs w:val="24"/>
        </w:rPr>
        <w:t>и</w:t>
      </w:r>
      <w:r w:rsidRPr="00446D8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2487" w:rsidRPr="00446D8A">
        <w:rPr>
          <w:rFonts w:ascii="Times New Roman" w:hAnsi="Times New Roman"/>
          <w:bCs/>
          <w:iCs/>
          <w:sz w:val="24"/>
          <w:szCs w:val="24"/>
        </w:rPr>
        <w:t>господарювання</w:t>
      </w:r>
      <w:r w:rsidRPr="00446D8A">
        <w:rPr>
          <w:rFonts w:ascii="Times New Roman" w:hAnsi="Times New Roman"/>
          <w:bCs/>
          <w:iCs/>
          <w:sz w:val="24"/>
          <w:szCs w:val="24"/>
        </w:rPr>
        <w:t>, які мають ліцензію на право оптової торгівлі тютюновими виробами</w:t>
      </w:r>
      <w:r w:rsidR="00AB5E54">
        <w:rPr>
          <w:rFonts w:ascii="Times New Roman" w:hAnsi="Times New Roman"/>
          <w:bCs/>
          <w:iCs/>
          <w:sz w:val="24"/>
          <w:szCs w:val="24"/>
        </w:rPr>
        <w:t>, а також</w:t>
      </w:r>
      <w:r w:rsidR="008A76ED" w:rsidRPr="00446D8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D411D" w:rsidRPr="00446D8A">
        <w:rPr>
          <w:rFonts w:ascii="Times New Roman" w:hAnsi="Times New Roman"/>
          <w:bCs/>
          <w:iCs/>
          <w:sz w:val="24"/>
          <w:szCs w:val="24"/>
        </w:rPr>
        <w:t xml:space="preserve">не пов’язані з виробником </w:t>
      </w:r>
      <w:r w:rsidR="00AB5E54">
        <w:rPr>
          <w:rFonts w:ascii="Times New Roman" w:hAnsi="Times New Roman"/>
          <w:bCs/>
          <w:iCs/>
          <w:sz w:val="24"/>
          <w:szCs w:val="24"/>
        </w:rPr>
        <w:t xml:space="preserve">та між собою прямо або опосередковано </w:t>
      </w:r>
      <w:r w:rsidR="00ED411D" w:rsidRPr="00446D8A">
        <w:rPr>
          <w:rFonts w:ascii="Times New Roman" w:hAnsi="Times New Roman"/>
          <w:bCs/>
          <w:iCs/>
          <w:sz w:val="24"/>
          <w:szCs w:val="24"/>
        </w:rPr>
        <w:t xml:space="preserve">відносинами контролю </w:t>
      </w:r>
      <w:r w:rsidR="00612C9E">
        <w:rPr>
          <w:rFonts w:ascii="Times New Roman" w:hAnsi="Times New Roman"/>
          <w:bCs/>
          <w:iCs/>
          <w:sz w:val="24"/>
          <w:szCs w:val="24"/>
        </w:rPr>
        <w:t>в</w:t>
      </w:r>
      <w:r w:rsidR="00ED411D" w:rsidRPr="00446D8A">
        <w:rPr>
          <w:rFonts w:ascii="Times New Roman" w:hAnsi="Times New Roman"/>
          <w:bCs/>
          <w:iCs/>
          <w:sz w:val="24"/>
          <w:szCs w:val="24"/>
        </w:rPr>
        <w:t xml:space="preserve"> розумінні ста</w:t>
      </w:r>
      <w:r w:rsidR="00A36A4E">
        <w:rPr>
          <w:rFonts w:ascii="Times New Roman" w:hAnsi="Times New Roman"/>
          <w:bCs/>
          <w:iCs/>
          <w:sz w:val="24"/>
          <w:szCs w:val="24"/>
        </w:rPr>
        <w:t>т</w:t>
      </w:r>
      <w:r w:rsidR="00ED411D" w:rsidRPr="00446D8A">
        <w:rPr>
          <w:rFonts w:ascii="Times New Roman" w:hAnsi="Times New Roman"/>
          <w:bCs/>
          <w:iCs/>
          <w:sz w:val="24"/>
          <w:szCs w:val="24"/>
        </w:rPr>
        <w:t>ті 1 Закону України «Про захист економічної конкуренції</w:t>
      </w:r>
      <w:r w:rsidR="00267F0E" w:rsidRPr="00446D8A">
        <w:rPr>
          <w:rFonts w:ascii="Times New Roman" w:hAnsi="Times New Roman"/>
          <w:bCs/>
          <w:iCs/>
          <w:sz w:val="24"/>
          <w:szCs w:val="24"/>
        </w:rPr>
        <w:t>)</w:t>
      </w:r>
      <w:r w:rsidR="00E9200B" w:rsidRPr="00446D8A">
        <w:rPr>
          <w:rFonts w:ascii="Times New Roman" w:hAnsi="Times New Roman"/>
          <w:bCs/>
          <w:iCs/>
          <w:sz w:val="24"/>
          <w:szCs w:val="24"/>
        </w:rPr>
        <w:t>.</w:t>
      </w:r>
    </w:p>
    <w:p w:rsidR="00D2162C" w:rsidRPr="00446D8A" w:rsidRDefault="00E9200B" w:rsidP="00D2162C">
      <w:pPr>
        <w:pStyle w:val="af2"/>
        <w:tabs>
          <w:tab w:val="left" w:pos="709"/>
        </w:tabs>
        <w:spacing w:before="100" w:after="10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46D8A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="008623F8" w:rsidRPr="00446D8A">
        <w:rPr>
          <w:rFonts w:ascii="Times New Roman" w:hAnsi="Times New Roman"/>
          <w:bCs/>
          <w:iCs/>
          <w:sz w:val="24"/>
          <w:szCs w:val="24"/>
        </w:rPr>
        <w:t xml:space="preserve">До </w:t>
      </w:r>
      <w:r w:rsidR="001E3618">
        <w:rPr>
          <w:rFonts w:ascii="Times New Roman" w:hAnsi="Times New Roman"/>
          <w:bCs/>
          <w:iCs/>
          <w:sz w:val="24"/>
          <w:szCs w:val="24"/>
        </w:rPr>
        <w:t>0</w:t>
      </w:r>
      <w:r w:rsidR="008623F8" w:rsidRPr="00446D8A">
        <w:rPr>
          <w:rFonts w:ascii="Times New Roman" w:hAnsi="Times New Roman"/>
          <w:bCs/>
          <w:iCs/>
          <w:sz w:val="24"/>
          <w:szCs w:val="24"/>
        </w:rPr>
        <w:t xml:space="preserve">1 січня 2020 року </w:t>
      </w:r>
      <w:r w:rsidR="001E6081" w:rsidRPr="00446D8A">
        <w:rPr>
          <w:rFonts w:ascii="Times New Roman" w:hAnsi="Times New Roman"/>
          <w:bCs/>
          <w:iCs/>
          <w:sz w:val="24"/>
          <w:szCs w:val="24"/>
        </w:rPr>
        <w:t xml:space="preserve">забезпечити укладання з </w:t>
      </w:r>
      <w:r w:rsidR="00612C9E">
        <w:rPr>
          <w:rFonts w:ascii="Times New Roman" w:hAnsi="Times New Roman"/>
          <w:bCs/>
          <w:iCs/>
          <w:sz w:val="24"/>
          <w:szCs w:val="24"/>
        </w:rPr>
        <w:t>потенційними дистриб’</w:t>
      </w:r>
      <w:r w:rsidR="00612C9E" w:rsidRPr="00446D8A">
        <w:rPr>
          <w:rFonts w:ascii="Times New Roman" w:hAnsi="Times New Roman"/>
          <w:bCs/>
          <w:iCs/>
          <w:sz w:val="24"/>
          <w:szCs w:val="24"/>
        </w:rPr>
        <w:t>юторами</w:t>
      </w:r>
      <w:r w:rsidR="00446D8A" w:rsidRPr="00446D8A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A00C03" w:rsidRPr="00446D8A">
        <w:rPr>
          <w:rFonts w:ascii="Times New Roman" w:hAnsi="Times New Roman"/>
          <w:bCs/>
          <w:iCs/>
          <w:sz w:val="24"/>
          <w:szCs w:val="24"/>
        </w:rPr>
        <w:t>оптовими покупцями</w:t>
      </w:r>
      <w:r w:rsidR="00446D8A" w:rsidRPr="00446D8A">
        <w:rPr>
          <w:rFonts w:ascii="Times New Roman" w:hAnsi="Times New Roman"/>
          <w:bCs/>
          <w:iCs/>
          <w:sz w:val="24"/>
          <w:szCs w:val="24"/>
        </w:rPr>
        <w:t>)</w:t>
      </w:r>
      <w:r w:rsidR="00AA1E08" w:rsidRPr="00446D8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AA1E08" w:rsidRPr="00446D8A">
        <w:rPr>
          <w:rFonts w:ascii="Times New Roman" w:hAnsi="Times New Roman"/>
          <w:iCs/>
          <w:sz w:val="24"/>
          <w:szCs w:val="24"/>
        </w:rPr>
        <w:t>які відповідають умовам, розробленим на виконання пункту 2 цих рекомендацій</w:t>
      </w:r>
      <w:r w:rsidR="00AA1E08" w:rsidRPr="00446D8A">
        <w:rPr>
          <w:rFonts w:ascii="Times New Roman" w:hAnsi="Times New Roman"/>
          <w:bCs/>
          <w:iCs/>
          <w:sz w:val="24"/>
          <w:szCs w:val="24"/>
        </w:rPr>
        <w:t>,</w:t>
      </w:r>
      <w:r w:rsidRPr="00446D8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E6081" w:rsidRPr="00446D8A">
        <w:rPr>
          <w:rFonts w:ascii="Times New Roman" w:hAnsi="Times New Roman"/>
          <w:bCs/>
          <w:iCs/>
          <w:sz w:val="24"/>
          <w:szCs w:val="24"/>
        </w:rPr>
        <w:t>відповідних договорів (контрактів)</w:t>
      </w:r>
      <w:r w:rsidR="00802A26" w:rsidRPr="00446D8A">
        <w:rPr>
          <w:rFonts w:ascii="Times New Roman" w:hAnsi="Times New Roman"/>
          <w:bCs/>
          <w:iCs/>
          <w:sz w:val="24"/>
          <w:szCs w:val="24"/>
        </w:rPr>
        <w:t xml:space="preserve"> на поставку тютюнових виробів</w:t>
      </w:r>
      <w:r w:rsidR="001E6081" w:rsidRPr="00446D8A">
        <w:rPr>
          <w:rFonts w:ascii="Times New Roman" w:hAnsi="Times New Roman"/>
          <w:bCs/>
          <w:iCs/>
          <w:sz w:val="24"/>
          <w:szCs w:val="24"/>
        </w:rPr>
        <w:t>.</w:t>
      </w:r>
    </w:p>
    <w:p w:rsidR="0035051B" w:rsidRPr="00446D8A" w:rsidRDefault="007E39F0" w:rsidP="0035051B">
      <w:pPr>
        <w:pStyle w:val="af2"/>
        <w:tabs>
          <w:tab w:val="left" w:pos="709"/>
        </w:tabs>
        <w:spacing w:before="100" w:after="1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6D8A">
        <w:rPr>
          <w:rFonts w:ascii="Times New Roman" w:hAnsi="Times New Roman"/>
          <w:iCs/>
          <w:sz w:val="24"/>
          <w:szCs w:val="24"/>
        </w:rPr>
        <w:t xml:space="preserve">4. </w:t>
      </w:r>
      <w:r w:rsidR="0035051B" w:rsidRPr="00446D8A">
        <w:rPr>
          <w:rFonts w:ascii="Times New Roman" w:hAnsi="Times New Roman"/>
          <w:iCs/>
          <w:sz w:val="24"/>
          <w:szCs w:val="24"/>
        </w:rPr>
        <w:t xml:space="preserve">Забезпечити реалізацію власного виробленого товару </w:t>
      </w:r>
      <w:r w:rsidR="00612C9E">
        <w:rPr>
          <w:rFonts w:ascii="Times New Roman" w:hAnsi="Times New Roman"/>
          <w:iCs/>
          <w:sz w:val="24"/>
          <w:szCs w:val="24"/>
        </w:rPr>
        <w:t>дистриб’</w:t>
      </w:r>
      <w:r w:rsidR="00612C9E" w:rsidRPr="00446D8A">
        <w:rPr>
          <w:rFonts w:ascii="Times New Roman" w:hAnsi="Times New Roman"/>
          <w:iCs/>
          <w:sz w:val="24"/>
          <w:szCs w:val="24"/>
        </w:rPr>
        <w:t>юторам</w:t>
      </w:r>
      <w:r w:rsidR="00446D8A" w:rsidRPr="00446D8A">
        <w:rPr>
          <w:rFonts w:ascii="Times New Roman" w:hAnsi="Times New Roman"/>
          <w:iCs/>
          <w:sz w:val="24"/>
          <w:szCs w:val="24"/>
        </w:rPr>
        <w:t xml:space="preserve"> (</w:t>
      </w:r>
      <w:r w:rsidR="00A00C03" w:rsidRPr="00446D8A">
        <w:rPr>
          <w:rFonts w:ascii="Times New Roman" w:hAnsi="Times New Roman"/>
          <w:iCs/>
          <w:sz w:val="24"/>
          <w:szCs w:val="24"/>
        </w:rPr>
        <w:t>оптовим покупцям</w:t>
      </w:r>
      <w:r w:rsidR="00446D8A" w:rsidRPr="00446D8A">
        <w:rPr>
          <w:rFonts w:ascii="Times New Roman" w:hAnsi="Times New Roman"/>
          <w:iCs/>
          <w:sz w:val="24"/>
          <w:szCs w:val="24"/>
        </w:rPr>
        <w:t>)</w:t>
      </w:r>
      <w:r w:rsidRPr="00446D8A">
        <w:rPr>
          <w:rFonts w:ascii="Times New Roman" w:hAnsi="Times New Roman"/>
          <w:iCs/>
          <w:sz w:val="24"/>
          <w:szCs w:val="24"/>
        </w:rPr>
        <w:t xml:space="preserve">, </w:t>
      </w:r>
      <w:r w:rsidR="00ED411D" w:rsidRPr="00446D8A">
        <w:rPr>
          <w:rFonts w:ascii="Times New Roman" w:hAnsi="Times New Roman"/>
          <w:iCs/>
          <w:sz w:val="24"/>
          <w:szCs w:val="24"/>
        </w:rPr>
        <w:t xml:space="preserve">не </w:t>
      </w:r>
      <w:r w:rsidR="008A76ED" w:rsidRPr="00446D8A">
        <w:rPr>
          <w:rFonts w:ascii="Times New Roman" w:hAnsi="Times New Roman"/>
          <w:iCs/>
          <w:sz w:val="24"/>
          <w:szCs w:val="24"/>
        </w:rPr>
        <w:t>пов’язаним</w:t>
      </w:r>
      <w:r w:rsidR="00ED411D" w:rsidRPr="00446D8A">
        <w:rPr>
          <w:rFonts w:ascii="Times New Roman" w:hAnsi="Times New Roman"/>
          <w:iCs/>
          <w:sz w:val="24"/>
          <w:szCs w:val="24"/>
        </w:rPr>
        <w:t xml:space="preserve"> </w:t>
      </w:r>
      <w:r w:rsidR="00612C9E">
        <w:rPr>
          <w:rFonts w:ascii="Times New Roman" w:hAnsi="Times New Roman"/>
          <w:iCs/>
          <w:sz w:val="24"/>
          <w:szCs w:val="24"/>
        </w:rPr>
        <w:t>і</w:t>
      </w:r>
      <w:r w:rsidR="00ED411D" w:rsidRPr="00446D8A">
        <w:rPr>
          <w:rFonts w:ascii="Times New Roman" w:hAnsi="Times New Roman"/>
          <w:iCs/>
          <w:sz w:val="24"/>
          <w:szCs w:val="24"/>
        </w:rPr>
        <w:t xml:space="preserve">з виробником </w:t>
      </w:r>
      <w:r w:rsidR="00AB5E54">
        <w:rPr>
          <w:rFonts w:ascii="Times New Roman" w:hAnsi="Times New Roman"/>
          <w:bCs/>
          <w:iCs/>
          <w:sz w:val="24"/>
          <w:szCs w:val="24"/>
        </w:rPr>
        <w:t>та між собою прямо або опосередковано</w:t>
      </w:r>
      <w:r w:rsidR="00AB5E54" w:rsidRPr="00446D8A">
        <w:rPr>
          <w:rFonts w:ascii="Times New Roman" w:hAnsi="Times New Roman"/>
          <w:iCs/>
          <w:sz w:val="24"/>
          <w:szCs w:val="24"/>
        </w:rPr>
        <w:t xml:space="preserve"> </w:t>
      </w:r>
      <w:r w:rsidR="00ED411D" w:rsidRPr="00446D8A">
        <w:rPr>
          <w:rFonts w:ascii="Times New Roman" w:hAnsi="Times New Roman"/>
          <w:iCs/>
          <w:sz w:val="24"/>
          <w:szCs w:val="24"/>
        </w:rPr>
        <w:t>відносинами контролю</w:t>
      </w:r>
      <w:r w:rsidR="00612C9E">
        <w:rPr>
          <w:rFonts w:ascii="Times New Roman" w:hAnsi="Times New Roman"/>
          <w:iCs/>
          <w:sz w:val="24"/>
          <w:szCs w:val="24"/>
        </w:rPr>
        <w:t>,</w:t>
      </w:r>
      <w:r w:rsidR="00ED411D" w:rsidRPr="00446D8A">
        <w:rPr>
          <w:rFonts w:ascii="Times New Roman" w:hAnsi="Times New Roman"/>
          <w:iCs/>
          <w:sz w:val="24"/>
          <w:szCs w:val="24"/>
        </w:rPr>
        <w:t xml:space="preserve"> у розумінні ста</w:t>
      </w:r>
      <w:r w:rsidR="008623F8" w:rsidRPr="00446D8A">
        <w:rPr>
          <w:rFonts w:ascii="Times New Roman" w:hAnsi="Times New Roman"/>
          <w:iCs/>
          <w:sz w:val="24"/>
          <w:szCs w:val="24"/>
        </w:rPr>
        <w:t>т</w:t>
      </w:r>
      <w:r w:rsidR="00ED411D" w:rsidRPr="00446D8A">
        <w:rPr>
          <w:rFonts w:ascii="Times New Roman" w:hAnsi="Times New Roman"/>
          <w:iCs/>
          <w:sz w:val="24"/>
          <w:szCs w:val="24"/>
        </w:rPr>
        <w:t>ті 1 Закону України «Про захист економічної конкуренції»</w:t>
      </w:r>
      <w:r w:rsidR="00612C9E">
        <w:rPr>
          <w:rFonts w:ascii="Times New Roman" w:hAnsi="Times New Roman"/>
          <w:iCs/>
          <w:sz w:val="24"/>
          <w:szCs w:val="24"/>
        </w:rPr>
        <w:t>,</w:t>
      </w:r>
      <w:r w:rsidR="00ED411D" w:rsidRPr="00446D8A">
        <w:rPr>
          <w:rFonts w:ascii="Times New Roman" w:hAnsi="Times New Roman"/>
          <w:iCs/>
          <w:sz w:val="24"/>
          <w:szCs w:val="24"/>
        </w:rPr>
        <w:t xml:space="preserve"> в обсягах, що </w:t>
      </w:r>
      <w:r w:rsidR="0035051B" w:rsidRPr="00446D8A">
        <w:rPr>
          <w:rFonts w:ascii="Times New Roman" w:hAnsi="Times New Roman"/>
          <w:iCs/>
          <w:sz w:val="24"/>
          <w:szCs w:val="24"/>
        </w:rPr>
        <w:t xml:space="preserve">не призведуть до </w:t>
      </w:r>
      <w:r w:rsidR="0035051B" w:rsidRPr="00446D8A">
        <w:rPr>
          <w:rFonts w:ascii="Times New Roman" w:hAnsi="Times New Roman"/>
          <w:sz w:val="24"/>
          <w:szCs w:val="24"/>
        </w:rPr>
        <w:t xml:space="preserve">встановлення та/або подальшого збереження монопольного (домінуючого) становища суб’єктів господарювання на ринку дистрибуції сигарет. </w:t>
      </w:r>
    </w:p>
    <w:p w:rsidR="00297C0C" w:rsidRPr="00446D8A" w:rsidRDefault="00297C0C" w:rsidP="0035051B">
      <w:pPr>
        <w:pStyle w:val="af2"/>
        <w:tabs>
          <w:tab w:val="left" w:pos="709"/>
        </w:tabs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446D8A">
        <w:rPr>
          <w:rFonts w:ascii="Times New Roman" w:hAnsi="Times New Roman"/>
          <w:sz w:val="24"/>
          <w:szCs w:val="24"/>
        </w:rPr>
        <w:t xml:space="preserve">Рекомендації Антимонопольного комітету України підлягають обов’язковому розгляду органами чи особами, яким вони надані. </w:t>
      </w:r>
    </w:p>
    <w:p w:rsidR="00297C0C" w:rsidRPr="00446D8A" w:rsidRDefault="00297C0C" w:rsidP="00C04B32">
      <w:pPr>
        <w:tabs>
          <w:tab w:val="left" w:pos="709"/>
        </w:tabs>
        <w:ind w:left="709" w:firstLine="709"/>
        <w:jc w:val="both"/>
        <w:rPr>
          <w:rFonts w:ascii="Times New Roman" w:hAnsi="Times New Roman"/>
          <w:lang w:val="uk-UA"/>
        </w:rPr>
      </w:pPr>
    </w:p>
    <w:p w:rsidR="006747C7" w:rsidRPr="00446D8A" w:rsidRDefault="00297C0C" w:rsidP="00E9200B">
      <w:pPr>
        <w:tabs>
          <w:tab w:val="left" w:pos="709"/>
        </w:tabs>
        <w:ind w:firstLine="709"/>
        <w:jc w:val="both"/>
        <w:rPr>
          <w:rFonts w:ascii="Times New Roman" w:hAnsi="Times New Roman"/>
          <w:lang w:val="uk-UA"/>
        </w:rPr>
      </w:pPr>
      <w:r w:rsidRPr="00446D8A">
        <w:rPr>
          <w:rFonts w:ascii="Times New Roman" w:hAnsi="Times New Roman"/>
          <w:lang w:val="uk-UA"/>
        </w:rPr>
        <w:t>Про результати розгляду цих рекомендацій повідомити Антимонопольний комітет України протягом 30 днів з дня їх отримання.</w:t>
      </w:r>
    </w:p>
    <w:p w:rsidR="009E0B66" w:rsidRDefault="009E0B66" w:rsidP="006304A6">
      <w:pPr>
        <w:pStyle w:val="af2"/>
        <w:tabs>
          <w:tab w:val="left" w:pos="709"/>
        </w:tabs>
        <w:spacing w:before="100" w:after="100"/>
        <w:ind w:left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E0B66" w:rsidRDefault="009E0B66" w:rsidP="00E9200B">
      <w:pPr>
        <w:pStyle w:val="af2"/>
        <w:tabs>
          <w:tab w:val="left" w:pos="709"/>
        </w:tabs>
        <w:spacing w:before="100" w:after="10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E0B66" w:rsidRDefault="009E0B66" w:rsidP="006304A6">
      <w:pPr>
        <w:pStyle w:val="af2"/>
        <w:tabs>
          <w:tab w:val="left" w:pos="709"/>
        </w:tabs>
        <w:spacing w:before="100" w:after="100"/>
        <w:ind w:left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E0B66" w:rsidRDefault="00612C9E" w:rsidP="00E9200B">
      <w:pPr>
        <w:pStyle w:val="30"/>
        <w:shd w:val="clear" w:color="auto" w:fill="auto"/>
        <w:spacing w:line="28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Голова Комітету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9E0B66" w:rsidRPr="00333CB5">
        <w:rPr>
          <w:sz w:val="24"/>
          <w:szCs w:val="24"/>
        </w:rPr>
        <w:t>Ю.</w:t>
      </w:r>
      <w:r w:rsidR="009E0B66">
        <w:rPr>
          <w:sz w:val="24"/>
          <w:szCs w:val="24"/>
        </w:rPr>
        <w:t xml:space="preserve"> </w:t>
      </w:r>
      <w:r w:rsidR="009E0B66" w:rsidRPr="00333CB5">
        <w:rPr>
          <w:sz w:val="24"/>
          <w:szCs w:val="24"/>
        </w:rPr>
        <w:t>ТЕРЕНТЬЄВ</w:t>
      </w:r>
    </w:p>
    <w:p w:rsidR="00B97C82" w:rsidRDefault="00B97C82" w:rsidP="00345A25">
      <w:pPr>
        <w:pStyle w:val="30"/>
        <w:shd w:val="clear" w:color="auto" w:fill="auto"/>
        <w:spacing w:line="283" w:lineRule="exact"/>
        <w:ind w:firstLine="0"/>
        <w:rPr>
          <w:sz w:val="24"/>
          <w:szCs w:val="24"/>
        </w:rPr>
      </w:pPr>
    </w:p>
    <w:sectPr w:rsidR="00B97C82" w:rsidSect="00B97C82">
      <w:headerReference w:type="even" r:id="rId11"/>
      <w:headerReference w:type="default" r:id="rId12"/>
      <w:pgSz w:w="11906" w:h="16838"/>
      <w:pgMar w:top="1135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1" w:rsidRDefault="007C00B1">
      <w:r>
        <w:separator/>
      </w:r>
    </w:p>
  </w:endnote>
  <w:endnote w:type="continuationSeparator" w:id="0">
    <w:p w:rsidR="007C00B1" w:rsidRDefault="007C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1" w:rsidRDefault="007C00B1">
      <w:r>
        <w:separator/>
      </w:r>
    </w:p>
  </w:footnote>
  <w:footnote w:type="continuationSeparator" w:id="0">
    <w:p w:rsidR="007C00B1" w:rsidRDefault="007C00B1">
      <w:r>
        <w:continuationSeparator/>
      </w:r>
    </w:p>
  </w:footnote>
  <w:footnote w:id="1">
    <w:p w:rsidR="006344F6" w:rsidRPr="006344F6" w:rsidRDefault="006344F6">
      <w:pPr>
        <w:pStyle w:val="a4"/>
        <w:rPr>
          <w:rFonts w:ascii="Times New Roman" w:hAnsi="Times New Roman"/>
          <w:lang w:val="uk-UA"/>
        </w:rPr>
      </w:pPr>
      <w:r w:rsidRPr="006344F6">
        <w:rPr>
          <w:rStyle w:val="a6"/>
          <w:rFonts w:ascii="Times New Roman" w:hAnsi="Times New Roman"/>
        </w:rPr>
        <w:footnoteRef/>
      </w:r>
      <w:r w:rsidRPr="006344F6">
        <w:rPr>
          <w:rFonts w:ascii="Times New Roman" w:hAnsi="Times New Roman"/>
        </w:rPr>
        <w:t xml:space="preserve"> </w:t>
      </w:r>
      <w:r w:rsidRPr="006344F6">
        <w:rPr>
          <w:rFonts w:ascii="Times New Roman" w:hAnsi="Times New Roman"/>
          <w:lang w:val="uk-UA"/>
        </w:rPr>
        <w:t>Тут і далі по тексту розуміються сигарети з фільтром та сигарети без фільтра</w:t>
      </w:r>
      <w:r>
        <w:rPr>
          <w:rFonts w:ascii="Times New Roman" w:hAnsi="Times New Roman"/>
          <w:lang w:val="uk-UA"/>
        </w:rPr>
        <w:t>.</w:t>
      </w:r>
    </w:p>
  </w:footnote>
  <w:footnote w:id="2">
    <w:p w:rsidR="00146119" w:rsidRPr="00FF5665" w:rsidRDefault="00146119" w:rsidP="006B0213">
      <w:pPr>
        <w:pStyle w:val="a4"/>
        <w:spacing w:before="60" w:after="60"/>
        <w:rPr>
          <w:rFonts w:ascii="Times New Roman" w:hAnsi="Times New Roman"/>
          <w:lang w:val="uk-UA"/>
        </w:rPr>
      </w:pPr>
      <w:r w:rsidRPr="00146119">
        <w:rPr>
          <w:rStyle w:val="a6"/>
          <w:rFonts w:ascii="Times New Roman" w:hAnsi="Times New Roman"/>
          <w:sz w:val="22"/>
          <w:szCs w:val="22"/>
        </w:rPr>
        <w:footnoteRef/>
      </w:r>
      <w:r w:rsidRPr="004E2380">
        <w:rPr>
          <w:rFonts w:ascii="Times New Roman" w:hAnsi="Times New Roman"/>
          <w:sz w:val="22"/>
          <w:szCs w:val="22"/>
          <w:lang w:val="uk-UA"/>
        </w:rPr>
        <w:t xml:space="preserve"> </w:t>
      </w:r>
      <w:hyperlink r:id="rId1" w:history="1">
        <w:r w:rsidRPr="00FF5665">
          <w:rPr>
            <w:rStyle w:val="aa"/>
            <w:rFonts w:ascii="Times New Roman" w:hAnsi="Times New Roman"/>
          </w:rPr>
          <w:t>http</w:t>
        </w:r>
        <w:r w:rsidRPr="004E2380">
          <w:rPr>
            <w:rStyle w:val="aa"/>
            <w:rFonts w:ascii="Times New Roman" w:hAnsi="Times New Roman"/>
            <w:lang w:val="uk-UA"/>
          </w:rPr>
          <w:t>://</w:t>
        </w:r>
        <w:r w:rsidRPr="00FF5665">
          <w:rPr>
            <w:rStyle w:val="aa"/>
            <w:rFonts w:ascii="Times New Roman" w:hAnsi="Times New Roman"/>
          </w:rPr>
          <w:t>sfs</w:t>
        </w:r>
        <w:r w:rsidRPr="004E2380">
          <w:rPr>
            <w:rStyle w:val="aa"/>
            <w:rFonts w:ascii="Times New Roman" w:hAnsi="Times New Roman"/>
            <w:lang w:val="uk-UA"/>
          </w:rPr>
          <w:t>.</w:t>
        </w:r>
        <w:r w:rsidRPr="00FF5665">
          <w:rPr>
            <w:rStyle w:val="aa"/>
            <w:rFonts w:ascii="Times New Roman" w:hAnsi="Times New Roman"/>
          </w:rPr>
          <w:t>gov</w:t>
        </w:r>
        <w:r w:rsidRPr="004E2380">
          <w:rPr>
            <w:rStyle w:val="aa"/>
            <w:rFonts w:ascii="Times New Roman" w:hAnsi="Times New Roman"/>
            <w:lang w:val="uk-UA"/>
          </w:rPr>
          <w:t>.</w:t>
        </w:r>
        <w:r w:rsidRPr="00FF5665">
          <w:rPr>
            <w:rStyle w:val="aa"/>
            <w:rFonts w:ascii="Times New Roman" w:hAnsi="Times New Roman"/>
          </w:rPr>
          <w:t>ua</w:t>
        </w:r>
        <w:r w:rsidRPr="004E2380">
          <w:rPr>
            <w:rStyle w:val="aa"/>
            <w:rFonts w:ascii="Times New Roman" w:hAnsi="Times New Roman"/>
            <w:lang w:val="uk-UA"/>
          </w:rPr>
          <w:t>/</w:t>
        </w:r>
        <w:r w:rsidRPr="00FF5665">
          <w:rPr>
            <w:rStyle w:val="aa"/>
            <w:rFonts w:ascii="Times New Roman" w:hAnsi="Times New Roman"/>
          </w:rPr>
          <w:t>dovidniki</w:t>
        </w:r>
        <w:r w:rsidRPr="004E2380">
          <w:rPr>
            <w:rStyle w:val="aa"/>
            <w:rFonts w:ascii="Times New Roman" w:hAnsi="Times New Roman"/>
            <w:lang w:val="uk-UA"/>
          </w:rPr>
          <w:t>--</w:t>
        </w:r>
        <w:r w:rsidRPr="00FF5665">
          <w:rPr>
            <w:rStyle w:val="aa"/>
            <w:rFonts w:ascii="Times New Roman" w:hAnsi="Times New Roman"/>
          </w:rPr>
          <w:t>reestri</w:t>
        </w:r>
        <w:r w:rsidRPr="004E2380">
          <w:rPr>
            <w:rStyle w:val="aa"/>
            <w:rFonts w:ascii="Times New Roman" w:hAnsi="Times New Roman"/>
            <w:lang w:val="uk-UA"/>
          </w:rPr>
          <w:t>--</w:t>
        </w:r>
        <w:r w:rsidRPr="00FF5665">
          <w:rPr>
            <w:rStyle w:val="aa"/>
            <w:rFonts w:ascii="Times New Roman" w:hAnsi="Times New Roman"/>
          </w:rPr>
          <w:t>perelik</w:t>
        </w:r>
        <w:r w:rsidRPr="004E2380">
          <w:rPr>
            <w:rStyle w:val="aa"/>
            <w:rFonts w:ascii="Times New Roman" w:hAnsi="Times New Roman"/>
            <w:lang w:val="uk-UA"/>
          </w:rPr>
          <w:t>/</w:t>
        </w:r>
        <w:r w:rsidRPr="00FF5665">
          <w:rPr>
            <w:rStyle w:val="aa"/>
            <w:rFonts w:ascii="Times New Roman" w:hAnsi="Times New Roman"/>
          </w:rPr>
          <w:t>reestri</w:t>
        </w:r>
      </w:hyperlink>
      <w:r w:rsidRPr="00FF5665">
        <w:rPr>
          <w:rFonts w:ascii="Times New Roman" w:hAnsi="Times New Roman"/>
          <w:lang w:val="uk-UA"/>
        </w:rPr>
        <w:t>.</w:t>
      </w:r>
    </w:p>
  </w:footnote>
  <w:footnote w:id="3">
    <w:p w:rsidR="002410FC" w:rsidRPr="00610D65" w:rsidRDefault="002410FC" w:rsidP="00610D65">
      <w:pPr>
        <w:pStyle w:val="a4"/>
        <w:spacing w:before="60" w:after="60"/>
        <w:jc w:val="both"/>
        <w:rPr>
          <w:rFonts w:ascii="Times New Roman" w:hAnsi="Times New Roman"/>
          <w:lang w:val="uk-UA"/>
        </w:rPr>
      </w:pPr>
      <w:r w:rsidRPr="002410FC">
        <w:rPr>
          <w:rStyle w:val="a6"/>
          <w:rFonts w:ascii="Times New Roman" w:hAnsi="Times New Roman"/>
        </w:rPr>
        <w:footnoteRef/>
      </w:r>
      <w:r w:rsidRPr="002410FC">
        <w:rPr>
          <w:rFonts w:ascii="Times New Roman" w:hAnsi="Times New Roman"/>
        </w:rPr>
        <w:t xml:space="preserve"> </w:t>
      </w:r>
      <w:r w:rsidRPr="00610D65">
        <w:rPr>
          <w:rFonts w:ascii="Times New Roman" w:hAnsi="Times New Roman"/>
          <w:lang w:val="uk-UA"/>
        </w:rPr>
        <w:t xml:space="preserve">Справа </w:t>
      </w:r>
      <w:r w:rsidRPr="00610D65">
        <w:rPr>
          <w:rFonts w:ascii="Times New Roman" w:hAnsi="Times New Roman"/>
          <w:bCs/>
        </w:rPr>
        <w:t>№ 126-26.13/28-16</w:t>
      </w:r>
      <w:r w:rsidRPr="00610D65">
        <w:rPr>
          <w:rFonts w:ascii="Times New Roman" w:hAnsi="Times New Roman"/>
          <w:bCs/>
          <w:lang w:val="uk-UA"/>
        </w:rPr>
        <w:t xml:space="preserve"> про порушення законодавства про захист економічної конкуренції ТОВ «ТЕДІС </w:t>
      </w:r>
      <w:r w:rsidR="001E3618" w:rsidRPr="001E3618">
        <w:rPr>
          <w:rFonts w:ascii="Times New Roman" w:hAnsi="Times New Roman"/>
          <w:bCs/>
        </w:rPr>
        <w:t>УКРАЇНА</w:t>
      </w:r>
      <w:r w:rsidRPr="00610D65">
        <w:rPr>
          <w:rFonts w:ascii="Times New Roman" w:hAnsi="Times New Roman"/>
          <w:bCs/>
          <w:lang w:val="uk-UA"/>
        </w:rPr>
        <w:t xml:space="preserve">», рішення у справі від 16.12.2016 № 551-р. </w:t>
      </w:r>
    </w:p>
  </w:footnote>
  <w:footnote w:id="4">
    <w:p w:rsidR="00676CD3" w:rsidRPr="00610D65" w:rsidRDefault="00676CD3" w:rsidP="00610D65">
      <w:pPr>
        <w:pStyle w:val="110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610D6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610D65">
        <w:rPr>
          <w:rFonts w:ascii="Times New Roman" w:hAnsi="Times New Roman" w:cs="Times New Roman"/>
          <w:sz w:val="20"/>
          <w:szCs w:val="20"/>
        </w:rPr>
        <w:t xml:space="preserve"> </w:t>
      </w:r>
      <w:r w:rsidR="00FF5665" w:rsidRPr="00610D65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Рішення № 551-р було оскаржене ТОВ «ТЕДІС </w:t>
      </w:r>
      <w:r w:rsidR="002B6940" w:rsidRPr="002B6940">
        <w:rPr>
          <w:rFonts w:ascii="Times New Roman" w:eastAsia="Times New Roman" w:hAnsi="Times New Roman" w:cs="Times New Roman"/>
          <w:bCs/>
          <w:sz w:val="20"/>
          <w:szCs w:val="20"/>
          <w:lang w:val="ru-RU" w:eastAsia="uk-UA"/>
        </w:rPr>
        <w:t>УКРАЇНА</w:t>
      </w:r>
      <w:r w:rsidR="00FF5665" w:rsidRPr="00610D65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» у судовому порядку (справа № 910/3047/17), але рішенням господарського суду міста Києва від 31.05.2017, залишеним без змін постановою Київського апеляційного господарського суду від 09.02.2018, у позовних вимогах ТОВ «ТЕДІС </w:t>
      </w:r>
      <w:r w:rsidR="001E3618" w:rsidRPr="001E3618">
        <w:rPr>
          <w:rFonts w:ascii="Times New Roman" w:eastAsia="Times New Roman" w:hAnsi="Times New Roman" w:cs="Times New Roman"/>
          <w:bCs/>
          <w:sz w:val="20"/>
          <w:szCs w:val="20"/>
          <w:lang w:val="ru-RU" w:eastAsia="uk-UA"/>
        </w:rPr>
        <w:t>УКРАЇНА</w:t>
      </w:r>
      <w:r w:rsidR="00FF5665" w:rsidRPr="00610D65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» було відмовлено повністю. Постановою Касаційного господарського суду у складі Верховного Суду від 19.06.2018 касаційну скаргу ТОВ «ТЕДІС </w:t>
      </w:r>
      <w:r w:rsidR="002B6940" w:rsidRPr="002B6940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УКРАЇНА</w:t>
      </w:r>
      <w:r w:rsidR="00FF5665" w:rsidRPr="00610D65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» було задоволено частково, змінено пункт 6 резолютивної частини рішення Комітету (виключено конкретизацію змісту зобов’язання з усунення причин виникнення та припинення порушення</w:t>
      </w:r>
      <w:r w:rsidR="00FF5665" w:rsidRPr="00610D65">
        <w:rPr>
          <w:rStyle w:val="a6"/>
          <w:rFonts w:ascii="Times New Roman" w:eastAsia="Times New Roman" w:hAnsi="Times New Roman" w:cs="Times New Roman"/>
          <w:bCs/>
          <w:sz w:val="20"/>
          <w:szCs w:val="20"/>
          <w:lang w:eastAsia="uk-UA"/>
        </w:rPr>
        <w:footnoteRef/>
      </w:r>
      <w:r w:rsidR="00FF5665" w:rsidRPr="00610D65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); у решті позовних вимог відмовлено</w:t>
      </w:r>
      <w:r w:rsidR="00610D65" w:rsidRPr="00610D65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FF5665" w:rsidRPr="00610D65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(згідно</w:t>
      </w:r>
      <w:r w:rsidR="002B6940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 з</w:t>
      </w:r>
      <w:r w:rsidR="00FF5665" w:rsidRPr="00610D65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 </w:t>
      </w:r>
      <w:r w:rsidR="002B6940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р</w:t>
      </w:r>
      <w:r w:rsidR="008F4E1C" w:rsidRPr="00610D65">
        <w:rPr>
          <w:rFonts w:ascii="Times New Roman" w:hAnsi="Times New Roman" w:cs="Times New Roman"/>
          <w:sz w:val="20"/>
          <w:szCs w:val="20"/>
        </w:rPr>
        <w:t>ішення</w:t>
      </w:r>
      <w:r w:rsidR="002B6940">
        <w:rPr>
          <w:rFonts w:ascii="Times New Roman" w:hAnsi="Times New Roman" w:cs="Times New Roman"/>
          <w:sz w:val="20"/>
          <w:szCs w:val="20"/>
        </w:rPr>
        <w:t>м</w:t>
      </w:r>
      <w:r w:rsidR="008F4E1C" w:rsidRPr="00610D65">
        <w:rPr>
          <w:rFonts w:ascii="Times New Roman" w:hAnsi="Times New Roman" w:cs="Times New Roman"/>
          <w:sz w:val="20"/>
          <w:szCs w:val="20"/>
        </w:rPr>
        <w:t xml:space="preserve"> Комітету від 10.10.2019 № </w:t>
      </w:r>
      <w:r w:rsidR="008F4E1C" w:rsidRPr="00610D65">
        <w:rPr>
          <w:rFonts w:ascii="Times New Roman" w:hAnsi="Times New Roman" w:cs="Times New Roman"/>
          <w:sz w:val="20"/>
          <w:szCs w:val="20"/>
          <w:lang w:eastAsia="ru-RU"/>
        </w:rPr>
        <w:t>697-р</w:t>
      </w:r>
      <w:r w:rsidR="00FF5665" w:rsidRPr="00610D65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).</w:t>
      </w:r>
    </w:p>
  </w:footnote>
  <w:footnote w:id="5">
    <w:p w:rsidR="00E969B3" w:rsidRPr="00E969B3" w:rsidRDefault="00E969B3" w:rsidP="00610D65">
      <w:pPr>
        <w:pStyle w:val="a4"/>
        <w:spacing w:before="60" w:after="60"/>
        <w:jc w:val="both"/>
        <w:rPr>
          <w:lang w:val="uk-UA"/>
        </w:rPr>
      </w:pPr>
      <w:r w:rsidRPr="00610D65">
        <w:rPr>
          <w:rStyle w:val="a6"/>
          <w:rFonts w:ascii="Times New Roman" w:hAnsi="Times New Roman"/>
        </w:rPr>
        <w:footnoteRef/>
      </w:r>
      <w:r w:rsidRPr="004E2380">
        <w:rPr>
          <w:rFonts w:ascii="Times New Roman" w:hAnsi="Times New Roman"/>
          <w:lang w:val="uk-UA"/>
        </w:rPr>
        <w:t xml:space="preserve"> </w:t>
      </w:r>
      <w:r w:rsidRPr="00610D65">
        <w:rPr>
          <w:rFonts w:ascii="Times New Roman" w:hAnsi="Times New Roman"/>
          <w:lang w:val="uk-UA"/>
        </w:rPr>
        <w:t xml:space="preserve">Справа № </w:t>
      </w:r>
      <w:r w:rsidRPr="004E2380">
        <w:rPr>
          <w:rFonts w:ascii="Times New Roman" w:hAnsi="Times New Roman"/>
          <w:szCs w:val="24"/>
          <w:lang w:val="uk-UA"/>
        </w:rPr>
        <w:t>126-26.13/18-17</w:t>
      </w:r>
      <w:r w:rsidRPr="00610D65">
        <w:rPr>
          <w:rFonts w:ascii="Times New Roman" w:hAnsi="Times New Roman"/>
          <w:bCs/>
          <w:lang w:val="uk-UA"/>
        </w:rPr>
        <w:t xml:space="preserve"> про порушення законодавства про захист економічної конкуренції </w:t>
      </w:r>
      <w:r w:rsidRPr="00610D65">
        <w:rPr>
          <w:rFonts w:ascii="Times New Roman" w:hAnsi="Times New Roman"/>
          <w:lang w:val="uk-UA"/>
        </w:rPr>
        <w:t xml:space="preserve">групою компаній Філіп Морріс, групою компаній Джей Ті, групою компаній Імперіал Тобакко, групою компаній Бритіш Американ Тобакко </w:t>
      </w:r>
      <w:r w:rsidR="002B6940">
        <w:rPr>
          <w:rFonts w:ascii="Times New Roman" w:hAnsi="Times New Roman"/>
          <w:lang w:val="uk-UA"/>
        </w:rPr>
        <w:t>і</w:t>
      </w:r>
      <w:r w:rsidRPr="00610D65">
        <w:rPr>
          <w:rFonts w:ascii="Times New Roman" w:hAnsi="Times New Roman"/>
          <w:lang w:val="uk-UA"/>
        </w:rPr>
        <w:t xml:space="preserve"> </w:t>
      </w:r>
      <w:r w:rsidRPr="00610D65">
        <w:rPr>
          <w:rFonts w:ascii="Times New Roman" w:hAnsi="Times New Roman"/>
          <w:bCs/>
          <w:lang w:val="uk-UA"/>
        </w:rPr>
        <w:t xml:space="preserve">ТОВ «ТЕДІС </w:t>
      </w:r>
      <w:r w:rsidR="002B6940" w:rsidRPr="002B6940">
        <w:rPr>
          <w:rFonts w:ascii="Times New Roman" w:hAnsi="Times New Roman"/>
          <w:bCs/>
          <w:lang w:val="uk-UA"/>
        </w:rPr>
        <w:t>УКРАЇНА</w:t>
      </w:r>
      <w:r w:rsidRPr="00610D65">
        <w:rPr>
          <w:rFonts w:ascii="Times New Roman" w:hAnsi="Times New Roman"/>
          <w:bCs/>
          <w:lang w:val="uk-UA"/>
        </w:rPr>
        <w:t>», рішення у справі від 10.10.2019 № 697-р.</w:t>
      </w:r>
    </w:p>
  </w:footnote>
  <w:footnote w:id="6">
    <w:p w:rsidR="00C651DC" w:rsidRPr="004E2380" w:rsidRDefault="00C651DC" w:rsidP="004E2380">
      <w:pPr>
        <w:pStyle w:val="a4"/>
        <w:jc w:val="both"/>
        <w:rPr>
          <w:rFonts w:ascii="Times New Roman" w:hAnsi="Times New Roman"/>
          <w:lang w:val="uk-UA"/>
        </w:rPr>
      </w:pPr>
      <w:r w:rsidRPr="00E21DE2">
        <w:rPr>
          <w:rStyle w:val="a6"/>
          <w:rFonts w:ascii="Times New Roman" w:hAnsi="Times New Roman"/>
        </w:rPr>
        <w:footnoteRef/>
      </w:r>
      <w:r w:rsidRPr="00E21DE2">
        <w:rPr>
          <w:rFonts w:ascii="Times New Roman" w:hAnsi="Times New Roman"/>
        </w:rPr>
        <w:t xml:space="preserve"> </w:t>
      </w:r>
      <w:r w:rsidRPr="00E21DE2">
        <w:rPr>
          <w:rFonts w:ascii="Times New Roman" w:hAnsi="Times New Roman"/>
          <w:lang w:val="uk-UA"/>
        </w:rPr>
        <w:t xml:space="preserve">Тут і далі по тексту маються на увазі договори поставки тютюнових виробів </w:t>
      </w:r>
      <w:r w:rsidR="004E2380" w:rsidRPr="00E21DE2">
        <w:rPr>
          <w:rFonts w:ascii="Times New Roman" w:hAnsi="Times New Roman"/>
          <w:lang w:val="uk-UA"/>
        </w:rPr>
        <w:t>власного виробництва (та імпортовані) Виробником</w:t>
      </w:r>
      <w:r w:rsidR="008B0CCA" w:rsidRPr="00E21DE2">
        <w:rPr>
          <w:rFonts w:ascii="Times New Roman" w:hAnsi="Times New Roman"/>
        </w:rPr>
        <w:t xml:space="preserve"> </w:t>
      </w:r>
      <w:r w:rsidR="008B0CCA" w:rsidRPr="00E21DE2">
        <w:rPr>
          <w:rFonts w:ascii="Times New Roman" w:hAnsi="Times New Roman"/>
          <w:lang w:val="uk-UA"/>
        </w:rPr>
        <w:t>та/або договори дистрибуції</w:t>
      </w:r>
      <w:r w:rsidR="004E2380" w:rsidRPr="00E21DE2">
        <w:rPr>
          <w:rFonts w:ascii="Times New Roman" w:hAnsi="Times New Roman"/>
          <w:lang w:val="uk-UA"/>
        </w:rPr>
        <w:t>.</w:t>
      </w:r>
    </w:p>
  </w:footnote>
  <w:footnote w:id="7">
    <w:p w:rsidR="009D638E" w:rsidRPr="00B456C6" w:rsidRDefault="009D638E" w:rsidP="009D638E">
      <w:pPr>
        <w:pStyle w:val="a4"/>
        <w:rPr>
          <w:rFonts w:ascii="Times New Roman" w:hAnsi="Times New Roman"/>
          <w:lang w:val="uk-UA"/>
        </w:rPr>
      </w:pPr>
      <w:r w:rsidRPr="00197D56">
        <w:rPr>
          <w:rStyle w:val="a6"/>
          <w:rFonts w:ascii="Times New Roman" w:hAnsi="Times New Roman"/>
        </w:rPr>
        <w:footnoteRef/>
      </w:r>
      <w:r w:rsidRPr="00B456C6">
        <w:rPr>
          <w:rFonts w:ascii="Times New Roman" w:hAnsi="Times New Roman"/>
          <w:lang w:val="uk-UA"/>
        </w:rPr>
        <w:t xml:space="preserve"> Лист </w:t>
      </w:r>
      <w:r w:rsidRPr="00197D56">
        <w:rPr>
          <w:rFonts w:ascii="Times New Roman" w:hAnsi="Times New Roman"/>
          <w:lang w:val="uk-UA"/>
        </w:rPr>
        <w:t>ТОВ «ТЕДІС УКРАЇНА»</w:t>
      </w:r>
      <w:r w:rsidRPr="00B456C6">
        <w:rPr>
          <w:rFonts w:ascii="Times New Roman" w:hAnsi="Times New Roman"/>
          <w:lang w:val="uk-UA"/>
        </w:rPr>
        <w:t xml:space="preserve"> від 31.10.2019 № 1944/ГО/ЮД (вх. </w:t>
      </w:r>
      <w:r w:rsidR="00612C9E" w:rsidRPr="00B456C6">
        <w:rPr>
          <w:rFonts w:ascii="Times New Roman" w:hAnsi="Times New Roman"/>
          <w:lang w:val="uk-UA"/>
        </w:rPr>
        <w:t>№ 8-01/1071-кі</w:t>
      </w:r>
      <w:r w:rsidR="00612C9E">
        <w:rPr>
          <w:rFonts w:ascii="Times New Roman" w:hAnsi="Times New Roman"/>
          <w:lang w:val="uk-UA"/>
        </w:rPr>
        <w:t xml:space="preserve"> </w:t>
      </w:r>
      <w:r w:rsidR="00B456C6">
        <w:rPr>
          <w:rFonts w:ascii="Times New Roman" w:hAnsi="Times New Roman"/>
          <w:lang w:val="uk-UA"/>
        </w:rPr>
        <w:t>в</w:t>
      </w:r>
      <w:r w:rsidRPr="00B456C6">
        <w:rPr>
          <w:rFonts w:ascii="Times New Roman" w:hAnsi="Times New Roman"/>
          <w:lang w:val="uk-UA"/>
        </w:rPr>
        <w:t>ід 04.11.2019)</w:t>
      </w:r>
      <w:r w:rsidR="001E3618">
        <w:rPr>
          <w:rFonts w:ascii="Times New Roman" w:hAnsi="Times New Roman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54" w:rsidRDefault="00C50F54" w:rsidP="002F579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F54" w:rsidRDefault="00C50F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54" w:rsidRPr="009041B2" w:rsidRDefault="00C50F54" w:rsidP="002F5797">
    <w:pPr>
      <w:pStyle w:val="a7"/>
      <w:framePr w:wrap="around" w:vAnchor="text" w:hAnchor="margin" w:xAlign="center" w:y="1"/>
      <w:rPr>
        <w:rStyle w:val="a8"/>
        <w:rFonts w:ascii="Times New Roman" w:hAnsi="Times New Roman"/>
      </w:rPr>
    </w:pPr>
    <w:r w:rsidRPr="009041B2">
      <w:rPr>
        <w:rStyle w:val="a8"/>
        <w:rFonts w:ascii="Times New Roman" w:hAnsi="Times New Roman"/>
      </w:rPr>
      <w:fldChar w:fldCharType="begin"/>
    </w:r>
    <w:r w:rsidRPr="009041B2">
      <w:rPr>
        <w:rStyle w:val="a8"/>
        <w:rFonts w:ascii="Times New Roman" w:hAnsi="Times New Roman"/>
      </w:rPr>
      <w:instrText xml:space="preserve">PAGE  </w:instrText>
    </w:r>
    <w:r w:rsidRPr="009041B2">
      <w:rPr>
        <w:rStyle w:val="a8"/>
        <w:rFonts w:ascii="Times New Roman" w:hAnsi="Times New Roman"/>
      </w:rPr>
      <w:fldChar w:fldCharType="separate"/>
    </w:r>
    <w:r w:rsidR="00DC2797">
      <w:rPr>
        <w:rStyle w:val="a8"/>
        <w:rFonts w:ascii="Times New Roman" w:hAnsi="Times New Roman"/>
        <w:noProof/>
      </w:rPr>
      <w:t>6</w:t>
    </w:r>
    <w:r w:rsidRPr="009041B2">
      <w:rPr>
        <w:rStyle w:val="a8"/>
        <w:rFonts w:ascii="Times New Roman" w:hAnsi="Times New Roman"/>
      </w:rPr>
      <w:fldChar w:fldCharType="end"/>
    </w:r>
  </w:p>
  <w:p w:rsidR="00712EF9" w:rsidRDefault="00712E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E9E"/>
    <w:multiLevelType w:val="hybridMultilevel"/>
    <w:tmpl w:val="886E69D6"/>
    <w:lvl w:ilvl="0" w:tplc="EF3A4D0E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32491C"/>
    <w:multiLevelType w:val="multilevel"/>
    <w:tmpl w:val="A7F86C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841C9"/>
    <w:multiLevelType w:val="hybridMultilevel"/>
    <w:tmpl w:val="7FAEC124"/>
    <w:lvl w:ilvl="0" w:tplc="4F386D9C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/>
      </w:rPr>
    </w:lvl>
    <w:lvl w:ilvl="1" w:tplc="1BEEE028">
      <w:start w:val="23"/>
      <w:numFmt w:val="decimal"/>
      <w:lvlText w:val="(%2)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CA41B1"/>
    <w:multiLevelType w:val="hybridMultilevel"/>
    <w:tmpl w:val="AA40E77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D6A2B"/>
    <w:multiLevelType w:val="hybridMultilevel"/>
    <w:tmpl w:val="31469444"/>
    <w:lvl w:ilvl="0" w:tplc="48984E6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3AD12B2"/>
    <w:multiLevelType w:val="hybridMultilevel"/>
    <w:tmpl w:val="FA5412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9F2236"/>
    <w:multiLevelType w:val="hybridMultilevel"/>
    <w:tmpl w:val="5680C28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042CB6"/>
    <w:multiLevelType w:val="hybridMultilevel"/>
    <w:tmpl w:val="AB1E2F28"/>
    <w:lvl w:ilvl="0" w:tplc="B23E6A6A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D76665A">
      <w:start w:val="1"/>
      <w:numFmt w:val="lowerRoman"/>
      <w:lvlText w:val="(%3)"/>
      <w:lvlJc w:val="left"/>
      <w:pPr>
        <w:tabs>
          <w:tab w:val="num" w:pos="1295"/>
        </w:tabs>
        <w:ind w:left="1295" w:hanging="360"/>
      </w:pPr>
      <w:rPr>
        <w:rFonts w:hint="default"/>
        <w:b/>
        <w:sz w:val="24"/>
        <w:szCs w:val="24"/>
      </w:rPr>
    </w:lvl>
    <w:lvl w:ilvl="3" w:tplc="2E889F02">
      <w:start w:val="17"/>
      <w:numFmt w:val="decimal"/>
      <w:lvlText w:val="(%4)"/>
      <w:lvlJc w:val="left"/>
      <w:pPr>
        <w:tabs>
          <w:tab w:val="num" w:pos="2160"/>
        </w:tabs>
        <w:ind w:left="2880" w:hanging="360"/>
      </w:pPr>
      <w:rPr>
        <w:rFonts w:hint="default"/>
        <w:b/>
        <w:sz w:val="24"/>
        <w:szCs w:val="24"/>
      </w:rPr>
    </w:lvl>
    <w:lvl w:ilvl="4" w:tplc="B6DEE928">
      <w:start w:val="21"/>
      <w:numFmt w:val="decimal"/>
      <w:lvlText w:val="(%5)"/>
      <w:lvlJc w:val="left"/>
      <w:pPr>
        <w:tabs>
          <w:tab w:val="num" w:pos="2880"/>
        </w:tabs>
        <w:ind w:left="3600" w:hanging="360"/>
      </w:pPr>
      <w:rPr>
        <w:rFonts w:hint="default"/>
        <w:b/>
        <w:sz w:val="24"/>
        <w:szCs w:val="24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96668"/>
    <w:multiLevelType w:val="hybridMultilevel"/>
    <w:tmpl w:val="CA1C4F62"/>
    <w:lvl w:ilvl="0" w:tplc="F08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2390D"/>
    <w:multiLevelType w:val="hybridMultilevel"/>
    <w:tmpl w:val="F316249A"/>
    <w:lvl w:ilvl="0" w:tplc="EF3A4D0E">
      <w:start w:val="1"/>
      <w:numFmt w:val="decimal"/>
      <w:lvlText w:val="(%1)"/>
      <w:lvlJc w:val="left"/>
      <w:pPr>
        <w:ind w:left="1571" w:hanging="360"/>
      </w:pPr>
      <w:rPr>
        <w:rFonts w:ascii="Times New Roman" w:hAnsi="Times New Roman" w:cs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40397F"/>
    <w:multiLevelType w:val="hybridMultilevel"/>
    <w:tmpl w:val="C1600A72"/>
    <w:lvl w:ilvl="0" w:tplc="B23E6A6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E38A4"/>
    <w:multiLevelType w:val="hybridMultilevel"/>
    <w:tmpl w:val="7BE45466"/>
    <w:lvl w:ilvl="0" w:tplc="E9BA1C34">
      <w:start w:val="4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409C6"/>
    <w:multiLevelType w:val="hybridMultilevel"/>
    <w:tmpl w:val="587CF09A"/>
    <w:lvl w:ilvl="0" w:tplc="BD921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371B10"/>
    <w:multiLevelType w:val="hybridMultilevel"/>
    <w:tmpl w:val="B6F2E516"/>
    <w:lvl w:ilvl="0" w:tplc="BD921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7B1FE8"/>
    <w:multiLevelType w:val="hybridMultilevel"/>
    <w:tmpl w:val="8F0C6800"/>
    <w:lvl w:ilvl="0" w:tplc="BD921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ADC7FA9"/>
    <w:multiLevelType w:val="hybridMultilevel"/>
    <w:tmpl w:val="9B744EB8"/>
    <w:lvl w:ilvl="0" w:tplc="B23E6A6A">
      <w:start w:val="1"/>
      <w:numFmt w:val="decimal"/>
      <w:lvlText w:val="(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DFD7DC1"/>
    <w:multiLevelType w:val="hybridMultilevel"/>
    <w:tmpl w:val="583A3886"/>
    <w:lvl w:ilvl="0" w:tplc="BD9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51467"/>
    <w:multiLevelType w:val="hybridMultilevel"/>
    <w:tmpl w:val="E5384B68"/>
    <w:lvl w:ilvl="0" w:tplc="EF3A4D0E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284986"/>
    <w:multiLevelType w:val="hybridMultilevel"/>
    <w:tmpl w:val="32DEE190"/>
    <w:lvl w:ilvl="0" w:tplc="D222E7C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B3E01"/>
    <w:multiLevelType w:val="hybridMultilevel"/>
    <w:tmpl w:val="E5407D58"/>
    <w:lvl w:ilvl="0" w:tplc="93803C9E">
      <w:start w:val="1"/>
      <w:numFmt w:val="decimal"/>
      <w:lvlText w:val="%1."/>
      <w:lvlJc w:val="left"/>
      <w:pPr>
        <w:ind w:left="720" w:hanging="360"/>
      </w:pPr>
      <w:rPr>
        <w:rFonts w:hint="default"/>
        <w:color w:val="1D2129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C1F5F"/>
    <w:multiLevelType w:val="hybridMultilevel"/>
    <w:tmpl w:val="51A0DA34"/>
    <w:lvl w:ilvl="0" w:tplc="BD921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2C8610C"/>
    <w:multiLevelType w:val="hybridMultilevel"/>
    <w:tmpl w:val="A93AA1AA"/>
    <w:lvl w:ilvl="0" w:tplc="BD921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A8615A"/>
    <w:multiLevelType w:val="hybridMultilevel"/>
    <w:tmpl w:val="C1600A72"/>
    <w:lvl w:ilvl="0" w:tplc="B23E6A6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801D4"/>
    <w:multiLevelType w:val="hybridMultilevel"/>
    <w:tmpl w:val="BD22582E"/>
    <w:lvl w:ilvl="0" w:tplc="E7401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416C1C"/>
    <w:multiLevelType w:val="hybridMultilevel"/>
    <w:tmpl w:val="E2C67942"/>
    <w:lvl w:ilvl="0" w:tplc="BD9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674D7"/>
    <w:multiLevelType w:val="hybridMultilevel"/>
    <w:tmpl w:val="607C127E"/>
    <w:lvl w:ilvl="0" w:tplc="5ADC30E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EDC0995"/>
    <w:multiLevelType w:val="hybridMultilevel"/>
    <w:tmpl w:val="895C2EE4"/>
    <w:lvl w:ilvl="0" w:tplc="BD921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F5F39FA"/>
    <w:multiLevelType w:val="hybridMultilevel"/>
    <w:tmpl w:val="B5006824"/>
    <w:lvl w:ilvl="0" w:tplc="EF3A4D0E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FDD1390"/>
    <w:multiLevelType w:val="hybridMultilevel"/>
    <w:tmpl w:val="9ABC84FA"/>
    <w:lvl w:ilvl="0" w:tplc="F0104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0FA47CD"/>
    <w:multiLevelType w:val="hybridMultilevel"/>
    <w:tmpl w:val="79961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CB550F"/>
    <w:multiLevelType w:val="hybridMultilevel"/>
    <w:tmpl w:val="E6A60FD0"/>
    <w:lvl w:ilvl="0" w:tplc="BD921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F158A9"/>
    <w:multiLevelType w:val="hybridMultilevel"/>
    <w:tmpl w:val="024A0C82"/>
    <w:lvl w:ilvl="0" w:tplc="BD921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240872"/>
    <w:multiLevelType w:val="hybridMultilevel"/>
    <w:tmpl w:val="476A1BF2"/>
    <w:lvl w:ilvl="0" w:tplc="ECA40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64C2A"/>
    <w:multiLevelType w:val="multilevel"/>
    <w:tmpl w:val="67D86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6023379"/>
    <w:multiLevelType w:val="hybridMultilevel"/>
    <w:tmpl w:val="B4D4A110"/>
    <w:lvl w:ilvl="0" w:tplc="EF3A4D0E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7A3658"/>
    <w:multiLevelType w:val="hybridMultilevel"/>
    <w:tmpl w:val="996AF72E"/>
    <w:lvl w:ilvl="0" w:tplc="78F49B92">
      <w:start w:val="3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4E0EECA0">
      <w:start w:val="6"/>
      <w:numFmt w:val="decimal"/>
      <w:lvlText w:val="(%2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</w:rPr>
    </w:lvl>
    <w:lvl w:ilvl="2" w:tplc="0EB8E420">
      <w:start w:val="22"/>
      <w:numFmt w:val="bullet"/>
      <w:lvlText w:val="-"/>
      <w:lvlJc w:val="left"/>
      <w:pPr>
        <w:ind w:left="3049" w:hanging="360"/>
      </w:pPr>
      <w:rPr>
        <w:rFonts w:ascii="Times New Roman" w:eastAsia="Calibri" w:hAnsi="Times New Roman" w:cs="Times New Roman" w:hint="default"/>
      </w:rPr>
    </w:lvl>
    <w:lvl w:ilvl="3" w:tplc="BD921480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8776038"/>
    <w:multiLevelType w:val="hybridMultilevel"/>
    <w:tmpl w:val="0854FEEC"/>
    <w:lvl w:ilvl="0" w:tplc="347CF930">
      <w:start w:val="5"/>
      <w:numFmt w:val="bullet"/>
      <w:lvlText w:val="-"/>
      <w:lvlJc w:val="left"/>
      <w:pPr>
        <w:ind w:left="1800" w:hanging="360"/>
      </w:pPr>
      <w:rPr>
        <w:rFonts w:ascii="Consolas" w:eastAsia="Calibri" w:hAnsi="Consola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8EA2F8D"/>
    <w:multiLevelType w:val="hybridMultilevel"/>
    <w:tmpl w:val="E662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67C12"/>
    <w:multiLevelType w:val="hybridMultilevel"/>
    <w:tmpl w:val="2C9A9D88"/>
    <w:lvl w:ilvl="0" w:tplc="14FA2D86">
      <w:start w:val="47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863C45"/>
    <w:multiLevelType w:val="hybridMultilevel"/>
    <w:tmpl w:val="C1A69478"/>
    <w:lvl w:ilvl="0" w:tplc="F75C1102">
      <w:numFmt w:val="bullet"/>
      <w:lvlText w:val="–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500478C"/>
    <w:multiLevelType w:val="hybridMultilevel"/>
    <w:tmpl w:val="F1306E7E"/>
    <w:lvl w:ilvl="0" w:tplc="BD921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5A1C67"/>
    <w:multiLevelType w:val="hybridMultilevel"/>
    <w:tmpl w:val="990041C6"/>
    <w:lvl w:ilvl="0" w:tplc="BD9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95CB1"/>
    <w:multiLevelType w:val="hybridMultilevel"/>
    <w:tmpl w:val="69CAE350"/>
    <w:lvl w:ilvl="0" w:tplc="EF3A4D0E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9716B63C">
      <w:start w:val="5"/>
      <w:numFmt w:val="decimal"/>
      <w:lvlText w:val="%2."/>
      <w:lvlJc w:val="left"/>
      <w:pPr>
        <w:tabs>
          <w:tab w:val="num" w:pos="949"/>
        </w:tabs>
        <w:ind w:left="1669" w:hanging="360"/>
      </w:pPr>
      <w:rPr>
        <w:rFonts w:hint="default"/>
        <w:b/>
      </w:rPr>
    </w:lvl>
    <w:lvl w:ilvl="2" w:tplc="95B834DE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</w:rPr>
    </w:lvl>
    <w:lvl w:ilvl="3" w:tplc="BD92148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A22F34"/>
    <w:multiLevelType w:val="hybridMultilevel"/>
    <w:tmpl w:val="8DEAF5E6"/>
    <w:lvl w:ilvl="0" w:tplc="B4BAC708">
      <w:start w:val="1"/>
      <w:numFmt w:val="russianLower"/>
      <w:lvlText w:val="(%1)"/>
      <w:lvlJc w:val="right"/>
      <w:pPr>
        <w:ind w:left="1713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42"/>
  </w:num>
  <w:num w:numId="3">
    <w:abstractNumId w:val="2"/>
  </w:num>
  <w:num w:numId="4">
    <w:abstractNumId w:val="35"/>
  </w:num>
  <w:num w:numId="5">
    <w:abstractNumId w:val="18"/>
  </w:num>
  <w:num w:numId="6">
    <w:abstractNumId w:val="38"/>
  </w:num>
  <w:num w:numId="7">
    <w:abstractNumId w:val="5"/>
  </w:num>
  <w:num w:numId="8">
    <w:abstractNumId w:val="20"/>
  </w:num>
  <w:num w:numId="9">
    <w:abstractNumId w:val="12"/>
  </w:num>
  <w:num w:numId="10">
    <w:abstractNumId w:val="33"/>
  </w:num>
  <w:num w:numId="11">
    <w:abstractNumId w:val="37"/>
  </w:num>
  <w:num w:numId="12">
    <w:abstractNumId w:val="41"/>
  </w:num>
  <w:num w:numId="13">
    <w:abstractNumId w:val="29"/>
  </w:num>
  <w:num w:numId="14">
    <w:abstractNumId w:val="30"/>
  </w:num>
  <w:num w:numId="15">
    <w:abstractNumId w:val="4"/>
  </w:num>
  <w:num w:numId="1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</w:num>
  <w:num w:numId="19">
    <w:abstractNumId w:val="19"/>
  </w:num>
  <w:num w:numId="20">
    <w:abstractNumId w:val="26"/>
  </w:num>
  <w:num w:numId="21">
    <w:abstractNumId w:val="6"/>
  </w:num>
  <w:num w:numId="22">
    <w:abstractNumId w:val="39"/>
  </w:num>
  <w:num w:numId="23">
    <w:abstractNumId w:val="1"/>
  </w:num>
  <w:num w:numId="24">
    <w:abstractNumId w:val="43"/>
  </w:num>
  <w:num w:numId="25">
    <w:abstractNumId w:val="10"/>
  </w:num>
  <w:num w:numId="26">
    <w:abstractNumId w:val="22"/>
  </w:num>
  <w:num w:numId="27">
    <w:abstractNumId w:val="11"/>
  </w:num>
  <w:num w:numId="28">
    <w:abstractNumId w:val="25"/>
  </w:num>
  <w:num w:numId="29">
    <w:abstractNumId w:val="36"/>
  </w:num>
  <w:num w:numId="30">
    <w:abstractNumId w:val="23"/>
  </w:num>
  <w:num w:numId="31">
    <w:abstractNumId w:val="32"/>
  </w:num>
  <w:num w:numId="32">
    <w:abstractNumId w:val="8"/>
  </w:num>
  <w:num w:numId="33">
    <w:abstractNumId w:val="3"/>
  </w:num>
  <w:num w:numId="34">
    <w:abstractNumId w:val="13"/>
  </w:num>
  <w:num w:numId="35">
    <w:abstractNumId w:val="40"/>
  </w:num>
  <w:num w:numId="36">
    <w:abstractNumId w:val="14"/>
  </w:num>
  <w:num w:numId="37">
    <w:abstractNumId w:val="31"/>
  </w:num>
  <w:num w:numId="38">
    <w:abstractNumId w:val="28"/>
  </w:num>
  <w:num w:numId="39">
    <w:abstractNumId w:val="16"/>
  </w:num>
  <w:num w:numId="40">
    <w:abstractNumId w:val="34"/>
  </w:num>
  <w:num w:numId="41">
    <w:abstractNumId w:val="9"/>
  </w:num>
  <w:num w:numId="42">
    <w:abstractNumId w:val="17"/>
  </w:num>
  <w:num w:numId="43">
    <w:abstractNumId w:val="27"/>
  </w:num>
  <w:num w:numId="44">
    <w:abstractNumId w:val="0"/>
  </w:num>
  <w:num w:numId="45">
    <w:abstractNumId w:val="2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B"/>
    <w:rsid w:val="000031F7"/>
    <w:rsid w:val="0000442B"/>
    <w:rsid w:val="00011801"/>
    <w:rsid w:val="0002250D"/>
    <w:rsid w:val="000323C8"/>
    <w:rsid w:val="000332ED"/>
    <w:rsid w:val="00034B4D"/>
    <w:rsid w:val="00037647"/>
    <w:rsid w:val="00040E01"/>
    <w:rsid w:val="00047CD3"/>
    <w:rsid w:val="00053682"/>
    <w:rsid w:val="000571AC"/>
    <w:rsid w:val="000640CF"/>
    <w:rsid w:val="000650AB"/>
    <w:rsid w:val="00066146"/>
    <w:rsid w:val="0006647A"/>
    <w:rsid w:val="0007086B"/>
    <w:rsid w:val="00072858"/>
    <w:rsid w:val="00073A3B"/>
    <w:rsid w:val="00074330"/>
    <w:rsid w:val="00076666"/>
    <w:rsid w:val="00087EF7"/>
    <w:rsid w:val="00091FB0"/>
    <w:rsid w:val="00093A8A"/>
    <w:rsid w:val="000A19DB"/>
    <w:rsid w:val="000A2C73"/>
    <w:rsid w:val="000A4661"/>
    <w:rsid w:val="000A49C9"/>
    <w:rsid w:val="000A76C5"/>
    <w:rsid w:val="000C223C"/>
    <w:rsid w:val="000C2886"/>
    <w:rsid w:val="000C3B5F"/>
    <w:rsid w:val="000C6F42"/>
    <w:rsid w:val="000C7AF3"/>
    <w:rsid w:val="000D1581"/>
    <w:rsid w:val="000E1674"/>
    <w:rsid w:val="000E4DC3"/>
    <w:rsid w:val="000E4E26"/>
    <w:rsid w:val="000E672F"/>
    <w:rsid w:val="000F2824"/>
    <w:rsid w:val="000F344C"/>
    <w:rsid w:val="000F5685"/>
    <w:rsid w:val="0010491C"/>
    <w:rsid w:val="00106992"/>
    <w:rsid w:val="00107FD1"/>
    <w:rsid w:val="00112618"/>
    <w:rsid w:val="00116DCD"/>
    <w:rsid w:val="00123F74"/>
    <w:rsid w:val="001332D0"/>
    <w:rsid w:val="00133F81"/>
    <w:rsid w:val="001359D3"/>
    <w:rsid w:val="0013672E"/>
    <w:rsid w:val="00146119"/>
    <w:rsid w:val="00146EBD"/>
    <w:rsid w:val="00147074"/>
    <w:rsid w:val="001549A7"/>
    <w:rsid w:val="00157DC0"/>
    <w:rsid w:val="001604EE"/>
    <w:rsid w:val="00162395"/>
    <w:rsid w:val="00163122"/>
    <w:rsid w:val="001655AF"/>
    <w:rsid w:val="0016621B"/>
    <w:rsid w:val="00175DD0"/>
    <w:rsid w:val="00176BAB"/>
    <w:rsid w:val="00177527"/>
    <w:rsid w:val="00180C6C"/>
    <w:rsid w:val="00191AAC"/>
    <w:rsid w:val="00197D56"/>
    <w:rsid w:val="001A56E1"/>
    <w:rsid w:val="001A5CA2"/>
    <w:rsid w:val="001B1C61"/>
    <w:rsid w:val="001B344C"/>
    <w:rsid w:val="001C4DB0"/>
    <w:rsid w:val="001D4DE1"/>
    <w:rsid w:val="001E2E59"/>
    <w:rsid w:val="001E3618"/>
    <w:rsid w:val="001E606B"/>
    <w:rsid w:val="001E6081"/>
    <w:rsid w:val="001E6C01"/>
    <w:rsid w:val="001F0FC9"/>
    <w:rsid w:val="001F39D8"/>
    <w:rsid w:val="001F5001"/>
    <w:rsid w:val="00212FBB"/>
    <w:rsid w:val="002136B6"/>
    <w:rsid w:val="002152CE"/>
    <w:rsid w:val="00216C1C"/>
    <w:rsid w:val="00222C87"/>
    <w:rsid w:val="00223A90"/>
    <w:rsid w:val="002376EF"/>
    <w:rsid w:val="002410FC"/>
    <w:rsid w:val="0024317E"/>
    <w:rsid w:val="00247894"/>
    <w:rsid w:val="00247EBB"/>
    <w:rsid w:val="002532EA"/>
    <w:rsid w:val="0025538B"/>
    <w:rsid w:val="002579ED"/>
    <w:rsid w:val="0026022B"/>
    <w:rsid w:val="00262B49"/>
    <w:rsid w:val="0026661C"/>
    <w:rsid w:val="00266667"/>
    <w:rsid w:val="0026701C"/>
    <w:rsid w:val="00267F0E"/>
    <w:rsid w:val="00274686"/>
    <w:rsid w:val="002756A0"/>
    <w:rsid w:val="00281254"/>
    <w:rsid w:val="00283D8F"/>
    <w:rsid w:val="00290727"/>
    <w:rsid w:val="00290B00"/>
    <w:rsid w:val="00291408"/>
    <w:rsid w:val="00295B3B"/>
    <w:rsid w:val="00297C0C"/>
    <w:rsid w:val="002B2A9A"/>
    <w:rsid w:val="002B6940"/>
    <w:rsid w:val="002C0D1B"/>
    <w:rsid w:val="002C11F5"/>
    <w:rsid w:val="002C4EFA"/>
    <w:rsid w:val="002C631E"/>
    <w:rsid w:val="002D5E45"/>
    <w:rsid w:val="002D7F60"/>
    <w:rsid w:val="002E324E"/>
    <w:rsid w:val="002E64A3"/>
    <w:rsid w:val="002F1CC8"/>
    <w:rsid w:val="002F2907"/>
    <w:rsid w:val="002F5797"/>
    <w:rsid w:val="003000E4"/>
    <w:rsid w:val="003035DD"/>
    <w:rsid w:val="00310EF7"/>
    <w:rsid w:val="00311D46"/>
    <w:rsid w:val="00312BAA"/>
    <w:rsid w:val="00313410"/>
    <w:rsid w:val="003176C3"/>
    <w:rsid w:val="00323AB0"/>
    <w:rsid w:val="00325BF3"/>
    <w:rsid w:val="00332C87"/>
    <w:rsid w:val="00333257"/>
    <w:rsid w:val="00345A25"/>
    <w:rsid w:val="0035051B"/>
    <w:rsid w:val="00364371"/>
    <w:rsid w:val="00376144"/>
    <w:rsid w:val="00377231"/>
    <w:rsid w:val="00380C92"/>
    <w:rsid w:val="003810F9"/>
    <w:rsid w:val="00381813"/>
    <w:rsid w:val="00390818"/>
    <w:rsid w:val="00390A70"/>
    <w:rsid w:val="003910D5"/>
    <w:rsid w:val="003A098E"/>
    <w:rsid w:val="003A5B9F"/>
    <w:rsid w:val="003B257F"/>
    <w:rsid w:val="003B2CE3"/>
    <w:rsid w:val="003B61ED"/>
    <w:rsid w:val="003B6F00"/>
    <w:rsid w:val="003B7D8A"/>
    <w:rsid w:val="003C0ADC"/>
    <w:rsid w:val="003C1FC9"/>
    <w:rsid w:val="003C58FB"/>
    <w:rsid w:val="003D1402"/>
    <w:rsid w:val="003D23DB"/>
    <w:rsid w:val="003D3D2A"/>
    <w:rsid w:val="003D546B"/>
    <w:rsid w:val="003E277A"/>
    <w:rsid w:val="003E500C"/>
    <w:rsid w:val="003E7282"/>
    <w:rsid w:val="00401BBB"/>
    <w:rsid w:val="00403354"/>
    <w:rsid w:val="0040660A"/>
    <w:rsid w:val="0041344E"/>
    <w:rsid w:val="004146FC"/>
    <w:rsid w:val="004151AD"/>
    <w:rsid w:val="004275DD"/>
    <w:rsid w:val="004344BF"/>
    <w:rsid w:val="004463C1"/>
    <w:rsid w:val="00446D8A"/>
    <w:rsid w:val="00460BBE"/>
    <w:rsid w:val="00465035"/>
    <w:rsid w:val="0046519D"/>
    <w:rsid w:val="004670F9"/>
    <w:rsid w:val="004742AC"/>
    <w:rsid w:val="00484BAB"/>
    <w:rsid w:val="0049303E"/>
    <w:rsid w:val="0049693C"/>
    <w:rsid w:val="004973E5"/>
    <w:rsid w:val="004B4EB5"/>
    <w:rsid w:val="004B5C48"/>
    <w:rsid w:val="004B67B3"/>
    <w:rsid w:val="004C3455"/>
    <w:rsid w:val="004C6F19"/>
    <w:rsid w:val="004D27A4"/>
    <w:rsid w:val="004D2D38"/>
    <w:rsid w:val="004D41A3"/>
    <w:rsid w:val="004D4352"/>
    <w:rsid w:val="004E2380"/>
    <w:rsid w:val="004F0922"/>
    <w:rsid w:val="004F1645"/>
    <w:rsid w:val="004F29B5"/>
    <w:rsid w:val="004F741F"/>
    <w:rsid w:val="00500773"/>
    <w:rsid w:val="00504EF0"/>
    <w:rsid w:val="00506629"/>
    <w:rsid w:val="00523459"/>
    <w:rsid w:val="005246C3"/>
    <w:rsid w:val="00540EA6"/>
    <w:rsid w:val="00543530"/>
    <w:rsid w:val="00543748"/>
    <w:rsid w:val="00546A85"/>
    <w:rsid w:val="0055089C"/>
    <w:rsid w:val="00550CE1"/>
    <w:rsid w:val="00560A48"/>
    <w:rsid w:val="005671DA"/>
    <w:rsid w:val="005751EA"/>
    <w:rsid w:val="005864FC"/>
    <w:rsid w:val="0059295B"/>
    <w:rsid w:val="00593ADD"/>
    <w:rsid w:val="0059408F"/>
    <w:rsid w:val="00595100"/>
    <w:rsid w:val="0059577B"/>
    <w:rsid w:val="005973A4"/>
    <w:rsid w:val="005A12CF"/>
    <w:rsid w:val="005A281A"/>
    <w:rsid w:val="005A2D32"/>
    <w:rsid w:val="005A2FA0"/>
    <w:rsid w:val="005A4903"/>
    <w:rsid w:val="005A5A51"/>
    <w:rsid w:val="005C12CE"/>
    <w:rsid w:val="005C77B2"/>
    <w:rsid w:val="005C79BB"/>
    <w:rsid w:val="005D0276"/>
    <w:rsid w:val="005D485F"/>
    <w:rsid w:val="005D4902"/>
    <w:rsid w:val="005D775F"/>
    <w:rsid w:val="005F0BB8"/>
    <w:rsid w:val="00603E3D"/>
    <w:rsid w:val="0060409B"/>
    <w:rsid w:val="00605D1C"/>
    <w:rsid w:val="006109EE"/>
    <w:rsid w:val="00610D65"/>
    <w:rsid w:val="00612C9E"/>
    <w:rsid w:val="00615BB2"/>
    <w:rsid w:val="00617476"/>
    <w:rsid w:val="006204E8"/>
    <w:rsid w:val="006214E6"/>
    <w:rsid w:val="00622D05"/>
    <w:rsid w:val="006304A6"/>
    <w:rsid w:val="00631327"/>
    <w:rsid w:val="006344F6"/>
    <w:rsid w:val="00635501"/>
    <w:rsid w:val="006364EF"/>
    <w:rsid w:val="00637A18"/>
    <w:rsid w:val="00637CEA"/>
    <w:rsid w:val="00637EB2"/>
    <w:rsid w:val="00643E2A"/>
    <w:rsid w:val="0064439D"/>
    <w:rsid w:val="00646B1D"/>
    <w:rsid w:val="00651FBA"/>
    <w:rsid w:val="00652265"/>
    <w:rsid w:val="00670E60"/>
    <w:rsid w:val="006747C7"/>
    <w:rsid w:val="00676CD3"/>
    <w:rsid w:val="006829C6"/>
    <w:rsid w:val="00695672"/>
    <w:rsid w:val="006A15BB"/>
    <w:rsid w:val="006A4A21"/>
    <w:rsid w:val="006A4EE1"/>
    <w:rsid w:val="006A6C81"/>
    <w:rsid w:val="006B0213"/>
    <w:rsid w:val="006B0CF0"/>
    <w:rsid w:val="006B2999"/>
    <w:rsid w:val="006C2A02"/>
    <w:rsid w:val="006C4441"/>
    <w:rsid w:val="006C7F23"/>
    <w:rsid w:val="006D6D63"/>
    <w:rsid w:val="006E2987"/>
    <w:rsid w:val="006E29C7"/>
    <w:rsid w:val="006E2CA1"/>
    <w:rsid w:val="006E6F27"/>
    <w:rsid w:val="00701F2B"/>
    <w:rsid w:val="007021D6"/>
    <w:rsid w:val="00705C71"/>
    <w:rsid w:val="007071E6"/>
    <w:rsid w:val="00712EF9"/>
    <w:rsid w:val="007134A2"/>
    <w:rsid w:val="007150E7"/>
    <w:rsid w:val="00732452"/>
    <w:rsid w:val="0073703A"/>
    <w:rsid w:val="00747A65"/>
    <w:rsid w:val="00751522"/>
    <w:rsid w:val="00754E8E"/>
    <w:rsid w:val="00756BEE"/>
    <w:rsid w:val="007607A5"/>
    <w:rsid w:val="0076421B"/>
    <w:rsid w:val="0077426F"/>
    <w:rsid w:val="00783195"/>
    <w:rsid w:val="0078658B"/>
    <w:rsid w:val="00791455"/>
    <w:rsid w:val="00794B4F"/>
    <w:rsid w:val="007951E9"/>
    <w:rsid w:val="007972FC"/>
    <w:rsid w:val="00797512"/>
    <w:rsid w:val="007A0655"/>
    <w:rsid w:val="007A23D9"/>
    <w:rsid w:val="007B2908"/>
    <w:rsid w:val="007B370F"/>
    <w:rsid w:val="007B3A6A"/>
    <w:rsid w:val="007B5541"/>
    <w:rsid w:val="007C00B1"/>
    <w:rsid w:val="007C38B8"/>
    <w:rsid w:val="007C688D"/>
    <w:rsid w:val="007D5756"/>
    <w:rsid w:val="007E07AF"/>
    <w:rsid w:val="007E39F0"/>
    <w:rsid w:val="007E6161"/>
    <w:rsid w:val="007E75F7"/>
    <w:rsid w:val="007F4745"/>
    <w:rsid w:val="007F76E1"/>
    <w:rsid w:val="00802A26"/>
    <w:rsid w:val="00810056"/>
    <w:rsid w:val="00810531"/>
    <w:rsid w:val="00820ACF"/>
    <w:rsid w:val="00833B9A"/>
    <w:rsid w:val="0083622B"/>
    <w:rsid w:val="00836411"/>
    <w:rsid w:val="00841531"/>
    <w:rsid w:val="00842D15"/>
    <w:rsid w:val="008430A2"/>
    <w:rsid w:val="008544FD"/>
    <w:rsid w:val="00854B68"/>
    <w:rsid w:val="008572D3"/>
    <w:rsid w:val="008623F8"/>
    <w:rsid w:val="00872D19"/>
    <w:rsid w:val="00885C72"/>
    <w:rsid w:val="00885C94"/>
    <w:rsid w:val="008A76ED"/>
    <w:rsid w:val="008B0CCA"/>
    <w:rsid w:val="008C5B0F"/>
    <w:rsid w:val="008D1676"/>
    <w:rsid w:val="008D17C6"/>
    <w:rsid w:val="008D4B87"/>
    <w:rsid w:val="008E2CE6"/>
    <w:rsid w:val="008F099D"/>
    <w:rsid w:val="008F4E1C"/>
    <w:rsid w:val="008F6756"/>
    <w:rsid w:val="008F6A04"/>
    <w:rsid w:val="00901613"/>
    <w:rsid w:val="009017AB"/>
    <w:rsid w:val="00901A36"/>
    <w:rsid w:val="00901F20"/>
    <w:rsid w:val="009029D2"/>
    <w:rsid w:val="00917143"/>
    <w:rsid w:val="00917E51"/>
    <w:rsid w:val="00922E48"/>
    <w:rsid w:val="009268D9"/>
    <w:rsid w:val="0093001D"/>
    <w:rsid w:val="00933EE8"/>
    <w:rsid w:val="00937B86"/>
    <w:rsid w:val="00943383"/>
    <w:rsid w:val="0098159C"/>
    <w:rsid w:val="00981E48"/>
    <w:rsid w:val="00982356"/>
    <w:rsid w:val="00982468"/>
    <w:rsid w:val="00990482"/>
    <w:rsid w:val="00990FCB"/>
    <w:rsid w:val="00994740"/>
    <w:rsid w:val="00995B1F"/>
    <w:rsid w:val="00997B73"/>
    <w:rsid w:val="009B34ED"/>
    <w:rsid w:val="009C3154"/>
    <w:rsid w:val="009C5BEF"/>
    <w:rsid w:val="009C6F4B"/>
    <w:rsid w:val="009D638E"/>
    <w:rsid w:val="009D68DE"/>
    <w:rsid w:val="009D6C49"/>
    <w:rsid w:val="009D7848"/>
    <w:rsid w:val="009E0A97"/>
    <w:rsid w:val="009E0B66"/>
    <w:rsid w:val="009E2487"/>
    <w:rsid w:val="009E36ED"/>
    <w:rsid w:val="009E52FB"/>
    <w:rsid w:val="00A00C03"/>
    <w:rsid w:val="00A00F15"/>
    <w:rsid w:val="00A0384D"/>
    <w:rsid w:val="00A059A4"/>
    <w:rsid w:val="00A23DFC"/>
    <w:rsid w:val="00A26BA7"/>
    <w:rsid w:val="00A30061"/>
    <w:rsid w:val="00A36A4E"/>
    <w:rsid w:val="00A37CF3"/>
    <w:rsid w:val="00A505A8"/>
    <w:rsid w:val="00A5206A"/>
    <w:rsid w:val="00A770A9"/>
    <w:rsid w:val="00A80700"/>
    <w:rsid w:val="00A8082E"/>
    <w:rsid w:val="00A809D6"/>
    <w:rsid w:val="00A80F30"/>
    <w:rsid w:val="00A82117"/>
    <w:rsid w:val="00A902BE"/>
    <w:rsid w:val="00A96ECB"/>
    <w:rsid w:val="00AA1E08"/>
    <w:rsid w:val="00AA3774"/>
    <w:rsid w:val="00AA4209"/>
    <w:rsid w:val="00AB1AEA"/>
    <w:rsid w:val="00AB5E54"/>
    <w:rsid w:val="00AB6F31"/>
    <w:rsid w:val="00AC2B21"/>
    <w:rsid w:val="00AD0B04"/>
    <w:rsid w:val="00AD46AC"/>
    <w:rsid w:val="00AD4B12"/>
    <w:rsid w:val="00AF2936"/>
    <w:rsid w:val="00B05E06"/>
    <w:rsid w:val="00B12418"/>
    <w:rsid w:val="00B1302E"/>
    <w:rsid w:val="00B333AA"/>
    <w:rsid w:val="00B346D0"/>
    <w:rsid w:val="00B377D1"/>
    <w:rsid w:val="00B40833"/>
    <w:rsid w:val="00B40F3F"/>
    <w:rsid w:val="00B456C6"/>
    <w:rsid w:val="00B47772"/>
    <w:rsid w:val="00B52E59"/>
    <w:rsid w:val="00B57773"/>
    <w:rsid w:val="00B65CB6"/>
    <w:rsid w:val="00B91F8E"/>
    <w:rsid w:val="00B96096"/>
    <w:rsid w:val="00B97C82"/>
    <w:rsid w:val="00BA716E"/>
    <w:rsid w:val="00BB198C"/>
    <w:rsid w:val="00BB2BB9"/>
    <w:rsid w:val="00BB3021"/>
    <w:rsid w:val="00BB42B1"/>
    <w:rsid w:val="00BB6264"/>
    <w:rsid w:val="00BC00E7"/>
    <w:rsid w:val="00BD61B6"/>
    <w:rsid w:val="00BD695F"/>
    <w:rsid w:val="00BE1AB4"/>
    <w:rsid w:val="00BE38BC"/>
    <w:rsid w:val="00BE42DF"/>
    <w:rsid w:val="00BF3D70"/>
    <w:rsid w:val="00C04345"/>
    <w:rsid w:val="00C04B32"/>
    <w:rsid w:val="00C22EEE"/>
    <w:rsid w:val="00C265E6"/>
    <w:rsid w:val="00C3306E"/>
    <w:rsid w:val="00C332F5"/>
    <w:rsid w:val="00C379AE"/>
    <w:rsid w:val="00C447BC"/>
    <w:rsid w:val="00C45641"/>
    <w:rsid w:val="00C45AC5"/>
    <w:rsid w:val="00C478D4"/>
    <w:rsid w:val="00C50F54"/>
    <w:rsid w:val="00C614BA"/>
    <w:rsid w:val="00C63987"/>
    <w:rsid w:val="00C641DF"/>
    <w:rsid w:val="00C651DC"/>
    <w:rsid w:val="00C711F6"/>
    <w:rsid w:val="00C74EA3"/>
    <w:rsid w:val="00C829FE"/>
    <w:rsid w:val="00C8585B"/>
    <w:rsid w:val="00C87318"/>
    <w:rsid w:val="00C877ED"/>
    <w:rsid w:val="00C94F55"/>
    <w:rsid w:val="00CA07FD"/>
    <w:rsid w:val="00CB3289"/>
    <w:rsid w:val="00CB4FA2"/>
    <w:rsid w:val="00CC19AA"/>
    <w:rsid w:val="00CC2B56"/>
    <w:rsid w:val="00CD2809"/>
    <w:rsid w:val="00CD6406"/>
    <w:rsid w:val="00CE56FD"/>
    <w:rsid w:val="00CE7CC2"/>
    <w:rsid w:val="00CF5EB4"/>
    <w:rsid w:val="00CF7316"/>
    <w:rsid w:val="00D10E9B"/>
    <w:rsid w:val="00D13C5B"/>
    <w:rsid w:val="00D15098"/>
    <w:rsid w:val="00D15822"/>
    <w:rsid w:val="00D1696B"/>
    <w:rsid w:val="00D2162C"/>
    <w:rsid w:val="00D22DAC"/>
    <w:rsid w:val="00D251AE"/>
    <w:rsid w:val="00D276F4"/>
    <w:rsid w:val="00D4163F"/>
    <w:rsid w:val="00D51BBE"/>
    <w:rsid w:val="00D51C9F"/>
    <w:rsid w:val="00D53A65"/>
    <w:rsid w:val="00D540E4"/>
    <w:rsid w:val="00D55CB4"/>
    <w:rsid w:val="00D662BD"/>
    <w:rsid w:val="00D66865"/>
    <w:rsid w:val="00D71003"/>
    <w:rsid w:val="00D80832"/>
    <w:rsid w:val="00D80968"/>
    <w:rsid w:val="00D95E89"/>
    <w:rsid w:val="00D96FEB"/>
    <w:rsid w:val="00D97A5E"/>
    <w:rsid w:val="00DB10BA"/>
    <w:rsid w:val="00DB3D43"/>
    <w:rsid w:val="00DB4B8F"/>
    <w:rsid w:val="00DC2797"/>
    <w:rsid w:val="00DD118F"/>
    <w:rsid w:val="00DD17CC"/>
    <w:rsid w:val="00DE1F7D"/>
    <w:rsid w:val="00DE3E44"/>
    <w:rsid w:val="00DF476B"/>
    <w:rsid w:val="00E012DB"/>
    <w:rsid w:val="00E01D36"/>
    <w:rsid w:val="00E10F3E"/>
    <w:rsid w:val="00E15CD3"/>
    <w:rsid w:val="00E21DE2"/>
    <w:rsid w:val="00E21EB9"/>
    <w:rsid w:val="00E26E7F"/>
    <w:rsid w:val="00E32E1B"/>
    <w:rsid w:val="00E36CB8"/>
    <w:rsid w:val="00E43FA3"/>
    <w:rsid w:val="00E46163"/>
    <w:rsid w:val="00E46AB6"/>
    <w:rsid w:val="00E47F8D"/>
    <w:rsid w:val="00E50631"/>
    <w:rsid w:val="00E50FE2"/>
    <w:rsid w:val="00E60EBB"/>
    <w:rsid w:val="00E61D9D"/>
    <w:rsid w:val="00E7355A"/>
    <w:rsid w:val="00E81CC6"/>
    <w:rsid w:val="00E84232"/>
    <w:rsid w:val="00E917EE"/>
    <w:rsid w:val="00E9200B"/>
    <w:rsid w:val="00E969B3"/>
    <w:rsid w:val="00EA35BF"/>
    <w:rsid w:val="00EA4FAE"/>
    <w:rsid w:val="00EA5875"/>
    <w:rsid w:val="00EB2CDD"/>
    <w:rsid w:val="00EB4148"/>
    <w:rsid w:val="00EB5537"/>
    <w:rsid w:val="00EB7703"/>
    <w:rsid w:val="00EC0437"/>
    <w:rsid w:val="00EC6EBA"/>
    <w:rsid w:val="00ED411D"/>
    <w:rsid w:val="00EE0A9A"/>
    <w:rsid w:val="00EE334F"/>
    <w:rsid w:val="00EF4E98"/>
    <w:rsid w:val="00EF7617"/>
    <w:rsid w:val="00EF7BE3"/>
    <w:rsid w:val="00F00770"/>
    <w:rsid w:val="00F11F5F"/>
    <w:rsid w:val="00F147D3"/>
    <w:rsid w:val="00F256C6"/>
    <w:rsid w:val="00F26652"/>
    <w:rsid w:val="00F3386C"/>
    <w:rsid w:val="00F37527"/>
    <w:rsid w:val="00F40FB0"/>
    <w:rsid w:val="00F40FF4"/>
    <w:rsid w:val="00F43B38"/>
    <w:rsid w:val="00F4450D"/>
    <w:rsid w:val="00F50959"/>
    <w:rsid w:val="00F50A3C"/>
    <w:rsid w:val="00F57396"/>
    <w:rsid w:val="00F61FBE"/>
    <w:rsid w:val="00F66D88"/>
    <w:rsid w:val="00F70380"/>
    <w:rsid w:val="00F70E65"/>
    <w:rsid w:val="00F74AF3"/>
    <w:rsid w:val="00F95C18"/>
    <w:rsid w:val="00F95FA8"/>
    <w:rsid w:val="00F96DEB"/>
    <w:rsid w:val="00FA1C1C"/>
    <w:rsid w:val="00FA2159"/>
    <w:rsid w:val="00FB55D9"/>
    <w:rsid w:val="00FD6E22"/>
    <w:rsid w:val="00FE2550"/>
    <w:rsid w:val="00FE2C39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8B"/>
    <w:rPr>
      <w:rFonts w:ascii="Calibri" w:eastAsia="Calibri" w:hAnsi="Calibri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15CD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25538B"/>
    <w:pPr>
      <w:ind w:left="720"/>
      <w:contextualSpacing/>
    </w:pPr>
  </w:style>
  <w:style w:type="paragraph" w:customStyle="1" w:styleId="5">
    <w:name w:val=" Знак Знак5"/>
    <w:basedOn w:val="a"/>
    <w:rsid w:val="0025538B"/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rsid w:val="0025538B"/>
    <w:rPr>
      <w:sz w:val="20"/>
      <w:szCs w:val="20"/>
    </w:rPr>
  </w:style>
  <w:style w:type="character" w:styleId="a6">
    <w:name w:val="footnote reference"/>
    <w:uiPriority w:val="99"/>
    <w:rsid w:val="002553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55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uk-UA"/>
    </w:rPr>
  </w:style>
  <w:style w:type="character" w:customStyle="1" w:styleId="HTML0">
    <w:name w:val="Стандартный HTML Знак"/>
    <w:link w:val="HTML"/>
    <w:uiPriority w:val="99"/>
    <w:rsid w:val="0025538B"/>
    <w:rPr>
      <w:rFonts w:ascii="Courier New" w:eastAsia="Calibri" w:hAnsi="Courier New"/>
      <w:lang w:val="en-US" w:eastAsia="uk-UA" w:bidi="ar-SA"/>
    </w:rPr>
  </w:style>
  <w:style w:type="character" w:customStyle="1" w:styleId="a5">
    <w:name w:val="Текст сноски Знак"/>
    <w:link w:val="a4"/>
    <w:uiPriority w:val="99"/>
    <w:rsid w:val="0025538B"/>
    <w:rPr>
      <w:rFonts w:ascii="Calibri" w:eastAsia="Calibri" w:hAnsi="Calibri"/>
      <w:lang w:val="ru-RU" w:eastAsia="en-US" w:bidi="ar-SA"/>
    </w:rPr>
  </w:style>
  <w:style w:type="paragraph" w:styleId="a7">
    <w:name w:val="header"/>
    <w:basedOn w:val="a"/>
    <w:rsid w:val="0025538B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25538B"/>
  </w:style>
  <w:style w:type="paragraph" w:customStyle="1" w:styleId="1CharChar">
    <w:name w:val=" Знак Знак1 Char Char"/>
    <w:basedOn w:val="a"/>
    <w:rsid w:val="000F2824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a9">
    <w:name w:val="Balloon Text"/>
    <w:basedOn w:val="a"/>
    <w:semiHidden/>
    <w:rsid w:val="0002250D"/>
    <w:rPr>
      <w:rFonts w:ascii="Tahoma" w:hAnsi="Tahoma" w:cs="Tahoma"/>
      <w:sz w:val="16"/>
      <w:szCs w:val="16"/>
    </w:rPr>
  </w:style>
  <w:style w:type="character" w:customStyle="1" w:styleId="rvts9">
    <w:name w:val="rvts9"/>
    <w:rsid w:val="00A26BA7"/>
  </w:style>
  <w:style w:type="paragraph" w:customStyle="1" w:styleId="rvps2">
    <w:name w:val="rvps2"/>
    <w:basedOn w:val="a"/>
    <w:rsid w:val="00A26BA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Hyperlink"/>
    <w:uiPriority w:val="99"/>
    <w:unhideWhenUsed/>
    <w:rsid w:val="0016621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268D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c">
    <w:name w:val="Strong"/>
    <w:uiPriority w:val="99"/>
    <w:qFormat/>
    <w:rsid w:val="00093A8A"/>
    <w:rPr>
      <w:b/>
      <w:bCs w:val="0"/>
    </w:rPr>
  </w:style>
  <w:style w:type="paragraph" w:customStyle="1" w:styleId="StyleZakonu">
    <w:name w:val="StyleZakonu"/>
    <w:basedOn w:val="a"/>
    <w:rsid w:val="002F2907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uk-UA" w:eastAsia="ru-RU"/>
    </w:rPr>
  </w:style>
  <w:style w:type="character" w:customStyle="1" w:styleId="10">
    <w:name w:val="Заголовок 1 Знак"/>
    <w:link w:val="1"/>
    <w:uiPriority w:val="9"/>
    <w:rsid w:val="00E15CD3"/>
    <w:rPr>
      <w:b/>
      <w:bCs/>
      <w:kern w:val="36"/>
      <w:sz w:val="48"/>
      <w:szCs w:val="48"/>
    </w:rPr>
  </w:style>
  <w:style w:type="character" w:customStyle="1" w:styleId="rvts37">
    <w:name w:val="rvts37"/>
    <w:rsid w:val="005A12CF"/>
  </w:style>
  <w:style w:type="paragraph" w:customStyle="1" w:styleId="Default">
    <w:name w:val="Default"/>
    <w:rsid w:val="00C50F54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styleId="ad">
    <w:name w:val="annotation reference"/>
    <w:rsid w:val="005C79BB"/>
    <w:rPr>
      <w:sz w:val="16"/>
      <w:szCs w:val="16"/>
    </w:rPr>
  </w:style>
  <w:style w:type="paragraph" w:styleId="ae">
    <w:name w:val="annotation text"/>
    <w:basedOn w:val="a"/>
    <w:link w:val="af"/>
    <w:rsid w:val="005C79BB"/>
    <w:rPr>
      <w:sz w:val="20"/>
      <w:szCs w:val="20"/>
    </w:rPr>
  </w:style>
  <w:style w:type="character" w:customStyle="1" w:styleId="af">
    <w:name w:val="Текст примечания Знак"/>
    <w:link w:val="ae"/>
    <w:rsid w:val="005C79BB"/>
    <w:rPr>
      <w:rFonts w:ascii="Calibri" w:eastAsia="Calibri" w:hAnsi="Calibri"/>
      <w:lang w:val="ru-RU" w:eastAsia="en-US"/>
    </w:rPr>
  </w:style>
  <w:style w:type="paragraph" w:styleId="af0">
    <w:name w:val="annotation subject"/>
    <w:basedOn w:val="ae"/>
    <w:next w:val="ae"/>
    <w:link w:val="af1"/>
    <w:rsid w:val="005C79BB"/>
    <w:rPr>
      <w:b/>
      <w:bCs/>
    </w:rPr>
  </w:style>
  <w:style w:type="character" w:customStyle="1" w:styleId="af1">
    <w:name w:val="Тема примечания Знак"/>
    <w:link w:val="af0"/>
    <w:rsid w:val="005C79BB"/>
    <w:rPr>
      <w:rFonts w:ascii="Calibri" w:eastAsia="Calibri" w:hAnsi="Calibri"/>
      <w:b/>
      <w:bCs/>
      <w:lang w:val="ru-RU" w:eastAsia="en-US"/>
    </w:rPr>
  </w:style>
  <w:style w:type="paragraph" w:customStyle="1" w:styleId="3">
    <w:name w:val=" Знак Знак3 Знак Знак Знак Знак"/>
    <w:basedOn w:val="a"/>
    <w:link w:val="a0"/>
    <w:rsid w:val="0077426F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11">
    <w:name w:val="Абзац списка1"/>
    <w:basedOn w:val="a"/>
    <w:rsid w:val="002E324E"/>
    <w:pPr>
      <w:ind w:left="720"/>
    </w:pPr>
    <w:rPr>
      <w:rFonts w:eastAsia="Times New Roman" w:cs="Calibri"/>
      <w:sz w:val="20"/>
      <w:szCs w:val="20"/>
      <w:lang w:val="uk-UA" w:eastAsia="uk-UA"/>
    </w:rPr>
  </w:style>
  <w:style w:type="paragraph" w:customStyle="1" w:styleId="110">
    <w:name w:val="Абзац списка11"/>
    <w:basedOn w:val="a"/>
    <w:rsid w:val="002E324E"/>
    <w:pPr>
      <w:spacing w:after="200" w:line="276" w:lineRule="auto"/>
      <w:ind w:left="720"/>
    </w:pPr>
    <w:rPr>
      <w:rFonts w:cs="Calibri"/>
      <w:sz w:val="22"/>
      <w:szCs w:val="22"/>
      <w:lang w:val="uk-UA"/>
    </w:rPr>
  </w:style>
  <w:style w:type="paragraph" w:styleId="af2">
    <w:name w:val="No Spacing"/>
    <w:qFormat/>
    <w:rsid w:val="006304A6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41344E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344E"/>
    <w:pPr>
      <w:widowControl w:val="0"/>
      <w:shd w:val="clear" w:color="auto" w:fill="FFFFFF"/>
      <w:spacing w:line="250" w:lineRule="exact"/>
      <w:ind w:hanging="720"/>
      <w:jc w:val="both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character" w:customStyle="1" w:styleId="apple-converted-space">
    <w:name w:val="apple-converted-space"/>
    <w:rsid w:val="007F4745"/>
  </w:style>
  <w:style w:type="paragraph" w:customStyle="1" w:styleId="23">
    <w:name w:val="Основной текст 23"/>
    <w:basedOn w:val="a"/>
    <w:rsid w:val="00D71003"/>
    <w:pPr>
      <w:overflowPunct w:val="0"/>
      <w:autoSpaceDE w:val="0"/>
      <w:autoSpaceDN w:val="0"/>
      <w:adjustRightInd w:val="0"/>
      <w:ind w:right="468" w:firstLine="90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30">
    <w:name w:val="Основной текст3"/>
    <w:basedOn w:val="a"/>
    <w:rsid w:val="009E0B66"/>
    <w:pPr>
      <w:widowControl w:val="0"/>
      <w:shd w:val="clear" w:color="auto" w:fill="FFFFFF"/>
      <w:spacing w:line="0" w:lineRule="atLeast"/>
      <w:ind w:hanging="720"/>
    </w:pPr>
    <w:rPr>
      <w:rFonts w:ascii="Times New Roman" w:eastAsia="Times New Roman" w:hAnsi="Times New Roman"/>
      <w:color w:val="000000"/>
      <w:sz w:val="23"/>
      <w:szCs w:val="23"/>
      <w:lang w:val="uk-UA" w:eastAsia="uk-UA"/>
    </w:rPr>
  </w:style>
  <w:style w:type="table" w:styleId="af3">
    <w:name w:val="Table Grid"/>
    <w:basedOn w:val="a1"/>
    <w:rsid w:val="003B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rsid w:val="00B97C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97C82"/>
    <w:rPr>
      <w:rFonts w:ascii="Calibri" w:eastAsia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8B"/>
    <w:rPr>
      <w:rFonts w:ascii="Calibri" w:eastAsia="Calibri" w:hAnsi="Calibri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15CD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25538B"/>
    <w:pPr>
      <w:ind w:left="720"/>
      <w:contextualSpacing/>
    </w:pPr>
  </w:style>
  <w:style w:type="paragraph" w:customStyle="1" w:styleId="5">
    <w:name w:val=" Знак Знак5"/>
    <w:basedOn w:val="a"/>
    <w:rsid w:val="0025538B"/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rsid w:val="0025538B"/>
    <w:rPr>
      <w:sz w:val="20"/>
      <w:szCs w:val="20"/>
    </w:rPr>
  </w:style>
  <w:style w:type="character" w:styleId="a6">
    <w:name w:val="footnote reference"/>
    <w:uiPriority w:val="99"/>
    <w:rsid w:val="002553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55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uk-UA"/>
    </w:rPr>
  </w:style>
  <w:style w:type="character" w:customStyle="1" w:styleId="HTML0">
    <w:name w:val="Стандартный HTML Знак"/>
    <w:link w:val="HTML"/>
    <w:uiPriority w:val="99"/>
    <w:rsid w:val="0025538B"/>
    <w:rPr>
      <w:rFonts w:ascii="Courier New" w:eastAsia="Calibri" w:hAnsi="Courier New"/>
      <w:lang w:val="en-US" w:eastAsia="uk-UA" w:bidi="ar-SA"/>
    </w:rPr>
  </w:style>
  <w:style w:type="character" w:customStyle="1" w:styleId="a5">
    <w:name w:val="Текст сноски Знак"/>
    <w:link w:val="a4"/>
    <w:uiPriority w:val="99"/>
    <w:rsid w:val="0025538B"/>
    <w:rPr>
      <w:rFonts w:ascii="Calibri" w:eastAsia="Calibri" w:hAnsi="Calibri"/>
      <w:lang w:val="ru-RU" w:eastAsia="en-US" w:bidi="ar-SA"/>
    </w:rPr>
  </w:style>
  <w:style w:type="paragraph" w:styleId="a7">
    <w:name w:val="header"/>
    <w:basedOn w:val="a"/>
    <w:rsid w:val="0025538B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25538B"/>
  </w:style>
  <w:style w:type="paragraph" w:customStyle="1" w:styleId="1CharChar">
    <w:name w:val=" Знак Знак1 Char Char"/>
    <w:basedOn w:val="a"/>
    <w:rsid w:val="000F2824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a9">
    <w:name w:val="Balloon Text"/>
    <w:basedOn w:val="a"/>
    <w:semiHidden/>
    <w:rsid w:val="0002250D"/>
    <w:rPr>
      <w:rFonts w:ascii="Tahoma" w:hAnsi="Tahoma" w:cs="Tahoma"/>
      <w:sz w:val="16"/>
      <w:szCs w:val="16"/>
    </w:rPr>
  </w:style>
  <w:style w:type="character" w:customStyle="1" w:styleId="rvts9">
    <w:name w:val="rvts9"/>
    <w:rsid w:val="00A26BA7"/>
  </w:style>
  <w:style w:type="paragraph" w:customStyle="1" w:styleId="rvps2">
    <w:name w:val="rvps2"/>
    <w:basedOn w:val="a"/>
    <w:rsid w:val="00A26BA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Hyperlink"/>
    <w:uiPriority w:val="99"/>
    <w:unhideWhenUsed/>
    <w:rsid w:val="0016621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268D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c">
    <w:name w:val="Strong"/>
    <w:uiPriority w:val="99"/>
    <w:qFormat/>
    <w:rsid w:val="00093A8A"/>
    <w:rPr>
      <w:b/>
      <w:bCs w:val="0"/>
    </w:rPr>
  </w:style>
  <w:style w:type="paragraph" w:customStyle="1" w:styleId="StyleZakonu">
    <w:name w:val="StyleZakonu"/>
    <w:basedOn w:val="a"/>
    <w:rsid w:val="002F2907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uk-UA" w:eastAsia="ru-RU"/>
    </w:rPr>
  </w:style>
  <w:style w:type="character" w:customStyle="1" w:styleId="10">
    <w:name w:val="Заголовок 1 Знак"/>
    <w:link w:val="1"/>
    <w:uiPriority w:val="9"/>
    <w:rsid w:val="00E15CD3"/>
    <w:rPr>
      <w:b/>
      <w:bCs/>
      <w:kern w:val="36"/>
      <w:sz w:val="48"/>
      <w:szCs w:val="48"/>
    </w:rPr>
  </w:style>
  <w:style w:type="character" w:customStyle="1" w:styleId="rvts37">
    <w:name w:val="rvts37"/>
    <w:rsid w:val="005A12CF"/>
  </w:style>
  <w:style w:type="paragraph" w:customStyle="1" w:styleId="Default">
    <w:name w:val="Default"/>
    <w:rsid w:val="00C50F54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styleId="ad">
    <w:name w:val="annotation reference"/>
    <w:rsid w:val="005C79BB"/>
    <w:rPr>
      <w:sz w:val="16"/>
      <w:szCs w:val="16"/>
    </w:rPr>
  </w:style>
  <w:style w:type="paragraph" w:styleId="ae">
    <w:name w:val="annotation text"/>
    <w:basedOn w:val="a"/>
    <w:link w:val="af"/>
    <w:rsid w:val="005C79BB"/>
    <w:rPr>
      <w:sz w:val="20"/>
      <w:szCs w:val="20"/>
    </w:rPr>
  </w:style>
  <w:style w:type="character" w:customStyle="1" w:styleId="af">
    <w:name w:val="Текст примечания Знак"/>
    <w:link w:val="ae"/>
    <w:rsid w:val="005C79BB"/>
    <w:rPr>
      <w:rFonts w:ascii="Calibri" w:eastAsia="Calibri" w:hAnsi="Calibri"/>
      <w:lang w:val="ru-RU" w:eastAsia="en-US"/>
    </w:rPr>
  </w:style>
  <w:style w:type="paragraph" w:styleId="af0">
    <w:name w:val="annotation subject"/>
    <w:basedOn w:val="ae"/>
    <w:next w:val="ae"/>
    <w:link w:val="af1"/>
    <w:rsid w:val="005C79BB"/>
    <w:rPr>
      <w:b/>
      <w:bCs/>
    </w:rPr>
  </w:style>
  <w:style w:type="character" w:customStyle="1" w:styleId="af1">
    <w:name w:val="Тема примечания Знак"/>
    <w:link w:val="af0"/>
    <w:rsid w:val="005C79BB"/>
    <w:rPr>
      <w:rFonts w:ascii="Calibri" w:eastAsia="Calibri" w:hAnsi="Calibri"/>
      <w:b/>
      <w:bCs/>
      <w:lang w:val="ru-RU" w:eastAsia="en-US"/>
    </w:rPr>
  </w:style>
  <w:style w:type="paragraph" w:customStyle="1" w:styleId="3">
    <w:name w:val=" Знак Знак3 Знак Знак Знак Знак"/>
    <w:basedOn w:val="a"/>
    <w:link w:val="a0"/>
    <w:rsid w:val="0077426F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11">
    <w:name w:val="Абзац списка1"/>
    <w:basedOn w:val="a"/>
    <w:rsid w:val="002E324E"/>
    <w:pPr>
      <w:ind w:left="720"/>
    </w:pPr>
    <w:rPr>
      <w:rFonts w:eastAsia="Times New Roman" w:cs="Calibri"/>
      <w:sz w:val="20"/>
      <w:szCs w:val="20"/>
      <w:lang w:val="uk-UA" w:eastAsia="uk-UA"/>
    </w:rPr>
  </w:style>
  <w:style w:type="paragraph" w:customStyle="1" w:styleId="110">
    <w:name w:val="Абзац списка11"/>
    <w:basedOn w:val="a"/>
    <w:rsid w:val="002E324E"/>
    <w:pPr>
      <w:spacing w:after="200" w:line="276" w:lineRule="auto"/>
      <w:ind w:left="720"/>
    </w:pPr>
    <w:rPr>
      <w:rFonts w:cs="Calibri"/>
      <w:sz w:val="22"/>
      <w:szCs w:val="22"/>
      <w:lang w:val="uk-UA"/>
    </w:rPr>
  </w:style>
  <w:style w:type="paragraph" w:styleId="af2">
    <w:name w:val="No Spacing"/>
    <w:qFormat/>
    <w:rsid w:val="006304A6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41344E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344E"/>
    <w:pPr>
      <w:widowControl w:val="0"/>
      <w:shd w:val="clear" w:color="auto" w:fill="FFFFFF"/>
      <w:spacing w:line="250" w:lineRule="exact"/>
      <w:ind w:hanging="720"/>
      <w:jc w:val="both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character" w:customStyle="1" w:styleId="apple-converted-space">
    <w:name w:val="apple-converted-space"/>
    <w:rsid w:val="007F4745"/>
  </w:style>
  <w:style w:type="paragraph" w:customStyle="1" w:styleId="23">
    <w:name w:val="Основной текст 23"/>
    <w:basedOn w:val="a"/>
    <w:rsid w:val="00D71003"/>
    <w:pPr>
      <w:overflowPunct w:val="0"/>
      <w:autoSpaceDE w:val="0"/>
      <w:autoSpaceDN w:val="0"/>
      <w:adjustRightInd w:val="0"/>
      <w:ind w:right="468" w:firstLine="90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30">
    <w:name w:val="Основной текст3"/>
    <w:basedOn w:val="a"/>
    <w:rsid w:val="009E0B66"/>
    <w:pPr>
      <w:widowControl w:val="0"/>
      <w:shd w:val="clear" w:color="auto" w:fill="FFFFFF"/>
      <w:spacing w:line="0" w:lineRule="atLeast"/>
      <w:ind w:hanging="720"/>
    </w:pPr>
    <w:rPr>
      <w:rFonts w:ascii="Times New Roman" w:eastAsia="Times New Roman" w:hAnsi="Times New Roman"/>
      <w:color w:val="000000"/>
      <w:sz w:val="23"/>
      <w:szCs w:val="23"/>
      <w:lang w:val="uk-UA" w:eastAsia="uk-UA"/>
    </w:rPr>
  </w:style>
  <w:style w:type="table" w:styleId="af3">
    <w:name w:val="Table Grid"/>
    <w:basedOn w:val="a1"/>
    <w:rsid w:val="003B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rsid w:val="00B97C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97C82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fs.gov.ua/dovidniki--reestri--perelik/reest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A53B-F75A-49E0-9027-44981DD0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13726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15679</CharactersWithSpaces>
  <SharedDoc>false</SharedDoc>
  <HLinks>
    <vt:vector size="6" baseType="variant"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http://sfs.gov.ua/dovidniki--reestri--perelik/reestri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chenko</dc:creator>
  <cp:keywords/>
  <cp:lastModifiedBy>Тітенко Вікторія Ігорівна</cp:lastModifiedBy>
  <cp:revision>2</cp:revision>
  <cp:lastPrinted>2019-11-13T13:15:00Z</cp:lastPrinted>
  <dcterms:created xsi:type="dcterms:W3CDTF">2019-11-14T13:54:00Z</dcterms:created>
  <dcterms:modified xsi:type="dcterms:W3CDTF">2019-11-14T13:54:00Z</dcterms:modified>
</cp:coreProperties>
</file>