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BF6B1" w14:textId="77777777" w:rsidR="006A2287" w:rsidRPr="00885EA3" w:rsidRDefault="006A2287" w:rsidP="006A2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85EA3">
        <w:rPr>
          <w:rFonts w:ascii="Times New Roman" w:eastAsia="Times New Roman" w:hAnsi="Times New Roman" w:cs="Times New Roman"/>
          <w:noProof/>
          <w:color w:val="538135" w:themeColor="accent6" w:themeShade="BF"/>
          <w:sz w:val="24"/>
          <w:szCs w:val="24"/>
          <w:lang w:val="ru-RU" w:eastAsia="ru-RU"/>
        </w:rPr>
        <w:drawing>
          <wp:inline distT="0" distB="0" distL="0" distR="0" wp14:anchorId="01407A61" wp14:editId="21A39CB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3AD48" w14:textId="77777777" w:rsidR="006A2287" w:rsidRPr="00885EA3" w:rsidRDefault="006A2287" w:rsidP="006A2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85EA3">
        <w:rPr>
          <w:rFonts w:ascii="Times New Roman" w:eastAsia="Times New Roman" w:hAnsi="Times New Roman" w:cs="Times New Roman"/>
          <w:b/>
          <w:sz w:val="32"/>
          <w:szCs w:val="32"/>
        </w:rPr>
        <w:t>АНТИМОНОПОЛЬНИЙ   КОМІТЕТ   УКРАЇНИ</w:t>
      </w:r>
    </w:p>
    <w:p w14:paraId="2FCB79D9" w14:textId="77777777" w:rsidR="006A2287" w:rsidRPr="00885EA3" w:rsidRDefault="006A2287" w:rsidP="006A2287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0E59BE" w14:textId="77777777" w:rsidR="006A2287" w:rsidRPr="00885EA3" w:rsidRDefault="006A2287" w:rsidP="006A2287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85EA3">
        <w:rPr>
          <w:rFonts w:ascii="Times New Roman" w:eastAsia="Times New Roman" w:hAnsi="Times New Roman" w:cs="Times New Roman"/>
          <w:b/>
          <w:sz w:val="32"/>
          <w:szCs w:val="32"/>
        </w:rPr>
        <w:t>РІШЕННЯ</w:t>
      </w:r>
    </w:p>
    <w:p w14:paraId="3D9594AE" w14:textId="77777777" w:rsidR="006A2287" w:rsidRPr="00885EA3" w:rsidRDefault="006A2287" w:rsidP="006A2287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75BC11" w14:textId="77777777" w:rsidR="006A2287" w:rsidRPr="00885EA3" w:rsidRDefault="006A2287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BC9E61" w14:textId="77777777" w:rsidR="006A2287" w:rsidRPr="00885EA3" w:rsidRDefault="006A2287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bCs/>
          <w:sz w:val="24"/>
          <w:szCs w:val="24"/>
        </w:rPr>
        <w:t>04 травня  2023 р.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Київ                                                           № 111-р</w:t>
      </w:r>
    </w:p>
    <w:p w14:paraId="6014F702" w14:textId="77777777" w:rsidR="006A2287" w:rsidRPr="00885EA3" w:rsidRDefault="006A2287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54E6AA" w14:textId="6DCBBCF7" w:rsidR="006A2287" w:rsidRDefault="006A2287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D484A" w14:textId="77777777" w:rsidR="007B584B" w:rsidRDefault="007B584B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BCB5A8" w14:textId="1D0DF87B" w:rsidR="00443097" w:rsidRDefault="00443097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023A62" w14:textId="77777777" w:rsidR="007B584B" w:rsidRPr="00885EA3" w:rsidRDefault="007B584B" w:rsidP="006A2287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1C08E" w14:textId="77777777" w:rsidR="006A2287" w:rsidRPr="00885EA3" w:rsidRDefault="006A2287" w:rsidP="006A2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>Про перевірку рішення адміністративної</w:t>
      </w:r>
    </w:p>
    <w:p w14:paraId="04E4D54A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колегії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Миколаївського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обласного територіального </w:t>
      </w:r>
    </w:p>
    <w:p w14:paraId="59D73938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відділення Антимонопольного комітету України </w:t>
      </w:r>
    </w:p>
    <w:p w14:paraId="30BB022B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від 26.12.2019 № 40-ріш у справі № 2-26.206/41-2019</w:t>
      </w:r>
    </w:p>
    <w:p w14:paraId="114F09E2" w14:textId="77777777" w:rsidR="006A2287" w:rsidRPr="00885EA3" w:rsidRDefault="006A2287" w:rsidP="006A22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3AE9E9" w14:textId="77777777" w:rsidR="006A2287" w:rsidRPr="00885EA3" w:rsidRDefault="006A2287" w:rsidP="006A2287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>Антимонопольний комітет України (далі – Комітет), розглянувши подання</w:t>
      </w:r>
      <w:r w:rsidRPr="00885EA3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 уповноваженого від 07.02.2023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8-01/7-пр/48-зв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та відповідні матеріали, </w:t>
      </w:r>
    </w:p>
    <w:p w14:paraId="0F2C5C13" w14:textId="77777777" w:rsidR="006A2287" w:rsidRPr="00885EA3" w:rsidRDefault="006A2287" w:rsidP="006A2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502DE" w14:textId="77777777" w:rsidR="006A2287" w:rsidRPr="00885EA3" w:rsidRDefault="006A2287" w:rsidP="006A2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</w:rPr>
        <w:t>ВСТАНОВИВ:</w:t>
      </w:r>
    </w:p>
    <w:p w14:paraId="0DDBE0CF" w14:textId="77777777" w:rsidR="006A2287" w:rsidRPr="00885EA3" w:rsidRDefault="006A2287" w:rsidP="006A2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4C16BA" w14:textId="77777777" w:rsidR="006A2287" w:rsidRPr="00885EA3" w:rsidRDefault="006A2287" w:rsidP="006A2287">
      <w:pPr>
        <w:numPr>
          <w:ilvl w:val="0"/>
          <w:numId w:val="1"/>
        </w:num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5EA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ПЕРЕВІРКИ</w:t>
      </w:r>
    </w:p>
    <w:p w14:paraId="4D10B9E2" w14:textId="77777777" w:rsidR="006A2287" w:rsidRPr="00885EA3" w:rsidRDefault="006A2287" w:rsidP="006A2287">
      <w:pPr>
        <w:widowControl w:val="0"/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Рішення адміністративної колегії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Миколаївського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обласного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територіального відділення Антимонопольного комітету України (далі – Відділення) від 26.12.2019 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  <w:t>№ 40-ріш у справі № 2-26.206/41-2019 (далі – Рішення № 40-ріш).</w:t>
      </w:r>
    </w:p>
    <w:p w14:paraId="15B7E48D" w14:textId="77777777" w:rsidR="006A2287" w:rsidRPr="00885EA3" w:rsidRDefault="006A2287" w:rsidP="006A2287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ПІДСТАВИ ДЛЯ </w:t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>ПЕРЕВІРКИ РІШЕННЯ</w:t>
      </w:r>
      <w:r w:rsidRPr="00885EA3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14:paraId="4AC7B9B5" w14:textId="77777777" w:rsidR="006A2287" w:rsidRPr="00885EA3" w:rsidRDefault="006A2287" w:rsidP="006A2287">
      <w:pPr>
        <w:widowControl w:val="0"/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Заява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 з обмеженою відповідальністю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від 13.03.2020 б/н </w:t>
      </w:r>
      <w:r w:rsidRPr="00885EA3">
        <w:rPr>
          <w:rFonts w:ascii="Times New Roman" w:eastAsia="Calibri" w:hAnsi="Times New Roman" w:cs="Times New Roman"/>
          <w:sz w:val="24"/>
          <w:szCs w:val="24"/>
        </w:rPr>
        <w:t>(зареєстрована в Комітеті 16.03.2020 за № 8-01/7-пр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885E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 </w:t>
      </w:r>
      <w:r w:rsidRPr="00885EA3">
        <w:rPr>
          <w:rFonts w:ascii="Times New Roman" w:eastAsia="Calibri" w:hAnsi="Times New Roman" w:cs="Times New Roman"/>
          <w:sz w:val="24"/>
          <w:szCs w:val="24"/>
        </w:rPr>
        <w:t>перевірку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Рішення № 40-ріш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(далі – Заява)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2C2F57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>ЗАЯВНИК</w:t>
      </w:r>
    </w:p>
    <w:p w14:paraId="19210D9A" w14:textId="77777777" w:rsidR="006A2287" w:rsidRPr="00885EA3" w:rsidRDefault="006A2287" w:rsidP="006A2287">
      <w:pPr>
        <w:widowControl w:val="0"/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овариство з обмеженою відповідальністю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(далі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Заявник, Товариство)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4137D20" w14:textId="77777777" w:rsidR="006A2287" w:rsidRPr="00885EA3" w:rsidRDefault="006A2287" w:rsidP="006A2287">
      <w:pPr>
        <w:spacing w:before="120" w:after="120" w:line="240" w:lineRule="auto"/>
        <w:ind w:left="567" w:hanging="567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4.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ВІДПОВІДАЧІ У СПРАВІ № </w:t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>2-26.206/41-2019</w:t>
      </w:r>
    </w:p>
    <w:p w14:paraId="1AB40699" w14:textId="77777777" w:rsidR="006A2287" w:rsidRPr="00885EA3" w:rsidRDefault="006A2287" w:rsidP="006A2287">
      <w:pPr>
        <w:widowControl w:val="0"/>
        <w:numPr>
          <w:ilvl w:val="0"/>
          <w:numId w:val="2"/>
        </w:numPr>
        <w:spacing w:before="120"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Відповідачами  у справі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2-26.206/41-2019 (далі разом – Учасники, Відповідачі) є:</w:t>
      </w:r>
    </w:p>
    <w:p w14:paraId="076DEA7C" w14:textId="77777777" w:rsidR="006A2287" w:rsidRPr="00885EA3" w:rsidRDefault="006A2287" w:rsidP="006A2287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>»;</w:t>
      </w:r>
    </w:p>
    <w:p w14:paraId="1EC954CA" w14:textId="77777777" w:rsidR="006A2287" w:rsidRPr="00885EA3" w:rsidRDefault="006A2287" w:rsidP="006A2287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</w:t>
      </w:r>
      <w:r w:rsidRPr="00885EA3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885EA3">
        <w:rPr>
          <w:rFonts w:ascii="Times New Roman" w:eastAsia="Calibri" w:hAnsi="Times New Roman" w:cs="Times New Roman"/>
          <w:sz w:val="24"/>
          <w:szCs w:val="24"/>
        </w:rPr>
        <w:t>комунальне підприємство «Експлуатаційне лінійне управління автодоріг»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(далі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r w:rsidRPr="00885EA3">
        <w:rPr>
          <w:rFonts w:ascii="Times New Roman" w:eastAsia="Calibri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»)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85EA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CC696A3" w14:textId="77777777" w:rsidR="006A2287" w:rsidRPr="00885EA3" w:rsidRDefault="006A2287" w:rsidP="006A2287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Pr="00885EA3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 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овариство з обмеженою відповідальністю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»)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98DA91B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5.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>ПРОЦЕСУАЛЬНІ ДІЇ</w:t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 З ПЕРЕВІРКИ РІШЕННЯ</w:t>
      </w:r>
    </w:p>
    <w:p w14:paraId="2A9D4BFF" w14:textId="77777777" w:rsidR="006A2287" w:rsidRPr="00885EA3" w:rsidRDefault="006A2287" w:rsidP="006A2287">
      <w:pPr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lastRenderedPageBreak/>
        <w:t>Розпорядженням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першого заступника Голови Антимонопольного комітету України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 уповноваженого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27.03.2020 № 02/102-р Заяву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прийнято до розгляду.</w:t>
      </w:r>
    </w:p>
    <w:p w14:paraId="6F7951A5" w14:textId="77777777" w:rsidR="006A2287" w:rsidRPr="00885EA3" w:rsidRDefault="006A2287" w:rsidP="006A2287">
      <w:pPr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Ухвалою Господарського суду Миколаївської області від 16.03.2020 відкрито провадження у справі № 915/288/20 за позовом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до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Миколаївського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обласного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територіального відділення Комітету про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 частково недійсним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Рішення № 40-ріш.</w:t>
      </w:r>
    </w:p>
    <w:p w14:paraId="1C3E293F" w14:textId="77777777" w:rsidR="006A2287" w:rsidRPr="00885EA3" w:rsidRDefault="006A2287" w:rsidP="006A2287">
      <w:pPr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Розпорядженням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першого заступника Голови Антимонопольного комітету України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 уповноваженого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27.03.2020 № 02/103-р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зупинено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розгляд Заяви до завершення розгляду судами справи </w:t>
      </w:r>
      <w:r w:rsidRPr="00885EA3">
        <w:rPr>
          <w:rFonts w:ascii="Times New Roman" w:eastAsia="Calibri" w:hAnsi="Times New Roman" w:cs="Times New Roman"/>
          <w:sz w:val="24"/>
          <w:szCs w:val="24"/>
        </w:rPr>
        <w:t>№ 915/288/20.</w:t>
      </w:r>
    </w:p>
    <w:p w14:paraId="17C10492" w14:textId="77777777" w:rsidR="006A2287" w:rsidRPr="00885EA3" w:rsidRDefault="006A2287" w:rsidP="006A2287">
      <w:pPr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Постановою Південно-західного апеляційного господарського суду від 27.10.2022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справі № 915/288/20, яка набрала законної сили,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залишено без змін рішення Господарського суду Миколаївської області від 09.12.2021 у справі № 915/288/20, яким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задоволенні позову </w:t>
      </w:r>
      <w:r w:rsidRPr="00885EA3">
        <w:rPr>
          <w:rFonts w:ascii="Times New Roman" w:eastAsia="Calibri" w:hAnsi="Times New Roman" w:cs="Times New Roman"/>
          <w:sz w:val="24"/>
          <w:szCs w:val="24"/>
        </w:rPr>
        <w:t>товариства з обмеженою відповідальністю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відмовлено повністю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62D90EBB" w14:textId="77777777" w:rsidR="006A2287" w:rsidRPr="00885EA3" w:rsidRDefault="006A2287" w:rsidP="006A2287">
      <w:pPr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Розпорядженням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державного уповноваженого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07.02.2023  № 01/</w:t>
      </w:r>
      <w:r w:rsidRPr="00885EA3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15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-р поновлено розгляд Заяви.</w:t>
      </w:r>
    </w:p>
    <w:p w14:paraId="3C1716E4" w14:textId="77777777" w:rsidR="006A2287" w:rsidRPr="00885EA3" w:rsidRDefault="006A2287" w:rsidP="006A2287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885EA3">
        <w:rPr>
          <w:rFonts w:ascii="Times New Roman" w:eastAsia="Calibri" w:hAnsi="Times New Roman" w:cs="Times New Roman"/>
          <w:sz w:val="24"/>
          <w:szCs w:val="24"/>
        </w:rPr>
        <w:t>)</w:t>
      </w:r>
      <w:r w:rsidRPr="00885EA3">
        <w:rPr>
          <w:rFonts w:ascii="Times New Roman" w:eastAsia="Calibri" w:hAnsi="Times New Roman" w:cs="Times New Roman"/>
          <w:sz w:val="24"/>
          <w:szCs w:val="24"/>
        </w:rPr>
        <w:tab/>
        <w:t xml:space="preserve">За результатами перевірки Рішення № 40-ріш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Головою Антимонопольного комітету України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державним уповноваженим складено подання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07.02.2023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8-01/7-пр/48-зв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40-ріш (далі – Подання про перевірку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40-ріш).</w:t>
      </w:r>
    </w:p>
    <w:p w14:paraId="5CD60570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ab/>
        <w:t>Подання 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40-ріш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надіслано </w:t>
      </w:r>
      <w:bookmarkStart w:id="0" w:name="_Hlk130395292"/>
      <w:r w:rsidRPr="00885EA3">
        <w:rPr>
          <w:rFonts w:ascii="Times New Roman" w:eastAsia="Calibri" w:hAnsi="Times New Roman" w:cs="Times New Roman"/>
          <w:sz w:val="24"/>
          <w:szCs w:val="24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bookmarkEnd w:id="0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від 09.02.2023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210-20.6/01-3788е (рекомендоване повідомлення про вручення поштового відправлення № 0303515454970), який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повернено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до Комітету 21.03.2023 через закінчення терміну зберігання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14:paraId="199B8703" w14:textId="77777777" w:rsidR="006A2287" w:rsidRPr="00885EA3" w:rsidRDefault="006A2287" w:rsidP="006A2287">
      <w:pPr>
        <w:widowControl w:val="0"/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ab/>
        <w:t>Подання про перевірку Рішення № 40-ріш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надіслано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eastAsia="Calibri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від </w:t>
      </w:r>
      <w:bookmarkStart w:id="1" w:name="_Hlk114477390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09.02.2023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210-20.6/01-3784е</w:t>
      </w:r>
      <w:r w:rsidRPr="00885EA3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,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який товариство отримало </w:t>
      </w:r>
      <w:bookmarkEnd w:id="1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14.02.2023 </w:t>
      </w:r>
      <w:bookmarkStart w:id="2" w:name="_Hlk130309270"/>
      <w:r w:rsidRPr="00885EA3">
        <w:rPr>
          <w:rFonts w:ascii="Times New Roman" w:eastAsia="Calibri" w:hAnsi="Times New Roman" w:cs="Times New Roman"/>
          <w:sz w:val="24"/>
          <w:szCs w:val="24"/>
        </w:rPr>
        <w:t>(рекомендоване повідомлення про вручення поштового відправлення № 0303515454988)</w:t>
      </w:r>
      <w:bookmarkEnd w:id="2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14:paraId="7E973216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13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Подання 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40-ріш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надіслано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від 09.02.2023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210-20.6/01-3783е (рекомендоване повідомлення про вручення поштового відправлення № 0303515455038), який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повернено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до Комітету 20.03.2023 через закінчення терміну зберігання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14:paraId="09697872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14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)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Подання 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40-ріш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надіслано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Південному міжобласному територіальному відділенню Комітету</w:t>
      </w:r>
      <w:r w:rsidRPr="00885EA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від 08.02.2023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 xml:space="preserve">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210-20.6/01-3752е.</w:t>
      </w:r>
    </w:p>
    <w:p w14:paraId="2E3E6A08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6.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>РІШЕННЯ АДМІНІСТРАТИВНОЇ КОЛЕГІЇ ВІДДІЛЕННЯ</w:t>
      </w:r>
    </w:p>
    <w:p w14:paraId="2B768CB9" w14:textId="77777777" w:rsidR="006A2287" w:rsidRPr="00885EA3" w:rsidRDefault="006A2287" w:rsidP="006A2287">
      <w:pPr>
        <w:spacing w:after="60" w:line="240" w:lineRule="auto"/>
        <w:ind w:left="567" w:right="-18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15</w:t>
      </w:r>
      <w:r w:rsidRPr="00885EA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)</w:t>
      </w:r>
      <w:r w:rsidRPr="00885EA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ab/>
        <w:t xml:space="preserve">За результатами розгляду справи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2-26.206/41-2019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адміністративна колегія Відділення прийняла </w:t>
      </w:r>
      <w:r w:rsidRPr="00885EA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>№ 40-ріш, яким</w:t>
      </w:r>
      <w:r w:rsidRPr="00885EA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постановила:</w:t>
      </w:r>
    </w:p>
    <w:p w14:paraId="7E016A8C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«</w:t>
      </w:r>
      <w:r w:rsidRPr="00885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Визнати, що комунальне підприємство «Експлуатаційне лінійне управління автодоріг»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 xml:space="preserve">), 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товариство з обмеженою відповідальністю «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» (</w:t>
      </w:r>
      <w:r w:rsidR="001509CB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) 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та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lastRenderedPageBreak/>
        <w:t xml:space="preserve">товариство з обмеженою відповідальністю 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«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)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вчинили порушення, передбачене пунктом 1 статті 50 та пунктом 4 частини другої статті 6 Закону України «Про захист економічної конкуренції», у вигляді 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антиконкурентних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узгоджених дій, які стосуються спотворення результатів торгів UA-2019-02-26-001064-c, що проводив Департамент житлово-комунального господарства Миколаївської міської ради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).</w:t>
      </w:r>
    </w:p>
    <w:p w14:paraId="176178CB" w14:textId="77777777" w:rsidR="006A2287" w:rsidRPr="00885EA3" w:rsidRDefault="006A2287" w:rsidP="007B584B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bookmarkStart w:id="3" w:name="_GoBack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2. За порушення, зазначене у пункті 1 резолютивної частини цього рішення, накласти на комунальне підприємство «Експлуатаційне лінійне управління автодоріг»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)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штраф у розмірі 68 000 (шістдесят вісім тисяч) гривень.</w:t>
      </w:r>
    </w:p>
    <w:p w14:paraId="1163C802" w14:textId="77777777" w:rsidR="006A2287" w:rsidRPr="00885EA3" w:rsidRDefault="006A2287" w:rsidP="007B584B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3. За порушення, зазначене у пункті 1 резолютивної частини цього рішення, накласти на товариство з обмеженою відповідальністю «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) штраф у розмірі 68 000 (шістдесят вісім тисяч) гривень.</w:t>
      </w:r>
    </w:p>
    <w:p w14:paraId="3BFCBA69" w14:textId="77777777" w:rsidR="006A2287" w:rsidRPr="00885EA3" w:rsidRDefault="006A2287" w:rsidP="007B584B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4. За порушення, зазначене у пункті 1 резолютивної частини цього рішення, накласти на товариство з обмеженою відповідальністю 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«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)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штраф у розмірі 68 000 (шістдесят вісім тисяч) гривень.</w:t>
      </w:r>
    </w:p>
    <w:p w14:paraId="69882522" w14:textId="77777777" w:rsidR="006A2287" w:rsidRPr="00885EA3" w:rsidRDefault="006A2287" w:rsidP="007B584B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5. Визнати, що комунальне підприємство «Експлуатаційне лінійне управління автодоріг»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 xml:space="preserve">) та 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товариство з обмеженою відповідальністю «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) вчинили порушення, передбачене пунктом 1 статті 50 та пунктом 4 частини другої статті 6 Закону України «Про захист економічної конкуренції», у вигляді 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антиконкурентних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узгоджених дій, які стосуються спотворення результатів торгів UA-2019-03-22-001665-c, що проводив Департамент житлово-комунального господарства Миколаївської міської ради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).</w:t>
      </w:r>
    </w:p>
    <w:p w14:paraId="27058523" w14:textId="77777777" w:rsidR="006A2287" w:rsidRPr="00885EA3" w:rsidRDefault="006A2287" w:rsidP="007B584B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6. За порушення, зазначене у пункті 5 резолютивної частини цього рішення, накласти на комунальне підприємство «Експлуатаційне лінійне управління автодоріг»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uk-UA"/>
        </w:rPr>
        <w:t>)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штраф у розмірі 68 000 (шістдесят вісім тисяч) гривень.</w:t>
      </w:r>
    </w:p>
    <w:p w14:paraId="19D145E4" w14:textId="77777777" w:rsidR="006A2287" w:rsidRPr="00885EA3" w:rsidRDefault="006A2287" w:rsidP="006A2287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7. За порушення, зазначене у пункті 5 резолютивної частини цього рішення, накласти на товариство з обмеженою відповідальністю «</w:t>
      </w:r>
      <w:proofErr w:type="spellStart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) штраф у розмірі 68 000 (шістдесят вісім тисяч) гривень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0C72FBD2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7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.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>ДОВОДИ ЗАЯВНИКА</w:t>
      </w:r>
    </w:p>
    <w:p w14:paraId="32335F69" w14:textId="77777777" w:rsidR="006A2287" w:rsidRPr="00885EA3" w:rsidRDefault="006A2287" w:rsidP="006A2287">
      <w:pPr>
        <w:widowControl w:val="0"/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Заяві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зазначає, що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підставами для перевірки є те, що 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прийнято з неправильним застосуванням норм матеріального права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та з невідповідністю висновків, викладених у Рішенні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, фактичним обставинам справи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при неповному з’ясуванні обставин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мають значення для справи. Заявник вважає, що адміністративна колегія Відділення не довела обставини, які мають значення для справи і які необґрунтовано визнала встановленими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E01ADB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Заявник не погоджується з висновками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порушення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законодавства про захист економічної конкуренції та заперечує вчинення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узгоджених дій, спрямованих на спотворення результатів відкритих торгів. </w:t>
      </w:r>
    </w:p>
    <w:p w14:paraId="6B7329FC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Так, Заявник вказує, що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відносини між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відповідають змісту партнерських, а наявність незначної кількості фактів взаємодії під час здійснення господарської діяльності не може заздалегідь свідчити про наявність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антиконкурентних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узгоджених дій під час участі у процедурах закупівлі та є лише припущенням </w:t>
      </w:r>
      <w:r w:rsidRPr="00885EA3">
        <w:rPr>
          <w:rFonts w:ascii="Times New Roman" w:eastAsia="Calibri" w:hAnsi="Times New Roman" w:cs="Times New Roman"/>
          <w:sz w:val="24"/>
          <w:szCs w:val="24"/>
        </w:rPr>
        <w:t>адміністративної колегії Відділення.</w:t>
      </w:r>
    </w:p>
    <w:p w14:paraId="3C1E8E13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підтвердження цього Заявник зазначав, що взаємодія між ним і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вигляді надання послуг протягом 2017 – 2019 років була мінімальною, зважаючи на загальний обсяг отриманих послуг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[обсяг постачання товару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lastRenderedPageBreak/>
        <w:t>(робіт, послуг)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 від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становив: у 2017 році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близько 8 000 грн;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у 2018 році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понад 36 000 грн;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у січні − травні 2019 року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19 000 грн; обсяг постачання товару (робіт, послуг) у 2018 році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від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 становив понад 650 000 грн] порівняно із сумою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задекларованих доходів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2018 році, які становили в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</w:t>
      </w:r>
      <w:r w:rsidRPr="00885EA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39 111 786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грн, у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38 401 275 грн.</w:t>
      </w:r>
    </w:p>
    <w:p w14:paraId="7B3D4D89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пояснює наявність господарських </w:t>
      </w:r>
      <w:r w:rsidRPr="00885EA3">
        <w:rPr>
          <w:rFonts w:ascii="Times New Roman" w:eastAsia="Calibri" w:hAnsi="Times New Roman" w:cs="Times New Roman"/>
          <w:sz w:val="24"/>
          <w:szCs w:val="24"/>
        </w:rPr>
        <w:t>відносин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близьким територіальним перебуванням підприємств, тривалим часом здійснення господарської діяльності Заявника на території Миколаївської області та взаємодією із суб’єктами господарювання, які викликають довіру.</w:t>
      </w:r>
    </w:p>
    <w:p w14:paraId="79D46A6A" w14:textId="77777777" w:rsidR="006A2287" w:rsidRPr="00885EA3" w:rsidRDefault="006A2287" w:rsidP="006A2287">
      <w:pPr>
        <w:widowControl w:val="0"/>
        <w:numPr>
          <w:ilvl w:val="0"/>
          <w:numId w:val="3"/>
        </w:numPr>
        <w:shd w:val="clear" w:color="auto" w:fill="FFFFFF"/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цьому в Заяві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зазначило, що спільних господарських договорів та операцій між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було, оскільки підприємства не співпрацюють.</w:t>
      </w:r>
    </w:p>
    <w:p w14:paraId="65036934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в Заяві заперечує проти висновку в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Рішенні 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наявності партнерських відносин між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зв’язку з отриманням 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>Криловим Андрієм Анатолійовичем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>)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у 2018 році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доходу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в розмірі 38 266,12 грн від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за постачання продукції. </w:t>
      </w:r>
    </w:p>
    <w:p w14:paraId="4EE7E41B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Заявник стверджує, що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під час здійснення зазначеної господарської операції 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 xml:space="preserve">Крилов Андрій Анатолійович (який володів часткою в розмірі 50 відсотків у статутному капіталі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») діяв як окремий суб’єкт господарювання – фізична особа-підприємець.</w:t>
      </w:r>
    </w:p>
    <w:p w14:paraId="3126AF15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у Заяві зазначає, що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>,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 і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не є пов’язаними між собою особами, а є окремими самостійними суб’єктами господарювання, які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>не здійснюють спільної фінансово-господарської діяльності, мають різних керівників, різних засновків (учасників), різні юридичні адреси та номери телефонів.</w:t>
      </w:r>
    </w:p>
    <w:p w14:paraId="34179936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Заявник заперечує щодо схожості та ідентичних помилок у документах, поданих для участі в Торгах, та стверджує, що послідовні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реєстраційні номери кошторисних документів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 та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не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є доказом їх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антиконкурентної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узгодженої поведінки.</w:t>
      </w:r>
    </w:p>
    <w:p w14:paraId="085D8BA1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також зазначає, що всі арифметичні розрахунки в кошторисних документах тендерних пропозицій здійснені за допомогою програмного комплексу АВК-5 (версія 3.3.3.1), який використовує більшість будівельних підприємств. А ідентичність помилок у документах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може бути пояснена тим, що у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програмному комплексі АВК-5 закладені шаблони документів, які вже містять деякі помилки.</w:t>
      </w:r>
    </w:p>
    <w:p w14:paraId="07C25F42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hAnsi="Times New Roman" w:cs="Times New Roman"/>
          <w:sz w:val="24"/>
          <w:szCs w:val="24"/>
        </w:rPr>
        <w:t xml:space="preserve">У Заяві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стверджує, що самостійно не використовувало одні й ті ж самі ІР-адреси з іншими підприємствами. </w:t>
      </w:r>
    </w:p>
    <w:p w14:paraId="46CD0A31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 документів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 Державної фіскальної служби України здійснювалося з ІР-адрес абонентом із логіном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rutta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зареєстрованим на ім’я Григорян Маргарити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Ваграмівни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4" w:name="_Hlk121126623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є керівником ТОВ 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4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і приватного підприємства «Рута».</w:t>
      </w:r>
    </w:p>
    <w:p w14:paraId="430CE1E0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одних і тих самих                   ІР-адрес під час подання документів органам Державної фіскальної служби України засобами електронного зв’язку обумовлено укладеними з приватним підприємством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«Рута» договорами про надання послуг щодо ведення податкового обліку та звітності підприємств і тим, що саме ПП «Рута» відправляє їхні електронні звіти до податкових органів.</w:t>
      </w:r>
    </w:p>
    <w:p w14:paraId="604233AD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думку Заявника, обставини</w:t>
      </w:r>
      <w:r w:rsidRPr="00885EA3">
        <w:rPr>
          <w:rFonts w:ascii="Times New Roman" w:hAnsi="Times New Roman" w:cs="Times New Roman"/>
          <w:sz w:val="24"/>
          <w:szCs w:val="24"/>
        </w:rPr>
        <w:t xml:space="preserve"> використання одних і тих самих ІР-адрес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 час подання документів органам Державної фіскальної служби України</w:t>
      </w:r>
      <w:r w:rsidRPr="00885EA3">
        <w:rPr>
          <w:rFonts w:ascii="Times New Roman" w:hAnsi="Times New Roman" w:cs="Times New Roman"/>
          <w:sz w:val="24"/>
          <w:szCs w:val="24"/>
        </w:rPr>
        <w:t xml:space="preserve"> не були всебічно досліджені та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були неповно з’ясовані адміністративною колегією Відділення </w:t>
      </w:r>
      <w:r w:rsidRPr="00885EA3">
        <w:rPr>
          <w:rFonts w:ascii="Times New Roman" w:hAnsi="Times New Roman" w:cs="Times New Roman"/>
          <w:sz w:val="24"/>
          <w:szCs w:val="24"/>
        </w:rPr>
        <w:t xml:space="preserve">під час прийняття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40-ріш, а висновки про тісну співпрацю підприємств є необґрунтованими.</w:t>
      </w:r>
    </w:p>
    <w:p w14:paraId="66C563DD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hAnsi="Times New Roman" w:cs="Times New Roman"/>
          <w:sz w:val="24"/>
          <w:szCs w:val="24"/>
        </w:rPr>
        <w:t>Заявник зазначає, що цінові пропозиції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є економічно обґрунтованими й не призводять до перевитрат бюджетних коштів.</w:t>
      </w:r>
    </w:p>
    <w:p w14:paraId="3D950454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думку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адміністративна колегія Відділення суб’єктивно, неповно та необґрунтовано проаналізувала формування цінових пропозицій Учасників під час розгляду справи.</w:t>
      </w:r>
    </w:p>
    <w:p w14:paraId="18D3EBB3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</w:t>
      </w:r>
      <w:r w:rsidRPr="00885EA3">
        <w:rPr>
          <w:rFonts w:ascii="Times New Roman" w:hAnsi="Times New Roman" w:cs="Times New Roman"/>
          <w:sz w:val="24"/>
          <w:szCs w:val="24"/>
        </w:rPr>
        <w:t xml:space="preserve"> в Заяві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погоджується з висновками адміністративної колегії Відділення в Рішенні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завищення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вартості експлуатації машин і механізмів, яка на 74,5 відсотка вища за вартість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»,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оскільки Відділення не врахувало джерел походження ресурсів (власне чи орендоване), вид та характеристики експлуатаційних машин і механізмів.</w:t>
      </w:r>
    </w:p>
    <w:p w14:paraId="1505FC0F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з Рішенням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 xml:space="preserve">Експлуатаційне лінійне управління </w:t>
      </w:r>
      <w:r w:rsidRPr="00885EA3">
        <w:rPr>
          <w:rFonts w:ascii="Times New Roman" w:hAnsi="Times New Roman" w:cs="Times New Roman"/>
          <w:sz w:val="24"/>
          <w:szCs w:val="24"/>
        </w:rPr>
        <w:br/>
        <w:t>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визначило загальновиробничі витрати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на 70,85 відсотка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більше, ніж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. При цьому Відділення не дослідило, яку кількість працівників підприємство планувало залучити для виконання робіт, штат і розмір заробітної плати працівників, не встановило, чи власними силами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підприємство планувало виконувати роботи, чи на умовах договору субпідряду. </w:t>
      </w:r>
    </w:p>
    <w:p w14:paraId="21A3909C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думку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висновки Відділення про перевитрати бюджетних коштів є абсурдними, оскільки кожне підприємство самостійно визначає рівень заробітної плати своїх працівників.</w:t>
      </w:r>
    </w:p>
    <w:p w14:paraId="1AEF7D40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Заявник вказує, що підприємства вільні у виборі контрагентів для закупівлі товарів. Ціна на товар формується з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прайсів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розміщених у мережі Інтернет або наданих контрагентами, а всі інші арифметичні розрахунки здійснював програмний комплекс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АВК-5 (версія 3.3.3.1), який створює кошторис.</w:t>
      </w:r>
    </w:p>
    <w:p w14:paraId="70A4CC26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вважає непослідовною позицію адміністративної колегії Відділення щодо визнання в цінових пропозиціях як суттєвої різниці у витратах, так і відсутності суттєвої різниці цінових пропозицій Учасників проявом відсутності конкуренції між Учасниками під час участі в Торгах. Адміністративна колегія Відділення</w:t>
      </w:r>
      <w:r w:rsidRPr="00885EA3">
        <w:rPr>
          <w:rFonts w:ascii="Times New Roman" w:hAnsi="Times New Roman" w:cs="Times New Roman"/>
          <w:sz w:val="24"/>
          <w:szCs w:val="24"/>
        </w:rPr>
        <w:t xml:space="preserve"> не здійснила комплексного аналізу механізму формування цінових пропозицій Учасників, що, на думку Заявника, відповідно до рішень Верховного Суду є підставою для скасування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40-ріш.</w:t>
      </w:r>
    </w:p>
    <w:p w14:paraId="7D38CE14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3131956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Заяві посилається на пункт 8.3 </w:t>
      </w:r>
      <w:bookmarkStart w:id="6" w:name="_Hlk79071907"/>
      <w:r w:rsidRPr="00885E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Постанови Пленуму Вищого господарського суду України від 26.12.2011 № 15 «Про деякі питання практики застосування конкурентного законодавства» (із змінами та доповненнями), </w:t>
      </w:r>
      <w:bookmarkEnd w:id="6"/>
      <w:r w:rsidRPr="00885E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якому, зокрема, зазначається </w:t>
      </w:r>
      <w:bookmarkStart w:id="7" w:name="_Hlk123131243"/>
      <w:r w:rsidRPr="00885E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схожі дії (бездіяльність) суб’єктів господарювання на товарному ринку, та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вказує, що в Рішенні № </w:t>
      </w:r>
      <w:r w:rsidRPr="00885EA3">
        <w:rPr>
          <w:rFonts w:ascii="Times New Roman" w:hAnsi="Times New Roman" w:cs="Times New Roman"/>
          <w:sz w:val="24"/>
          <w:szCs w:val="24"/>
        </w:rPr>
        <w:t>40-ріш відсутні беззаперечні докази неправомірного або узгодженого формування Учасниками спільно конкурсних пропозицій або цін на товар, спрямованого на усунення, недопущення чи обмеження конкуренції на торгах.</w:t>
      </w:r>
    </w:p>
    <w:bookmarkEnd w:id="5"/>
    <w:bookmarkEnd w:id="7"/>
    <w:p w14:paraId="0746D446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hAnsi="Times New Roman" w:cs="Times New Roman"/>
          <w:sz w:val="24"/>
          <w:szCs w:val="24"/>
        </w:rPr>
        <w:t xml:space="preserve">Отже, на думку Заявника,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адміністративна колегія Відділення</w:t>
      </w:r>
      <w:r w:rsidRPr="00885EA3">
        <w:rPr>
          <w:rFonts w:ascii="Times New Roman" w:hAnsi="Times New Roman" w:cs="Times New Roman"/>
          <w:sz w:val="24"/>
          <w:szCs w:val="24"/>
        </w:rPr>
        <w:t xml:space="preserve"> не спростувала в Рішенні № 40-ріш наявності інших, крім узгоджених 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антиконкурентних</w:t>
      </w:r>
      <w:proofErr w:type="spellEnd"/>
      <w:r w:rsidRPr="00885EA3">
        <w:rPr>
          <w:rFonts w:ascii="Times New Roman" w:hAnsi="Times New Roman" w:cs="Times New Roman"/>
          <w:sz w:val="24"/>
          <w:szCs w:val="24"/>
        </w:rPr>
        <w:t xml:space="preserve"> дій, факторів (умов), які б впливали на поведінку суб’єктів господарювання при формуванні ними своїх </w:t>
      </w:r>
      <w:r w:rsidRPr="00885EA3">
        <w:rPr>
          <w:rFonts w:ascii="Times New Roman" w:hAnsi="Times New Roman" w:cs="Times New Roman"/>
          <w:sz w:val="24"/>
          <w:szCs w:val="24"/>
        </w:rPr>
        <w:lastRenderedPageBreak/>
        <w:t>конкурсних пропозицій.</w:t>
      </w:r>
    </w:p>
    <w:p w14:paraId="434A3069" w14:textId="74862E8B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зв’язку із цим Заявник </w:t>
      </w:r>
      <w:r w:rsidRPr="00885EA3">
        <w:rPr>
          <w:rFonts w:ascii="Times New Roman" w:eastAsia="Calibri" w:hAnsi="Times New Roman" w:cs="Times New Roman"/>
          <w:sz w:val="24"/>
          <w:szCs w:val="24"/>
        </w:rPr>
        <w:t>просить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скасувати пункти 1, 5 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40-ріш у частині, яка стосується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визнати недійсними повністю пункти 3, 7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40-ріш про накладення штрафу на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3001B7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8.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>ПЕРЕВІРКА РІШЕННЯ</w:t>
      </w:r>
    </w:p>
    <w:p w14:paraId="1CBE8D98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За результатами перевірки 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>№ 40-ріш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та аналізу матеріалів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br/>
        <w:t xml:space="preserve">справи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2-26.206/41-2019</w:t>
      </w:r>
      <w:r w:rsidRPr="00885EA3">
        <w:rPr>
          <w:rFonts w:ascii="Times New Roman" w:eastAsia="Calibri" w:hAnsi="Times New Roman" w:cs="Times New Roman"/>
          <w:color w:val="7B7B7B" w:themeColor="accent3" w:themeShade="BF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встановлено таке.</w:t>
      </w:r>
    </w:p>
    <w:p w14:paraId="554AB7F7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Департамент житлово-комунального господарства Миколаївської міської ради </w:t>
      </w:r>
      <w:r w:rsidRPr="00885EA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</w:rPr>
        <w:t>(далі – Замовник) у 2019 році здійснив такі закупівлі (далі разом – Процедури закупівлі, Торги)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E805DF7" w14:textId="77777777" w:rsidR="006A2287" w:rsidRPr="00885EA3" w:rsidRDefault="006A2287" w:rsidP="006A2287">
      <w:pPr>
        <w:widowControl w:val="0"/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- «</w:t>
      </w:r>
      <w:r w:rsidRPr="00885EA3">
        <w:rPr>
          <w:rFonts w:ascii="Times New Roman" w:eastAsia="Calibri" w:hAnsi="Times New Roman" w:cs="Times New Roman"/>
          <w:bCs/>
          <w:sz w:val="24"/>
          <w:szCs w:val="24"/>
        </w:rPr>
        <w:t xml:space="preserve">ДК 021:2015: </w:t>
      </w:r>
      <w:r w:rsidRPr="00885EA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(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45230000-8</w:t>
      </w:r>
      <w:r w:rsidRPr="00885EA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) – 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будівництво трубопроводів, ліній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зв’язків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електропередач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шосе, доріг, аеродромів і залізничних доріг, вирівнювання поверхонь (поточний ремонт мереж зливової каналізації в м. Миколаєві)</w:t>
      </w:r>
      <w:r w:rsidRPr="00885EA3">
        <w:rPr>
          <w:rFonts w:ascii="Times New Roman" w:eastAsia="Calibri" w:hAnsi="Times New Roman" w:cs="Times New Roman"/>
          <w:sz w:val="24"/>
          <w:szCs w:val="24"/>
        </w:rPr>
        <w:t>»,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ідентифікатор закупівлі в електронній системі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</w:rPr>
        <w:t>закупівель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</w:rPr>
        <w:t>ProZorro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UA-2019-02-26-001064-c (далі – Торги 1); очікувана вартість – 3 250 000 грн</w:t>
      </w:r>
      <w:r w:rsidRPr="00885EA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DA1A167" w14:textId="77777777" w:rsidR="006A2287" w:rsidRPr="00885EA3" w:rsidRDefault="006A2287" w:rsidP="006A2287">
      <w:pPr>
        <w:widowControl w:val="0"/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885EA3">
        <w:rPr>
          <w:rFonts w:ascii="Times New Roman" w:eastAsia="Calibri" w:hAnsi="Times New Roman" w:cs="Times New Roman"/>
          <w:bCs/>
          <w:sz w:val="24"/>
          <w:szCs w:val="24"/>
        </w:rPr>
        <w:t xml:space="preserve">ДК 021:2015: </w:t>
      </w:r>
      <w:r w:rsidRPr="00885EA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(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45230000-8</w:t>
      </w:r>
      <w:r w:rsidRPr="00885EA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) – 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будівництво трубопроводів, ліній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зв’язків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електропередач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шосе, доріг, аеродромів і залізничних доріг, вирівнювання поверхонь (поточний ремонт мереж зливової каналізації в м. Миколаєві)», ідентифікатор закупівлі в електронній системі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закупівель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ProZorro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  UA-2019-03-22-001665-c (далі – Торги 2);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очікувана вартість – 3 250 000 грн</w:t>
      </w:r>
      <w:r w:rsidRPr="00885EA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B9A9A3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Учасниками Торгів 1 були: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9AD950D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Учасниками Торгів 2 були: </w:t>
      </w:r>
      <w:r w:rsidRPr="00885EA3">
        <w:rPr>
          <w:rFonts w:ascii="Times New Roman" w:eastAsia="Calibri" w:hAnsi="Times New Roman" w:cs="Times New Roman"/>
          <w:sz w:val="24"/>
          <w:szCs w:val="24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та КП «Експлуатаційне лінійне управління автодоріг». </w:t>
      </w:r>
    </w:p>
    <w:p w14:paraId="233BEE77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За результатами розгляду тендерних пропозицій щодо Торгів 1</w:t>
      </w:r>
      <w:r w:rsidRPr="00885E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тендерні пропозиції </w:t>
      </w:r>
      <w:r w:rsidRPr="00885EA3">
        <w:rPr>
          <w:rFonts w:ascii="Times New Roman" w:eastAsia="Calibri" w:hAnsi="Times New Roman" w:cs="Times New Roman"/>
          <w:sz w:val="24"/>
          <w:szCs w:val="24"/>
        </w:rPr>
        <w:t>Учасників</w:t>
      </w:r>
      <w:r w:rsidRPr="00885E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були відхилені, а торги відмінені.</w:t>
      </w:r>
    </w:p>
    <w:p w14:paraId="4D37FD6F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 проводив Торги 2 після того, як Торги 1 були відмінені, відповідно за однаковим предметом закупівлі за однією і тією ж тендерною документацією.</w:t>
      </w:r>
    </w:p>
    <w:p w14:paraId="7802599F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ru-RU"/>
        </w:rPr>
        <w:t>Переможцем Торгів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2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визнано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Між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Замовником та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укладено договір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підряду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06.05.2019 № 341.</w:t>
      </w:r>
    </w:p>
    <w:p w14:paraId="0D3521D9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В описово-мотивувальній частині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№ </w:t>
      </w:r>
      <w:r w:rsidRPr="00885EA3">
        <w:rPr>
          <w:rFonts w:ascii="Times New Roman" w:hAnsi="Times New Roman" w:cs="Times New Roman"/>
          <w:sz w:val="24"/>
          <w:szCs w:val="24"/>
        </w:rPr>
        <w:t>40-ріш наведено такі обставини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A6049B0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 наявність сталих господарських та партнерських відносин між Відповідачами;</w:t>
      </w:r>
    </w:p>
    <w:p w14:paraId="6AF7C631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 спільна підготовка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>» і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>» до участі в                   Торгах 1 та взаємна обізнаність щодо участі один одного в цих торгах;</w:t>
      </w:r>
    </w:p>
    <w:p w14:paraId="3E7B3D29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 використання Відповідачами спільних ІР-адрес для подання тендерних пропозицій на Торги 1 та для надання податкових звітів протягом 2018−2019 років;</w:t>
      </w:r>
    </w:p>
    <w:p w14:paraId="18E63560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- наявність спільних об’єднувальних особливостей,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схожостей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та ідентичних помилок у </w:t>
      </w:r>
      <w:bookmarkStart w:id="8" w:name="_Hlk121127610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документах тендерних пропозицій </w:t>
      </w:r>
      <w:bookmarkEnd w:id="8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Відповідачів, які стосуються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Торгів 1 і Торгів 2, у тому числі в локальних кошторисах;</w:t>
      </w:r>
    </w:p>
    <w:p w14:paraId="529A516E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 наявність економічно необґрунтованих цінових пропозицій Відповідачів, що призводить до перевитрат бюджетних коштів;</w:t>
      </w:r>
    </w:p>
    <w:p w14:paraId="0532D396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антиконкурентна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поведінка Відповідачів під час аукціонів;</w:t>
      </w:r>
    </w:p>
    <w:p w14:paraId="09EBE72E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bookmarkStart w:id="9" w:name="_Hlk121306760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спільні властивості електронних файлів, які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 xml:space="preserve">Експлуатаційне лінійне </w:t>
      </w:r>
      <w:r w:rsidRPr="00885EA3">
        <w:rPr>
          <w:rFonts w:ascii="Times New Roman" w:hAnsi="Times New Roman" w:cs="Times New Roman"/>
          <w:sz w:val="24"/>
          <w:szCs w:val="24"/>
        </w:rPr>
        <w:br/>
        <w:t>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подали у складі тендерних пропозицій для участі в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Торгах 1;</w:t>
      </w:r>
    </w:p>
    <w:bookmarkEnd w:id="9"/>
    <w:p w14:paraId="3A108057" w14:textId="77777777" w:rsidR="006A2287" w:rsidRPr="00885EA3" w:rsidRDefault="006A2287" w:rsidP="006A2287">
      <w:pPr>
        <w:widowControl w:val="0"/>
        <w:spacing w:before="4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- систематична спільна участь в інших конкурсних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закупівлях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</w:p>
    <w:p w14:paraId="26185F07" w14:textId="5AB47E55" w:rsidR="006A2287" w:rsidRPr="00885EA3" w:rsidRDefault="006A2287" w:rsidP="006A2287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hAnsi="Times New Roman" w:cs="Times New Roman"/>
          <w:sz w:val="24"/>
          <w:szCs w:val="24"/>
        </w:rPr>
        <w:t xml:space="preserve">які в сукупності повною мірою свідчать про те, що під час участі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3097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hAnsi="Times New Roman" w:cs="Times New Roman"/>
          <w:sz w:val="24"/>
          <w:szCs w:val="24"/>
        </w:rPr>
        <w:t xml:space="preserve"> в Торгах 1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hAnsi="Times New Roman" w:cs="Times New Roman"/>
          <w:sz w:val="24"/>
          <w:szCs w:val="24"/>
        </w:rPr>
        <w:t xml:space="preserve"> в Торгах 2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ці підприємства вчинили порушення законодавства про захист економічної конкуренції у вигляді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антиконкурентних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узгоджених дій, які стосуються спотворення результатів торгів.</w:t>
      </w:r>
    </w:p>
    <w:p w14:paraId="100245B8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8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</w:rPr>
        <w:t>Наявність у 2017–2019 роках сталих господарських відносин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між Відповідачами підтверджено укладеними договорами (детальне посилання на договори наведено в Рішенні № 40-ріш): </w:t>
      </w:r>
    </w:p>
    <w:p w14:paraId="423963D5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між 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  <w:u w:val="single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укладено:</w:t>
      </w:r>
    </w:p>
    <w:p w14:paraId="2EB7C0DD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договори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підряду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5A6EB9FF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-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договори про надання послуг машинами й механізмами;</w:t>
      </w:r>
    </w:p>
    <w:p w14:paraId="64E25210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про надання послуг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59731544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- договір генерального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підряду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2F03A94C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між 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  <w:u w:val="single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укладено:</w:t>
      </w:r>
    </w:p>
    <w:p w14:paraId="3A82890C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договір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підряду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3CD0734B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поставки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23E3C73C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надання послуг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745F0B1B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надання послуг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7D3A017E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субпідряду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35583430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надання послуг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13D6E131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субпідряду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);</w:t>
      </w:r>
    </w:p>
    <w:p w14:paraId="3589E0C7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6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- договір надання послуг (</w:t>
      </w:r>
      <w:r w:rsidR="00D22C52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).</w:t>
      </w:r>
    </w:p>
    <w:p w14:paraId="0581132E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Про суттєвість господарських операцій між Відповідачами свідчать обсяги постачання, а саме: </w:t>
      </w:r>
    </w:p>
    <w:p w14:paraId="43C979DE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567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 xml:space="preserve">- у 2017, 2018 роках та протягом січня – травня 2019 року </w:t>
      </w:r>
      <w:bookmarkStart w:id="10" w:name="_Hlk119573054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КП «</w:t>
      </w:r>
      <w:r w:rsidRPr="00885EA3">
        <w:rPr>
          <w:rFonts w:ascii="Times New Roman" w:hAnsi="Times New Roman" w:cs="Times New Roman"/>
          <w:spacing w:val="-6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 xml:space="preserve">» </w:t>
      </w:r>
      <w:bookmarkEnd w:id="10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реалізувало ТОВ «</w:t>
      </w:r>
      <w:proofErr w:type="spellStart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 xml:space="preserve">» товар (роботи, послуги) на суму близько 8 000 грн, 36 000 грн і 19 000 грн відповідно; у 2018 році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br/>
        <w:t>ТОВ «</w:t>
      </w:r>
      <w:proofErr w:type="spellStart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» реалізувало КП «</w:t>
      </w:r>
      <w:r w:rsidRPr="00885EA3">
        <w:rPr>
          <w:rFonts w:ascii="Times New Roman" w:hAnsi="Times New Roman" w:cs="Times New Roman"/>
          <w:spacing w:val="-6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» товар (роботи, послуги) на суму понад 650 000 грн;</w:t>
      </w:r>
    </w:p>
    <w:p w14:paraId="23550F4B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- у 2018 році та протягом січня – травня 2019 року ТОВ «</w:t>
      </w:r>
      <w:proofErr w:type="spellStart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Будекс</w:t>
      </w:r>
      <w:proofErr w:type="spellEnd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» реалізувало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br/>
        <w:t>КП «</w:t>
      </w:r>
      <w:r w:rsidRPr="00885EA3">
        <w:rPr>
          <w:rFonts w:ascii="Times New Roman" w:hAnsi="Times New Roman" w:cs="Times New Roman"/>
          <w:spacing w:val="-6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» товар (роботи, послуги) на суму близько 1 100 000 грн і 270 000 грн відповідно; у 2018 році КП «</w:t>
      </w:r>
      <w:r w:rsidRPr="00885EA3">
        <w:rPr>
          <w:rFonts w:ascii="Times New Roman" w:hAnsi="Times New Roman" w:cs="Times New Roman"/>
          <w:spacing w:val="-6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» реалізувало ТОВ «</w:t>
      </w:r>
      <w:proofErr w:type="spellStart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Будекс</w:t>
      </w:r>
      <w:proofErr w:type="spellEnd"/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>» товар (роботи, послуги) на суму понад 21 000 грн.</w:t>
      </w:r>
    </w:p>
    <w:p w14:paraId="11387B54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Зазначені факти укладення договорів (у тому числі безстрокових договорів) підтверджують взаємну зацікавленість Відповідачів у тривалій співпраці щодо використання машин і механізмів та свідчать про наявність сталої взаємодії між Відповідачами під час ведення ними своєї господарської діяльності в період до проведення, під час проведення та після проведення Торгів 1 і Торгів 2.</w:t>
      </w:r>
    </w:p>
    <w:p w14:paraId="3EDFF924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Наявність партнерських відносин між Відповідачами, що створило умови для обміну інформацією між ними щодо участі в Торгах 1 і Торгах 2, погодження поведінки під час участі в цих торгах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підтверджується, зокрема,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отриманням співвласником 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 xml:space="preserve"> (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Криловим А.А.), 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>який має частку в розмірі 50 % у статутному капіталі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товариства, доходу від діяльності КП «</w:t>
      </w:r>
      <w:r w:rsidRPr="00885EA3">
        <w:rPr>
          <w:rFonts w:ascii="Times New Roman" w:eastAsia="Calibri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отримання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>керівником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Григорян М.В. доходу від діяльності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165B9B0" w14:textId="77777777" w:rsidR="006A2287" w:rsidRPr="00885EA3" w:rsidRDefault="006A2287" w:rsidP="006A228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before="18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Спільна підготовка </w:t>
      </w:r>
      <w:r w:rsidRPr="00885EA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ТОВ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  <w:r w:rsidRPr="00885EA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і ТОВ «</w:t>
      </w:r>
      <w:proofErr w:type="spellStart"/>
      <w:r w:rsidRPr="00885EA3">
        <w:rPr>
          <w:rFonts w:ascii="Times New Roman" w:eastAsia="Calibri" w:hAnsi="Times New Roman" w:cs="Times New Roman"/>
          <w:b/>
          <w:sz w:val="24"/>
          <w:szCs w:val="24"/>
          <w:u w:val="single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b/>
          <w:sz w:val="24"/>
          <w:szCs w:val="24"/>
          <w:u w:val="single"/>
        </w:rPr>
        <w:t>»</w:t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 до участі в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Торгах 1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та взаємна обізнаність щодо участі один одного в цих торгах підтверджуються тим, що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Григорян Маргарита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Ваграмівна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яка є керівником 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у березні 2019 року у зв’язку з участю 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Торгах 1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lastRenderedPageBreak/>
        <w:t>отримала в Головному управлінні Державної фіскальної служби України в Миколаївській області довідки про відсутність у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>» заборгованості</w:t>
      </w:r>
      <w:r w:rsidRPr="00885EA3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з податків, зборів та платежів.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цьому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також брало участь у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Торгах 1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і мало конкурувати з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>» під час цього тендера.</w:t>
      </w:r>
    </w:p>
    <w:p w14:paraId="26916616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8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</w:rPr>
        <w:t>Використання спільних ІР-адрес:</w:t>
      </w:r>
    </w:p>
    <w:p w14:paraId="330628F8" w14:textId="69816612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- подання 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КП «</w:t>
      </w: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своїх тендерних пропозицій 13 березня 2019 року для участі в Торгах 1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однієї ІР-адреси </w:t>
      </w:r>
      <w:r w:rsidR="001D52EB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з однієї МАС-адреси </w:t>
      </w:r>
      <w:r w:rsidR="001D52EB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Відділення з’ясувало, що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13 березня 2019 року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зазначену ІР-адресу </w:t>
      </w:r>
      <w:r w:rsidR="001B0EBF">
        <w:rPr>
          <w:rFonts w:ascii="Times New Roman" w:eastAsia="Calibri" w:hAnsi="Times New Roman" w:cs="Times New Roman"/>
          <w:sz w:val="24"/>
          <w:szCs w:val="24"/>
          <w:lang w:eastAsia="uk-UA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КП «</w:t>
      </w: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» використовувало за його місцезнаходженням, а саме: </w:t>
      </w:r>
      <w:r w:rsidR="001D52EB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uk-UA"/>
        </w:rPr>
        <w:t xml:space="preserve">; </w:t>
      </w:r>
    </w:p>
    <w:p w14:paraId="0E5E76CE" w14:textId="77777777" w:rsidR="006A2287" w:rsidRPr="00885EA3" w:rsidRDefault="006A2287" w:rsidP="006A2287">
      <w:pPr>
        <w:widowControl w:val="0"/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- подання в період із 2018 до червня 2019 року </w:t>
      </w: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ТОВ 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і </w:t>
      </w:r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br/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податкової звітності з одних і тих самих ІР-адрес: </w:t>
      </w:r>
      <w:r w:rsidR="001D52EB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− для звітування в Головне управління Державної фіскальної служби України в Миколаївській області (детальний опис використання ІР-адрес наведено в Рішенні № 40-ріш). Відділення з’ясувало, що зазначені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ІР-адреси </w:t>
      </w:r>
      <w:r w:rsidRPr="00885EA3">
        <w:rPr>
          <w:rFonts w:ascii="Times New Roman" w:eastAsia="Calibri" w:hAnsi="Times New Roman" w:cs="Times New Roman"/>
          <w:sz w:val="24"/>
          <w:szCs w:val="24"/>
        </w:rPr>
        <w:t>належали абоненту з логіном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rutta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», який зареєстрований на ім’я Григорян Маргарити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Ваграмівни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яка є керівником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»,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’єднання з інтернет-мережею за допомогою цих ІР-адрес </w:t>
      </w:r>
      <w:r w:rsidRPr="00885EA3">
        <w:rPr>
          <w:rFonts w:ascii="Times New Roman" w:eastAsia="Calibri" w:hAnsi="Times New Roman" w:cs="Times New Roman"/>
          <w:sz w:val="24"/>
          <w:szCs w:val="24"/>
        </w:rPr>
        <w:t>відбувалося з однієї</w:t>
      </w:r>
      <w:r w:rsidR="008E2B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МАС-адреси </w:t>
      </w:r>
      <w:r w:rsidR="001D52EB">
        <w:rPr>
          <w:rFonts w:ascii="Times New Roman" w:eastAsia="Times New Roman" w:hAnsi="Times New Roman" w:cs="Times New Roman"/>
          <w:sz w:val="24"/>
          <w:szCs w:val="24"/>
          <w:lang w:eastAsia="ru-RU"/>
        </w:rPr>
        <w:t>«інформація, доступ до якої обмежено»</w:t>
      </w:r>
      <w:r w:rsidRPr="00885EA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0085F7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80" w:after="120" w:line="240" w:lineRule="auto"/>
        <w:ind w:left="567" w:hanging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Наявність </w:t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численних спільних об’єднувальних особливостей, </w:t>
      </w:r>
      <w:proofErr w:type="spellStart"/>
      <w:r w:rsidRPr="00885EA3">
        <w:rPr>
          <w:rFonts w:ascii="Times New Roman" w:eastAsia="Calibri" w:hAnsi="Times New Roman" w:cs="Times New Roman"/>
          <w:b/>
          <w:sz w:val="24"/>
          <w:szCs w:val="24"/>
        </w:rPr>
        <w:t>схожостей</w:t>
      </w:r>
      <w:proofErr w:type="spellEnd"/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 та ідентичних помилок у документах тендерних пропозицій Відповідачів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які подавалися для участі в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Торгах 1 і Торгах 2: використання однакових назв довідок, фраз у текстах документів, шрифтів і вирівнювання тексту та наявність ідентичних помилок у текстах, однакова зміна назви довідки, яка була наведена Замовником у  тендерній документації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(детальний опис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схожостей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наведено в Рішенні № 40-ріш)</w:t>
      </w:r>
      <w:r w:rsidRPr="00885E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420395D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8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Цінові пропозиції Відповідачів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, запропоновані на Торги, розроблені за допомогою програмного комплексу АВК-5 однакової редакції (3.3.3.1). Окремі кошторисні (розрахункові) документи (зокрема, договірна ціна, локальний кошторис на будівельні роботи № 6-1-1) мають послідовну нумерацію. Крім того, однаково змінені назви й характеристики предмета закупівлі, що відрізняються від визначених Замовником у тендерній документації, використано однаковий шрифт при зазначенні частини назви документа, тексти документів містили ідентичні помилки.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63455616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18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</w:rPr>
        <w:t>Встановлення економічно необґрунтованих цінових пропозицій Відповідачами,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що призводить до перевитрат бюджетних коштів, що підтверджується фактами </w:t>
      </w:r>
      <w:r w:rsidRPr="00885EA3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 xml:space="preserve">завищення Відповідачами витрат і цін у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калькуляціях, локальних кошторисах на будівельні роботи № 6-1-1, підсумкових відомостях ресурсів на поточний ремонт мереж зливової каналізації </w:t>
      </w:r>
      <w:r w:rsidRPr="00885EA3">
        <w:rPr>
          <w:rFonts w:ascii="Times New Roman" w:eastAsia="Calibri" w:hAnsi="Times New Roman" w:cs="Times New Roman"/>
          <w:sz w:val="24"/>
          <w:szCs w:val="24"/>
        </w:rPr>
        <w:t>(детальний перелік коливань значень за елементами й статтями витрат за окремими будівельними послугами й будівельними товарами / матеріалами / ресурсами наведено в Рішенні № 40-ріш), зокрема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760477C2" w14:textId="77777777" w:rsidR="006A2287" w:rsidRPr="00885EA3" w:rsidRDefault="006A2287" w:rsidP="006A2287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завищило вартість експлуатації будівельних машин і механізмів; </w:t>
      </w:r>
    </w:p>
    <w:p w14:paraId="247351A7" w14:textId="77777777" w:rsidR="006A2287" w:rsidRPr="00885EA3" w:rsidRDefault="006A2287" w:rsidP="006A2287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eastAsia="Calibri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завищило загальновиробничі витрати;</w:t>
      </w:r>
    </w:p>
    <w:p w14:paraId="77103707" w14:textId="77777777" w:rsidR="006A2287" w:rsidRPr="00885EA3" w:rsidRDefault="006A2287" w:rsidP="006A2287">
      <w:pPr>
        <w:widowControl w:val="0"/>
        <w:spacing w:after="6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завищило будівельні витрати.</w:t>
      </w:r>
    </w:p>
    <w:p w14:paraId="441BECB2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Відповідачі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 підтвердили відповідними розрахунками в кошторисних документах економічну обґрунтованість своїх </w:t>
      </w:r>
      <w:r w:rsidRPr="00885EA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витрат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визначенні вартості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будівельних послуг і будівельних товарів / матеріалів, які стосуються 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поточного ремонту мереж зливової каналізації в м. Миколаєві, що були предметом Торгів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7E544AE4" w14:textId="77777777" w:rsidR="006A2287" w:rsidRPr="00885EA3" w:rsidRDefault="006A2287" w:rsidP="006A2287">
      <w:pPr>
        <w:widowControl w:val="0"/>
        <w:numPr>
          <w:ilvl w:val="0"/>
          <w:numId w:val="3"/>
        </w:numPr>
        <w:spacing w:before="6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Зібрані у справі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2-26.206/41-2019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докази підтверджують висновки в Рішенні                      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№ 40-ріш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про економічну необґрунтованість цінових пропозицій Учасників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 доводять узгодження ними поведінки щодо участі в аукціонах під час Торгів та спростовують доводи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, викладені в Заяві.</w:t>
      </w:r>
    </w:p>
    <w:p w14:paraId="02CA120E" w14:textId="77777777" w:rsidR="006A2287" w:rsidRPr="00885EA3" w:rsidRDefault="006A2287" w:rsidP="006A2287">
      <w:pPr>
        <w:widowControl w:val="0"/>
        <w:numPr>
          <w:ilvl w:val="0"/>
          <w:numId w:val="3"/>
        </w:numPr>
        <w:tabs>
          <w:tab w:val="left" w:pos="-2977"/>
        </w:tabs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proofErr w:type="spellStart"/>
      <w:r w:rsidRPr="00885EA3">
        <w:rPr>
          <w:rFonts w:ascii="Times New Roman" w:eastAsia="Calibri" w:hAnsi="Times New Roman" w:cs="Times New Roman"/>
          <w:b/>
          <w:spacing w:val="-6"/>
          <w:sz w:val="24"/>
          <w:szCs w:val="24"/>
        </w:rPr>
        <w:t>Антиконкурентна</w:t>
      </w:r>
      <w:proofErr w:type="spellEnd"/>
      <w:r w:rsidRPr="00885EA3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поведінка Відповідачів під час аукціонів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підтверджується відсутністю цінової змагальності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u w:val="single"/>
          <w:lang w:eastAsia="uk-UA"/>
        </w:rPr>
        <w:t xml:space="preserve">в електронних аукціонах Торгів 1 і Торгів 2, коли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t xml:space="preserve">ані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lang w:eastAsia="uk-UA"/>
        </w:rPr>
        <w:br/>
      </w:r>
      <w:r w:rsidRPr="00885E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pacing w:val="-6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», ані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ТОВ </w:t>
      </w:r>
      <w:r w:rsidRPr="00885E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», ані ТОВ «</w:t>
      </w:r>
      <w:proofErr w:type="spellStart"/>
      <w:r w:rsidRPr="00885E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  <w:u w:val="single"/>
        </w:rPr>
        <w:t xml:space="preserve">не понижували розмірів своїх цінових пропозицій, </w:t>
      </w:r>
      <w:r w:rsidRPr="00885EA3">
        <w:rPr>
          <w:rFonts w:ascii="Times New Roman" w:eastAsia="Calibri" w:hAnsi="Times New Roman" w:cs="Times New Roman"/>
          <w:spacing w:val="-6"/>
          <w:sz w:val="24"/>
          <w:szCs w:val="24"/>
        </w:rPr>
        <w:t>що свідчить про відсутність наміру в кожного з Учасників здобути перемогу на торгах.</w:t>
      </w:r>
    </w:p>
    <w:p w14:paraId="1D235511" w14:textId="77777777" w:rsidR="006A2287" w:rsidRPr="00885EA3" w:rsidRDefault="006A2287" w:rsidP="006A2287">
      <w:pPr>
        <w:spacing w:before="60" w:after="6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885EA3">
        <w:rPr>
          <w:rFonts w:ascii="Times New Roman" w:hAnsi="Times New Roman" w:cs="Times New Roman"/>
          <w:sz w:val="24"/>
          <w:szCs w:val="24"/>
        </w:rPr>
        <w:t>)</w:t>
      </w:r>
      <w:r w:rsidRPr="00885EA3">
        <w:rPr>
          <w:rFonts w:ascii="Times New Roman" w:hAnsi="Times New Roman" w:cs="Times New Roman"/>
          <w:sz w:val="24"/>
          <w:szCs w:val="24"/>
        </w:rPr>
        <w:tab/>
        <w:t>Водночас під час участі в Торгах 1 і Торгах 2 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Укрспецоборудование</w:t>
      </w:r>
      <w:proofErr w:type="spellEnd"/>
      <w:r w:rsidRPr="00885EA3">
        <w:rPr>
          <w:rFonts w:ascii="Times New Roman" w:hAnsi="Times New Roman" w:cs="Times New Roman"/>
          <w:sz w:val="24"/>
          <w:szCs w:val="24"/>
        </w:rPr>
        <w:t>», маючи інформацію про цінову пропозицію КП «Експлуатаційне лінійне управління автодоріг», подавало вищі цінові пропозиції порівняно із ціновими пропозиціями</w:t>
      </w:r>
      <w:r w:rsidRPr="00885EA3">
        <w:rPr>
          <w:rFonts w:ascii="Times New Roman" w:hAnsi="Times New Roman" w:cs="Times New Roman"/>
          <w:sz w:val="24"/>
          <w:szCs w:val="24"/>
        </w:rPr>
        <w:br/>
        <w:t>КП «Експлуатаційне лінійне управління автодоріг», чим позбавило себе права отримати перевагу останнього ходу на аукціоні під час цих торгів:</w:t>
      </w:r>
    </w:p>
    <w:tbl>
      <w:tblPr>
        <w:tblStyle w:val="1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2127"/>
        <w:gridCol w:w="1843"/>
        <w:gridCol w:w="1983"/>
      </w:tblGrid>
      <w:tr w:rsidR="006A2287" w:rsidRPr="00885EA3" w14:paraId="7D0BCC6F" w14:textId="77777777" w:rsidTr="00F17F37">
        <w:tc>
          <w:tcPr>
            <w:tcW w:w="3119" w:type="dxa"/>
          </w:tcPr>
          <w:p w14:paraId="6F832692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Учасник</w:t>
            </w:r>
            <w:proofErr w:type="spellEnd"/>
          </w:p>
        </w:tc>
        <w:tc>
          <w:tcPr>
            <w:tcW w:w="2127" w:type="dxa"/>
          </w:tcPr>
          <w:p w14:paraId="156BA521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 xml:space="preserve">Процедура </w:t>
            </w: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закупівлі</w:t>
            </w:r>
            <w:proofErr w:type="spellEnd"/>
          </w:p>
        </w:tc>
        <w:tc>
          <w:tcPr>
            <w:tcW w:w="1843" w:type="dxa"/>
          </w:tcPr>
          <w:p w14:paraId="5DAAA0A7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Первинна</w:t>
            </w:r>
            <w:proofErr w:type="spellEnd"/>
            <w:r w:rsidRPr="00885EA3">
              <w:rPr>
                <w:rFonts w:eastAsia="Times New Roman"/>
                <w:szCs w:val="24"/>
                <w:lang w:eastAsia="uk-UA"/>
              </w:rPr>
              <w:t xml:space="preserve">       </w:t>
            </w: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пропозиція</w:t>
            </w:r>
            <w:proofErr w:type="spellEnd"/>
            <w:r w:rsidRPr="00885EA3">
              <w:rPr>
                <w:rFonts w:eastAsia="Times New Roman"/>
                <w:szCs w:val="24"/>
                <w:lang w:eastAsia="uk-UA"/>
              </w:rPr>
              <w:t xml:space="preserve">, </w:t>
            </w: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1983" w:type="dxa"/>
          </w:tcPr>
          <w:p w14:paraId="75E21350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Остаточна</w:t>
            </w:r>
            <w:proofErr w:type="spellEnd"/>
            <w:r w:rsidRPr="00885EA3">
              <w:rPr>
                <w:rFonts w:eastAsia="Times New Roman"/>
                <w:szCs w:val="24"/>
                <w:lang w:eastAsia="uk-UA"/>
              </w:rPr>
              <w:t xml:space="preserve"> </w:t>
            </w: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пропозиція</w:t>
            </w:r>
            <w:proofErr w:type="spellEnd"/>
            <w:r w:rsidRPr="00885EA3">
              <w:rPr>
                <w:rFonts w:eastAsia="Times New Roman"/>
                <w:szCs w:val="24"/>
                <w:lang w:eastAsia="uk-UA"/>
              </w:rPr>
              <w:t xml:space="preserve">, </w:t>
            </w:r>
            <w:proofErr w:type="spellStart"/>
            <w:r w:rsidRPr="00885EA3">
              <w:rPr>
                <w:rFonts w:eastAsia="Times New Roman"/>
                <w:szCs w:val="24"/>
                <w:lang w:eastAsia="uk-UA"/>
              </w:rPr>
              <w:t>грн</w:t>
            </w:r>
            <w:proofErr w:type="spellEnd"/>
          </w:p>
        </w:tc>
      </w:tr>
      <w:tr w:rsidR="006A2287" w:rsidRPr="00885EA3" w14:paraId="621E4348" w14:textId="77777777" w:rsidTr="00F17F37">
        <w:tc>
          <w:tcPr>
            <w:tcW w:w="3119" w:type="dxa"/>
          </w:tcPr>
          <w:p w14:paraId="48AEBF93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ru-RU"/>
              </w:rPr>
              <w:t>КП «</w:t>
            </w:r>
            <w:proofErr w:type="spellStart"/>
            <w:r w:rsidRPr="00885EA3">
              <w:rPr>
                <w:rFonts w:eastAsia="Calibri"/>
                <w:szCs w:val="24"/>
              </w:rPr>
              <w:t>Експлуатаційне</w:t>
            </w:r>
            <w:proofErr w:type="spellEnd"/>
            <w:r w:rsidRPr="00885EA3">
              <w:rPr>
                <w:rFonts w:eastAsia="Calibri"/>
                <w:szCs w:val="24"/>
              </w:rPr>
              <w:t xml:space="preserve"> </w:t>
            </w:r>
            <w:proofErr w:type="spellStart"/>
            <w:r w:rsidRPr="00885EA3">
              <w:rPr>
                <w:rFonts w:eastAsia="Calibri"/>
                <w:szCs w:val="24"/>
              </w:rPr>
              <w:t>лінійне</w:t>
            </w:r>
            <w:proofErr w:type="spellEnd"/>
            <w:r w:rsidRPr="00885EA3">
              <w:rPr>
                <w:rFonts w:eastAsia="Calibri"/>
                <w:szCs w:val="24"/>
              </w:rPr>
              <w:t xml:space="preserve"> </w:t>
            </w:r>
            <w:proofErr w:type="spellStart"/>
            <w:r w:rsidRPr="00885EA3">
              <w:rPr>
                <w:rFonts w:eastAsia="Calibri"/>
                <w:szCs w:val="24"/>
              </w:rPr>
              <w:t>управління</w:t>
            </w:r>
            <w:proofErr w:type="spellEnd"/>
            <w:r w:rsidRPr="00885EA3">
              <w:rPr>
                <w:rFonts w:eastAsia="Calibri"/>
                <w:szCs w:val="24"/>
              </w:rPr>
              <w:t xml:space="preserve"> </w:t>
            </w:r>
            <w:proofErr w:type="spellStart"/>
            <w:r w:rsidRPr="00885EA3">
              <w:rPr>
                <w:rFonts w:eastAsia="Calibri"/>
                <w:szCs w:val="24"/>
              </w:rPr>
              <w:t>автодоріг</w:t>
            </w:r>
            <w:proofErr w:type="spellEnd"/>
            <w:r w:rsidRPr="00885EA3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 w:val="restart"/>
          </w:tcPr>
          <w:p w14:paraId="72F850FA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Calibri"/>
                <w:szCs w:val="24"/>
                <w:lang w:eastAsia="uk-UA"/>
              </w:rPr>
              <w:t xml:space="preserve">UA-2019-02-26-001064-c </w:t>
            </w:r>
          </w:p>
        </w:tc>
        <w:tc>
          <w:tcPr>
            <w:tcW w:w="1843" w:type="dxa"/>
            <w:vAlign w:val="center"/>
          </w:tcPr>
          <w:p w14:paraId="3B477A36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3 200 000,00</w:t>
            </w:r>
          </w:p>
        </w:tc>
        <w:tc>
          <w:tcPr>
            <w:tcW w:w="1983" w:type="dxa"/>
            <w:vAlign w:val="center"/>
          </w:tcPr>
          <w:p w14:paraId="402838F7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3 200 000,00</w:t>
            </w:r>
          </w:p>
        </w:tc>
      </w:tr>
      <w:tr w:rsidR="006A2287" w:rsidRPr="00885EA3" w14:paraId="1F00990D" w14:textId="77777777" w:rsidTr="00F17F37">
        <w:tc>
          <w:tcPr>
            <w:tcW w:w="3119" w:type="dxa"/>
          </w:tcPr>
          <w:p w14:paraId="3E07FC0B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Calibri"/>
                <w:szCs w:val="24"/>
              </w:rPr>
              <w:t xml:space="preserve">ТОВ </w:t>
            </w:r>
            <w:r w:rsidRPr="00885EA3">
              <w:rPr>
                <w:rFonts w:eastAsia="Times New Roman"/>
                <w:szCs w:val="24"/>
                <w:lang w:eastAsia="ru-RU"/>
              </w:rPr>
              <w:t>«</w:t>
            </w:r>
            <w:proofErr w:type="spellStart"/>
            <w:r w:rsidRPr="00885EA3">
              <w:rPr>
                <w:rFonts w:eastAsia="Times New Roman"/>
                <w:szCs w:val="24"/>
                <w:lang w:eastAsia="ru-RU"/>
              </w:rPr>
              <w:t>Укрспецоборудование</w:t>
            </w:r>
            <w:proofErr w:type="spellEnd"/>
            <w:r w:rsidRPr="00885EA3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/>
          </w:tcPr>
          <w:p w14:paraId="535D187F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3581AC8F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3 249 518,4</w:t>
            </w:r>
          </w:p>
        </w:tc>
        <w:tc>
          <w:tcPr>
            <w:tcW w:w="1983" w:type="dxa"/>
            <w:vAlign w:val="center"/>
          </w:tcPr>
          <w:p w14:paraId="4AC5BD6B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3 249 518,4</w:t>
            </w:r>
          </w:p>
        </w:tc>
      </w:tr>
      <w:tr w:rsidR="006A2287" w:rsidRPr="00885EA3" w14:paraId="688BE3BB" w14:textId="77777777" w:rsidTr="00F17F37">
        <w:tc>
          <w:tcPr>
            <w:tcW w:w="3119" w:type="dxa"/>
          </w:tcPr>
          <w:p w14:paraId="74FC3FC4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ru-RU"/>
              </w:rPr>
              <w:t>ТОВ «</w:t>
            </w:r>
            <w:proofErr w:type="spellStart"/>
            <w:r w:rsidRPr="00885EA3">
              <w:rPr>
                <w:rFonts w:eastAsia="Times New Roman"/>
                <w:szCs w:val="24"/>
                <w:lang w:eastAsia="ru-RU"/>
              </w:rPr>
              <w:t>Будексп</w:t>
            </w:r>
            <w:proofErr w:type="spellEnd"/>
            <w:r w:rsidRPr="00885EA3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/>
          </w:tcPr>
          <w:p w14:paraId="0C273D50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5867EA52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3 249 800,00</w:t>
            </w:r>
          </w:p>
        </w:tc>
        <w:tc>
          <w:tcPr>
            <w:tcW w:w="1983" w:type="dxa"/>
            <w:vAlign w:val="center"/>
          </w:tcPr>
          <w:p w14:paraId="259537D6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3 249 800,00</w:t>
            </w:r>
          </w:p>
        </w:tc>
      </w:tr>
      <w:tr w:rsidR="006A2287" w:rsidRPr="00885EA3" w14:paraId="334DEA81" w14:textId="77777777" w:rsidTr="00F17F37">
        <w:tc>
          <w:tcPr>
            <w:tcW w:w="3119" w:type="dxa"/>
          </w:tcPr>
          <w:p w14:paraId="59AC78B7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Times New Roman"/>
                <w:szCs w:val="24"/>
                <w:lang w:eastAsia="ru-RU"/>
              </w:rPr>
              <w:t>КП «</w:t>
            </w:r>
            <w:proofErr w:type="spellStart"/>
            <w:r w:rsidRPr="00885EA3">
              <w:rPr>
                <w:rFonts w:eastAsia="Calibri"/>
                <w:szCs w:val="24"/>
              </w:rPr>
              <w:t>Експлуатаційне</w:t>
            </w:r>
            <w:proofErr w:type="spellEnd"/>
            <w:r w:rsidRPr="00885EA3">
              <w:rPr>
                <w:rFonts w:eastAsia="Calibri"/>
                <w:szCs w:val="24"/>
              </w:rPr>
              <w:t xml:space="preserve"> </w:t>
            </w:r>
            <w:proofErr w:type="spellStart"/>
            <w:r w:rsidRPr="00885EA3">
              <w:rPr>
                <w:rFonts w:eastAsia="Calibri"/>
                <w:szCs w:val="24"/>
              </w:rPr>
              <w:t>лінійне</w:t>
            </w:r>
            <w:proofErr w:type="spellEnd"/>
            <w:r w:rsidRPr="00885EA3">
              <w:rPr>
                <w:rFonts w:eastAsia="Calibri"/>
                <w:szCs w:val="24"/>
              </w:rPr>
              <w:t xml:space="preserve"> </w:t>
            </w:r>
            <w:proofErr w:type="spellStart"/>
            <w:r w:rsidRPr="00885EA3">
              <w:rPr>
                <w:rFonts w:eastAsia="Calibri"/>
                <w:szCs w:val="24"/>
              </w:rPr>
              <w:t>управління</w:t>
            </w:r>
            <w:proofErr w:type="spellEnd"/>
            <w:r w:rsidRPr="00885EA3">
              <w:rPr>
                <w:rFonts w:eastAsia="Calibri"/>
                <w:szCs w:val="24"/>
              </w:rPr>
              <w:t xml:space="preserve"> </w:t>
            </w:r>
            <w:proofErr w:type="spellStart"/>
            <w:r w:rsidRPr="00885EA3">
              <w:rPr>
                <w:rFonts w:eastAsia="Calibri"/>
                <w:szCs w:val="24"/>
              </w:rPr>
              <w:t>автодоріг</w:t>
            </w:r>
            <w:proofErr w:type="spellEnd"/>
            <w:r w:rsidRPr="00885EA3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 w:val="restart"/>
          </w:tcPr>
          <w:p w14:paraId="489FE104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Calibri"/>
                <w:szCs w:val="24"/>
                <w:lang w:eastAsia="uk-UA"/>
              </w:rPr>
              <w:t>UA-2019-03-22-001665-c</w:t>
            </w:r>
          </w:p>
        </w:tc>
        <w:tc>
          <w:tcPr>
            <w:tcW w:w="1843" w:type="dxa"/>
            <w:vAlign w:val="center"/>
          </w:tcPr>
          <w:p w14:paraId="38883CCE" w14:textId="77777777" w:rsidR="006A2287" w:rsidRPr="00885EA3" w:rsidRDefault="006A2287" w:rsidP="00F17F37">
            <w:pPr>
              <w:widowControl w:val="0"/>
              <w:jc w:val="center"/>
              <w:rPr>
                <w:rFonts w:eastAsia="Calibri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3 200 000,00</w:t>
            </w:r>
          </w:p>
        </w:tc>
        <w:tc>
          <w:tcPr>
            <w:tcW w:w="1983" w:type="dxa"/>
            <w:vAlign w:val="center"/>
          </w:tcPr>
          <w:p w14:paraId="5D918952" w14:textId="77777777" w:rsidR="006A2287" w:rsidRPr="00885EA3" w:rsidRDefault="006A2287" w:rsidP="00F17F37">
            <w:pPr>
              <w:widowControl w:val="0"/>
              <w:jc w:val="center"/>
              <w:rPr>
                <w:rFonts w:eastAsia="Calibri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3 200 000,00</w:t>
            </w:r>
          </w:p>
        </w:tc>
      </w:tr>
      <w:tr w:rsidR="006A2287" w:rsidRPr="00885EA3" w14:paraId="23BD16B8" w14:textId="77777777" w:rsidTr="00F17F37">
        <w:tc>
          <w:tcPr>
            <w:tcW w:w="3119" w:type="dxa"/>
          </w:tcPr>
          <w:p w14:paraId="4F2A16ED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  <w:r w:rsidRPr="00885EA3">
              <w:rPr>
                <w:rFonts w:eastAsia="Calibri"/>
                <w:szCs w:val="24"/>
              </w:rPr>
              <w:t xml:space="preserve">ТОВ </w:t>
            </w:r>
            <w:r w:rsidRPr="00885EA3">
              <w:rPr>
                <w:rFonts w:eastAsia="Times New Roman"/>
                <w:szCs w:val="24"/>
                <w:lang w:eastAsia="ru-RU"/>
              </w:rPr>
              <w:t>«</w:t>
            </w:r>
            <w:proofErr w:type="spellStart"/>
            <w:r w:rsidRPr="00885EA3">
              <w:rPr>
                <w:rFonts w:eastAsia="Times New Roman"/>
                <w:szCs w:val="24"/>
                <w:lang w:eastAsia="ru-RU"/>
              </w:rPr>
              <w:t>Укрспецоборудование</w:t>
            </w:r>
            <w:proofErr w:type="spellEnd"/>
            <w:r w:rsidRPr="00885EA3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/>
          </w:tcPr>
          <w:p w14:paraId="1CBE678E" w14:textId="77777777" w:rsidR="006A2287" w:rsidRPr="00885EA3" w:rsidRDefault="006A2287" w:rsidP="00F17F37">
            <w:pPr>
              <w:widowControl w:val="0"/>
              <w:jc w:val="center"/>
              <w:rPr>
                <w:rFonts w:eastAsia="Times New Roman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4F9763D0" w14:textId="77777777" w:rsidR="006A2287" w:rsidRPr="00885EA3" w:rsidRDefault="006A2287" w:rsidP="00F17F37">
            <w:pPr>
              <w:widowControl w:val="0"/>
              <w:jc w:val="center"/>
              <w:rPr>
                <w:rFonts w:eastAsia="Calibri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3 249 518,40</w:t>
            </w:r>
          </w:p>
        </w:tc>
        <w:tc>
          <w:tcPr>
            <w:tcW w:w="1983" w:type="dxa"/>
            <w:vAlign w:val="center"/>
          </w:tcPr>
          <w:p w14:paraId="7DDD095C" w14:textId="77777777" w:rsidR="006A2287" w:rsidRPr="00885EA3" w:rsidRDefault="006A2287" w:rsidP="00F17F37">
            <w:pPr>
              <w:widowControl w:val="0"/>
              <w:jc w:val="center"/>
              <w:rPr>
                <w:rFonts w:eastAsia="Calibri"/>
              </w:rPr>
            </w:pPr>
            <w:r w:rsidRPr="00885EA3">
              <w:rPr>
                <w:rFonts w:eastAsia="Times New Roman"/>
                <w:szCs w:val="24"/>
                <w:lang w:eastAsia="uk-UA"/>
              </w:rPr>
              <w:t>3 249 518,40</w:t>
            </w:r>
          </w:p>
        </w:tc>
      </w:tr>
    </w:tbl>
    <w:p w14:paraId="281D53E8" w14:textId="77777777" w:rsidR="006A2287" w:rsidRPr="00885EA3" w:rsidRDefault="006A2287" w:rsidP="006A2287">
      <w:pPr>
        <w:widowControl w:val="0"/>
        <w:numPr>
          <w:ilvl w:val="0"/>
          <w:numId w:val="4"/>
        </w:num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 цінова поведінка Відповідачів під час аукціонів характерна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партнерських, коопераційних відносин, а не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ефективних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конкурентних відносин, коли учасники торгів змагаються між собою, знижують цінові пропозиції, маючи на меті зробити свою цінову пропозицію конкурентоспроможною для здобуття перемоги на торгах.</w:t>
      </w:r>
    </w:p>
    <w:p w14:paraId="0828B491" w14:textId="77777777" w:rsidR="006A2287" w:rsidRPr="00885EA3" w:rsidRDefault="006A2287" w:rsidP="006A2287">
      <w:pPr>
        <w:widowControl w:val="0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Спільні властивості електронних файлів,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які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подали у складі тендерних пропозицій для участі 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Торгах 1, підтверджуються тим, що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електронні файли, завантажені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 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електронну систему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закупівель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для участі в Торгах 1, мали, зокрема, однакові значення параметрів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– виробник ABBYY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FineReader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12, PDF- версія – PDF-1.5 </w:t>
      </w:r>
      <w:r w:rsidRPr="00885EA3">
        <w:rPr>
          <w:rFonts w:ascii="Times New Roman" w:eastAsia="Calibri" w:hAnsi="Times New Roman" w:cs="Times New Roman"/>
          <w:sz w:val="24"/>
          <w:szCs w:val="24"/>
        </w:rPr>
        <w:t>(детальний перелік наведено в Рішенні № 40-ріш).</w:t>
      </w:r>
    </w:p>
    <w:p w14:paraId="1CA3C484" w14:textId="2435B67A" w:rsidR="006A2287" w:rsidRPr="00885EA3" w:rsidRDefault="006A2287" w:rsidP="006A2287">
      <w:pPr>
        <w:widowControl w:val="0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Систематична участь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b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і </w:t>
      </w: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ТОВ «</w:t>
      </w:r>
      <w:proofErr w:type="spellStart"/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 xml:space="preserve">в період із квітня 2017 по травень 2018 року в одних і тих самих процедурах </w:t>
      </w:r>
      <w:proofErr w:type="spellStart"/>
      <w:r w:rsidRPr="00885EA3">
        <w:rPr>
          <w:rFonts w:ascii="Times New Roman" w:eastAsia="Calibri" w:hAnsi="Times New Roman" w:cs="Times New Roman"/>
          <w:b/>
          <w:sz w:val="24"/>
          <w:szCs w:val="24"/>
        </w:rPr>
        <w:t>закупівель</w:t>
      </w:r>
      <w:proofErr w:type="spellEnd"/>
      <w:r w:rsidRPr="00885EA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bookmarkStart w:id="11" w:name="_Hlk125021583"/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За ідентифікаторами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bookmarkEnd w:id="11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UA-2018-05-10-001444-c,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 xml:space="preserve">UA-2018-04-18-000781-c торги не відбулись).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За ідентифікаторами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>UA-2017-11-14-001030-c та UA-2017-03-06-001193-b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предметом закупівлі </w:t>
      </w:r>
      <w:r w:rsidR="001B0EBF">
        <w:rPr>
          <w:rFonts w:ascii="Times New Roman" w:eastAsia="Times New Roman" w:hAnsi="Times New Roman" w:cs="Times New Roman"/>
          <w:sz w:val="24"/>
          <w:szCs w:val="24"/>
        </w:rPr>
        <w:br/>
      </w:r>
      <w:r w:rsidRPr="00885EA3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ru-RU"/>
        </w:rPr>
        <w:t xml:space="preserve">ДК 021:2015: </w:t>
      </w:r>
      <w:r w:rsidRPr="00885EA3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ru-RU"/>
        </w:rPr>
        <w:t>(</w:t>
      </w:r>
      <w:r w:rsidRPr="00885EA3"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45230000-8)</w:t>
      </w:r>
      <w:r w:rsidRPr="00885EA3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– будівництво трубопроводів, ліній </w:t>
      </w:r>
      <w:proofErr w:type="spellStart"/>
      <w:r w:rsidRPr="00885EA3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ru-RU"/>
        </w:rPr>
        <w:t>зв’язків</w:t>
      </w:r>
      <w:proofErr w:type="spellEnd"/>
      <w:r w:rsidRPr="00885EA3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та </w:t>
      </w:r>
      <w:proofErr w:type="spellStart"/>
      <w:r w:rsidRPr="00885EA3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ru-RU"/>
        </w:rPr>
        <w:t>електропередач</w:t>
      </w:r>
      <w:proofErr w:type="spellEnd"/>
      <w:r w:rsidRPr="00885EA3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, шосе, доріг, аеродромів і залізничних доріг; вирівнювання поверхонь </w:t>
      </w:r>
      <w:r w:rsidRPr="00885EA3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(поточний ремонт мереж зливової каналізації в м. Миколаєві)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які проводив Замовник. Зазначене свідчить про їхні спільні інтереси. При цьому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 час участі в аукціонах за наведеними процедурами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закупівель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знижували розміру своїх первинних цінових пропозицій, тобто між ними не відбувалося конкурентного змагання з метою здобуття перемоги на торгах. </w:t>
      </w:r>
    </w:p>
    <w:p w14:paraId="51B6CB60" w14:textId="77777777" w:rsidR="006A2287" w:rsidRPr="00885EA3" w:rsidRDefault="006A2287" w:rsidP="006A2287">
      <w:pPr>
        <w:widowControl w:val="0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Переможцем у наведених в абзаці </w:t>
      </w:r>
      <w:r w:rsidRPr="00885EA3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63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процедурах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закупівель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стало КП «</w:t>
      </w:r>
      <w:r w:rsidRPr="00885EA3">
        <w:rPr>
          <w:rFonts w:ascii="Times New Roman" w:hAnsi="Times New Roman" w:cs="Times New Roman"/>
          <w:sz w:val="24"/>
          <w:szCs w:val="24"/>
        </w:rPr>
        <w:t xml:space="preserve">Експлуатаційне </w:t>
      </w:r>
      <w:r w:rsidRPr="00885EA3">
        <w:rPr>
          <w:rFonts w:ascii="Times New Roman" w:hAnsi="Times New Roman" w:cs="Times New Roman"/>
          <w:sz w:val="24"/>
          <w:szCs w:val="24"/>
        </w:rPr>
        <w:lastRenderedPageBreak/>
        <w:t>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», з яким Замовник укладав відповідні договори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підряду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(договори про закупівлю послуг за державні кошти). Надалі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для виконання цих договорів укладало з 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  <w:t xml:space="preserve">ТОВ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договори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підряду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(послуги з поточного ремонту мереж зливової каналізації)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CA51064" w14:textId="73687D08" w:rsidR="006A2287" w:rsidRPr="00885EA3" w:rsidRDefault="006A2287" w:rsidP="006A2287">
      <w:pPr>
        <w:widowControl w:val="0"/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Висновок адміністративної колегії Відділення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в Рішенні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 xml:space="preserve">40-ріш </w:t>
      </w:r>
      <w:r w:rsidRPr="00885EA3">
        <w:rPr>
          <w:rFonts w:ascii="Times New Roman" w:eastAsia="Calibri" w:hAnsi="Times New Roman" w:cs="Times New Roman"/>
          <w:sz w:val="24"/>
          <w:szCs w:val="24"/>
        </w:rPr>
        <w:t>про узгоджену (скоординовану) поведінку Відповідачів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під час участі в Торгах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1 і Торгах 2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підтверджений належними доказами в їх сукупності, зібраними Відділенням </w:t>
      </w:r>
      <w:r w:rsidR="001B0E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справі№ </w:t>
      </w:r>
      <w:r w:rsidRPr="00885EA3">
        <w:rPr>
          <w:rFonts w:ascii="Times New Roman" w:hAnsi="Times New Roman" w:cs="Times New Roman"/>
          <w:sz w:val="24"/>
          <w:szCs w:val="24"/>
        </w:rPr>
        <w:t xml:space="preserve">2-26.206/41-2019. Такими доказами є: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укладення договорів; наявність партнерських відносин;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спільна підготовка до участі в Торгах 1 і Торгах 2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; системна участь в процедурах публічних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закупівель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</w:rPr>
        <w:t>, які проводив Замовник у 2017−2018 роках;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спільне використання одних і тих самих ІР-адрес під час здійснення господарської діяльності; наявність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схожостей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в документах тендерних пропозицій; узгоджена підготовка кошторисних документів; відсутність цінової змагальності під час аукціонів при проведенні Торгів 1 і Торгів 2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1372C976" w14:textId="77777777" w:rsidR="006A2287" w:rsidRPr="00885EA3" w:rsidRDefault="006A2287" w:rsidP="006A2287">
      <w:pPr>
        <w:widowControl w:val="0"/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Зазначена поведінка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ТОВ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доводить вчинення ними 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антиконкурентних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узгоджених дій під час участі в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Торгах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1,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 xml:space="preserve">Експлуатаційне </w:t>
      </w:r>
      <w:r>
        <w:rPr>
          <w:rFonts w:ascii="Times New Roman" w:hAnsi="Times New Roman" w:cs="Times New Roman"/>
          <w:sz w:val="24"/>
          <w:szCs w:val="24"/>
        </w:rPr>
        <w:br/>
      </w:r>
      <w:r w:rsidRPr="00885EA3">
        <w:rPr>
          <w:rFonts w:ascii="Times New Roman" w:hAnsi="Times New Roman" w:cs="Times New Roman"/>
          <w:sz w:val="24"/>
          <w:szCs w:val="24"/>
        </w:rPr>
        <w:t>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» і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ТОВ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–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 час участі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Торгах 2</w:t>
      </w:r>
      <w:r w:rsidRPr="00885EA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A77488" w14:textId="77777777" w:rsidR="006A2287" w:rsidRPr="00885EA3" w:rsidRDefault="006A2287" w:rsidP="006A2287">
      <w:pPr>
        <w:widowControl w:val="0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Правильність висновку підтверджується рішенням Господарського суду</w:t>
      </w:r>
      <w:r w:rsidRPr="00885EA3">
        <w:rPr>
          <w:rFonts w:ascii="Times New Roman" w:hAnsi="Times New Roman" w:cs="Times New Roman"/>
          <w:sz w:val="24"/>
          <w:szCs w:val="24"/>
        </w:rPr>
        <w:t xml:space="preserve"> Миколаївської </w:t>
      </w:r>
      <w:r w:rsidRPr="00885EA3">
        <w:rPr>
          <w:rFonts w:ascii="Times New Roman" w:eastAsia="Calibri" w:hAnsi="Times New Roman" w:cs="Times New Roman"/>
          <w:sz w:val="24"/>
          <w:szCs w:val="24"/>
        </w:rPr>
        <w:t>області від 09.12.2021, залишеним без змін</w:t>
      </w:r>
      <w:r w:rsidRPr="00885EA3">
        <w:rPr>
          <w:rFonts w:ascii="Times New Roman" w:hAnsi="Times New Roman" w:cs="Times New Roman"/>
          <w:sz w:val="24"/>
          <w:szCs w:val="24"/>
        </w:rPr>
        <w:t xml:space="preserve"> постановою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Південно-західного апеляційного господарського суду від 27.10.2022 у справі № </w:t>
      </w:r>
      <w:r w:rsidRPr="00885EA3">
        <w:rPr>
          <w:rFonts w:ascii="Times New Roman" w:hAnsi="Times New Roman" w:cs="Times New Roman"/>
          <w:sz w:val="24"/>
          <w:szCs w:val="24"/>
        </w:rPr>
        <w:t xml:space="preserve">915/288/20. </w:t>
      </w:r>
    </w:p>
    <w:p w14:paraId="742E55E0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EA3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885EA3">
        <w:rPr>
          <w:rFonts w:ascii="Times New Roman" w:hAnsi="Times New Roman" w:cs="Times New Roman"/>
          <w:b/>
          <w:sz w:val="24"/>
          <w:szCs w:val="24"/>
        </w:rPr>
        <w:tab/>
        <w:t>СПРОСТУВАННЯ ДОВОДІВ ЗАЯВНИКА</w:t>
      </w:r>
    </w:p>
    <w:p w14:paraId="30A175BA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Доводи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Заявника спростовуються сукупністю </w:t>
      </w:r>
      <w:proofErr w:type="spellStart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доказів</w:t>
      </w:r>
      <w:proofErr w:type="spellEnd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Start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становлених</w:t>
      </w:r>
      <w:proofErr w:type="spellEnd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адміністративною</w:t>
      </w:r>
      <w:proofErr w:type="spellEnd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колегією Відділення під час розгляду справи № 2-26.206/41-2019, та викладеними </w:t>
      </w:r>
      <w:bookmarkStart w:id="12" w:name="_Hlk123128255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Рішенні № 40-ріш</w:t>
      </w:r>
      <w:bookmarkEnd w:id="12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висновками.</w:t>
      </w:r>
    </w:p>
    <w:p w14:paraId="3D2E2415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Крім того,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оскаржувало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 № 40-ріш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судовому порядку й доводам Заявника щодо підстав про визнання частково недійсним Рішення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№ 40-ріш була надана оцінка господарськими судами під час розгляду судової справи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№ 915/288/20. </w:t>
      </w:r>
    </w:p>
    <w:p w14:paraId="2E2B065B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Так, у рішенні від 09.12.2021 Господарський суд Миколаївської області зазначив, що 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«суд визнає, що 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позивачем не доведено наявності підстав для визнання недійсним та скасування рішення адміністративної колегії Відділення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14:paraId="439FAAE6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 постанові Південно-західного апеляційного господарського суду від 27.10.2022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судовій справі № 915/288/20 суд дійшов до висновку, що «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…наявність узгоджених дій позивача та інших підприємств учасників </w:t>
      </w:r>
      <w:proofErr w:type="spellStart"/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закупівель</w:t>
      </w:r>
      <w:proofErr w:type="spellEnd"/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підтверджується матеріалами справи та доказами, наведеними в рішенні АМКУ від 26.12.2019 №40-ріш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br/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у справі №2-26.206/41-2019.</w:t>
      </w:r>
      <w:r w:rsidRPr="00885EA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Висновки Відділення про узгодженість поведінки позивача та інших суб`єктів господарювання в торгах, що аналізувались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br/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у справі №2-26.206/41-2019, ґрунтуються на результатах </w:t>
      </w:r>
      <w:r w:rsidRPr="00885E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комплексного аналізу усіх доказів та обставин у сукупності (враховуючи їх взаємний зв`язок, а не кожен окремо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), а не на підставі простих співпадінь дій (поведінки) суб`єктів господарювання - учасників торгів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.</w:t>
      </w:r>
    </w:p>
    <w:p w14:paraId="5F6C0B3A" w14:textId="0A918389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Південно-західний апеляційний господарський суд у постанові 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від 27.10.2022 у судовій справі № 915/288/20 дійшов висновку, що «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доводи позивача, </w:t>
      </w:r>
      <w:r w:rsidR="001B0E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br/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не знайшли свого підтвердження в ході розгляду даної справи по суті під час перегляду справи в суді апеляційної інстанції, а тому, не спростовують доказів, наведених у </w:t>
      </w:r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lastRenderedPageBreak/>
        <w:t xml:space="preserve">спірному рішенні АМКУ, які свідчать про наявність </w:t>
      </w:r>
      <w:proofErr w:type="spellStart"/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антиконкурентної</w:t>
      </w:r>
      <w:proofErr w:type="spellEnd"/>
      <w:r w:rsidRPr="00885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 xml:space="preserve"> узгодженої поведінки підприємств»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4EF78976" w14:textId="3A767726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Calibri" w:hAnsi="Times New Roman" w:cs="Times New Roman"/>
          <w:bCs/>
          <w:sz w:val="24"/>
          <w:szCs w:val="24"/>
        </w:rPr>
        <w:t xml:space="preserve">Доводи Заявника спростовані розділом 8 цього рішення та рішенням </w:t>
      </w:r>
      <w:r w:rsidRPr="00885EA3">
        <w:rPr>
          <w:rFonts w:ascii="Times New Roman" w:eastAsia="Calibri" w:hAnsi="Times New Roman" w:cs="Times New Roman"/>
          <w:sz w:val="24"/>
          <w:szCs w:val="24"/>
        </w:rPr>
        <w:t>Господарського суду Миколаївської області від 09.12.2021 у справі № 915/288/20, залишеним без змін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постановою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Південно-західного апеляційного господарського суду від 27.10.2022 </w:t>
      </w:r>
      <w:r w:rsidR="00B71686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</w:rPr>
        <w:t>у справі № 915/288/20.</w:t>
      </w: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09614219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Щодо посилання ТОВ «</w:t>
      </w:r>
      <w:proofErr w:type="spellStart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на пункт 8.3 постанови Пленуму </w:t>
      </w:r>
      <w:bookmarkStart w:id="13" w:name="_Hlk123133574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Вищого господарського суду України </w:t>
      </w:r>
      <w:bookmarkEnd w:id="13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26.12.2011 № 15 «Про деякі питання практики застосування конкурентного законодавства» (із змінами та доповненнями), відповідно до якого ознаки схожості в діях (бездіяльності) суб’єктів господарювання не є єдиним достатнім доказом наявності попередньої змови (</w:t>
      </w:r>
      <w:proofErr w:type="spellStart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антиконкурентних</w:t>
      </w:r>
      <w:proofErr w:type="spellEnd"/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узгоджених дій), зазначаємо таке.</w:t>
      </w:r>
    </w:p>
    <w:p w14:paraId="73315E78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 Рішення 40-ріш дії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щодо участі </w:t>
      </w:r>
      <w:r w:rsidRPr="00885EA3">
        <w:rPr>
          <w:rFonts w:ascii="Times New Roman" w:hAnsi="Times New Roman" w:cs="Times New Roman"/>
          <w:sz w:val="24"/>
          <w:szCs w:val="24"/>
        </w:rPr>
        <w:t>в Торгах 1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hAnsi="Times New Roman" w:cs="Times New Roman"/>
          <w:sz w:val="24"/>
          <w:szCs w:val="24"/>
        </w:rPr>
        <w:t xml:space="preserve"> щодо участі в Торгах 2 кваліфікуються як 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антиконкурентні</w:t>
      </w:r>
      <w:proofErr w:type="spellEnd"/>
      <w:r w:rsidRPr="00885EA3">
        <w:rPr>
          <w:rFonts w:ascii="Times New Roman" w:hAnsi="Times New Roman" w:cs="Times New Roman"/>
          <w:sz w:val="24"/>
          <w:szCs w:val="24"/>
        </w:rPr>
        <w:t xml:space="preserve"> узгоджені дії, які стосуються спотворення результатів торгів (пункт 4 частини другої статті 6 </w:t>
      </w:r>
      <w:bookmarkStart w:id="14" w:name="_Hlk123133155"/>
      <w:r w:rsidRPr="00885EA3">
        <w:rPr>
          <w:rFonts w:ascii="Times New Roman" w:hAnsi="Times New Roman" w:cs="Times New Roman"/>
          <w:sz w:val="24"/>
          <w:szCs w:val="24"/>
        </w:rPr>
        <w:t>Закону України «Про захист економічної конкуренції»</w:t>
      </w:r>
      <w:bookmarkEnd w:id="14"/>
      <w:r w:rsidRPr="00885EA3">
        <w:rPr>
          <w:rFonts w:ascii="Times New Roman" w:hAnsi="Times New Roman" w:cs="Times New Roman"/>
          <w:sz w:val="24"/>
          <w:szCs w:val="24"/>
        </w:rPr>
        <w:t xml:space="preserve">), тоді як вчинення суб’єктами господарювання схожих дій на відповідному ринку визнаються 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антиконкурентними</w:t>
      </w:r>
      <w:proofErr w:type="spellEnd"/>
      <w:r w:rsidRPr="00885EA3">
        <w:rPr>
          <w:rFonts w:ascii="Times New Roman" w:hAnsi="Times New Roman" w:cs="Times New Roman"/>
          <w:sz w:val="24"/>
          <w:szCs w:val="24"/>
        </w:rPr>
        <w:t xml:space="preserve"> узгодженими діями відповідно до частини третьої статті 6 Закону України «Про захист економічної конкуренції».</w:t>
      </w:r>
    </w:p>
    <w:p w14:paraId="480213EF" w14:textId="77777777" w:rsidR="006A2287" w:rsidRPr="00885EA3" w:rsidRDefault="006A2287" w:rsidP="006A2287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Узгоджена поведінка учасників торгів не відповідає меті цих торгів і негативним наслідком є сам факт спотворення результатів торгів (через узгодження поведінки конкурсантами). Правове значення в цьому випадку має фактична відсутність змагальності внаслідок узгодження конкурсантами між собою поведінки, яка призводить до заміни конкуренції на координацію поведінки з метою створення видимості конкуренції в торгах.</w:t>
      </w:r>
    </w:p>
    <w:p w14:paraId="12C398DC" w14:textId="77777777" w:rsidR="006A2287" w:rsidRPr="00885EA3" w:rsidRDefault="006A2287" w:rsidP="006A2287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5EA3">
        <w:rPr>
          <w:rFonts w:ascii="Times New Roman" w:eastAsia="Calibri" w:hAnsi="Times New Roman" w:cs="Times New Roman"/>
          <w:b/>
          <w:bCs/>
          <w:sz w:val="24"/>
          <w:szCs w:val="24"/>
        </w:rPr>
        <w:t>10.</w:t>
      </w:r>
      <w:r w:rsidRPr="00885EA3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85EA3">
        <w:rPr>
          <w:rFonts w:ascii="Times New Roman" w:eastAsia="Calibri" w:hAnsi="Times New Roman" w:cs="Times New Roman"/>
          <w:b/>
          <w:sz w:val="24"/>
          <w:szCs w:val="24"/>
        </w:rPr>
        <w:t>ПОДАННЯ ПРО ПЕРЕВІРКУ РІШЕННЯ</w:t>
      </w:r>
    </w:p>
    <w:p w14:paraId="74CBEC03" w14:textId="39265E29" w:rsidR="006A2287" w:rsidRPr="00885EA3" w:rsidRDefault="006A2287" w:rsidP="006A2287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78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885EA3">
        <w:rPr>
          <w:rFonts w:ascii="Times New Roman" w:eastAsia="Calibri" w:hAnsi="Times New Roman" w:cs="Times New Roman"/>
          <w:sz w:val="24"/>
          <w:szCs w:val="24"/>
        </w:rPr>
        <w:tab/>
        <w:t xml:space="preserve">На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подання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Голови Антимонопольного комітету України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державного уповноваженого від 07.02.2023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8-01/7-пр/48-зв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, яке надіслано </w:t>
      </w:r>
      <w:r w:rsidR="007B584B">
        <w:rPr>
          <w:rFonts w:ascii="Times New Roman" w:eastAsia="Calibri" w:hAnsi="Times New Roman" w:cs="Times New Roman"/>
          <w:sz w:val="24"/>
          <w:szCs w:val="24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від 09.02.2023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210-20.6/01-3788е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58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5E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85EA3">
        <w:rPr>
          <w:rFonts w:ascii="Times New Roman" w:eastAsia="Calibri" w:hAnsi="Times New Roman" w:cs="Times New Roman"/>
          <w:sz w:val="24"/>
          <w:szCs w:val="24"/>
        </w:rPr>
        <w:t>у встановлений строк зауважень та пропозицій Комітету не надало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14:paraId="4E2A22DB" w14:textId="77777777" w:rsidR="006A2287" w:rsidRPr="00885EA3" w:rsidRDefault="006A2287" w:rsidP="006A2287">
      <w:pPr>
        <w:widowControl w:val="0"/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79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885EA3">
        <w:rPr>
          <w:rFonts w:ascii="Times New Roman" w:eastAsia="Calibri" w:hAnsi="Times New Roman" w:cs="Times New Roman"/>
          <w:sz w:val="24"/>
          <w:szCs w:val="24"/>
        </w:rPr>
        <w:tab/>
        <w:t xml:space="preserve">На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подання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державного уповноваженого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8-01/7-пр/48-зв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40-ріш,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885EA3">
        <w:rPr>
          <w:rFonts w:ascii="Times New Roman" w:hAnsi="Times New Roman" w:cs="Times New Roman"/>
          <w:sz w:val="24"/>
          <w:szCs w:val="24"/>
        </w:rPr>
        <w:t>яке надіслано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eastAsia="Calibri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від 09.02.2023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210-20.6/01-3784е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eastAsia="Calibri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у встановлений строк </w:t>
      </w:r>
      <w:r w:rsidRPr="00885EA3">
        <w:rPr>
          <w:rFonts w:ascii="Times New Roman" w:hAnsi="Times New Roman" w:cs="Times New Roman"/>
          <w:sz w:val="24"/>
          <w:szCs w:val="24"/>
        </w:rPr>
        <w:t>зауважень та пропозицій Комітету не надало.</w:t>
      </w:r>
    </w:p>
    <w:p w14:paraId="4187F776" w14:textId="77777777" w:rsidR="006A2287" w:rsidRPr="00885EA3" w:rsidRDefault="006A2287" w:rsidP="006A2287">
      <w:pPr>
        <w:widowControl w:val="0"/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80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885EA3">
        <w:rPr>
          <w:rFonts w:ascii="Times New Roman" w:eastAsia="Calibri" w:hAnsi="Times New Roman" w:cs="Times New Roman"/>
          <w:sz w:val="24"/>
          <w:szCs w:val="24"/>
        </w:rPr>
        <w:tab/>
        <w:t xml:space="preserve">На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подання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державного уповноваженого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8-01/7-пр/48-зв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про перевірку Рішення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40-ріш,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885EA3">
        <w:rPr>
          <w:rFonts w:ascii="Times New Roman" w:hAnsi="Times New Roman" w:cs="Times New Roman"/>
          <w:sz w:val="24"/>
          <w:szCs w:val="24"/>
        </w:rPr>
        <w:t>яке надіслано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885EA3">
        <w:rPr>
          <w:rFonts w:ascii="Times New Roman" w:eastAsia="Calibri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листом Комітету </w:t>
      </w:r>
      <w:r w:rsidRPr="00885EA3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 xml:space="preserve">від 09.02.2023 № </w:t>
      </w:r>
      <w:r w:rsidRPr="00885EA3">
        <w:rPr>
          <w:rFonts w:ascii="Times New Roman" w:eastAsia="Calibri" w:hAnsi="Times New Roman" w:cs="Times New Roman"/>
          <w:sz w:val="24"/>
          <w:szCs w:val="24"/>
        </w:rPr>
        <w:t>210-20.6/01-3783е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885EA3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ТОВ </w:t>
      </w:r>
      <w:r w:rsidRPr="00885EA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 у встановлений строк </w:t>
      </w:r>
      <w:r w:rsidRPr="00885EA3">
        <w:rPr>
          <w:rFonts w:ascii="Times New Roman" w:hAnsi="Times New Roman" w:cs="Times New Roman"/>
          <w:sz w:val="24"/>
          <w:szCs w:val="24"/>
        </w:rPr>
        <w:t>зауважень та пропозицій Комітету не надало.</w:t>
      </w:r>
    </w:p>
    <w:p w14:paraId="182D43C9" w14:textId="77777777" w:rsidR="006A2287" w:rsidRPr="00885EA3" w:rsidRDefault="006A2287" w:rsidP="006A2287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5E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11. </w:t>
      </w:r>
      <w:r w:rsidRPr="00885EA3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ПІДСТАВИ ДЛЯ ЗАЛИШЕННЯ РІШЕННЯ БЕЗ ЗМІН</w:t>
      </w:r>
    </w:p>
    <w:p w14:paraId="1B8E284D" w14:textId="77777777" w:rsidR="006A2287" w:rsidRPr="00885EA3" w:rsidRDefault="006A2287" w:rsidP="006A2287">
      <w:p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81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885EA3">
        <w:rPr>
          <w:rFonts w:ascii="Times New Roman" w:eastAsia="Calibri" w:hAnsi="Times New Roman" w:cs="Times New Roman"/>
          <w:sz w:val="24"/>
          <w:szCs w:val="24"/>
        </w:rPr>
        <w:tab/>
        <w:t>Згідно із частиною п’ятою статті 57 Закону України «Про захист економічної конкуренції» за результатами перевірки рішення органи Комітету мають право: залишити рішення без змін; змінити рішення; скасувати рішення частково і направити справу на новий розгляд у цій частині; скасувати рішення і прийняти нове рішення або передати справу на новий розгляд чи припинити провадження у справі.</w:t>
      </w:r>
    </w:p>
    <w:p w14:paraId="37ACC0E1" w14:textId="77777777" w:rsidR="006A2287" w:rsidRPr="00885EA3" w:rsidRDefault="006A2287" w:rsidP="006A2287">
      <w:pPr>
        <w:widowControl w:val="0"/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lastRenderedPageBreak/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України, зокрема, є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неповне з’ясування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обставин, які мають значення для справи;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недоведення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обставин, які мають значення для справи і які визнано встановленими;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 невідповідність висновків, викладених у рішенні</w:t>
      </w:r>
      <w:r w:rsidRPr="00885E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обставинам справи; </w:t>
      </w:r>
      <w:r w:rsidRPr="00885E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заборона концентрації відповідно до Закону України «Про санкції»; </w:t>
      </w:r>
      <w:r w:rsidRPr="00885EA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порушення або неправильне застосування норм матеріального чи процесуального права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704656" w14:textId="77777777" w:rsidR="006A2287" w:rsidRPr="00885EA3" w:rsidRDefault="006A2287" w:rsidP="006A2287">
      <w:pPr>
        <w:numPr>
          <w:ilvl w:val="0"/>
          <w:numId w:val="5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>Згідно із частиною другою статті 59 Закону України «Про захист економічної конкуренції» п</w:t>
      </w:r>
      <w:r w:rsidRPr="00885E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орушення або неправильне застосування норм процесуального права може бути підставою для зміни, скасування чи визнання недійсним рішення тільки за умови, якщо це порушення призвело до прийняття неправильного рішення.</w:t>
      </w:r>
    </w:p>
    <w:p w14:paraId="63473FD6" w14:textId="6D82BA76" w:rsidR="006A2287" w:rsidRPr="00885EA3" w:rsidRDefault="006A2287" w:rsidP="006A2287">
      <w:pPr>
        <w:widowControl w:val="0"/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За результатами перевірки Рішення </w:t>
      </w:r>
      <w:r w:rsidRPr="00885EA3">
        <w:rPr>
          <w:rFonts w:ascii="Times New Roman" w:hAnsi="Times New Roman" w:cs="Times New Roman"/>
          <w:sz w:val="24"/>
          <w:szCs w:val="24"/>
        </w:rPr>
        <w:t>№ 40-ріш</w:t>
      </w:r>
      <w:r w:rsidRPr="00885EA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Комітет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встановив, що адміністративна колегія Відділення прийняла 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 xml:space="preserve">40-ріш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у справі № </w:t>
      </w:r>
      <w:r w:rsidRPr="00885EA3">
        <w:rPr>
          <w:rFonts w:ascii="Times New Roman" w:hAnsi="Times New Roman" w:cs="Times New Roman"/>
          <w:sz w:val="24"/>
          <w:szCs w:val="24"/>
        </w:rPr>
        <w:t xml:space="preserve">2-26.206/41-2019 </w:t>
      </w:r>
      <w:r w:rsidRPr="00885EA3">
        <w:rPr>
          <w:rFonts w:ascii="Times New Roman" w:eastAsia="Calibri" w:hAnsi="Times New Roman" w:cs="Times New Roman"/>
          <w:sz w:val="24"/>
          <w:szCs w:val="24"/>
        </w:rPr>
        <w:t>за повного з’ясування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обставин, які мають значення для справи, доведення обставин, які мають значення для справи і які визнано встановленими, висновки, викладені в Рішенні </w:t>
      </w:r>
      <w:r w:rsidR="007B584B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885EA3">
        <w:rPr>
          <w:rFonts w:ascii="Times New Roman" w:hAnsi="Times New Roman" w:cs="Times New Roman"/>
          <w:sz w:val="24"/>
          <w:szCs w:val="24"/>
        </w:rPr>
        <w:t>40-ріш</w:t>
      </w:r>
      <w:r w:rsidRPr="00885EA3">
        <w:rPr>
          <w:rFonts w:ascii="Times New Roman" w:eastAsia="Calibri" w:hAnsi="Times New Roman" w:cs="Times New Roman"/>
          <w:sz w:val="24"/>
          <w:szCs w:val="24"/>
        </w:rPr>
        <w:t>, відповідають обставинам справи, норми матеріального та процесуального права не порушені та застосовані правильно.</w:t>
      </w:r>
    </w:p>
    <w:p w14:paraId="3F68D27A" w14:textId="77777777" w:rsidR="006A2287" w:rsidRPr="00885EA3" w:rsidRDefault="006A2287" w:rsidP="006A2287">
      <w:pPr>
        <w:widowControl w:val="0"/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885EA3">
        <w:rPr>
          <w:rFonts w:ascii="Times New Roman" w:hAnsi="Times New Roman" w:cs="Times New Roman"/>
          <w:sz w:val="24"/>
          <w:szCs w:val="24"/>
        </w:rPr>
        <w:t xml:space="preserve">Адміністративна колегія Відділення прийняла обґрунтоване Рішення № 40-ріш у справі № 2-26.206/41-2019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про визнання дій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r w:rsidRPr="00885EA3">
        <w:rPr>
          <w:rFonts w:ascii="Times New Roman" w:hAnsi="Times New Roman" w:cs="Times New Roman"/>
          <w:sz w:val="24"/>
          <w:szCs w:val="24"/>
        </w:rPr>
        <w:t>Експлуатаційне лінійне управління автодоріг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ТОВ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Укрспецоборудование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ТОВ «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Будексп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порушеннями законодавства про захист економічної конкуренції, передбаченими пунктом 1 статті 50, пунктом 4 частини другої статті 6 Закону України «Про захист економічної конкуренції», у вигляді </w:t>
      </w:r>
      <w:proofErr w:type="spellStart"/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>антиконкурентних</w:t>
      </w:r>
      <w:proofErr w:type="spellEnd"/>
      <w:r w:rsidRPr="00885E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узгоджених дій, які стосуються спотворення результатів торгів. </w:t>
      </w:r>
    </w:p>
    <w:p w14:paraId="335F7514" w14:textId="77777777" w:rsidR="006A2287" w:rsidRPr="00885EA3" w:rsidRDefault="006A2287" w:rsidP="006A2287">
      <w:pPr>
        <w:widowControl w:val="0"/>
        <w:numPr>
          <w:ilvl w:val="0"/>
          <w:numId w:val="5"/>
        </w:numPr>
        <w:spacing w:before="12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hAnsi="Times New Roman" w:cs="Times New Roman"/>
          <w:sz w:val="24"/>
          <w:szCs w:val="24"/>
        </w:rPr>
        <w:t>Правомірність Рішення № 40-ріш підтверджено рішенням Господарського суду Миколаївської області від 09.12.2021 у справі № 915/288/20 (справа за позовом</w:t>
      </w:r>
      <w:r w:rsidRPr="00885EA3">
        <w:t xml:space="preserve"> </w:t>
      </w:r>
      <w:r w:rsidRPr="00885EA3">
        <w:br/>
      </w:r>
      <w:r w:rsidRPr="00885EA3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Pr="00885EA3">
        <w:rPr>
          <w:rFonts w:ascii="Times New Roman" w:hAnsi="Times New Roman" w:cs="Times New Roman"/>
          <w:sz w:val="24"/>
          <w:szCs w:val="24"/>
        </w:rPr>
        <w:t>Укрспецоборудование</w:t>
      </w:r>
      <w:proofErr w:type="spellEnd"/>
      <w:r w:rsidRPr="00885EA3">
        <w:rPr>
          <w:rFonts w:ascii="Times New Roman" w:hAnsi="Times New Roman" w:cs="Times New Roman"/>
          <w:sz w:val="24"/>
          <w:szCs w:val="24"/>
        </w:rPr>
        <w:t>»), залишеним без змін постановою Південно-західного апеляційного господарського суду від 27.10.2022 у справі № 915/288/20.</w:t>
      </w:r>
    </w:p>
    <w:p w14:paraId="701B432D" w14:textId="4B3824D2" w:rsidR="006A2287" w:rsidRPr="00885EA3" w:rsidRDefault="006A2287" w:rsidP="006A2287">
      <w:pPr>
        <w:widowControl w:val="0"/>
        <w:numPr>
          <w:ilvl w:val="0"/>
          <w:numId w:val="5"/>
        </w:numPr>
        <w:spacing w:before="12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885EA3">
        <w:rPr>
          <w:rFonts w:ascii="Times New Roman" w:hAnsi="Times New Roman" w:cs="Times New Roman"/>
          <w:sz w:val="24"/>
          <w:szCs w:val="24"/>
        </w:rPr>
        <w:t xml:space="preserve">Так, Південно-західний апеляційний господарський суд у постанові від 27.10.2022 </w:t>
      </w:r>
      <w:r w:rsidR="007B584B">
        <w:rPr>
          <w:rFonts w:ascii="Times New Roman" w:hAnsi="Times New Roman" w:cs="Times New Roman"/>
          <w:sz w:val="24"/>
          <w:szCs w:val="24"/>
        </w:rPr>
        <w:br/>
      </w:r>
      <w:r w:rsidRPr="00885EA3">
        <w:rPr>
          <w:rFonts w:ascii="Times New Roman" w:hAnsi="Times New Roman" w:cs="Times New Roman"/>
          <w:sz w:val="24"/>
          <w:szCs w:val="24"/>
        </w:rPr>
        <w:t>у справі № 915/288/20 дійшов, зокрема, такого висновку: «</w:t>
      </w:r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 xml:space="preserve">Враховуючи наявні у справі докази, беручи до уваги обставини, встановлені відповідачем в оспорюваному рішенні, колегія суддів погоджується з висновком суду першої інстанції та висновками, викладеними у рішенні відповідача, про існування спільних економічних інтересів між позивачем і його контрагентами-учасниками </w:t>
      </w:r>
      <w:proofErr w:type="spellStart"/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>закупівель</w:t>
      </w:r>
      <w:proofErr w:type="spellEnd"/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які підтверджуються перебуванням учасників торгів в трудових відносинах з одними й тими ж фізичними особами, існування господарських відносин, не характерних для конкурентів на ринку, </w:t>
      </w:r>
      <w:proofErr w:type="spellStart"/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>антиконкурентною</w:t>
      </w:r>
      <w:proofErr w:type="spellEnd"/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 xml:space="preserve"> поведінкою, формуванням цінових пропозицій, що спрямовані на усунення, недопущення конкуренції на торгах, а тому свідчать про наявність попередніх узгоджених дій та спрямованості цих дій на усунення або недопущення конкуренції, спотворення результатів торгів і вказують в сукупності на те, що КП ЕЛУ автодоріг, ТОВ </w:t>
      </w:r>
      <w:proofErr w:type="spellStart"/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>Будексп</w:t>
      </w:r>
      <w:proofErr w:type="spellEnd"/>
      <w:r w:rsidRPr="00885EA3">
        <w:rPr>
          <w:rFonts w:ascii="Times New Roman" w:hAnsi="Times New Roman" w:cs="Times New Roman"/>
          <w:i/>
          <w:spacing w:val="-8"/>
          <w:sz w:val="24"/>
          <w:szCs w:val="24"/>
        </w:rPr>
        <w:t xml:space="preserve"> та ТОВ УКРСПЕЦОБОРУДОВАНИЕ не змагалися між собою, що є обов’язковою умовою конкуренції</w:t>
      </w:r>
      <w:r w:rsidRPr="00885EA3">
        <w:rPr>
          <w:rFonts w:ascii="Times New Roman" w:hAnsi="Times New Roman" w:cs="Times New Roman"/>
          <w:spacing w:val="-8"/>
          <w:sz w:val="24"/>
          <w:szCs w:val="24"/>
        </w:rPr>
        <w:t>».</w:t>
      </w:r>
    </w:p>
    <w:p w14:paraId="7DCEA887" w14:textId="77777777" w:rsidR="006A2287" w:rsidRPr="00885EA3" w:rsidRDefault="006A2287" w:rsidP="006A2287">
      <w:pPr>
        <w:widowControl w:val="0"/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EA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Отже, підстави, визначені статтею 59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Закону України «Про захист економічної конкуренції», для зміни, скасування чи визнання недійсним </w:t>
      </w:r>
      <w:r w:rsidRPr="00885EA3">
        <w:rPr>
          <w:rFonts w:ascii="Times New Roman" w:eastAsia="Times New Roman" w:hAnsi="Times New Roman" w:cs="Times New Roman"/>
          <w:sz w:val="24"/>
          <w:szCs w:val="24"/>
        </w:rPr>
        <w:br/>
        <w:t xml:space="preserve">Рішення </w:t>
      </w:r>
      <w:r w:rsidRPr="00885EA3">
        <w:rPr>
          <w:rFonts w:ascii="Times New Roman" w:eastAsia="Calibri" w:hAnsi="Times New Roman" w:cs="Times New Roman"/>
          <w:sz w:val="24"/>
          <w:szCs w:val="24"/>
        </w:rPr>
        <w:t>№ 40-ріш відсутні.</w:t>
      </w:r>
    </w:p>
    <w:p w14:paraId="7C243814" w14:textId="43E9721E" w:rsidR="006A2287" w:rsidRPr="00885EA3" w:rsidRDefault="006A2287" w:rsidP="006A228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статтею 57 Закону України «Про захист економічної конкуренції» та пунктом </w:t>
      </w:r>
      <w:r w:rsidRPr="00885EA3">
        <w:rPr>
          <w:rFonts w:ascii="Times New Roman" w:hAnsi="Times New Roman" w:cs="Times New Roman"/>
          <w:sz w:val="24"/>
          <w:szCs w:val="24"/>
        </w:rPr>
        <w:t xml:space="preserve">45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</w:t>
      </w:r>
      <w:r w:rsidR="007B58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19 квітня 1994 року № 5, зареєстрованим у Міністерстві юстиції України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 </w:t>
      </w:r>
    </w:p>
    <w:p w14:paraId="0B21718E" w14:textId="77777777" w:rsidR="007B584B" w:rsidRDefault="007B584B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42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FDFA72" w14:textId="4A6B22C3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42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ПОСТАНОВИВ:</w:t>
      </w:r>
    </w:p>
    <w:p w14:paraId="697DC945" w14:textId="77777777" w:rsidR="006A2287" w:rsidRPr="00885EA3" w:rsidRDefault="006A2287" w:rsidP="006A22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42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F3E73" w14:textId="77777777" w:rsidR="006A2287" w:rsidRPr="00885EA3" w:rsidRDefault="006A2287" w:rsidP="006A228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5EA3">
        <w:rPr>
          <w:rFonts w:ascii="Times New Roman" w:eastAsia="Times New Roman" w:hAnsi="Times New Roman" w:cs="Times New Roman"/>
          <w:sz w:val="24"/>
          <w:szCs w:val="24"/>
        </w:rPr>
        <w:t xml:space="preserve">Залишити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рішення адміністративної колегії 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Миколаївського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обласного </w:t>
      </w:r>
      <w:r w:rsidRPr="00885EA3">
        <w:rPr>
          <w:rFonts w:ascii="Times New Roman" w:eastAsia="Calibri" w:hAnsi="Times New Roman" w:cs="Times New Roman"/>
          <w:sz w:val="24"/>
          <w:szCs w:val="24"/>
        </w:rPr>
        <w:t xml:space="preserve">територіального відділення Антимонопольного комітету України від 26.12.2019 № 40-ріш у справі </w:t>
      </w:r>
      <w:r w:rsidRPr="00885EA3">
        <w:rPr>
          <w:rFonts w:ascii="Times New Roman" w:eastAsia="Calibri" w:hAnsi="Times New Roman" w:cs="Times New Roman"/>
          <w:sz w:val="24"/>
          <w:szCs w:val="24"/>
        </w:rPr>
        <w:br/>
        <w:t>№ 2-26.206/41-2019 без змін.</w:t>
      </w:r>
    </w:p>
    <w:p w14:paraId="0D2B8837" w14:textId="77777777" w:rsidR="006A2287" w:rsidRPr="00885EA3" w:rsidRDefault="006A2287" w:rsidP="006A22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54F90" w14:textId="77777777" w:rsidR="006A2287" w:rsidRPr="00885EA3" w:rsidRDefault="006A2287" w:rsidP="006A2287">
      <w:pPr>
        <w:widowControl w:val="0"/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Cs/>
          <w:spacing w:val="-4"/>
          <w:sz w:val="24"/>
          <w:szCs w:val="24"/>
          <w:lang w:val="ru-RU" w:eastAsia="uk-UA"/>
        </w:rPr>
      </w:pPr>
      <w:r w:rsidRPr="00885EA3">
        <w:rPr>
          <w:rFonts w:ascii="Times New Roman" w:eastAsia="Calibri" w:hAnsi="Times New Roman" w:cs="Times New Roman"/>
          <w:bCs/>
          <w:spacing w:val="-4"/>
          <w:sz w:val="24"/>
          <w:szCs w:val="24"/>
          <w:lang w:eastAsia="uk-UA"/>
        </w:rPr>
        <w:t xml:space="preserve">Рішення може бути оскаржено до господарського суду м. Києва у двомісячний строк  із дня його одержання. </w:t>
      </w:r>
    </w:p>
    <w:p w14:paraId="7E9A403E" w14:textId="77777777" w:rsidR="006A2287" w:rsidRPr="00885EA3" w:rsidRDefault="006A2287" w:rsidP="006A22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E9F912B" w14:textId="77777777" w:rsidR="006A2287" w:rsidRPr="00885EA3" w:rsidRDefault="006A2287" w:rsidP="006A22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A910832" w14:textId="77777777" w:rsidR="006A2287" w:rsidRPr="00885EA3" w:rsidRDefault="006A2287" w:rsidP="006A2287">
      <w:pPr>
        <w:widowControl w:val="0"/>
        <w:spacing w:before="120" w:after="0" w:line="240" w:lineRule="auto"/>
        <w:jc w:val="both"/>
      </w:pP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Комітету</w:t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Ольга ПІЩАНСЬКА</w:t>
      </w:r>
    </w:p>
    <w:p w14:paraId="38F43D75" w14:textId="77777777" w:rsidR="006A2287" w:rsidRDefault="006A2287" w:rsidP="006A2287"/>
    <w:p w14:paraId="0CE67C70" w14:textId="77777777" w:rsidR="00B51F7F" w:rsidRDefault="00B51F7F"/>
    <w:sectPr w:rsidR="00B51F7F" w:rsidSect="002D56F7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E6458" w14:textId="77777777" w:rsidR="00D263B9" w:rsidRDefault="00D263B9" w:rsidP="006A2287">
      <w:pPr>
        <w:spacing w:after="0" w:line="240" w:lineRule="auto"/>
      </w:pPr>
      <w:r>
        <w:separator/>
      </w:r>
    </w:p>
  </w:endnote>
  <w:endnote w:type="continuationSeparator" w:id="0">
    <w:p w14:paraId="45451B46" w14:textId="77777777" w:rsidR="00D263B9" w:rsidRDefault="00D263B9" w:rsidP="006A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33E28" w14:textId="77777777" w:rsidR="00D263B9" w:rsidRDefault="00D263B9" w:rsidP="006A2287">
      <w:pPr>
        <w:spacing w:after="0" w:line="240" w:lineRule="auto"/>
      </w:pPr>
      <w:r>
        <w:separator/>
      </w:r>
    </w:p>
  </w:footnote>
  <w:footnote w:type="continuationSeparator" w:id="0">
    <w:p w14:paraId="70299E25" w14:textId="77777777" w:rsidR="00D263B9" w:rsidRDefault="00D263B9" w:rsidP="006A2287">
      <w:pPr>
        <w:spacing w:after="0" w:line="240" w:lineRule="auto"/>
      </w:pPr>
      <w:r>
        <w:continuationSeparator/>
      </w:r>
    </w:p>
  </w:footnote>
  <w:footnote w:id="1">
    <w:p w14:paraId="5CF59903" w14:textId="77777777" w:rsidR="006A2287" w:rsidRPr="004D5D63" w:rsidRDefault="006A2287" w:rsidP="006A2287">
      <w:pPr>
        <w:pStyle w:val="a6"/>
        <w:jc w:val="both"/>
        <w:rPr>
          <w:rFonts w:ascii="Times New Roman" w:hAnsi="Times New Roman" w:cs="Times New Roman"/>
        </w:rPr>
      </w:pPr>
      <w:r w:rsidRPr="00925B01">
        <w:rPr>
          <w:rStyle w:val="a8"/>
          <w:rFonts w:ascii="Times New Roman" w:hAnsi="Times New Roman" w:cs="Times New Roman"/>
        </w:rPr>
        <w:footnoteRef/>
      </w:r>
      <w:r w:rsidRPr="00925B01">
        <w:rPr>
          <w:rFonts w:ascii="Times New Roman" w:hAnsi="Times New Roman" w:cs="Times New Roman"/>
        </w:rPr>
        <w:t xml:space="preserve"> В</w:t>
      </w:r>
      <w:r w:rsidRPr="004D5D63">
        <w:rPr>
          <w:rFonts w:ascii="Times New Roman" w:hAnsi="Times New Roman" w:cs="Times New Roman"/>
        </w:rPr>
        <w:t xml:space="preserve">ідповідно до розпорядження Антимонопольного комітету України від 28.11.2019 № 23-рп «Про реорганізацію територіальних відділень Антимонопольного комітету України» (зі змінами) з 02 червня         2020 року виконання функцій, що були віднесені до компетенції Миколаївського обласного територіального відділення Антимонопольного комітету України, покладено на Одеське обласне територіальне відділення Антимонопольного комітету України. Відповідно до пункту 7.3 </w:t>
      </w:r>
      <w:r>
        <w:rPr>
          <w:rFonts w:ascii="Times New Roman" w:hAnsi="Times New Roman" w:cs="Times New Roman"/>
        </w:rPr>
        <w:t>зазначеног</w:t>
      </w:r>
      <w:r w:rsidRPr="004D5D63">
        <w:rPr>
          <w:rFonts w:ascii="Times New Roman" w:hAnsi="Times New Roman" w:cs="Times New Roman"/>
        </w:rPr>
        <w:t>о розпорядження з 02 червня 2020 року змінено найменування Одеського обласного територіального відділення Антимонопольного комітету України на Південне міжобласне територіальне відділення Антимонопольного комітету України.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33845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F8CCF3" w14:textId="77777777" w:rsidR="002D56F7" w:rsidRPr="00E76986" w:rsidRDefault="00403E3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69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69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69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769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0DB358F" w14:textId="77777777" w:rsidR="002D56F7" w:rsidRDefault="00D263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332D1"/>
    <w:multiLevelType w:val="hybridMultilevel"/>
    <w:tmpl w:val="71868A6C"/>
    <w:lvl w:ilvl="0" w:tplc="60225CF8">
      <w:start w:val="62"/>
      <w:numFmt w:val="decimal"/>
      <w:lvlText w:val="(%1)"/>
      <w:lvlJc w:val="left"/>
      <w:pPr>
        <w:ind w:left="-65" w:hanging="360"/>
      </w:pPr>
      <w:rPr>
        <w:rFonts w:hint="default"/>
        <w:b w:val="0"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E01D8"/>
    <w:multiLevelType w:val="hybridMultilevel"/>
    <w:tmpl w:val="B06A583E"/>
    <w:lvl w:ilvl="0" w:tplc="CE402C56">
      <w:start w:val="17"/>
      <w:numFmt w:val="decimal"/>
      <w:lvlText w:val="(%1)"/>
      <w:lvlJc w:val="left"/>
      <w:pPr>
        <w:ind w:left="-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F0969"/>
    <w:multiLevelType w:val="hybridMultilevel"/>
    <w:tmpl w:val="5656A624"/>
    <w:lvl w:ilvl="0" w:tplc="66901D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5285"/>
    <w:multiLevelType w:val="hybridMultilevel"/>
    <w:tmpl w:val="E48C76F4"/>
    <w:lvl w:ilvl="0" w:tplc="1EEA59AE">
      <w:start w:val="1"/>
      <w:numFmt w:val="decimal"/>
      <w:lvlText w:val="(%1)"/>
      <w:lvlJc w:val="left"/>
      <w:pPr>
        <w:ind w:left="-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655" w:hanging="360"/>
      </w:pPr>
    </w:lvl>
    <w:lvl w:ilvl="2" w:tplc="0422001B" w:tentative="1">
      <w:start w:val="1"/>
      <w:numFmt w:val="lowerRoman"/>
      <w:lvlText w:val="%3."/>
      <w:lvlJc w:val="right"/>
      <w:pPr>
        <w:ind w:left="1375" w:hanging="180"/>
      </w:pPr>
    </w:lvl>
    <w:lvl w:ilvl="3" w:tplc="0422000F" w:tentative="1">
      <w:start w:val="1"/>
      <w:numFmt w:val="decimal"/>
      <w:lvlText w:val="%4."/>
      <w:lvlJc w:val="left"/>
      <w:pPr>
        <w:ind w:left="2095" w:hanging="360"/>
      </w:pPr>
    </w:lvl>
    <w:lvl w:ilvl="4" w:tplc="04220019" w:tentative="1">
      <w:start w:val="1"/>
      <w:numFmt w:val="lowerLetter"/>
      <w:lvlText w:val="%5."/>
      <w:lvlJc w:val="left"/>
      <w:pPr>
        <w:ind w:left="2815" w:hanging="360"/>
      </w:pPr>
    </w:lvl>
    <w:lvl w:ilvl="5" w:tplc="0422001B" w:tentative="1">
      <w:start w:val="1"/>
      <w:numFmt w:val="lowerRoman"/>
      <w:lvlText w:val="%6."/>
      <w:lvlJc w:val="right"/>
      <w:pPr>
        <w:ind w:left="3535" w:hanging="180"/>
      </w:pPr>
    </w:lvl>
    <w:lvl w:ilvl="6" w:tplc="0422000F" w:tentative="1">
      <w:start w:val="1"/>
      <w:numFmt w:val="decimal"/>
      <w:lvlText w:val="%7."/>
      <w:lvlJc w:val="left"/>
      <w:pPr>
        <w:ind w:left="4255" w:hanging="360"/>
      </w:pPr>
    </w:lvl>
    <w:lvl w:ilvl="7" w:tplc="04220019" w:tentative="1">
      <w:start w:val="1"/>
      <w:numFmt w:val="lowerLetter"/>
      <w:lvlText w:val="%8."/>
      <w:lvlJc w:val="left"/>
      <w:pPr>
        <w:ind w:left="4975" w:hanging="360"/>
      </w:pPr>
    </w:lvl>
    <w:lvl w:ilvl="8" w:tplc="0422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" w15:restartNumberingAfterBreak="0">
    <w:nsid w:val="7C687537"/>
    <w:multiLevelType w:val="hybridMultilevel"/>
    <w:tmpl w:val="1256E49A"/>
    <w:lvl w:ilvl="0" w:tplc="75B2C6F4">
      <w:start w:val="82"/>
      <w:numFmt w:val="decimal"/>
      <w:lvlText w:val="(%1)"/>
      <w:lvlJc w:val="left"/>
      <w:pPr>
        <w:ind w:left="-65" w:hanging="360"/>
      </w:pPr>
      <w:rPr>
        <w:rFonts w:hint="default"/>
        <w:b w:val="0"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87"/>
    <w:rsid w:val="001509CB"/>
    <w:rsid w:val="001B0EBF"/>
    <w:rsid w:val="001D52EB"/>
    <w:rsid w:val="00403E33"/>
    <w:rsid w:val="00443097"/>
    <w:rsid w:val="006A2287"/>
    <w:rsid w:val="007B584B"/>
    <w:rsid w:val="008E2BD3"/>
    <w:rsid w:val="00B51F7F"/>
    <w:rsid w:val="00B71686"/>
    <w:rsid w:val="00B84D58"/>
    <w:rsid w:val="00D22C52"/>
    <w:rsid w:val="00D2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7371"/>
  <w15:chartTrackingRefBased/>
  <w15:docId w15:val="{9304D9C9-CB69-4E92-9F06-003C0E759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287"/>
  </w:style>
  <w:style w:type="table" w:customStyle="1" w:styleId="1">
    <w:name w:val="Сетка таблицы1"/>
    <w:basedOn w:val="a1"/>
    <w:next w:val="a5"/>
    <w:uiPriority w:val="59"/>
    <w:rsid w:val="006A2287"/>
    <w:pPr>
      <w:spacing w:after="0" w:line="240" w:lineRule="auto"/>
    </w:pPr>
    <w:rPr>
      <w:rFonts w:ascii="Times New Roman" w:hAnsi="Times New Roman" w:cs="Times New Roman"/>
      <w:sz w:val="24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6A228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A228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A2287"/>
    <w:rPr>
      <w:vertAlign w:val="superscript"/>
    </w:rPr>
  </w:style>
  <w:style w:type="table" w:styleId="a5">
    <w:name w:val="Table Grid"/>
    <w:basedOn w:val="a1"/>
    <w:uiPriority w:val="39"/>
    <w:rsid w:val="006A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25291</Words>
  <Characters>14417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Дем'яненко Олена Миколаївна</dc:creator>
  <cp:keywords/>
  <dc:description/>
  <cp:lastModifiedBy>Дем'яненко Олена Миколаївна</cp:lastModifiedBy>
  <cp:revision>9</cp:revision>
  <cp:lastPrinted>2023-05-12T10:46:00Z</cp:lastPrinted>
  <dcterms:created xsi:type="dcterms:W3CDTF">2023-05-12T08:32:00Z</dcterms:created>
  <dcterms:modified xsi:type="dcterms:W3CDTF">2023-05-12T10:50:00Z</dcterms:modified>
</cp:coreProperties>
</file>