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9A" w:rsidRPr="007F599A" w:rsidRDefault="00B87D7E" w:rsidP="007F599A">
      <w:pPr>
        <w:widowControl w:val="0"/>
        <w:spacing w:before="80" w:after="80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7F599A">
        <w:rPr>
          <w:rFonts w:ascii="Calibri" w:eastAsia="Times New Roman" w:hAnsi="Calibri" w:cs="Calibri"/>
          <w:b/>
          <w:bCs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431800" cy="61912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599A" w:rsidRPr="007F599A" w:rsidRDefault="007F599A" w:rsidP="007F59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7F59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АНТИМОНОПОЛЬНИЙ КОМІТЕТ УКРАЇНИ</w:t>
      </w:r>
    </w:p>
    <w:p w:rsidR="007F599A" w:rsidRPr="007F599A" w:rsidRDefault="007F599A" w:rsidP="007F59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/>
        </w:rPr>
      </w:pPr>
    </w:p>
    <w:p w:rsidR="007F599A" w:rsidRPr="007F599A" w:rsidRDefault="007F599A" w:rsidP="007F59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7F59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  <w:t>РЕКОМЕНДАЦІЇ</w:t>
      </w:r>
    </w:p>
    <w:p w:rsidR="007F599A" w:rsidRPr="007F599A" w:rsidRDefault="007F599A" w:rsidP="00DF0F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/>
        </w:rPr>
      </w:pPr>
    </w:p>
    <w:p w:rsidR="007F599A" w:rsidRPr="007F599A" w:rsidRDefault="007F599A" w:rsidP="00DF0F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uk-UA"/>
        </w:rPr>
      </w:pPr>
    </w:p>
    <w:p w:rsidR="007F599A" w:rsidRPr="007F599A" w:rsidRDefault="007F599A" w:rsidP="007F599A">
      <w:pPr>
        <w:widowControl w:val="0"/>
        <w:spacing w:before="80" w:after="8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7F59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Київ</w:t>
      </w:r>
    </w:p>
    <w:p w:rsidR="007F599A" w:rsidRPr="007F599A" w:rsidRDefault="009F1B20" w:rsidP="007F599A">
      <w:pPr>
        <w:widowControl w:val="0"/>
        <w:tabs>
          <w:tab w:val="left" w:pos="8070"/>
        </w:tabs>
        <w:spacing w:before="80" w:after="240" w:line="259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04 лютого</w:t>
      </w:r>
      <w:r w:rsidR="007F599A" w:rsidRPr="007F59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21</w:t>
      </w:r>
      <w:r w:rsidR="007F599A" w:rsidRPr="007F59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ab/>
        <w:t xml:space="preserve">         </w:t>
      </w:r>
      <w:r w:rsidR="007F599A" w:rsidRPr="007F599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="009F0C3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1-рк</w:t>
      </w:r>
    </w:p>
    <w:p w:rsidR="007F599A" w:rsidRPr="007F599A" w:rsidRDefault="009F1B20" w:rsidP="007F599A">
      <w:pPr>
        <w:spacing w:after="240" w:line="288" w:lineRule="auto"/>
        <w:ind w:left="4536"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Міністерству енергетики України</w:t>
      </w:r>
    </w:p>
    <w:p w:rsidR="007F599A" w:rsidRPr="007F599A" w:rsidRDefault="007F599A" w:rsidP="007F599A">
      <w:pPr>
        <w:spacing w:after="0" w:line="288" w:lineRule="auto"/>
        <w:ind w:right="-8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A3378" w:rsidRDefault="004A3378" w:rsidP="004A3378">
      <w:pPr>
        <w:spacing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>Про здійснення заходів,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11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</w:p>
    <w:p w:rsidR="004A3378" w:rsidRDefault="004A3378" w:rsidP="004A3378">
      <w:pPr>
        <w:spacing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11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розвитку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підприємництва і конкуренції та </w:t>
      </w:r>
    </w:p>
    <w:p w:rsidR="004A3378" w:rsidRDefault="004A3378" w:rsidP="004A3378">
      <w:pPr>
        <w:spacing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296">
        <w:rPr>
          <w:rFonts w:ascii="Times New Roman" w:eastAsia="Times New Roman" w:hAnsi="Times New Roman" w:cs="Times New Roman"/>
          <w:sz w:val="24"/>
          <w:szCs w:val="24"/>
          <w:lang w:val="uk-UA"/>
        </w:rPr>
        <w:t>запобігання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322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порушенням законодавства </w:t>
      </w:r>
    </w:p>
    <w:p w:rsidR="004A3378" w:rsidRDefault="004A3378" w:rsidP="004A3378">
      <w:pPr>
        <w:spacing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22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захист економічної конкуренції </w:t>
      </w:r>
    </w:p>
    <w:p w:rsidR="004A3378" w:rsidRDefault="004A3378" w:rsidP="004A3378">
      <w:pPr>
        <w:spacing w:after="0" w:line="240" w:lineRule="auto"/>
        <w:ind w:right="-7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599A" w:rsidRPr="009F0C3B" w:rsidRDefault="007F599A" w:rsidP="007F599A">
      <w:pPr>
        <w:spacing w:before="80" w:after="24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Антимонопольний комітет України, розглянувши подання Департаменту досліджень і розслідувань ринків паливно-енергетичного комплексу та житлово-комунального господарства від </w:t>
      </w:r>
      <w:r w:rsidR="00CF7479"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F7479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.2021</w:t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</w:t>
      </w:r>
      <w:r w:rsidR="00CF747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128-01/48п</w:t>
      </w:r>
    </w:p>
    <w:p w:rsidR="007F599A" w:rsidRPr="007F599A" w:rsidRDefault="007F599A" w:rsidP="007F599A">
      <w:pPr>
        <w:spacing w:after="240" w:line="240" w:lineRule="auto"/>
        <w:ind w:right="-79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59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ВСТАНОВИВ:</w:t>
      </w:r>
    </w:p>
    <w:p w:rsidR="00527DF8" w:rsidRPr="00527DF8" w:rsidRDefault="00527DF8" w:rsidP="00527DF8">
      <w:pPr>
        <w:spacing w:after="24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27D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Закону України «Про ринок електричної енергії» (далі – Закон), з                      </w:t>
      </w:r>
      <w:r w:rsidR="00580F61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Pr="00527DF8">
        <w:rPr>
          <w:rFonts w:ascii="Times New Roman" w:eastAsia="Calibri" w:hAnsi="Times New Roman" w:cs="Times New Roman"/>
          <w:sz w:val="24"/>
          <w:szCs w:val="24"/>
          <w:lang w:val="uk-UA"/>
        </w:rPr>
        <w:t>1 липня 2019 року в Україні була запроваджена нова модель оптового ринку електричної енергії.</w:t>
      </w:r>
    </w:p>
    <w:p w:rsidR="00DE3A3D" w:rsidRPr="00527DF8" w:rsidRDefault="00DE3A3D" w:rsidP="00DE3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7DF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другої статті 3 Закону функціонування ринку електричної енергії здійснюється, серед іншого, на принципах забезпечення балансу між попитом та пропозицією електричної енергії, добросовісної конкуренції, </w:t>
      </w:r>
      <w:bookmarkStart w:id="1" w:name="n160"/>
      <w:bookmarkEnd w:id="1"/>
      <w:r w:rsidRPr="00527DF8">
        <w:rPr>
          <w:rFonts w:ascii="Times New Roman" w:hAnsi="Times New Roman" w:cs="Times New Roman"/>
          <w:sz w:val="24"/>
          <w:szCs w:val="24"/>
          <w:lang w:val="uk-UA"/>
        </w:rPr>
        <w:t xml:space="preserve">рівності прав на продаж та купівлю електричної енергії, недискримінаційного ціно- та </w:t>
      </w:r>
      <w:proofErr w:type="spellStart"/>
      <w:r w:rsidRPr="00527DF8">
        <w:rPr>
          <w:rFonts w:ascii="Times New Roman" w:hAnsi="Times New Roman" w:cs="Times New Roman"/>
          <w:sz w:val="24"/>
          <w:szCs w:val="24"/>
          <w:lang w:val="uk-UA"/>
        </w:rPr>
        <w:t>тарифоутворення</w:t>
      </w:r>
      <w:proofErr w:type="spellEnd"/>
      <w:r w:rsidRPr="00527DF8">
        <w:rPr>
          <w:rFonts w:ascii="Times New Roman" w:hAnsi="Times New Roman" w:cs="Times New Roman"/>
          <w:sz w:val="24"/>
          <w:szCs w:val="24"/>
          <w:lang w:val="uk-UA"/>
        </w:rPr>
        <w:t>, що відображає економічно обґрунтовані витрати.</w:t>
      </w:r>
    </w:p>
    <w:p w:rsidR="00527DF8" w:rsidRPr="00061F55" w:rsidRDefault="00527DF8" w:rsidP="00527DF8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rFonts w:eastAsia="Calibri"/>
          <w:lang w:val="uk-UA"/>
        </w:rPr>
      </w:pPr>
      <w:r w:rsidRPr="00061F55">
        <w:rPr>
          <w:rFonts w:eastAsia="Calibri"/>
          <w:lang w:val="uk-UA"/>
        </w:rPr>
        <w:t>Впровадження нової моделі ринку послабило державне регулювання, що мало забезпечити функціонування ринку на конкурентних засадах</w:t>
      </w:r>
      <w:r>
        <w:rPr>
          <w:rFonts w:eastAsia="Calibri"/>
          <w:lang w:val="uk-UA"/>
        </w:rPr>
        <w:t xml:space="preserve"> та </w:t>
      </w:r>
      <w:r w:rsidRPr="00061F55">
        <w:rPr>
          <w:rFonts w:eastAsia="Calibri"/>
          <w:lang w:val="uk-UA"/>
        </w:rPr>
        <w:t>встановити рівні</w:t>
      </w:r>
      <w:r>
        <w:rPr>
          <w:rFonts w:eastAsia="Calibri"/>
          <w:lang w:val="uk-UA"/>
        </w:rPr>
        <w:t xml:space="preserve"> умови для усіх учасників ринку.</w:t>
      </w:r>
    </w:p>
    <w:p w:rsidR="005B7EEC" w:rsidRDefault="00527DF8" w:rsidP="005B7E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статті 66 Закону</w:t>
      </w:r>
      <w:r w:rsidRPr="00527DF8">
        <w:t xml:space="preserve"> </w:t>
      </w:r>
      <w:r w:rsidR="00574A17">
        <w:rPr>
          <w:rFonts w:ascii="Times New Roman" w:hAnsi="Times New Roman" w:cs="Times New Roman"/>
          <w:sz w:val="24"/>
          <w:lang w:val="uk-UA"/>
        </w:rPr>
        <w:t>к</w:t>
      </w:r>
      <w:r w:rsidRPr="00527DF8">
        <w:rPr>
          <w:rFonts w:ascii="Times New Roman" w:hAnsi="Times New Roman" w:cs="Times New Roman"/>
          <w:sz w:val="24"/>
          <w:szCs w:val="24"/>
          <w:lang w:val="uk-UA"/>
        </w:rPr>
        <w:t xml:space="preserve">упівлю-продаж електричної енергії за двосторонніми договорами здійснюють виробники, </w:t>
      </w:r>
      <w:proofErr w:type="spellStart"/>
      <w:r w:rsidRPr="00527DF8">
        <w:rPr>
          <w:rFonts w:ascii="Times New Roman" w:hAnsi="Times New Roman" w:cs="Times New Roman"/>
          <w:sz w:val="24"/>
          <w:szCs w:val="24"/>
          <w:lang w:val="uk-UA"/>
        </w:rPr>
        <w:t>електропостачальники</w:t>
      </w:r>
      <w:proofErr w:type="spellEnd"/>
      <w:r w:rsidRPr="00527DF8">
        <w:rPr>
          <w:rFonts w:ascii="Times New Roman" w:hAnsi="Times New Roman" w:cs="Times New Roman"/>
          <w:sz w:val="24"/>
          <w:szCs w:val="24"/>
          <w:lang w:val="uk-UA"/>
        </w:rPr>
        <w:t xml:space="preserve">, оператор системи передачі, оператори систем розподілу, </w:t>
      </w:r>
      <w:proofErr w:type="spellStart"/>
      <w:r w:rsidRPr="00527DF8">
        <w:rPr>
          <w:rFonts w:ascii="Times New Roman" w:hAnsi="Times New Roman" w:cs="Times New Roman"/>
          <w:sz w:val="24"/>
          <w:szCs w:val="24"/>
          <w:lang w:val="uk-UA"/>
        </w:rPr>
        <w:t>трейдери</w:t>
      </w:r>
      <w:proofErr w:type="spellEnd"/>
      <w:r w:rsidRPr="00527DF8">
        <w:rPr>
          <w:rFonts w:ascii="Times New Roman" w:hAnsi="Times New Roman" w:cs="Times New Roman"/>
          <w:sz w:val="24"/>
          <w:szCs w:val="24"/>
          <w:lang w:val="uk-UA"/>
        </w:rPr>
        <w:t>, гарантований покупець та споживачі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7E17" w:rsidRDefault="00527DF8" w:rsidP="005B7E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цьому, в</w:t>
      </w:r>
      <w:r w:rsidR="005B7EEC" w:rsidRPr="00A760C6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 пункту 6 частини </w:t>
      </w:r>
      <w:r w:rsidR="008A36D2">
        <w:rPr>
          <w:rFonts w:ascii="Times New Roman" w:hAnsi="Times New Roman" w:cs="Times New Roman"/>
          <w:sz w:val="24"/>
          <w:szCs w:val="24"/>
          <w:lang w:val="uk-UA"/>
        </w:rPr>
        <w:t>другої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66</w:t>
      </w:r>
      <w:r w:rsidR="00574A17">
        <w:rPr>
          <w:rFonts w:ascii="Times New Roman" w:hAnsi="Times New Roman" w:cs="Times New Roman"/>
          <w:sz w:val="24"/>
          <w:szCs w:val="24"/>
          <w:lang w:val="uk-UA"/>
        </w:rPr>
        <w:t xml:space="preserve"> Закону</w:t>
      </w:r>
      <w:r w:rsidR="005B7EE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B7EEC" w:rsidRPr="00A760C6">
        <w:rPr>
          <w:rFonts w:ascii="Times New Roman" w:hAnsi="Times New Roman" w:cs="Times New Roman"/>
          <w:sz w:val="24"/>
          <w:szCs w:val="24"/>
          <w:lang w:val="uk-UA"/>
        </w:rPr>
        <w:t xml:space="preserve">виробники електричної енергії з державною часткою </w:t>
      </w:r>
      <w:r w:rsidR="005B7EE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5B7EEC" w:rsidRPr="00A760C6">
        <w:rPr>
          <w:rFonts w:ascii="Times New Roman" w:hAnsi="Times New Roman" w:cs="Times New Roman"/>
          <w:sz w:val="24"/>
          <w:szCs w:val="24"/>
          <w:lang w:val="uk-UA"/>
        </w:rPr>
        <w:t>понад п’ятдесят відсотків</w:t>
      </w:r>
      <w:r w:rsidR="005B7EE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B7EEC" w:rsidRPr="00A760C6">
        <w:rPr>
          <w:rFonts w:ascii="Times New Roman" w:hAnsi="Times New Roman" w:cs="Times New Roman"/>
          <w:sz w:val="24"/>
          <w:szCs w:val="24"/>
          <w:lang w:val="uk-UA"/>
        </w:rPr>
        <w:t xml:space="preserve"> повинні здійснювати продаж електричної енергії за двосторонніми дого</w:t>
      </w:r>
      <w:r w:rsidR="00A37E17">
        <w:rPr>
          <w:rFonts w:ascii="Times New Roman" w:hAnsi="Times New Roman" w:cs="Times New Roman"/>
          <w:sz w:val="24"/>
          <w:szCs w:val="24"/>
          <w:lang w:val="uk-UA"/>
        </w:rPr>
        <w:t>ворами на електронних аукціонах.</w:t>
      </w:r>
      <w:r w:rsidR="005B7EEC" w:rsidRPr="00A76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37E17" w:rsidRDefault="00A37E17" w:rsidP="00A37E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Електронні аукціони з продажу електричної енергії на ринку двос</w:t>
      </w:r>
      <w:r w:rsidR="008A36D2">
        <w:rPr>
          <w:rFonts w:ascii="Times New Roman" w:hAnsi="Times New Roman" w:cs="Times New Roman"/>
          <w:sz w:val="24"/>
          <w:szCs w:val="24"/>
          <w:lang w:val="uk-UA"/>
        </w:rPr>
        <w:t>торонніх договорів проводяться 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до:</w:t>
      </w:r>
    </w:p>
    <w:p w:rsidR="00A37E17" w:rsidRDefault="00A37E17" w:rsidP="00A37E17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E17">
        <w:rPr>
          <w:rFonts w:ascii="Times New Roman" w:hAnsi="Times New Roman" w:cs="Times New Roman"/>
          <w:sz w:val="24"/>
          <w:szCs w:val="24"/>
          <w:lang w:val="uk-UA"/>
        </w:rPr>
        <w:t>Порядку проведення електронних аукціонів з продажу електричної енергії за двосторонніми договорами», затвердженого постановою Кабінету Міністрів України від 5 червня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</w:t>
      </w:r>
      <w:r w:rsidR="00527D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 Порядок);</w:t>
      </w:r>
    </w:p>
    <w:p w:rsidR="009A1B79" w:rsidRPr="00D96476" w:rsidRDefault="009A1B79" w:rsidP="009A1B79">
      <w:pPr>
        <w:pStyle w:val="a9"/>
        <w:spacing w:after="0"/>
        <w:ind w:left="135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37E17" w:rsidRDefault="00A37E17" w:rsidP="00A37E17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A17">
        <w:rPr>
          <w:rFonts w:ascii="Times New Roman" w:hAnsi="Times New Roman" w:cs="Times New Roman"/>
          <w:sz w:val="24"/>
          <w:szCs w:val="24"/>
          <w:lang w:val="uk-UA"/>
        </w:rPr>
        <w:lastRenderedPageBreak/>
        <w:t>Регламент</w:t>
      </w:r>
      <w:r w:rsidR="00096D9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74A17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організації та проведення електронного аукціону з продажу електричної енергії на</w:t>
      </w:r>
      <w:r w:rsidR="00574A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74A17">
        <w:rPr>
          <w:rFonts w:ascii="Times New Roman" w:hAnsi="Times New Roman" w:cs="Times New Roman"/>
          <w:sz w:val="24"/>
          <w:szCs w:val="24"/>
          <w:lang w:val="uk-UA"/>
        </w:rPr>
        <w:t xml:space="preserve">Товарній біржі «Українська енергетична біржа», </w:t>
      </w:r>
      <w:r w:rsidR="008A36D2" w:rsidRPr="00FF3B3C">
        <w:rPr>
          <w:rFonts w:ascii="Times New Roman" w:hAnsi="Times New Roman" w:cs="Times New Roman"/>
          <w:sz w:val="24"/>
          <w:szCs w:val="24"/>
          <w:lang w:val="uk-UA"/>
        </w:rPr>
        <w:t>затвердженого</w:t>
      </w:r>
      <w:r w:rsidR="00FF3B3C">
        <w:rPr>
          <w:rFonts w:ascii="Times New Roman" w:hAnsi="Times New Roman" w:cs="Times New Roman"/>
          <w:sz w:val="24"/>
          <w:szCs w:val="24"/>
          <w:lang w:val="uk-UA"/>
        </w:rPr>
        <w:t xml:space="preserve"> протоколом біржового комітету ТБ «Українська енергетична біржа» </w:t>
      </w:r>
      <w:r w:rsidR="008A36D2" w:rsidRPr="00FF3B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3B3C">
        <w:rPr>
          <w:rFonts w:ascii="Times New Roman" w:hAnsi="Times New Roman" w:cs="Times New Roman"/>
          <w:sz w:val="24"/>
          <w:szCs w:val="24"/>
          <w:lang w:val="uk-UA"/>
        </w:rPr>
        <w:t xml:space="preserve">№ 553 від 20.06.2019 та погодженого Аукціонним комітетом з продажу електричної енергії за двосторонніми договорами </w:t>
      </w:r>
      <w:r w:rsidRPr="00FF3B3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574A17">
        <w:rPr>
          <w:rFonts w:ascii="Times New Roman" w:hAnsi="Times New Roman" w:cs="Times New Roman"/>
          <w:sz w:val="24"/>
          <w:szCs w:val="24"/>
          <w:lang w:val="uk-UA"/>
        </w:rPr>
        <w:t>далі – Регламент)</w:t>
      </w:r>
      <w:r w:rsidR="00574A1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A1B79" w:rsidRPr="00574A17" w:rsidRDefault="009A1B79" w:rsidP="009A1B79">
      <w:pPr>
        <w:pStyle w:val="a9"/>
        <w:spacing w:after="0"/>
        <w:ind w:left="13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7EEC" w:rsidRPr="00A37E17" w:rsidRDefault="008A36D2" w:rsidP="00A37E17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із врахуванням вимог </w:t>
      </w:r>
      <w:r w:rsidR="00A37E17" w:rsidRPr="00A37E17">
        <w:rPr>
          <w:rFonts w:ascii="Times New Roman" w:hAnsi="Times New Roman" w:cs="Times New Roman"/>
          <w:sz w:val="24"/>
          <w:szCs w:val="24"/>
          <w:lang w:val="uk-UA"/>
        </w:rPr>
        <w:t>Положення про покладення спеціальних обов'язків на учасників ринку електричної енергії для забезпечення загальносуспільних інтересів у процесі функціону</w:t>
      </w:r>
      <w:r>
        <w:rPr>
          <w:rFonts w:ascii="Times New Roman" w:hAnsi="Times New Roman" w:cs="Times New Roman"/>
          <w:sz w:val="24"/>
          <w:szCs w:val="24"/>
          <w:lang w:val="uk-UA"/>
        </w:rPr>
        <w:t>вання ринку електричної енергії, затвердженого</w:t>
      </w:r>
      <w:r w:rsidR="00A37E17" w:rsidRPr="00A37E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37E17" w:rsidRPr="00A37E17">
        <w:rPr>
          <w:rFonts w:ascii="Times New Roman" w:hAnsi="Times New Roman" w:cs="Times New Roman"/>
          <w:sz w:val="24"/>
          <w:szCs w:val="24"/>
          <w:lang w:val="uk-UA"/>
        </w:rPr>
        <w:t>остановою Кабінету Міністрів від 5 червня 2019 р. № 483</w:t>
      </w:r>
      <w:r w:rsidR="00B30B3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B7EEC" w:rsidRDefault="005B7EEC" w:rsidP="005B7E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7EEC" w:rsidRDefault="005B7EEC" w:rsidP="005B7EEC">
      <w:pPr>
        <w:tabs>
          <w:tab w:val="left" w:pos="567"/>
        </w:tabs>
        <w:spacing w:before="120" w:after="120" w:line="288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Комітет у своїх зверненнях до 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Міністерства енергетики України (далі – 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Міненерго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Національної комісії, що здійснює державне регулювання енергетики та комунальних послуг (далі – 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НКРЕКП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>) та Кабінету Міністрів України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(далі – 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КМУ</w:t>
      </w:r>
      <w:r w:rsidR="00527DF8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A36D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8A36D2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під час опрацювання відповідних нормативно-правових актів, </w:t>
      </w:r>
      <w:r w:rsidR="00584C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також 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рекомендаціях Комітету від 25.10.2019 </w:t>
      </w:r>
      <w:r w:rsidR="00FF3B3C">
        <w:rPr>
          <w:rFonts w:ascii="Times New Roman" w:eastAsia="Calibri" w:hAnsi="Times New Roman" w:cs="Times New Roman"/>
          <w:sz w:val="24"/>
          <w:szCs w:val="24"/>
          <w:lang w:val="uk-UA"/>
        </w:rPr>
        <w:br/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№ 59-рк неодноразово зазначав</w:t>
      </w:r>
      <w:r w:rsidR="008A36D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оптимальним механізмом</w:t>
      </w:r>
      <w:r w:rsidR="008A36D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який дозволив би запровадити конкуренцію на </w:t>
      </w:r>
      <w:r w:rsidR="00096D9D">
        <w:rPr>
          <w:rFonts w:ascii="Times New Roman" w:eastAsia="Calibri" w:hAnsi="Times New Roman" w:cs="Times New Roman"/>
          <w:sz w:val="24"/>
          <w:szCs w:val="24"/>
          <w:lang w:val="uk-UA"/>
        </w:rPr>
        <w:t>ринку двосторонніх договорів</w:t>
      </w:r>
      <w:r w:rsidR="008A36D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 торгівля електрое</w:t>
      </w:r>
      <w:r w:rsidR="00B30B3B">
        <w:rPr>
          <w:rFonts w:ascii="Times New Roman" w:eastAsia="Calibri" w:hAnsi="Times New Roman" w:cs="Times New Roman"/>
          <w:sz w:val="24"/>
          <w:szCs w:val="24"/>
          <w:lang w:val="uk-UA"/>
        </w:rPr>
        <w:t>нергією за біржовими принципами.</w:t>
      </w:r>
    </w:p>
    <w:p w:rsidR="00DE3A3D" w:rsidRPr="00820108" w:rsidRDefault="00DE3A3D" w:rsidP="00DE3A3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7DF8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8A36D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7DF8">
        <w:rPr>
          <w:rFonts w:ascii="Times New Roman" w:hAnsi="Times New Roman" w:cs="Times New Roman"/>
          <w:sz w:val="24"/>
          <w:szCs w:val="24"/>
          <w:lang w:val="uk-UA"/>
        </w:rPr>
        <w:t>з Законом України «Про товарну біржу» основними принципами діяльності біржі є забезпечення рівноправності учасників торгів, застосування вільних (ринкових) цін, публічного проведення торгів.</w:t>
      </w:r>
    </w:p>
    <w:p w:rsidR="005B7EEC" w:rsidRDefault="005B7EEC" w:rsidP="005B7EEC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B7EEC">
        <w:rPr>
          <w:rFonts w:ascii="Times New Roman" w:hAnsi="Times New Roman" w:cs="Times New Roman"/>
          <w:sz w:val="24"/>
          <w:szCs w:val="24"/>
          <w:lang w:val="uk-UA"/>
        </w:rPr>
        <w:t xml:space="preserve">При цьому </w:t>
      </w:r>
      <w:r w:rsidR="00B754BF">
        <w:rPr>
          <w:rFonts w:ascii="Times New Roman" w:hAnsi="Times New Roman" w:cs="Times New Roman"/>
          <w:sz w:val="24"/>
          <w:szCs w:val="24"/>
          <w:lang w:val="uk-UA"/>
        </w:rPr>
        <w:t xml:space="preserve">у рекомендаціях Комітету № 59-рк від 25.10.2019 року Комітет зазначав, що </w:t>
      </w:r>
      <w:r w:rsidRPr="005B7EEC">
        <w:rPr>
          <w:rFonts w:ascii="Times New Roman" w:hAnsi="Times New Roman" w:cs="Times New Roman"/>
          <w:sz w:val="24"/>
          <w:szCs w:val="24"/>
          <w:lang w:val="uk-UA"/>
        </w:rPr>
        <w:t>такі торги повинні бути запроваджені з одночасним дотриманням загальних принципів і порядків проведення біржових торгів, зокрема:</w:t>
      </w:r>
    </w:p>
    <w:p w:rsidR="00C34C64" w:rsidRPr="005B7EEC" w:rsidRDefault="00C34C64" w:rsidP="005B7EEC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1380F" w:rsidRPr="00CF7479" w:rsidRDefault="009A1B79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«</w:t>
      </w:r>
      <w:r w:rsidR="0071380F"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організатор торгів повинен бути рівновіддаленим від усіх учасників купівлі-продажу електроенергії</w:t>
      </w:r>
      <w:r w:rsidR="0071380F" w:rsidRPr="00CF7479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мета: незацікавленість організатора торгів дозволить знизити ризики можливого маніпулювання ринком та можливого надання необґрунтованих переваг одним учасникам перед іншими;   </w:t>
      </w:r>
    </w:p>
    <w:p w:rsidR="0071380F" w:rsidRPr="00CF7479" w:rsidRDefault="0071380F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конфіденційність (знеособлення) учасників торгів</w:t>
      </w: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як продавців, так і покупців;</w:t>
      </w: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мета: торги повинні бути «закритими», тобто проводитись </w:t>
      </w:r>
      <w:r w:rsidR="000D2F35" w:rsidRPr="00CF7479">
        <w:rPr>
          <w:rFonts w:ascii="Times New Roman" w:hAnsi="Times New Roman" w:cs="Times New Roman"/>
          <w:i/>
          <w:sz w:val="24"/>
          <w:szCs w:val="24"/>
          <w:lang w:val="uk-UA"/>
        </w:rPr>
        <w:t>за біржовим принципом</w:t>
      </w: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Зазначене дозволить мінімізувати ризики </w:t>
      </w:r>
      <w:proofErr w:type="spellStart"/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>антиконкурентної</w:t>
      </w:r>
      <w:proofErr w:type="spellEnd"/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узгодженої поведінки між учасниками</w:t>
      </w:r>
      <w:r w:rsidR="00AA1666" w:rsidRPr="00CF7479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:rsidR="0071380F" w:rsidRPr="00CF7479" w:rsidRDefault="0071380F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розміщення «дрібних» лотів для можливості залучення більшої кількості учасників;</w:t>
      </w: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>мета: «дрібні» лоти дозволять залучити якомога більшу кількість потенційних покупців та, як наслідок, підсилити конкуренцію з боку покупців</w:t>
      </w:r>
      <w:r w:rsidR="00AA1666" w:rsidRPr="00CF7479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:rsidR="0071380F" w:rsidRPr="00CF7479" w:rsidRDefault="0071380F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максимальну інформованість учасників ринків про проведення біржових торгів;</w:t>
      </w: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>мета: доступ до торгів усіх зацікавлених учасників (продавців/покупців) для максимального збалансування попиту та пропозиції</w:t>
      </w:r>
      <w:r w:rsidR="00AA1666" w:rsidRPr="00CF7479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:rsidR="0071380F" w:rsidRPr="00CF7479" w:rsidRDefault="0071380F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створення умов, за яких організатор торгів як </w:t>
      </w:r>
      <w:r w:rsidR="00AA1666"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торговельний майданчик </w:t>
      </w: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буде незацікавлений у зміні (підвищенні) ціни;</w:t>
      </w:r>
    </w:p>
    <w:p w:rsidR="0071380F" w:rsidRPr="00CF7479" w:rsidRDefault="0071380F" w:rsidP="0071380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>мета: уникнення можливого маніпулювання ринком з боку організатора торгів;</w:t>
      </w:r>
    </w:p>
    <w:p w:rsidR="0071380F" w:rsidRPr="00CF7479" w:rsidRDefault="0071380F" w:rsidP="0071380F">
      <w:pPr>
        <w:pStyle w:val="a9"/>
        <w:numPr>
          <w:ilvl w:val="0"/>
          <w:numId w:val="5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b/>
          <w:i/>
          <w:sz w:val="24"/>
          <w:szCs w:val="24"/>
          <w:lang w:val="uk-UA"/>
        </w:rPr>
        <w:t>дотримання принципу вільного ціноутворення;</w:t>
      </w:r>
    </w:p>
    <w:p w:rsidR="00B754BF" w:rsidRPr="00CF7479" w:rsidRDefault="0071380F" w:rsidP="00CF7479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7479">
        <w:rPr>
          <w:rFonts w:ascii="Times New Roman" w:hAnsi="Times New Roman" w:cs="Times New Roman"/>
          <w:i/>
          <w:sz w:val="24"/>
          <w:szCs w:val="24"/>
          <w:lang w:val="uk-UA"/>
        </w:rPr>
        <w:t>мета: дотримання ринкових принципів ціноутворення, які в тому числі передбачені Законом України «Про ринок електричної енергії</w:t>
      </w:r>
      <w:r w:rsidR="009419B6" w:rsidRPr="003F77A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419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54BF" w:rsidRPr="00CF7479" w:rsidRDefault="00B754BF" w:rsidP="00B754BF">
      <w:pPr>
        <w:pStyle w:val="a9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3"/>
        </w:rPr>
      </w:pP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торгівля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стандартизованими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 продуктами (база, </w:t>
      </w:r>
      <w:proofErr w:type="spellStart"/>
      <w:proofErr w:type="gram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п</w:t>
      </w:r>
      <w:proofErr w:type="gram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ік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, не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пік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;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доба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,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декілька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діб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,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тиждень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,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місяць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, квартал, </w:t>
      </w:r>
      <w:proofErr w:type="spellStart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рік</w:t>
      </w:r>
      <w:proofErr w:type="spellEnd"/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>)</w:t>
      </w:r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  <w:lang w:val="uk-UA"/>
        </w:rPr>
        <w:t>;</w:t>
      </w:r>
      <w:r w:rsidRPr="00CF7479">
        <w:rPr>
          <w:rFonts w:ascii="Times New Roman" w:hAnsi="Times New Roman" w:cs="Times New Roman"/>
          <w:b/>
          <w:bCs/>
          <w:i/>
          <w:color w:val="000000"/>
          <w:sz w:val="24"/>
          <w:szCs w:val="23"/>
        </w:rPr>
        <w:t xml:space="preserve"> </w:t>
      </w:r>
    </w:p>
    <w:p w:rsidR="00B754BF" w:rsidRPr="00B754BF" w:rsidRDefault="00B754BF" w:rsidP="00B754BF">
      <w:pPr>
        <w:pStyle w:val="a9"/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F7479">
        <w:rPr>
          <w:rFonts w:ascii="Times New Roman" w:hAnsi="Times New Roman" w:cs="Times New Roman"/>
          <w:i/>
          <w:iCs/>
          <w:color w:val="000000"/>
          <w:sz w:val="24"/>
          <w:szCs w:val="23"/>
        </w:rPr>
        <w:lastRenderedPageBreak/>
        <w:t xml:space="preserve">мета: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організована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торгівля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стандартизованими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продуктами (база, </w:t>
      </w:r>
      <w:proofErr w:type="spellStart"/>
      <w:proofErr w:type="gram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п</w:t>
      </w:r>
      <w:proofErr w:type="gram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ік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, не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пік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тощо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), 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також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можливість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продажу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електроенергії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не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тільки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на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добу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наперед, а й на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більш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тривалий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строк – на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декілька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днів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/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тиждень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/ квартал /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рік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наперед) дозволить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збалансувати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попит і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пропозицію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на ринку та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знизить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витрати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учасників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ринку на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хеджування</w:t>
      </w:r>
      <w:proofErr w:type="spellEnd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 xml:space="preserve"> </w:t>
      </w:r>
      <w:proofErr w:type="spellStart"/>
      <w:r w:rsidRPr="00CF7479">
        <w:rPr>
          <w:rFonts w:ascii="Times New Roman" w:hAnsi="Times New Roman" w:cs="Times New Roman"/>
          <w:i/>
          <w:color w:val="000000"/>
          <w:sz w:val="24"/>
          <w:szCs w:val="23"/>
        </w:rPr>
        <w:t>ризиків</w:t>
      </w:r>
      <w:proofErr w:type="spellEnd"/>
      <w:r w:rsidRPr="00B754BF">
        <w:rPr>
          <w:rFonts w:ascii="Times New Roman" w:hAnsi="Times New Roman" w:cs="Times New Roman"/>
          <w:color w:val="000000"/>
          <w:sz w:val="24"/>
          <w:szCs w:val="23"/>
          <w:lang w:val="uk-UA"/>
        </w:rPr>
        <w:t>»</w:t>
      </w:r>
      <w:r w:rsidRPr="00B754BF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:rsidR="005B7EEC" w:rsidRPr="00B754BF" w:rsidRDefault="005B7EEC" w:rsidP="005B7EEC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5B7EEC" w:rsidRPr="005B7EEC" w:rsidRDefault="00A37E17" w:rsidP="00527DF8">
      <w:pPr>
        <w:tabs>
          <w:tab w:val="left" w:pos="567"/>
        </w:tabs>
        <w:spacing w:before="120" w:after="120" w:line="288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Одним із таких принципів</w:t>
      </w:r>
      <w:r w:rsidR="00941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зокрема</w:t>
      </w:r>
      <w:r w:rsidR="00941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 пропозиція до продажу «дрібних» лотів для можливості  залучення якомога більшої кількості потенційних покупців та інтенсифікації конкуренції.</w:t>
      </w:r>
    </w:p>
    <w:p w:rsidR="009F1B20" w:rsidRPr="00F63D6C" w:rsidRDefault="00A37E17" w:rsidP="00527DF8">
      <w:pPr>
        <w:tabs>
          <w:tab w:val="left" w:pos="567"/>
        </w:tabs>
        <w:spacing w:before="120" w:after="120" w:line="288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Разом </w:t>
      </w:r>
      <w:r w:rsidR="00D71E1D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з тим про дотримання</w:t>
      </w:r>
      <w:r w:rsidR="00F63D6C">
        <w:rPr>
          <w:rFonts w:ascii="Times New Roman" w:eastAsia="Calibri" w:hAnsi="Times New Roman" w:cs="Times New Roman"/>
          <w:sz w:val="24"/>
          <w:szCs w:val="24"/>
          <w:lang w:val="uk-UA"/>
        </w:rPr>
        <w:t>, серед іншого,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такого принципу, з метою </w:t>
      </w:r>
      <w:r w:rsidR="00F63D6C">
        <w:rPr>
          <w:rFonts w:ascii="Times New Roman" w:eastAsia="Calibri" w:hAnsi="Times New Roman" w:cs="Times New Roman"/>
          <w:sz w:val="24"/>
          <w:szCs w:val="24"/>
          <w:lang w:val="uk-UA"/>
        </w:rPr>
        <w:t>реалізації функціонування ринку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електричної енергії на конкурентних засадах та недопущення можливих порушень законодавства про захист економічної конкуренції,  Комітет також зазначав у своїх листах до Міненерго під час опрацювання </w:t>
      </w:r>
      <w:proofErr w:type="spellStart"/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>проєктів</w:t>
      </w:r>
      <w:proofErr w:type="spellEnd"/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постанови КМУ «Про затвердження порядку проведення електронних аукціонів з продажу електричної енергії за двосторонніми договорами»</w:t>
      </w:r>
      <w:r w:rsidR="00C34C6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(далі – Порядок)</w:t>
      </w:r>
      <w:r w:rsidR="00584C0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34C6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який</w:t>
      </w:r>
      <w:r w:rsidR="005B7EEC" w:rsidRPr="005B7E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визначає механізм організації та проведення електронних аукціонів з продажу електричної енергії за двосторонніми договорами </w:t>
      </w:r>
      <w:r w:rsidR="00F63D6C">
        <w:rPr>
          <w:rFonts w:ascii="Times New Roman" w:eastAsia="Calibri" w:hAnsi="Times New Roman" w:cs="Times New Roman"/>
          <w:sz w:val="24"/>
          <w:szCs w:val="24"/>
          <w:lang w:val="uk-UA"/>
        </w:rPr>
        <w:t>виробниками електричної енергії.</w:t>
      </w:r>
    </w:p>
    <w:p w:rsidR="00F63D6C" w:rsidRPr="00F63D6C" w:rsidRDefault="00F63D6C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Також до Комітету надходив на погодження </w:t>
      </w:r>
      <w:proofErr w:type="spellStart"/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проєкт</w:t>
      </w:r>
      <w:proofErr w:type="spellEnd"/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постанови КМУ «Про внесення змін до Порядку проведення електронних аукціонів з продажу електричної енергії за двосто</w:t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ронніми договорами» (далі – </w:t>
      </w:r>
      <w:proofErr w:type="spellStart"/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проє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кт</w:t>
      </w:r>
      <w:proofErr w:type="spellEnd"/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постанови)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яким було запропоновано Порядок доповнити розділом такого змісту: </w:t>
      </w:r>
      <w:r w:rsidR="00527DF8" w:rsidRPr="00527DF8">
        <w:rPr>
          <w:rFonts w:ascii="Times New Roman" w:eastAsia="Times New Roman" w:hAnsi="Times New Roman" w:cs="Calibri"/>
          <w:i/>
          <w:sz w:val="24"/>
          <w:szCs w:val="24"/>
          <w:lang w:val="uk-UA" w:eastAsia="uk-UA"/>
        </w:rPr>
        <w:t>«</w:t>
      </w:r>
      <w:r w:rsidR="00D71E1D">
        <w:rPr>
          <w:rFonts w:ascii="Times New Roman" w:eastAsia="Times New Roman" w:hAnsi="Times New Roman" w:cs="Calibri"/>
          <w:i/>
          <w:sz w:val="24"/>
          <w:szCs w:val="24"/>
          <w:lang w:val="uk-UA" w:eastAsia="uk-UA"/>
        </w:rPr>
        <w:t>П</w:t>
      </w:r>
      <w:r w:rsidRPr="00527DF8">
        <w:rPr>
          <w:rFonts w:ascii="Times New Roman" w:eastAsia="Times New Roman" w:hAnsi="Times New Roman" w:cs="Calibri"/>
          <w:i/>
          <w:sz w:val="24"/>
          <w:szCs w:val="24"/>
          <w:lang w:val="uk-UA" w:eastAsia="uk-UA"/>
        </w:rPr>
        <w:t>орядок проведення спеціальної сесії з продажу пакетів лотів за двосторонніми договорами, та запропоновано встановити обсяг неподільного пакету лотів, що пропонуються продавцями для продажу на аукціонах у формі спеціальних сесій</w:t>
      </w:r>
      <w:r w:rsidR="00527DF8" w:rsidRPr="00527DF8">
        <w:rPr>
          <w:rFonts w:ascii="Times New Roman" w:eastAsia="Times New Roman" w:hAnsi="Times New Roman" w:cs="Calibri"/>
          <w:i/>
          <w:sz w:val="24"/>
          <w:szCs w:val="24"/>
          <w:lang w:val="uk-UA" w:eastAsia="uk-UA"/>
        </w:rPr>
        <w:t>»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. </w:t>
      </w:r>
    </w:p>
    <w:p w:rsidR="00F63D6C" w:rsidRDefault="00F63D6C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результатом розгляду </w:t>
      </w:r>
      <w:proofErr w:type="spellStart"/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проє</w:t>
      </w:r>
      <w:r w:rsidR="00B30B3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кту</w:t>
      </w:r>
      <w:proofErr w:type="spellEnd"/>
      <w:r w:rsidR="00B30B3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постанови Комітет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вказав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</w:t>
      </w:r>
      <w:r w:rsidR="00D71E1D"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недоліки запропонованих змін та, зокрема,  що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D71E1D"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разі прийняття зазначених змін взяти участь у спеціальних сесіях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і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 продажу пакетів лотів за двосторонніми договорами та купити електричну енергію у ДП «НАЕК «Енергоатом» зможуть лише покупці з найбільшим споживанням електричної енергії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(понад 50 </w:t>
      </w:r>
      <w:proofErr w:type="spellStart"/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FF0D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)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що,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</w:t>
      </w:r>
      <w:r w:rsidR="00D71E1D"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P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свою чергу, значно звузить кількість учасників аукціону.</w:t>
      </w:r>
    </w:p>
    <w:p w:rsidR="00A37E17" w:rsidRDefault="00F63D6C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  <w:t xml:space="preserve">Разом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і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 тим на сьогодні схожий принцип, внаслідок застосування якого звужується коло потенційних покупців, реалізовується шляхом проведення окремими продавцями продажу пакетів лотів не тільки на спеціальних сесіях, але і </w:t>
      </w:r>
      <w:r w:rsidR="00D71E1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під час продажу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електроенергії </w:t>
      </w:r>
      <w:r w:rsidR="00A37E17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на інших сесіях на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електродних</w:t>
      </w:r>
      <w:r w:rsidR="00A37E17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аукціонах.</w:t>
      </w:r>
    </w:p>
    <w:p w:rsidR="00A37E17" w:rsidRDefault="00A37E17" w:rsidP="00A37E17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  <w:t xml:space="preserve">Так, відповідно до пункту 6.7 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Регламенту</w:t>
      </w:r>
      <w:r w:rsidR="00F63D6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</w:t>
      </w:r>
      <w:r w:rsidRPr="00A37E17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родавець зазначає в позиції кількість лотів (один або більше </w:t>
      </w:r>
      <w:r w:rsidR="008D0F4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Pr="00A37E17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об’єднані лоти (пакет лотів)), які одночасно будуть запропоновані до продажу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C34C64" w:rsidRDefault="00C34C64" w:rsidP="00A37E17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6D7D70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 w:rsidRPr="00DF0F7A">
        <w:rPr>
          <w:rFonts w:ascii="Times New Roman" w:eastAsia="Times New Roman" w:hAnsi="Times New Roman" w:cs="Calibri"/>
          <w:sz w:val="24"/>
          <w:szCs w:val="24"/>
          <w:lang w:eastAsia="uk-UA"/>
        </w:rPr>
        <w:tab/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При цьому д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оцільність об’єднувати лоти в пакети лотів може бути випр</w:t>
      </w:r>
      <w:r w:rsidR="00CE38AE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авдана у випадку коли продавець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при акцептуванні зустрічних пропозицій покупців керується </w:t>
      </w:r>
      <w:r w:rsidR="003A30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насамперед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принципом економічної доцільності</w:t>
      </w:r>
      <w:r w:rsidR="007258E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7258E5" w:rsidRPr="007258E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(максимальної цінової вигоди)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тобто приймаючи</w:t>
      </w:r>
      <w:r w:rsidRP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зустрічні пропозиції за цінами від найбільшої до найменшої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. </w:t>
      </w:r>
    </w:p>
    <w:p w:rsidR="00F63D6C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таких умов, у випадку коли </w:t>
      </w:r>
      <w:r w:rsidR="003A30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всі </w:t>
      </w:r>
      <w:r w:rsid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зустрічні пропозиції за найбільшими цінами акцептовані, з метою реалізації </w:t>
      </w:r>
      <w:r w:rsidR="003A30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всього </w:t>
      </w:r>
      <w:r w:rsid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обсягу електроенергії, що виставлений на аукціон</w:t>
      </w:r>
      <w:r w:rsidR="003A30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та з метою нівелювання ризиків </w:t>
      </w:r>
      <w:r w:rsidR="003A30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потрапляння </w:t>
      </w:r>
      <w:r w:rsidR="006D7D7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 балансуючий ринок не реалізованими обсягами</w:t>
      </w:r>
      <w:r w:rsidR="005C428A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об</w:t>
      </w:r>
      <w:r w:rsidR="005C428A" w:rsidRPr="00DF0F7A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’</w:t>
      </w:r>
      <w:r w:rsidR="005C428A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єднання лотів може бути економічно доцільним. </w:t>
      </w:r>
    </w:p>
    <w:p w:rsidR="00527DF8" w:rsidRPr="00DF0F7A" w:rsidRDefault="00527DF8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DD1B00" w:rsidRDefault="00DD1B00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 w:rsidRPr="00DF0F7A"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Приклади реалізації зазначеного принципу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учасниками електронних аукціонів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:</w:t>
      </w:r>
    </w:p>
    <w:p w:rsidR="00DD1B00" w:rsidRPr="00DD1B00" w:rsidRDefault="004E21FB" w:rsidP="00096D9D">
      <w:pPr>
        <w:pStyle w:val="Default"/>
        <w:ind w:firstLine="993"/>
        <w:jc w:val="both"/>
        <w:rPr>
          <w:sz w:val="28"/>
        </w:rPr>
      </w:pPr>
      <w:r w:rsidRPr="004E21FB">
        <w:rPr>
          <w:rFonts w:eastAsia="Times New Roman" w:cs="Calibri"/>
          <w:b/>
          <w:lang w:val="uk-UA" w:eastAsia="uk-UA"/>
        </w:rPr>
        <w:t>Приклад 1.</w:t>
      </w:r>
      <w:r>
        <w:rPr>
          <w:rFonts w:eastAsia="Times New Roman" w:cs="Calibri"/>
          <w:lang w:val="uk-UA" w:eastAsia="uk-UA"/>
        </w:rPr>
        <w:t xml:space="preserve"> </w:t>
      </w:r>
      <w:r w:rsidR="00DD1B00" w:rsidRPr="00DD1B00">
        <w:rPr>
          <w:szCs w:val="22"/>
        </w:rPr>
        <w:t xml:space="preserve">На </w:t>
      </w:r>
      <w:proofErr w:type="spellStart"/>
      <w:r w:rsidR="00DD1B00" w:rsidRPr="00DD1B00">
        <w:rPr>
          <w:szCs w:val="22"/>
        </w:rPr>
        <w:t>електронном</w:t>
      </w:r>
      <w:r w:rsidR="00DD1B00">
        <w:rPr>
          <w:szCs w:val="22"/>
        </w:rPr>
        <w:t>у</w:t>
      </w:r>
      <w:proofErr w:type="spellEnd"/>
      <w:r w:rsidR="00DD1B00">
        <w:rPr>
          <w:szCs w:val="22"/>
        </w:rPr>
        <w:t xml:space="preserve"> </w:t>
      </w:r>
      <w:proofErr w:type="spellStart"/>
      <w:r w:rsidR="00DD1B00">
        <w:rPr>
          <w:szCs w:val="22"/>
        </w:rPr>
        <w:t>аукціоні</w:t>
      </w:r>
      <w:proofErr w:type="spellEnd"/>
      <w:r w:rsidR="00DD1B00">
        <w:rPr>
          <w:szCs w:val="22"/>
        </w:rPr>
        <w:t xml:space="preserve"> № EP-190320-10 </w:t>
      </w:r>
      <w:proofErr w:type="spellStart"/>
      <w:r w:rsidR="00DD1B00">
        <w:rPr>
          <w:szCs w:val="22"/>
        </w:rPr>
        <w:t>ПрАТ</w:t>
      </w:r>
      <w:proofErr w:type="spellEnd"/>
      <w:r w:rsidR="00DD1B00">
        <w:rPr>
          <w:szCs w:val="22"/>
        </w:rPr>
        <w:t xml:space="preserve"> </w:t>
      </w:r>
      <w:r w:rsidR="00DD1B00">
        <w:rPr>
          <w:szCs w:val="22"/>
          <w:lang w:val="uk-UA"/>
        </w:rPr>
        <w:t>«</w:t>
      </w:r>
      <w:proofErr w:type="spellStart"/>
      <w:r w:rsidR="00DD1B00">
        <w:rPr>
          <w:szCs w:val="22"/>
        </w:rPr>
        <w:t>Укргідроенерго</w:t>
      </w:r>
      <w:proofErr w:type="spellEnd"/>
      <w:r w:rsidR="00DD1B00">
        <w:rPr>
          <w:szCs w:val="22"/>
          <w:lang w:val="uk-UA"/>
        </w:rPr>
        <w:t>»</w:t>
      </w:r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виставило</w:t>
      </w:r>
      <w:proofErr w:type="spellEnd"/>
      <w:r w:rsidR="00DD1B00" w:rsidRPr="00DD1B00">
        <w:rPr>
          <w:szCs w:val="22"/>
        </w:rPr>
        <w:t xml:space="preserve"> на продаж одну </w:t>
      </w:r>
      <w:proofErr w:type="spellStart"/>
      <w:r w:rsidR="00DD1B00" w:rsidRPr="00DD1B00">
        <w:rPr>
          <w:szCs w:val="22"/>
        </w:rPr>
        <w:t>позицію</w:t>
      </w:r>
      <w:proofErr w:type="spellEnd"/>
      <w:r w:rsidR="00DD1B00" w:rsidRPr="00DD1B00">
        <w:rPr>
          <w:szCs w:val="22"/>
        </w:rPr>
        <w:t xml:space="preserve"> з </w:t>
      </w:r>
      <w:proofErr w:type="spellStart"/>
      <w:proofErr w:type="gramStart"/>
      <w:r w:rsidR="00DD1B00" w:rsidRPr="00DD1B00">
        <w:rPr>
          <w:szCs w:val="22"/>
        </w:rPr>
        <w:t>п</w:t>
      </w:r>
      <w:proofErr w:type="gramEnd"/>
      <w:r w:rsidR="00DD1B00" w:rsidRPr="00DD1B00">
        <w:rPr>
          <w:szCs w:val="22"/>
        </w:rPr>
        <w:t>іковим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графіком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навантаження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загальним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обсягом</w:t>
      </w:r>
      <w:proofErr w:type="spellEnd"/>
      <w:r w:rsidR="00DD1B00" w:rsidRPr="00DD1B00">
        <w:rPr>
          <w:szCs w:val="22"/>
        </w:rPr>
        <w:t xml:space="preserve"> </w:t>
      </w:r>
      <w:r w:rsidR="00261C3D">
        <w:rPr>
          <w:szCs w:val="22"/>
          <w:lang w:val="uk-UA"/>
        </w:rPr>
        <w:br/>
      </w:r>
      <w:r w:rsidR="00DD1B00" w:rsidRPr="00DD1B00">
        <w:rPr>
          <w:szCs w:val="22"/>
        </w:rPr>
        <w:t xml:space="preserve">63 000 МВт-год </w:t>
      </w:r>
      <w:r w:rsidR="008733A4">
        <w:rPr>
          <w:szCs w:val="22"/>
          <w:lang w:val="uk-UA"/>
        </w:rPr>
        <w:t>й</w:t>
      </w:r>
      <w:r w:rsidR="008733A4" w:rsidRPr="00DD1B00">
        <w:rPr>
          <w:szCs w:val="22"/>
        </w:rPr>
        <w:t xml:space="preserve"> </w:t>
      </w:r>
      <w:r w:rsidR="00DD1B00" w:rsidRPr="00DD1B00">
        <w:rPr>
          <w:szCs w:val="22"/>
        </w:rPr>
        <w:t xml:space="preserve">одну </w:t>
      </w:r>
      <w:proofErr w:type="spellStart"/>
      <w:r w:rsidR="00DD1B00" w:rsidRPr="00DD1B00">
        <w:rPr>
          <w:szCs w:val="22"/>
        </w:rPr>
        <w:t>позицію</w:t>
      </w:r>
      <w:proofErr w:type="spellEnd"/>
      <w:r w:rsidR="00DD1B00" w:rsidRPr="00DD1B00">
        <w:rPr>
          <w:szCs w:val="22"/>
        </w:rPr>
        <w:t xml:space="preserve"> з </w:t>
      </w:r>
      <w:proofErr w:type="spellStart"/>
      <w:r w:rsidR="00DD1B00" w:rsidRPr="00DD1B00">
        <w:rPr>
          <w:szCs w:val="22"/>
        </w:rPr>
        <w:t>піковим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графіком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навантаження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неробочого</w:t>
      </w:r>
      <w:proofErr w:type="spellEnd"/>
      <w:r w:rsidR="00DD1B00" w:rsidRPr="00DD1B00">
        <w:rPr>
          <w:szCs w:val="22"/>
        </w:rPr>
        <w:t xml:space="preserve"> дня </w:t>
      </w:r>
      <w:proofErr w:type="spellStart"/>
      <w:r w:rsidR="00DD1B00" w:rsidRPr="00DD1B00">
        <w:rPr>
          <w:szCs w:val="22"/>
        </w:rPr>
        <w:t>загальним</w:t>
      </w:r>
      <w:proofErr w:type="spellEnd"/>
      <w:r w:rsidR="00DD1B00" w:rsidRPr="00DD1B00">
        <w:rPr>
          <w:szCs w:val="22"/>
        </w:rPr>
        <w:t xml:space="preserve"> </w:t>
      </w:r>
      <w:proofErr w:type="spellStart"/>
      <w:r w:rsidR="00DD1B00" w:rsidRPr="00DD1B00">
        <w:rPr>
          <w:szCs w:val="22"/>
        </w:rPr>
        <w:t>обсягом</w:t>
      </w:r>
      <w:proofErr w:type="spellEnd"/>
      <w:r w:rsidR="00DD1B00" w:rsidRPr="00DD1B00">
        <w:rPr>
          <w:szCs w:val="22"/>
        </w:rPr>
        <w:t xml:space="preserve"> 25 200 </w:t>
      </w:r>
      <w:proofErr w:type="spellStart"/>
      <w:r w:rsidR="00DD1B00" w:rsidRPr="00DD1B00">
        <w:rPr>
          <w:szCs w:val="22"/>
        </w:rPr>
        <w:t>МВт</w:t>
      </w:r>
      <w:r w:rsidR="00100C02">
        <w:rPr>
          <w:szCs w:val="22"/>
        </w:rPr>
        <w:t>·</w:t>
      </w:r>
      <w:r w:rsidR="00DD1B00" w:rsidRPr="00DD1B00">
        <w:rPr>
          <w:szCs w:val="22"/>
        </w:rPr>
        <w:t>год</w:t>
      </w:r>
      <w:proofErr w:type="spellEnd"/>
      <w:r w:rsidR="00DD1B00" w:rsidRPr="00DD1B00">
        <w:rPr>
          <w:szCs w:val="22"/>
        </w:rPr>
        <w:t>.</w:t>
      </w:r>
      <w:r w:rsidR="00DD1B00">
        <w:rPr>
          <w:szCs w:val="22"/>
          <w:lang w:val="uk-UA"/>
        </w:rPr>
        <w:t xml:space="preserve"> </w:t>
      </w:r>
      <w:r w:rsidR="00DD1B00" w:rsidRPr="00DD1B00">
        <w:rPr>
          <w:rFonts w:eastAsia="Times New Roman" w:cs="Calibri"/>
          <w:lang w:val="uk-UA" w:eastAsia="uk-UA"/>
        </w:rPr>
        <w:t xml:space="preserve">Хід торгів зображено </w:t>
      </w:r>
      <w:r w:rsidR="00AA3ABC">
        <w:rPr>
          <w:rFonts w:eastAsia="Times New Roman" w:cs="Calibri"/>
          <w:lang w:val="uk-UA" w:eastAsia="uk-UA"/>
        </w:rPr>
        <w:t>на</w:t>
      </w:r>
      <w:r w:rsidR="00AA3ABC" w:rsidRPr="00DD1B00">
        <w:rPr>
          <w:rFonts w:eastAsia="Times New Roman" w:cs="Calibri"/>
          <w:lang w:val="uk-UA" w:eastAsia="uk-UA"/>
        </w:rPr>
        <w:t xml:space="preserve"> </w:t>
      </w:r>
      <w:r w:rsidR="00AA3ABC">
        <w:rPr>
          <w:rFonts w:eastAsia="Times New Roman" w:cs="Calibri"/>
          <w:lang w:val="uk-UA" w:eastAsia="uk-UA"/>
        </w:rPr>
        <w:t>графіках</w:t>
      </w:r>
      <w:r w:rsidR="00AA3ABC" w:rsidRPr="00DD1B00">
        <w:rPr>
          <w:rFonts w:eastAsia="Times New Roman" w:cs="Calibri"/>
          <w:lang w:val="uk-UA" w:eastAsia="uk-UA"/>
        </w:rPr>
        <w:t xml:space="preserve"> </w:t>
      </w:r>
      <w:r w:rsidR="00DD1B00" w:rsidRPr="00DD1B00">
        <w:rPr>
          <w:rFonts w:eastAsia="Times New Roman" w:cs="Calibri"/>
          <w:lang w:val="uk-UA" w:eastAsia="uk-UA"/>
        </w:rPr>
        <w:t>1</w:t>
      </w:r>
      <w:r w:rsidR="00DD1B00">
        <w:rPr>
          <w:rFonts w:eastAsia="Times New Roman" w:cs="Calibri"/>
          <w:lang w:val="uk-UA" w:eastAsia="uk-UA"/>
        </w:rPr>
        <w:t xml:space="preserve"> та 2</w:t>
      </w:r>
      <w:r w:rsidR="00261C3D">
        <w:rPr>
          <w:rStyle w:val="a5"/>
          <w:rFonts w:eastAsia="Times New Roman" w:cs="Calibri"/>
          <w:lang w:val="uk-UA" w:eastAsia="uk-UA"/>
        </w:rPr>
        <w:footnoteReference w:id="1"/>
      </w:r>
      <w:r w:rsidR="00CF7479">
        <w:rPr>
          <w:rFonts w:eastAsia="Times New Roman" w:cs="Calibri"/>
          <w:lang w:val="uk-UA" w:eastAsia="uk-UA"/>
        </w:rPr>
        <w:t xml:space="preserve"> (укладені угоди обведено червоним)</w:t>
      </w:r>
      <w:r w:rsidR="00AA3ABC">
        <w:rPr>
          <w:rFonts w:eastAsia="Times New Roman" w:cs="Calibri"/>
          <w:lang w:val="uk-UA" w:eastAsia="uk-UA"/>
        </w:rPr>
        <w:t>.</w:t>
      </w:r>
      <w:r w:rsidR="00DD1B00" w:rsidRPr="00DD1B00">
        <w:rPr>
          <w:rFonts w:eastAsia="Times New Roman" w:cs="Calibri"/>
          <w:lang w:val="uk-UA" w:eastAsia="uk-UA"/>
        </w:rPr>
        <w:t xml:space="preserve"> </w:t>
      </w:r>
    </w:p>
    <w:p w:rsidR="00DD1B00" w:rsidRDefault="00AA3ABC" w:rsidP="00DD1B00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</w:t>
      </w:r>
    </w:p>
    <w:p w:rsidR="00DD1B00" w:rsidRPr="00DD1B00" w:rsidRDefault="00DD1B00" w:rsidP="00DD1B00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26301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D6C" w:rsidRDefault="00AA3ABC" w:rsidP="001E5D23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1</w:t>
      </w:r>
    </w:p>
    <w:p w:rsidR="00DD1B00" w:rsidRDefault="00DD1B00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DD1B00" w:rsidRDefault="00DD1B00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25533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ABC" w:rsidRDefault="00AA3ABC" w:rsidP="00096D9D">
      <w:pPr>
        <w:tabs>
          <w:tab w:val="left" w:pos="993"/>
        </w:tabs>
        <w:spacing w:before="120" w:after="120" w:line="288" w:lineRule="auto"/>
        <w:ind w:firstLine="993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                                                         Графік 2</w:t>
      </w:r>
    </w:p>
    <w:p w:rsidR="00AA3ABC" w:rsidRDefault="00AA3ABC" w:rsidP="00096D9D">
      <w:pPr>
        <w:tabs>
          <w:tab w:val="left" w:pos="993"/>
        </w:tabs>
        <w:spacing w:before="120" w:after="120" w:line="288" w:lineRule="auto"/>
        <w:ind w:firstLine="993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DD1B00" w:rsidRDefault="00DD1B00" w:rsidP="00096D9D">
      <w:pPr>
        <w:tabs>
          <w:tab w:val="left" w:pos="993"/>
        </w:tabs>
        <w:spacing w:before="120" w:after="120" w:line="288" w:lineRule="auto"/>
        <w:ind w:firstLine="993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Як видно з графіків </w:t>
      </w:r>
      <w:r w:rsidR="008D0F4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 та 2</w:t>
      </w:r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ПрАТ «</w:t>
      </w:r>
      <w:proofErr w:type="spellStart"/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Укргідроенерго</w:t>
      </w:r>
      <w:proofErr w:type="spellEnd"/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» спершу уклало угоди </w:t>
      </w:r>
      <w:r w:rsidR="00AA3AB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</w:t>
      </w:r>
      <w:r w:rsidR="00AA3ABC"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вищ</w:t>
      </w:r>
      <w:r w:rsidR="00AA3AB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ою </w:t>
      </w:r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цін</w:t>
      </w:r>
      <w:r w:rsidR="00AA3AB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ою</w:t>
      </w:r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а вже залишок електроенергії </w:t>
      </w:r>
      <w:r w:rsidR="00DE4CF4"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реалізувал</w:t>
      </w:r>
      <w:r w:rsidR="00DE4CF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</w:t>
      </w:r>
      <w:r w:rsidR="00DE4CF4"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Pr="00DD1B0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одному покупцю дешевше.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Ціни та обсяги укладених угод </w:t>
      </w:r>
      <w:r w:rsidR="00E340C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E4CF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відображені на графіку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3</w:t>
      </w:r>
      <w:r w:rsidR="00261C3D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2"/>
      </w:r>
      <w:r w:rsidR="00584C0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DD1B00" w:rsidRDefault="006240D9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266763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B00" w:rsidRDefault="00E340C2" w:rsidP="001E5D23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3</w:t>
      </w:r>
    </w:p>
    <w:p w:rsidR="00E340C2" w:rsidRDefault="00096D9D" w:rsidP="00096D9D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</w:p>
    <w:p w:rsidR="00DD1B00" w:rsidRDefault="00E340C2" w:rsidP="00096D9D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  <w:r w:rsidR="004E21FB" w:rsidRPr="007D6DAB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Приклад 2. 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 електронному аукціоні № EP-060420-11 ВП «Енергоатом-</w:t>
      </w:r>
      <w:proofErr w:type="spellStart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 ДП НАЕК «Енергоатом» вистави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 продаж одну позицію з базовим типом навантаження загальним обсягом </w:t>
      </w:r>
      <w:r w:rsidR="00100C0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100C02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252</w:t>
      </w:r>
      <w:r w:rsidR="00100C0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8144B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8144B9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000</w:t>
      </w:r>
      <w:r w:rsidR="008144B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100C0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год. 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Хід торгів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відображено на графіку</w:t>
      </w:r>
      <w:r w:rsidR="00D96476">
        <w:rPr>
          <w:rFonts w:ascii="Times New Roman" w:eastAsia="Times New Roman" w:hAnsi="Times New Roman" w:cs="Calibri"/>
          <w:sz w:val="24"/>
          <w:szCs w:val="24"/>
          <w:lang w:val="en-US" w:eastAsia="uk-UA"/>
        </w:rPr>
        <w:t xml:space="preserve"> </w:t>
      </w:r>
      <w:r w:rsidR="00D96476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4</w:t>
      </w:r>
      <w:r w:rsidR="00D96476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3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(ук</w:t>
      </w:r>
      <w:r w:rsidR="00D96476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ладені угоди обведено червоним)</w:t>
      </w:r>
      <w:r w:rsidR="00584C0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7D6DAB" w:rsidRP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3667125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0C02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100C0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                                                      Графік 4</w:t>
      </w:r>
    </w:p>
    <w:p w:rsidR="00100C02" w:rsidRDefault="00100C02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DD1B00" w:rsidRDefault="00100C02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Як видно з </w:t>
      </w:r>
      <w:r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а</w:t>
      </w:r>
      <w:r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8D0F4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4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ВП «Енергоатом-</w:t>
      </w:r>
      <w:proofErr w:type="spellStart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» </w:t>
      </w:r>
      <w:r w:rsidR="008144B9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ДП</w:t>
      </w:r>
      <w:r w:rsidR="008144B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НАЕК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«Енергоатом» спершу уклада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угоди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вищим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и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цінам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и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а потім цінові показники угод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знизились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7D6DAB" w:rsidRDefault="00100C02" w:rsidP="007D6DAB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Ціни та обсяги укладених угод зображені </w:t>
      </w:r>
      <w:r w:rsidR="008144B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 графіку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5</w:t>
      </w:r>
      <w:r w:rsidR="00526A29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4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(укладені угоди обведено червоним)</w:t>
      </w:r>
      <w:r w:rsidR="00584C0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7D6DAB" w:rsidRDefault="007D6DAB" w:rsidP="007D6DAB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458845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DAB" w:rsidRDefault="008144B9" w:rsidP="001E5D23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5</w:t>
      </w:r>
    </w:p>
    <w:p w:rsidR="00445293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</w:p>
    <w:p w:rsidR="007D6DAB" w:rsidRDefault="0044529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</w:t>
      </w:r>
      <w:r w:rsidR="00387741" w:rsidRPr="009F0C3B">
        <w:rPr>
          <w:rFonts w:ascii="Times New Roman" w:eastAsia="Times New Roman" w:hAnsi="Times New Roman" w:cs="Calibri"/>
          <w:sz w:val="24"/>
          <w:szCs w:val="24"/>
          <w:lang w:eastAsia="uk-UA"/>
        </w:rPr>
        <w:t xml:space="preserve"> 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графіку</w:t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5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видно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що </w:t>
      </w:r>
      <w:r w:rsidR="00C34C64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ВП «Енергоатом-</w:t>
      </w:r>
      <w:proofErr w:type="spellStart"/>
      <w:r w:rsidR="00C34C64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C34C64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» </w:t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ДП НАЕК «Енергоатом»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намага</w:t>
      </w:r>
      <w:r w:rsidR="00953981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ся на початку тор</w:t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ів акцептувати пропозиці</w:t>
      </w:r>
      <w:r w:rsidR="00953981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ї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953981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 найвищою можливою ціною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а згодом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найнижчою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де задовольни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945AB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пропозиції багатьох</w:t>
      </w:r>
      <w:r w:rsidR="00945AB8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учасників.</w:t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br/>
      </w:r>
    </w:p>
    <w:p w:rsidR="007D6DAB" w:rsidRPr="00096D9D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  <w:r w:rsidR="007D6DAB" w:rsidRPr="007D6DAB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Приклад 3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 На електронному аукціоні № EP-131120-11 ВП «Енергоатом-</w:t>
      </w:r>
      <w:proofErr w:type="spellStart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 ДП НАЕК «Енергоатом» вистави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 продаж одну блочну позицію</w:t>
      </w:r>
      <w:r w:rsidR="001F6FC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всі дні, загальним обсягом 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B8346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168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 </w:t>
      </w:r>
      <w:r w:rsidR="00B8346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000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B834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·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год. 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Х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ід торгів за 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такими</w:t>
      </w:r>
      <w:r w:rsidR="00B8346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позиціями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наведено 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на графіку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6</w:t>
      </w:r>
      <w:r w:rsidR="00526A29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5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(укладені угоди обведено червоним)</w:t>
      </w:r>
      <w:r w:rsidR="00B834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246507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46B" w:rsidRDefault="00B8346B" w:rsidP="001E5D23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6</w:t>
      </w:r>
    </w:p>
    <w:p w:rsidR="00B8346B" w:rsidRDefault="00B8346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7D6DAB" w:rsidRDefault="00B8346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lastRenderedPageBreak/>
        <w:tab/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Як видно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на 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 6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ВП «Енергоатом-</w:t>
      </w:r>
      <w:proofErr w:type="spellStart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 ДП НАЕК «Енергоатом» спершу уклада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ло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угоди 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вищим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и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цінам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и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а потім цінові показники угод </w:t>
      </w:r>
      <w:r w:rsidR="001B12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знизились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CD1893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Придбані обсяги та ціни</w:t>
      </w:r>
      <w:r w:rsidR="007D6DAB" w:rsidRP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за якими уклались угоди</w:t>
      </w:r>
      <w:r w:rsidR="00CD189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7D6DA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зображено </w:t>
      </w:r>
      <w:r w:rsidR="00CD189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 графіку 7</w:t>
      </w:r>
      <w:r w:rsidR="00387741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6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D189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7D6DAB" w:rsidRDefault="007D6DA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2679065"/>
            <wp:effectExtent l="0" t="0" r="3175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8C4" w:rsidRDefault="005568C4" w:rsidP="001E5D23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7</w:t>
      </w:r>
    </w:p>
    <w:p w:rsidR="005568C4" w:rsidRDefault="005568C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717E5C" w:rsidRDefault="005568C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  <w:t>На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графіку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7 видно,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що </w:t>
      </w:r>
      <w:r w:rsidR="0002455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 завершення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торгів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після акцепту пропозицій за вищими цінами,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продавець реалізував залишок двома угодами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</w:t>
      </w:r>
      <w:r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найменш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ою</w:t>
      </w:r>
      <w:r w:rsidR="00717E5C" w:rsidRPr="00717E5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цін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ою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6240D9" w:rsidRDefault="006240D9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4C69AC" w:rsidRPr="00CE38AE" w:rsidRDefault="00357993" w:rsidP="00357993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Разом </w:t>
      </w:r>
      <w:r w:rsidR="003A264E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і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 тим, є і зворотна ситуація щодо використання учасниками електронних аукціонів</w:t>
      </w:r>
      <w:r w:rsidR="002A60DA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(продавців)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6240D9" w:rsidRPr="00CE38AE">
        <w:rPr>
          <w:rFonts w:ascii="Times New Roman" w:eastAsia="Times New Roman" w:hAnsi="Times New Roman" w:cs="Calibri"/>
          <w:sz w:val="24"/>
          <w:szCs w:val="24"/>
          <w:u w:val="single"/>
          <w:lang w:val="uk-UA" w:eastAsia="uk-UA"/>
        </w:rPr>
        <w:t>права об’єднувати лоти в пакети лотів</w:t>
      </w:r>
      <w:r w:rsidR="006240D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яке передбаче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но пунктом 6.7 Регламенту, а також права відхиляти зустрічні пропозиції покупців. Так, в</w:t>
      </w:r>
      <w:r w:rsidR="00D35A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35A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пункті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10.11 Регламенту, серед іншого</w:t>
      </w:r>
      <w:r w:rsidR="00D35A6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зазначено, що п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родавець аналізує отримані зустрічні пропозиції </w:t>
      </w:r>
      <w:r w:rsidR="004C69AC" w:rsidRPr="004C69AC">
        <w:rPr>
          <w:rFonts w:ascii="Times New Roman" w:eastAsia="Times New Roman" w:hAnsi="Times New Roman" w:cs="Calibri"/>
          <w:sz w:val="24"/>
          <w:szCs w:val="24"/>
          <w:u w:val="single"/>
          <w:lang w:val="uk-UA" w:eastAsia="uk-UA"/>
        </w:rPr>
        <w:t>та приймає рішення про доцільність їх прийняття</w:t>
      </w:r>
      <w:r w:rsidR="004C69AC">
        <w:rPr>
          <w:rFonts w:ascii="Times New Roman" w:eastAsia="Times New Roman" w:hAnsi="Times New Roman" w:cs="Calibri"/>
          <w:sz w:val="24"/>
          <w:szCs w:val="24"/>
          <w:u w:val="single"/>
          <w:lang w:val="uk-UA" w:eastAsia="uk-UA"/>
        </w:rPr>
        <w:t>.</w:t>
      </w:r>
    </w:p>
    <w:p w:rsidR="00261C3D" w:rsidRDefault="00261C3D" w:rsidP="00357993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 w:rsidRPr="00261C3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  <w:t xml:space="preserve">Наслідки 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реалізації</w:t>
      </w:r>
      <w:r w:rsidR="006405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учасниками електронних аукціонів права наданого пунктами 6.7 та 10.11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Регламенту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відображено в наступних прикладах:</w:t>
      </w:r>
    </w:p>
    <w:p w:rsidR="004C69AC" w:rsidRDefault="00096D9D" w:rsidP="00357993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</w:p>
    <w:p w:rsidR="00096D9D" w:rsidRDefault="004C69AC" w:rsidP="001835C3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3"/>
          <w:lang w:val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Pr="004C69AC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Приклад 1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 Н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а електронному аукціоні </w:t>
      </w:r>
      <w:r w:rsidR="001835C3" w:rsidRPr="00574A17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№ ЕР-211220-15</w:t>
      </w:r>
      <w:r w:rsidR="001835C3" w:rsidRPr="00DF0F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21 грудня 2020 року </w:t>
      </w:r>
      <w:r w:rsidR="00C34C64">
        <w:rPr>
          <w:rFonts w:ascii="Times New Roman" w:hAnsi="Times New Roman" w:cs="Times New Roman"/>
          <w:color w:val="000000"/>
          <w:sz w:val="24"/>
          <w:szCs w:val="23"/>
          <w:lang w:val="uk-UA"/>
        </w:rPr>
        <w:br/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ВП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>Енергоатом-</w:t>
      </w:r>
      <w:proofErr w:type="spellStart"/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>Трейдинг</w:t>
      </w:r>
      <w:proofErr w:type="spellEnd"/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»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ДП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НАЕК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>Енергоатом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»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бу</w:t>
      </w:r>
      <w:r w:rsidR="00A25CCE">
        <w:rPr>
          <w:rFonts w:ascii="Times New Roman" w:hAnsi="Times New Roman" w:cs="Times New Roman"/>
          <w:color w:val="000000"/>
          <w:sz w:val="24"/>
          <w:szCs w:val="23"/>
          <w:lang w:val="uk-UA"/>
        </w:rPr>
        <w:t>ло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ініціатором аукціону на реалізацію електроенергії на Українській енергетичній бірж, виставивши </w:t>
      </w:r>
      <w:r w:rsidR="00A25CCE">
        <w:rPr>
          <w:rFonts w:ascii="Times New Roman" w:hAnsi="Times New Roman" w:cs="Times New Roman"/>
          <w:color w:val="000000"/>
          <w:sz w:val="24"/>
          <w:szCs w:val="23"/>
          <w:lang w:val="uk-UA"/>
        </w:rPr>
        <w:t>одну</w:t>
      </w:r>
      <w:r w:rsidR="00A25CCE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позицію з базовим графіком продажу </w:t>
      </w:r>
      <w:r w:rsidR="00A25CCE">
        <w:rPr>
          <w:rFonts w:ascii="Times New Roman" w:hAnsi="Times New Roman" w:cs="Times New Roman"/>
          <w:color w:val="000000"/>
          <w:sz w:val="24"/>
          <w:szCs w:val="23"/>
          <w:lang w:val="uk-UA"/>
        </w:rPr>
        <w:t>й</w:t>
      </w:r>
      <w:r w:rsidR="00A25CCE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</w:t>
      </w:r>
      <w:r w:rsidR="00A25CCE">
        <w:rPr>
          <w:rFonts w:ascii="Times New Roman" w:hAnsi="Times New Roman" w:cs="Times New Roman"/>
          <w:color w:val="000000"/>
          <w:sz w:val="24"/>
          <w:szCs w:val="23"/>
          <w:lang w:val="uk-UA"/>
        </w:rPr>
        <w:t>одну</w:t>
      </w:r>
      <w:r w:rsidR="00A25CCE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 </w:t>
      </w:r>
      <w:r w:rsidR="001835C3" w:rsidRPr="00DF0F7A">
        <w:rPr>
          <w:rFonts w:ascii="Times New Roman" w:hAnsi="Times New Roman" w:cs="Times New Roman"/>
          <w:color w:val="000000"/>
          <w:sz w:val="24"/>
          <w:szCs w:val="23"/>
          <w:lang w:val="uk-UA"/>
        </w:rPr>
        <w:t xml:space="preserve">блочну позицію, всі дні, періодом відпуску 01.01.2021 – 30.06.2021. </w:t>
      </w:r>
    </w:p>
    <w:p w:rsidR="001835C3" w:rsidRPr="00DF0F7A" w:rsidRDefault="00096D9D" w:rsidP="001835C3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8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3"/>
          <w:lang w:val="uk-UA"/>
        </w:rPr>
        <w:tab/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За результатами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аукціону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з продажу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електричної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енергії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за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двосторонніми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договорами ВП</w:t>
      </w:r>
      <w:r w:rsid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Енергоатом-Трейдинг</w:t>
      </w:r>
      <w:proofErr w:type="spellEnd"/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»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ДП</w:t>
      </w:r>
      <w:r w:rsid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НАЕК</w:t>
      </w:r>
      <w:r w:rsid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«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Енергоатом</w:t>
      </w:r>
      <w:proofErr w:type="spellEnd"/>
      <w:r w:rsidR="001835C3">
        <w:rPr>
          <w:rFonts w:ascii="Times New Roman" w:hAnsi="Times New Roman" w:cs="Times New Roman"/>
          <w:color w:val="000000"/>
          <w:sz w:val="24"/>
          <w:szCs w:val="23"/>
          <w:lang w:val="uk-UA"/>
        </w:rPr>
        <w:t>»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реалізува</w:t>
      </w:r>
      <w:r w:rsidR="00A25CCE">
        <w:rPr>
          <w:rFonts w:ascii="Times New Roman" w:hAnsi="Times New Roman" w:cs="Times New Roman"/>
          <w:color w:val="000000"/>
          <w:sz w:val="24"/>
          <w:szCs w:val="23"/>
          <w:lang w:val="uk-UA"/>
        </w:rPr>
        <w:t>ло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увесь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обсяг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базового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навантаження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(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13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 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029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 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000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Мвт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·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год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) і 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 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302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423 з 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2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 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170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 </w:t>
      </w:r>
      <w:r w:rsidR="00341E42" w:rsidRPr="001835C3">
        <w:rPr>
          <w:rFonts w:ascii="Times New Roman" w:hAnsi="Times New Roman" w:cs="Times New Roman"/>
          <w:color w:val="000000"/>
          <w:sz w:val="24"/>
          <w:szCs w:val="23"/>
        </w:rPr>
        <w:t>500</w:t>
      </w:r>
      <w:r w:rsidR="00341E42">
        <w:rPr>
          <w:rFonts w:ascii="Times New Roman" w:hAnsi="Times New Roman" w:cs="Times New Roman"/>
          <w:color w:val="000000"/>
          <w:sz w:val="24"/>
          <w:szCs w:val="23"/>
          <w:lang w:val="uk-UA"/>
        </w:rPr>
        <w:t> 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МВт</w:t>
      </w:r>
      <w:r w:rsidR="00341E42">
        <w:rPr>
          <w:rFonts w:ascii="Times New Roman" w:hAnsi="Times New Roman" w:cs="Times New Roman"/>
          <w:color w:val="000000"/>
          <w:sz w:val="24"/>
          <w:szCs w:val="23"/>
        </w:rPr>
        <w:t>·</w:t>
      </w:r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год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gram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блочною</w:t>
      </w:r>
      <w:proofErr w:type="gram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позицією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.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Загальна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вартість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реалізованої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proofErr w:type="spell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електроенергії</w:t>
      </w:r>
      <w:proofErr w:type="spell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становить 15,3 </w:t>
      </w:r>
      <w:proofErr w:type="gramStart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>млрд</w:t>
      </w:r>
      <w:proofErr w:type="gramEnd"/>
      <w:r w:rsidR="001835C3" w:rsidRPr="001835C3">
        <w:rPr>
          <w:rFonts w:ascii="Times New Roman" w:hAnsi="Times New Roman" w:cs="Times New Roman"/>
          <w:color w:val="000000"/>
          <w:sz w:val="24"/>
          <w:szCs w:val="23"/>
        </w:rPr>
        <w:t xml:space="preserve"> грн.</w:t>
      </w:r>
    </w:p>
    <w:p w:rsidR="001835C3" w:rsidRDefault="003C283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Хід торгів за першою позицією зображено 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 графіках</w:t>
      </w:r>
      <w:r w:rsidR="00E05C37" w:rsidRPr="009F0C3B">
        <w:rPr>
          <w:rFonts w:ascii="Times New Roman" w:eastAsia="Times New Roman" w:hAnsi="Times New Roman" w:cs="Calibri"/>
          <w:sz w:val="24"/>
          <w:szCs w:val="24"/>
          <w:lang w:eastAsia="uk-UA"/>
        </w:rPr>
        <w:t xml:space="preserve"> 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8 і 9</w:t>
      </w:r>
      <w:r w:rsidR="00387741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7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9F0C3B">
        <w:rPr>
          <w:rFonts w:ascii="Times New Roman" w:eastAsia="Times New Roman" w:hAnsi="Times New Roman" w:cs="Calibri"/>
          <w:sz w:val="24"/>
          <w:szCs w:val="24"/>
          <w:lang w:eastAsia="uk-UA"/>
        </w:rPr>
        <w:t>(</w:t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укладені угоди обведено червоним)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1835C3" w:rsidRDefault="001835C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1835C3" w:rsidRPr="009F0C3B" w:rsidRDefault="001835C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uk-UA"/>
        </w:rPr>
      </w:pPr>
    </w:p>
    <w:p w:rsidR="001835C3" w:rsidRDefault="001835C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2418080"/>
            <wp:effectExtent l="0" t="0" r="3175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5C3" w:rsidRDefault="003C2834" w:rsidP="001F6FC2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8</w:t>
      </w:r>
    </w:p>
    <w:p w:rsidR="001835C3" w:rsidRDefault="001835C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40425" cy="3136900"/>
            <wp:effectExtent l="0" t="0" r="3175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3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5C3" w:rsidRDefault="003C2834" w:rsidP="001F6FC2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9</w:t>
      </w:r>
    </w:p>
    <w:p w:rsidR="00C34C64" w:rsidRDefault="00096D9D" w:rsidP="00C34C64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першою позицією обсяг лотів 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становив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3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000 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т 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і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 базовим графіком продажу за стартовою ціною 1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8E782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8E7820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400</w:t>
      </w:r>
      <w:r w:rsidR="008E782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грн/</w:t>
      </w:r>
      <w:proofErr w:type="spellStart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4752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загальним обсягом 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13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 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029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 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000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proofErr w:type="spellStart"/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47525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475259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 w:rsidR="004752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з яких був реалізован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ий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увесь обсяг за середньозваженою ціною 1 159,76 грн/</w:t>
      </w:r>
      <w:proofErr w:type="spellStart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8E78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</w:p>
    <w:p w:rsidR="00D40E9B" w:rsidRDefault="00C34C64" w:rsidP="00C34C64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Переможцями аукціону ЕР-211220-15 стали 9 учасників, які були допущені до укладення договорів. За результатом аукціону ЕР-211220-15 за першою по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зицією мінімальна ціна </w:t>
      </w:r>
      <w:r w:rsidR="008E7820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становила 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1 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150,00 грн/</w:t>
      </w:r>
      <w:proofErr w:type="spellStart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4851E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 w:rsidR="008E78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без врахування ПДВ, максимальна ціна </w:t>
      </w:r>
      <w:r w:rsidR="00ED59B6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становила</w:t>
      </w:r>
      <w:r w:rsidR="00ED59B6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</w:t>
      </w:r>
      <w:r w:rsidR="008D0F4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300 грн/</w:t>
      </w:r>
      <w:proofErr w:type="spellStart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ED59B6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 w:rsidR="00ED59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1835C3" w:rsidRP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без ПДВ, на 13 % більше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. </w:t>
      </w:r>
    </w:p>
    <w:p w:rsidR="001835C3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1835C3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При цьому один учасник аукціону придбав 2</w:t>
      </w:r>
      <w:r w:rsidR="00F36745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 </w:t>
      </w:r>
      <w:r w:rsidR="001835C3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500 лотів з 3</w:t>
      </w:r>
      <w:r w:rsidR="00F36745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 </w:t>
      </w:r>
      <w:r w:rsidR="001835C3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000 за </w:t>
      </w:r>
      <w:r w:rsidR="00D40E9B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мінімальною </w:t>
      </w:r>
      <w:r w:rsidR="001835C3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ціною 1</w:t>
      </w:r>
      <w:r w:rsidR="00F36745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 </w:t>
      </w:r>
      <w:r w:rsidR="001835C3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150 грн за </w:t>
      </w:r>
      <w:proofErr w:type="spellStart"/>
      <w:r w:rsidR="00C34C64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М</w:t>
      </w:r>
      <w:r w:rsidR="00F36745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В</w:t>
      </w:r>
      <w:r w:rsidR="00C34C64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т</w:t>
      </w:r>
      <w:r w:rsidR="00F3674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·</w:t>
      </w:r>
      <w:r w:rsidR="00C34C64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год</w:t>
      </w:r>
      <w:proofErr w:type="spellEnd"/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Хід торгів </w:t>
      </w:r>
      <w:r w:rsidR="00F3674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друг</w:t>
      </w:r>
      <w:r w:rsidR="00F3674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ою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позиці</w:t>
      </w:r>
      <w:r w:rsidR="00F3674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єю</w:t>
      </w:r>
      <w:r w:rsidR="001835C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зображено на </w:t>
      </w:r>
      <w:r w:rsidR="00F3674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графіку 10</w:t>
      </w:r>
      <w:r w:rsidR="00387741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8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9F0C3B">
        <w:rPr>
          <w:rFonts w:ascii="Times New Roman" w:eastAsia="Times New Roman" w:hAnsi="Times New Roman" w:cs="Calibri"/>
          <w:sz w:val="24"/>
          <w:szCs w:val="24"/>
          <w:lang w:eastAsia="uk-UA"/>
        </w:rPr>
        <w:t>(</w:t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укладені угоди обведено червоним)</w:t>
      </w:r>
      <w:r w:rsidR="00F3674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D40E9B" w:rsidRDefault="00D40E9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C34C64" w:rsidRDefault="00C34C64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1835C3" w:rsidRDefault="001835C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344052" w:rsidRDefault="00D40E9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inline distT="0" distB="0" distL="0" distR="0">
            <wp:extent cx="5938182" cy="3181350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8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745" w:rsidRDefault="00F36745" w:rsidP="001F6FC2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10</w:t>
      </w:r>
    </w:p>
    <w:p w:rsidR="00344052" w:rsidRDefault="00F36745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другою позицією було виставлено 2 170 500 </w:t>
      </w:r>
      <w:proofErr w:type="spellStart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AA377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блочною позицією періодом відпуску 01.01.2021 </w:t>
      </w:r>
      <w:r w:rsidR="00935F9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="001F6FC2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30.06.2021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всі дні, за стартовою ціною 1</w:t>
      </w:r>
      <w:r w:rsidR="00935F9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000 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грн/</w:t>
      </w:r>
      <w:proofErr w:type="spellStart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з яких реалізовано 302 423 </w:t>
      </w:r>
      <w:proofErr w:type="spellStart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AA377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 w:rsidR="00AA37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середньозваженою ціною 735,24 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грн/</w:t>
      </w:r>
      <w:proofErr w:type="spellStart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</w:t>
      </w:r>
      <w:r w:rsidR="00AA3778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</w:t>
      </w:r>
      <w:r w:rsidR="00AA377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C34C64" w:rsidRP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344052" w:rsidRDefault="00344052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096D9D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  <w:r w:rsidR="004C69AC" w:rsidRPr="004C69AC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Приклад 2. 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26 січня 2021 року ПрАТ «</w:t>
      </w:r>
      <w:proofErr w:type="spellStart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Укргідроенерго</w:t>
      </w:r>
      <w:proofErr w:type="spellEnd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 було ініціатором аукціону на реалізацію електроенергії на Українській енергетичній біржі за вільними цінами, виставивши дві блочних позиції періодом відпуску 01.02.2021 – 22.02.2021 і 01.02.2021 – 10.02.2021</w:t>
      </w:r>
      <w:r w:rsidR="00935F9F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відповідно, о 8</w:t>
      </w:r>
      <w:r w:rsidR="004A6EAE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–</w:t>
      </w:r>
      <w:r w:rsidR="004A6EAE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23 год., всі дні. </w:t>
      </w:r>
    </w:p>
    <w:p w:rsidR="004C69AC" w:rsidRDefault="00096D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ab/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За результатами аукціону з продажу електричної енергії за двосторонніми договорами ПрАТ «</w:t>
      </w:r>
      <w:proofErr w:type="spellStart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Ургідроенерго</w:t>
      </w:r>
      <w:proofErr w:type="spellEnd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 реалізувало увесь обсяг за другою позицією, а саме 8</w:t>
      </w:r>
      <w:r w:rsidR="00A75D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000 </w:t>
      </w:r>
      <w:proofErr w:type="spellStart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A75D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за середньозваженою ціною 1 632 грн/</w:t>
      </w:r>
      <w:proofErr w:type="spellStart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A75D9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, </w:t>
      </w:r>
      <w:r w:rsidR="004C69AC" w:rsidRPr="00C34C64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>проте за першою позицією обсягів реалізовано не було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 Загальна вартість реалізованої електроенергії становить близько 13 млн грн. Під час торгів було підписано одну угоду.</w:t>
      </w:r>
      <w:r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Хід торгів </w:t>
      </w:r>
      <w:r w:rsidR="00A75D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за обома позиціями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зображено на </w:t>
      </w:r>
      <w:r w:rsidR="00A75D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графіку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11</w:t>
      </w:r>
      <w:r w:rsidR="00387741">
        <w:rPr>
          <w:rStyle w:val="a5"/>
          <w:rFonts w:ascii="Times New Roman" w:eastAsia="Times New Roman" w:hAnsi="Times New Roman" w:cs="Calibri"/>
          <w:sz w:val="24"/>
          <w:szCs w:val="24"/>
          <w:lang w:val="uk-UA" w:eastAsia="uk-UA"/>
        </w:rPr>
        <w:footnoteReference w:id="9"/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CF7479" w:rsidRPr="009F0C3B">
        <w:rPr>
          <w:rFonts w:ascii="Times New Roman" w:eastAsia="Times New Roman" w:hAnsi="Times New Roman" w:cs="Calibri"/>
          <w:sz w:val="24"/>
          <w:szCs w:val="24"/>
          <w:lang w:eastAsia="uk-UA"/>
        </w:rPr>
        <w:t>(</w:t>
      </w:r>
      <w:r w:rsidR="00CF7479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укладені угоди обведено червоним)</w:t>
      </w:r>
      <w:r w:rsidR="00C34C64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</w:t>
      </w:r>
    </w:p>
    <w:p w:rsidR="004C69AC" w:rsidRDefault="004C69AC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6416" cy="2772461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9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2F2" w:rsidRPr="00387741" w:rsidRDefault="00F742F2" w:rsidP="001F6FC2">
      <w:pPr>
        <w:tabs>
          <w:tab w:val="left" w:pos="993"/>
        </w:tabs>
        <w:spacing w:before="120" w:after="120" w:line="288" w:lineRule="auto"/>
        <w:contextualSpacing/>
        <w:jc w:val="center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 w:rsidRPr="00387741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Графік 11</w:t>
      </w:r>
    </w:p>
    <w:p w:rsidR="00F742F2" w:rsidRDefault="00096D9D" w:rsidP="006E15C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</w:p>
    <w:p w:rsidR="00D40E9B" w:rsidRDefault="00F742F2" w:rsidP="006E15C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ab/>
      </w:r>
      <w:r w:rsidR="004C69AC" w:rsidRPr="004C69AC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Приклад 3. 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До Антимонопольного комітету України надійшло звернення Народного депутата України</w:t>
      </w:r>
      <w:r w:rsidR="004C69AC">
        <w:rPr>
          <w:rFonts w:ascii="Times New Roman" w:eastAsia="Times New Roman" w:hAnsi="Times New Roman" w:cs="Calibri"/>
          <w:b/>
          <w:sz w:val="24"/>
          <w:szCs w:val="24"/>
          <w:lang w:val="uk-UA" w:eastAsia="uk-UA"/>
        </w:rPr>
        <w:t xml:space="preserve">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Дмитра</w:t>
      </w:r>
      <w:r w:rsidR="004C69AC" w:rsidRP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proofErr w:type="spellStart"/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Припутеня</w:t>
      </w:r>
      <w:proofErr w:type="spellEnd"/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. Народний депутат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серед іншого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зазначає: 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«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11.09.2020 на Український енергетичній біржі відбувся електронний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096D9D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аукціон </w:t>
      </w:r>
      <w:r w:rsidR="00EA4003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№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EP-110920-11 (продавець </w:t>
      </w:r>
      <w:r w:rsidR="00EA40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ВП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«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Енергоатом-</w:t>
      </w:r>
      <w:proofErr w:type="spellStart"/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Трейдинг</w:t>
      </w:r>
      <w:proofErr w:type="spellEnd"/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ДП 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«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НАЕК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«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Енергоатом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) з продажу 1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000 лотів базового навантаження на період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відпуску/відбору 01.10.2020 </w:t>
      </w:r>
      <w:r w:rsidR="00EA40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30.11.2020.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Відповідно до протоколу торгів покупці пропонували купити великі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обсяги (100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EA40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300 лотів) за цінами 1</w:t>
      </w:r>
      <w:r w:rsidR="00A22C7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200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EA40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−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</w:t>
      </w:r>
      <w:r w:rsidR="00A22C75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300 грн. за </w:t>
      </w:r>
      <w:proofErr w:type="spellStart"/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МВТ</w:t>
      </w:r>
      <w:r w:rsidR="00EA40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год</w:t>
      </w:r>
      <w:proofErr w:type="spellEnd"/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, але продавець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об’єднав всі лоти в один пакет лотів (1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000 лотів) та продав їх за ціною 1</w:t>
      </w:r>
      <w:r w:rsidR="00EA400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 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120</w:t>
      </w:r>
      <w:r w:rsidR="004C69AC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 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грн</w:t>
      </w:r>
      <w:r w:rsidR="006405A3">
        <w:rPr>
          <w:rFonts w:ascii="Times New Roman" w:eastAsia="Times New Roman" w:hAnsi="Times New Roman" w:cs="Calibri"/>
          <w:sz w:val="24"/>
          <w:szCs w:val="24"/>
          <w:lang w:val="uk-UA" w:eastAsia="uk-UA"/>
        </w:rPr>
        <w:t>»</w:t>
      </w:r>
      <w:r w:rsidR="00D40E9B" w:rsidRPr="00D40E9B">
        <w:rPr>
          <w:rFonts w:ascii="Times New Roman" w:eastAsia="Times New Roman" w:hAnsi="Times New Roman" w:cs="Calibri"/>
          <w:sz w:val="24"/>
          <w:szCs w:val="24"/>
          <w:lang w:val="uk-UA" w:eastAsia="uk-UA"/>
        </w:rPr>
        <w:t xml:space="preserve">. </w:t>
      </w:r>
    </w:p>
    <w:p w:rsidR="00D40E9B" w:rsidRDefault="00D40E9B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val="uk-UA" w:eastAsia="uk-UA"/>
        </w:rPr>
      </w:pPr>
    </w:p>
    <w:p w:rsidR="00E81F35" w:rsidRDefault="006405A3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Отже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2A60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дії учасників торгів (продавців), які 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2A60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икористовують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право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2A60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адане </w:t>
      </w:r>
      <w:r w:rsidR="002A60D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їм 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пунктами 10.11 та 6.7 Регламенту,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 окремих випадках 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можуть містити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ознаки порушення Закону України «Про захист економічної конкуренції» 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</w:t>
      </w:r>
      <w:r w:rsidR="00B41C00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частині дотримання принципів добросовісної конкуренції та недискримінації учасників аукціону, що виражається в задоволен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 зустрічних пропозицій учасників аукціону, ціна за 1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МВт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·</w:t>
      </w:r>
      <w:r w:rsidR="00E81F35" w:rsidRP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 у яких є меншою за ціни, запропоновані іншими учасниками а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укціону 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 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зустрічних пропозиці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ях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в об’єднанні лотів, чим </w:t>
      </w:r>
      <w:r w:rsidR="00B41C0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створюються </w:t>
      </w:r>
      <w:r w:rsidR="00E81F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додаткові бар’єри  для потенційних покупців.</w:t>
      </w:r>
    </w:p>
    <w:p w:rsidR="00E81F35" w:rsidRDefault="00E81F35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40E9B" w:rsidRDefault="00B41C00" w:rsidP="001F6FC2">
      <w:pPr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4C69AC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урахуванням викладеного, </w:t>
      </w:r>
      <w:r w:rsidR="00CE38AE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 метою дотримання принципів функціонування ринку електричної енергії, зокрема ринку двосторонніх договорів, що передбачені Законом, а також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</w:t>
      </w:r>
      <w:r w:rsidR="00CE38AE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унеможливлення викривлень ринкових механізмів торгівлі електричною енергією</w:t>
      </w:r>
      <w:r w:rsidR="00886C7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CE38AE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0D5B9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Антимонопольний комітет України вважає за доцільне</w:t>
      </w:r>
      <w:r w:rsidR="00CE38AE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внесення змін до Регламенту, який </w:t>
      </w:r>
      <w:r w:rsidR="006405A3" w:rsidRPr="00CE38A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6405A3" w:rsidRPr="00DF0F7A">
        <w:rPr>
          <w:rFonts w:ascii="Times New Roman" w:hAnsi="Times New Roman" w:cs="Times New Roman"/>
          <w:sz w:val="24"/>
          <w:szCs w:val="24"/>
          <w:lang w:val="uk-UA"/>
        </w:rPr>
        <w:t xml:space="preserve">визначає механізм організації та проведення електронних аукціонів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405A3" w:rsidRPr="00DF0F7A">
        <w:rPr>
          <w:rFonts w:ascii="Times New Roman" w:hAnsi="Times New Roman" w:cs="Times New Roman"/>
          <w:sz w:val="24"/>
          <w:szCs w:val="24"/>
          <w:lang w:val="uk-UA"/>
        </w:rPr>
        <w:t>з продажу електричної енергії</w:t>
      </w:r>
      <w:r w:rsidR="00CE38AE" w:rsidRPr="00CE38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5B9D">
        <w:rPr>
          <w:rFonts w:ascii="Times New Roman" w:hAnsi="Times New Roman" w:cs="Times New Roman"/>
          <w:sz w:val="24"/>
          <w:szCs w:val="24"/>
          <w:lang w:val="uk-UA"/>
        </w:rPr>
        <w:t>на ринку двосторонніх договорів, якими  передбачались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би</w:t>
      </w:r>
      <w:r w:rsidR="000D5B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такі </w:t>
      </w:r>
      <w:r w:rsidR="000D5B9D">
        <w:rPr>
          <w:rFonts w:ascii="Times New Roman" w:hAnsi="Times New Roman" w:cs="Times New Roman"/>
          <w:sz w:val="24"/>
          <w:szCs w:val="24"/>
          <w:lang w:val="uk-UA"/>
        </w:rPr>
        <w:t>принципи:</w:t>
      </w:r>
    </w:p>
    <w:p w:rsidR="000D5B9D" w:rsidRPr="00CE38AE" w:rsidRDefault="000D5B9D" w:rsidP="00F63D6C">
      <w:pPr>
        <w:tabs>
          <w:tab w:val="left" w:pos="993"/>
        </w:tabs>
        <w:spacing w:before="120" w:after="12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D5B9D" w:rsidRPr="00CE38AE" w:rsidRDefault="000D5B9D" w:rsidP="001F6FC2">
      <w:pPr>
        <w:spacing w:after="240" w:line="240" w:lineRule="auto"/>
        <w:ind w:right="-79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Обов’язок учасників торгів (продавців) </w:t>
      </w:r>
      <w:r w:rsidR="00747584">
        <w:rPr>
          <w:rFonts w:ascii="Times New Roman" w:eastAsia="Calibri" w:hAnsi="Times New Roman" w:cs="Times New Roman"/>
          <w:sz w:val="24"/>
          <w:szCs w:val="24"/>
          <w:lang w:val="uk-UA"/>
        </w:rPr>
        <w:t>під  час</w:t>
      </w:r>
      <w:r w:rsidR="00747584"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прийнятт</w:t>
      </w:r>
      <w:r w:rsidR="00747584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зустрічної пропозиції керуватися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принципом економічної доцільності (максима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льної цінової вигоди), приймаючи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зустрічні пропозиції за цінами від найбільшої до найменшої.</w:t>
      </w:r>
    </w:p>
    <w:p w:rsidR="000D5B9D" w:rsidRPr="00CE38AE" w:rsidRDefault="000D5B9D" w:rsidP="001F6FC2">
      <w:pPr>
        <w:spacing w:after="240" w:line="240" w:lineRule="auto"/>
        <w:ind w:right="-79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Унеможливлення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прийняття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учасником торгів (продавцем) 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зустрічної пропозиції, запропонована ціна за якою є меншою за ціну за 1</w:t>
      </w:r>
      <w:r w:rsidR="009755AF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МВт</w:t>
      </w:r>
      <w:r w:rsidR="009755AF">
        <w:rPr>
          <w:rFonts w:ascii="Times New Roman" w:eastAsia="Calibri" w:hAnsi="Times New Roman" w:cs="Times New Roman"/>
          <w:sz w:val="24"/>
          <w:szCs w:val="24"/>
          <w:lang w:val="uk-UA"/>
        </w:rPr>
        <w:t>·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г/коефіцієнт, визначену </w:t>
      </w:r>
      <w:r w:rsidR="009755AF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9755AF"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зустрічній пропозиції іншого покупця, яка не була знята (видалена) на момент прийняття зустрічної пропозиції.</w:t>
      </w:r>
    </w:p>
    <w:p w:rsidR="00EC0A5E" w:rsidRPr="00EC2097" w:rsidRDefault="000D5B9D" w:rsidP="00EC2097">
      <w:pPr>
        <w:spacing w:after="240" w:line="240" w:lineRule="auto"/>
        <w:ind w:right="-79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3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. Обов’язок учасників торгів (продавців)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вживати </w:t>
      </w:r>
      <w:r w:rsidR="0032013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заходів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 можливого о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б’єднання лотів </w:t>
      </w:r>
      <w:r w:rsidR="0032013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32013E"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пакети лотів та коригування кількості лотів </w:t>
      </w:r>
      <w:r w:rsidR="0032013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32013E"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>пакеті лотів виключно за умови дотримання обмежень</w:t>
      </w:r>
      <w:r w:rsidR="0032013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E3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зазначених у пунктах 1 та 2.</w:t>
      </w:r>
    </w:p>
    <w:p w:rsidR="007F599A" w:rsidRDefault="00797634" w:rsidP="00EC2097">
      <w:pPr>
        <w:spacing w:after="0" w:line="240" w:lineRule="auto"/>
        <w:ind w:right="-7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викладене, </w:t>
      </w:r>
      <w:r w:rsidR="00EC2097" w:rsidRPr="00EC2097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розвитку підприємництва і конкуренції та</w:t>
      </w:r>
      <w:r w:rsidR="00EC2097" w:rsidRPr="009F0C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C2097" w:rsidRPr="00EC2097">
        <w:rPr>
          <w:rFonts w:ascii="Times New Roman" w:eastAsia="Times New Roman" w:hAnsi="Times New Roman" w:cs="Times New Roman"/>
          <w:sz w:val="24"/>
          <w:szCs w:val="24"/>
          <w:lang w:val="uk-UA"/>
        </w:rPr>
        <w:t>запобігання порушенням законодавства про захист економічної конкуренції</w:t>
      </w:r>
      <w:r w:rsidR="00EC209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EC0A5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 w:rsidR="007F599A"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пунктом 5 частини т</w:t>
      </w:r>
      <w:r w:rsidR="00C11D1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ретьої статті 7 Закону України </w:t>
      </w:r>
      <w:r w:rsidR="007F599A"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>«Про Антимонопольний комітет України», Антимонопольний комітет України надає</w:t>
      </w:r>
      <w:r w:rsidR="006D3B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F599A"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такі обов’язкові для розгляду </w:t>
      </w:r>
    </w:p>
    <w:p w:rsidR="00C11D16" w:rsidRPr="007F599A" w:rsidRDefault="00C11D16" w:rsidP="00C11D16">
      <w:pPr>
        <w:spacing w:after="0" w:line="240" w:lineRule="auto"/>
        <w:ind w:right="-7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F599A" w:rsidRPr="007F599A" w:rsidRDefault="007F599A" w:rsidP="007F599A">
      <w:pPr>
        <w:spacing w:after="240" w:line="240" w:lineRule="auto"/>
        <w:ind w:right="-79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7F59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РЕКОМЕНДАЦІЇ:</w:t>
      </w:r>
    </w:p>
    <w:p w:rsidR="004A3378" w:rsidRDefault="006D3BF0" w:rsidP="006D3BF0">
      <w:pPr>
        <w:spacing w:before="80" w:after="8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Міністерству енергетики України 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в установленому порядку розробити та внести на розгляд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Аукціонного комітету з продажу електричної енергії за двосторонніми договорами пропозиції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щодо внесення змін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до </w:t>
      </w:r>
      <w:r w:rsidRPr="009F1B2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«Регламенту організації та проведення електронного аукціону з продажу електричної енергії на Товарній біржі «Українська енергетична біржа»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які б зобов’язували учасників торгів (продавців) керуватися принципом економічної доцільності при здійсненні продажу електроенергії за двосторонніми договорами </w:t>
      </w:r>
      <w:r w:rsidRPr="007258E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на електронних аукціонах</w:t>
      </w:r>
      <w:r w:rsidR="0058016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унеможливлювали б 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спотворення конкуренції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, створення штучних бар’єрів 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для учасників аукц</w:t>
      </w: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іонів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580169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і</w:t>
      </w:r>
      <w:r w:rsidRPr="00E81F35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з продажу електричної енергії </w:t>
      </w:r>
      <w:r w:rsidRPr="006D3BF0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за двосторонніми договорами</w:t>
      </w:r>
      <w:r w:rsidR="004A3378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</w:t>
      </w:r>
    </w:p>
    <w:p w:rsidR="006D3BF0" w:rsidRDefault="006D3BF0" w:rsidP="006D3BF0">
      <w:pPr>
        <w:rPr>
          <w:lang w:val="uk-UA"/>
        </w:rPr>
      </w:pPr>
    </w:p>
    <w:p w:rsidR="00DF17A3" w:rsidRPr="007F599A" w:rsidRDefault="00DF17A3" w:rsidP="007F599A">
      <w:pPr>
        <w:spacing w:after="240" w:line="240" w:lineRule="auto"/>
        <w:ind w:right="-7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599A" w:rsidRPr="007F599A" w:rsidRDefault="007F599A" w:rsidP="007F599A">
      <w:pPr>
        <w:autoSpaceDE w:val="0"/>
        <w:autoSpaceDN w:val="0"/>
        <w:adjustRightInd w:val="0"/>
        <w:spacing w:beforeLines="120" w:before="288" w:afterLines="120" w:after="288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Комітету</w:t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7F599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DF17A3">
        <w:rPr>
          <w:rFonts w:ascii="Times New Roman" w:eastAsia="Times New Roman" w:hAnsi="Times New Roman" w:cs="Times New Roman"/>
          <w:sz w:val="24"/>
          <w:szCs w:val="24"/>
          <w:lang w:val="uk-UA"/>
        </w:rPr>
        <w:t>О. ПІЩАНСЬКА</w:t>
      </w:r>
    </w:p>
    <w:p w:rsidR="00B87D7E" w:rsidRDefault="00B87D7E">
      <w:pPr>
        <w:rPr>
          <w:lang w:val="uk-UA"/>
        </w:rPr>
      </w:pPr>
    </w:p>
    <w:p w:rsidR="00E81F35" w:rsidRPr="00B87D7E" w:rsidRDefault="00E81F35">
      <w:pPr>
        <w:rPr>
          <w:lang w:val="uk-UA"/>
        </w:rPr>
      </w:pPr>
    </w:p>
    <w:sectPr w:rsidR="00E81F35" w:rsidRPr="00B87D7E" w:rsidSect="009F0C3B">
      <w:headerReference w:type="default" r:id="rId21"/>
      <w:pgSz w:w="11906" w:h="16838"/>
      <w:pgMar w:top="851" w:right="624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41D" w:rsidRDefault="0068041D" w:rsidP="007F599A">
      <w:pPr>
        <w:spacing w:after="0" w:line="240" w:lineRule="auto"/>
      </w:pPr>
      <w:r>
        <w:separator/>
      </w:r>
    </w:p>
  </w:endnote>
  <w:endnote w:type="continuationSeparator" w:id="0">
    <w:p w:rsidR="0068041D" w:rsidRDefault="0068041D" w:rsidP="007F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41D" w:rsidRDefault="0068041D" w:rsidP="007F599A">
      <w:pPr>
        <w:spacing w:after="0" w:line="240" w:lineRule="auto"/>
      </w:pPr>
      <w:r>
        <w:separator/>
      </w:r>
    </w:p>
  </w:footnote>
  <w:footnote w:type="continuationSeparator" w:id="0">
    <w:p w:rsidR="0068041D" w:rsidRDefault="0068041D" w:rsidP="007F599A">
      <w:pPr>
        <w:spacing w:after="0" w:line="240" w:lineRule="auto"/>
      </w:pPr>
      <w:r>
        <w:continuationSeparator/>
      </w:r>
    </w:p>
  </w:footnote>
  <w:footnote w:id="1">
    <w:p w:rsidR="00261C3D" w:rsidRPr="00261C3D" w:rsidRDefault="00261C3D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2">
    <w:p w:rsidR="00261C3D" w:rsidRPr="00261C3D" w:rsidRDefault="00261C3D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proofErr w:type="spellStart"/>
      <w:r w:rsidRPr="00261C3D">
        <w:t>Дані</w:t>
      </w:r>
      <w:proofErr w:type="spellEnd"/>
      <w:r w:rsidRPr="00261C3D">
        <w:t xml:space="preserve"> ТБ «</w:t>
      </w:r>
      <w:proofErr w:type="spellStart"/>
      <w:r w:rsidRPr="00261C3D">
        <w:t>Українська</w:t>
      </w:r>
      <w:proofErr w:type="spellEnd"/>
      <w:r w:rsidRPr="00261C3D">
        <w:t xml:space="preserve"> </w:t>
      </w:r>
      <w:proofErr w:type="spellStart"/>
      <w:r w:rsidRPr="00261C3D">
        <w:t>енергетична</w:t>
      </w:r>
      <w:proofErr w:type="spellEnd"/>
      <w:r w:rsidRPr="00261C3D">
        <w:t xml:space="preserve"> </w:t>
      </w:r>
      <w:proofErr w:type="spellStart"/>
      <w:r w:rsidRPr="00261C3D">
        <w:t>біржа</w:t>
      </w:r>
      <w:proofErr w:type="spellEnd"/>
      <w:r w:rsidRPr="00261C3D">
        <w:t>»</w:t>
      </w:r>
    </w:p>
  </w:footnote>
  <w:footnote w:id="3">
    <w:p w:rsidR="00D96476" w:rsidRPr="00526A29" w:rsidRDefault="00D96476" w:rsidP="00D96476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4">
    <w:p w:rsidR="00526A29" w:rsidRPr="00526A29" w:rsidRDefault="00526A29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5">
    <w:p w:rsidR="00526A29" w:rsidRPr="009F0C3B" w:rsidRDefault="00526A2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6">
    <w:p w:rsidR="00387741" w:rsidRPr="009F0C3B" w:rsidRDefault="0038774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7">
    <w:p w:rsidR="00387741" w:rsidRPr="009F0C3B" w:rsidRDefault="0038774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8">
    <w:p w:rsidR="00387741" w:rsidRPr="009F0C3B" w:rsidRDefault="0038774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  <w:footnote w:id="9">
    <w:p w:rsidR="00387741" w:rsidRPr="009F0C3B" w:rsidRDefault="0038774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Дані ТБ «Українська енергетична біржа»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798003"/>
      <w:docPartObj>
        <w:docPartGallery w:val="Page Numbers (Top of Page)"/>
        <w:docPartUnique/>
      </w:docPartObj>
    </w:sdtPr>
    <w:sdtEndPr/>
    <w:sdtContent>
      <w:p w:rsidR="00EC2097" w:rsidRDefault="00EC209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768">
          <w:rPr>
            <w:noProof/>
          </w:rPr>
          <w:t>2</w:t>
        </w:r>
        <w:r>
          <w:fldChar w:fldCharType="end"/>
        </w:r>
      </w:p>
    </w:sdtContent>
  </w:sdt>
  <w:p w:rsidR="00EC2097" w:rsidRDefault="00EC209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2033"/>
    <w:multiLevelType w:val="hybridMultilevel"/>
    <w:tmpl w:val="AB1CEB98"/>
    <w:lvl w:ilvl="0" w:tplc="DB386BC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7279A"/>
    <w:multiLevelType w:val="hybridMultilevel"/>
    <w:tmpl w:val="08340BF2"/>
    <w:lvl w:ilvl="0" w:tplc="68AE7D58">
      <w:start w:val="1"/>
      <w:numFmt w:val="bullet"/>
      <w:lvlText w:val="-"/>
      <w:lvlJc w:val="left"/>
      <w:pPr>
        <w:ind w:left="135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8292549"/>
    <w:multiLevelType w:val="hybridMultilevel"/>
    <w:tmpl w:val="4996696A"/>
    <w:lvl w:ilvl="0" w:tplc="68AE7D5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04687"/>
    <w:multiLevelType w:val="hybridMultilevel"/>
    <w:tmpl w:val="E75085D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276513BB"/>
    <w:multiLevelType w:val="hybridMultilevel"/>
    <w:tmpl w:val="3B36FAFA"/>
    <w:lvl w:ilvl="0" w:tplc="68AE7D58">
      <w:start w:val="1"/>
      <w:numFmt w:val="bullet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D0E62A3"/>
    <w:multiLevelType w:val="hybridMultilevel"/>
    <w:tmpl w:val="A4D4C5F2"/>
    <w:lvl w:ilvl="0" w:tplc="68AE7D5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551093"/>
    <w:multiLevelType w:val="hybridMultilevel"/>
    <w:tmpl w:val="FD1A7E14"/>
    <w:lvl w:ilvl="0" w:tplc="B5D091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A72C8"/>
    <w:multiLevelType w:val="hybridMultilevel"/>
    <w:tmpl w:val="83D636B8"/>
    <w:lvl w:ilvl="0" w:tplc="68AE7D5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8141BFD"/>
    <w:multiLevelType w:val="hybridMultilevel"/>
    <w:tmpl w:val="B8809634"/>
    <w:lvl w:ilvl="0" w:tplc="6DFE3D5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34"/>
    <w:rsid w:val="0002455F"/>
    <w:rsid w:val="000556FA"/>
    <w:rsid w:val="00096D9D"/>
    <w:rsid w:val="000C4B51"/>
    <w:rsid w:val="000D2F35"/>
    <w:rsid w:val="000D5B9D"/>
    <w:rsid w:val="00100C02"/>
    <w:rsid w:val="001835C3"/>
    <w:rsid w:val="00194CF2"/>
    <w:rsid w:val="001B12E4"/>
    <w:rsid w:val="001E5D23"/>
    <w:rsid w:val="001F318A"/>
    <w:rsid w:val="001F3FDB"/>
    <w:rsid w:val="001F6FC2"/>
    <w:rsid w:val="00261934"/>
    <w:rsid w:val="00261C3D"/>
    <w:rsid w:val="00282F2A"/>
    <w:rsid w:val="002A60DA"/>
    <w:rsid w:val="0032013E"/>
    <w:rsid w:val="00341E42"/>
    <w:rsid w:val="00344052"/>
    <w:rsid w:val="00357993"/>
    <w:rsid w:val="00367383"/>
    <w:rsid w:val="00387741"/>
    <w:rsid w:val="003A264E"/>
    <w:rsid w:val="003A30A3"/>
    <w:rsid w:val="003C2834"/>
    <w:rsid w:val="00445293"/>
    <w:rsid w:val="00475259"/>
    <w:rsid w:val="004851E4"/>
    <w:rsid w:val="004A3378"/>
    <w:rsid w:val="004A6EAE"/>
    <w:rsid w:val="004C69AC"/>
    <w:rsid w:val="004E21FB"/>
    <w:rsid w:val="0052680E"/>
    <w:rsid w:val="00526A29"/>
    <w:rsid w:val="00527DF8"/>
    <w:rsid w:val="005568C4"/>
    <w:rsid w:val="00574A17"/>
    <w:rsid w:val="00580169"/>
    <w:rsid w:val="00580F61"/>
    <w:rsid w:val="00584C04"/>
    <w:rsid w:val="005B7EEC"/>
    <w:rsid w:val="005C428A"/>
    <w:rsid w:val="006240D9"/>
    <w:rsid w:val="006405A3"/>
    <w:rsid w:val="0068041D"/>
    <w:rsid w:val="006D3BF0"/>
    <w:rsid w:val="006D7D70"/>
    <w:rsid w:val="006E15CC"/>
    <w:rsid w:val="006F1E2F"/>
    <w:rsid w:val="0071380F"/>
    <w:rsid w:val="00717E5C"/>
    <w:rsid w:val="007258E5"/>
    <w:rsid w:val="00744E48"/>
    <w:rsid w:val="00747584"/>
    <w:rsid w:val="00797634"/>
    <w:rsid w:val="007D6DAB"/>
    <w:rsid w:val="007F599A"/>
    <w:rsid w:val="008144B9"/>
    <w:rsid w:val="00817A31"/>
    <w:rsid w:val="008208F8"/>
    <w:rsid w:val="008471D0"/>
    <w:rsid w:val="008733A4"/>
    <w:rsid w:val="00886C75"/>
    <w:rsid w:val="0089097B"/>
    <w:rsid w:val="008A36D2"/>
    <w:rsid w:val="008D0F4F"/>
    <w:rsid w:val="008E7820"/>
    <w:rsid w:val="00935F9F"/>
    <w:rsid w:val="009419B6"/>
    <w:rsid w:val="00945AB8"/>
    <w:rsid w:val="00953981"/>
    <w:rsid w:val="009664F3"/>
    <w:rsid w:val="009755AF"/>
    <w:rsid w:val="009928BB"/>
    <w:rsid w:val="009A1B79"/>
    <w:rsid w:val="009F0C3B"/>
    <w:rsid w:val="009F1B20"/>
    <w:rsid w:val="00A22C75"/>
    <w:rsid w:val="00A25CCE"/>
    <w:rsid w:val="00A37E17"/>
    <w:rsid w:val="00A75D9B"/>
    <w:rsid w:val="00AA1666"/>
    <w:rsid w:val="00AA3778"/>
    <w:rsid w:val="00AA3ABC"/>
    <w:rsid w:val="00AD3918"/>
    <w:rsid w:val="00B30B3B"/>
    <w:rsid w:val="00B41C00"/>
    <w:rsid w:val="00B528EC"/>
    <w:rsid w:val="00B754BF"/>
    <w:rsid w:val="00B8346B"/>
    <w:rsid w:val="00B87D7E"/>
    <w:rsid w:val="00BB6768"/>
    <w:rsid w:val="00BF0E15"/>
    <w:rsid w:val="00C11D16"/>
    <w:rsid w:val="00C34C64"/>
    <w:rsid w:val="00CD1893"/>
    <w:rsid w:val="00CE38AE"/>
    <w:rsid w:val="00CF7479"/>
    <w:rsid w:val="00D145C1"/>
    <w:rsid w:val="00D219C0"/>
    <w:rsid w:val="00D35A6B"/>
    <w:rsid w:val="00D40E9B"/>
    <w:rsid w:val="00D71E1D"/>
    <w:rsid w:val="00D96476"/>
    <w:rsid w:val="00DD1B00"/>
    <w:rsid w:val="00DE3A3D"/>
    <w:rsid w:val="00DE4CF4"/>
    <w:rsid w:val="00DF0F7A"/>
    <w:rsid w:val="00DF17A3"/>
    <w:rsid w:val="00E02613"/>
    <w:rsid w:val="00E05C37"/>
    <w:rsid w:val="00E3060E"/>
    <w:rsid w:val="00E340C2"/>
    <w:rsid w:val="00E81F35"/>
    <w:rsid w:val="00E86A6A"/>
    <w:rsid w:val="00EA2A37"/>
    <w:rsid w:val="00EA4003"/>
    <w:rsid w:val="00EC0A5E"/>
    <w:rsid w:val="00EC2097"/>
    <w:rsid w:val="00ED551D"/>
    <w:rsid w:val="00ED59B6"/>
    <w:rsid w:val="00F0402A"/>
    <w:rsid w:val="00F32EF6"/>
    <w:rsid w:val="00F36745"/>
    <w:rsid w:val="00F63D6C"/>
    <w:rsid w:val="00F742F2"/>
    <w:rsid w:val="00FF0DC1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F599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F599A"/>
    <w:rPr>
      <w:sz w:val="20"/>
      <w:szCs w:val="20"/>
    </w:rPr>
  </w:style>
  <w:style w:type="character" w:styleId="a5">
    <w:name w:val="footnote reference"/>
    <w:rsid w:val="007F599A"/>
    <w:rPr>
      <w:vertAlign w:val="superscript"/>
    </w:rPr>
  </w:style>
  <w:style w:type="character" w:styleId="a6">
    <w:name w:val="Hyperlink"/>
    <w:uiPriority w:val="99"/>
    <w:rsid w:val="007F599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99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1B20"/>
    <w:pPr>
      <w:ind w:left="720"/>
      <w:contextualSpacing/>
    </w:pPr>
  </w:style>
  <w:style w:type="paragraph" w:customStyle="1" w:styleId="Default">
    <w:name w:val="Default"/>
    <w:rsid w:val="00DD1B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2">
    <w:name w:val="rvps2"/>
    <w:basedOn w:val="a"/>
    <w:rsid w:val="0052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733A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733A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733A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33A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733A4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C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C2097"/>
  </w:style>
  <w:style w:type="paragraph" w:styleId="af1">
    <w:name w:val="footer"/>
    <w:basedOn w:val="a"/>
    <w:link w:val="af2"/>
    <w:uiPriority w:val="99"/>
    <w:unhideWhenUsed/>
    <w:rsid w:val="00EC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C2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F599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F599A"/>
    <w:rPr>
      <w:sz w:val="20"/>
      <w:szCs w:val="20"/>
    </w:rPr>
  </w:style>
  <w:style w:type="character" w:styleId="a5">
    <w:name w:val="footnote reference"/>
    <w:rsid w:val="007F599A"/>
    <w:rPr>
      <w:vertAlign w:val="superscript"/>
    </w:rPr>
  </w:style>
  <w:style w:type="character" w:styleId="a6">
    <w:name w:val="Hyperlink"/>
    <w:uiPriority w:val="99"/>
    <w:rsid w:val="007F599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99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F1B20"/>
    <w:pPr>
      <w:ind w:left="720"/>
      <w:contextualSpacing/>
    </w:pPr>
  </w:style>
  <w:style w:type="paragraph" w:customStyle="1" w:styleId="Default">
    <w:name w:val="Default"/>
    <w:rsid w:val="00DD1B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2">
    <w:name w:val="rvps2"/>
    <w:basedOn w:val="a"/>
    <w:rsid w:val="00527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8733A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733A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733A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33A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733A4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C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C2097"/>
  </w:style>
  <w:style w:type="paragraph" w:styleId="af1">
    <w:name w:val="footer"/>
    <w:basedOn w:val="a"/>
    <w:link w:val="af2"/>
    <w:uiPriority w:val="99"/>
    <w:unhideWhenUsed/>
    <w:rsid w:val="00EC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C2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33523-5AD2-4E36-B8D0-A0B79BC3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2560</Words>
  <Characters>14595</Characters>
  <Application>Microsoft Office Word</Application>
  <DocSecurity>4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Крижанівський Олег Дмитрович</dc:creator>
  <cp:lastModifiedBy>Тітенко Вікторія Ігорівна</cp:lastModifiedBy>
  <cp:revision>2</cp:revision>
  <dcterms:created xsi:type="dcterms:W3CDTF">2021-02-09T14:36:00Z</dcterms:created>
  <dcterms:modified xsi:type="dcterms:W3CDTF">2021-02-09T14:36:00Z</dcterms:modified>
</cp:coreProperties>
</file>