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37F8" w:rsidRPr="009A7170" w:rsidRDefault="00E0635A" w:rsidP="007B37F8">
      <w:pPr>
        <w:jc w:val="center"/>
        <w:rPr>
          <w:sz w:val="16"/>
          <w:szCs w:val="16"/>
          <w:lang w:val="uk-UA"/>
        </w:rPr>
      </w:pPr>
      <w:bookmarkStart w:id="0" w:name="_GoBack"/>
      <w:bookmarkEnd w:id="0"/>
      <w:r>
        <w:rPr>
          <w:noProof/>
        </w:rPr>
        <w:drawing>
          <wp:inline distT="0" distB="0" distL="0" distR="0">
            <wp:extent cx="6096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7B37F8" w:rsidRPr="00F16178" w:rsidRDefault="007B37F8" w:rsidP="007B37F8">
      <w:pPr>
        <w:jc w:val="center"/>
        <w:rPr>
          <w:b/>
          <w:sz w:val="16"/>
          <w:szCs w:val="16"/>
          <w:lang w:val="uk-UA"/>
        </w:rPr>
      </w:pPr>
    </w:p>
    <w:p w:rsidR="00A10890" w:rsidRPr="009A7170" w:rsidRDefault="00A10890" w:rsidP="00A10890">
      <w:pPr>
        <w:tabs>
          <w:tab w:val="left" w:leader="hyphen" w:pos="10206"/>
        </w:tabs>
        <w:jc w:val="center"/>
        <w:rPr>
          <w:b/>
          <w:sz w:val="32"/>
          <w:szCs w:val="32"/>
          <w:lang w:val="uk-UA"/>
        </w:rPr>
      </w:pPr>
      <w:r w:rsidRPr="009A7170">
        <w:rPr>
          <w:b/>
          <w:sz w:val="32"/>
          <w:szCs w:val="32"/>
          <w:lang w:val="uk-UA"/>
        </w:rPr>
        <w:t>АНТИМОНОПОЛЬНИЙ   КОМІТЕТ   УКРАЇНИ</w:t>
      </w:r>
    </w:p>
    <w:p w:rsidR="00A10890" w:rsidRPr="009A7170" w:rsidRDefault="00A10890" w:rsidP="00A10890">
      <w:pPr>
        <w:tabs>
          <w:tab w:val="left" w:leader="hyphen" w:pos="10206"/>
        </w:tabs>
        <w:jc w:val="center"/>
        <w:rPr>
          <w:b/>
          <w:sz w:val="32"/>
          <w:szCs w:val="32"/>
          <w:lang w:val="uk-UA"/>
        </w:rPr>
      </w:pPr>
    </w:p>
    <w:p w:rsidR="00A10890" w:rsidRPr="009A7170" w:rsidRDefault="00A10890" w:rsidP="00A10890">
      <w:pPr>
        <w:tabs>
          <w:tab w:val="left" w:leader="hyphen" w:pos="10206"/>
        </w:tabs>
        <w:jc w:val="center"/>
        <w:rPr>
          <w:b/>
          <w:sz w:val="32"/>
          <w:szCs w:val="32"/>
          <w:lang w:val="uk-UA"/>
        </w:rPr>
      </w:pPr>
      <w:r w:rsidRPr="009A7170">
        <w:rPr>
          <w:b/>
          <w:sz w:val="32"/>
          <w:szCs w:val="32"/>
          <w:lang w:val="uk-UA"/>
        </w:rPr>
        <w:t>РІШЕННЯ</w:t>
      </w:r>
    </w:p>
    <w:p w:rsidR="007B37F8" w:rsidRDefault="007B37F8" w:rsidP="007B37F8">
      <w:pPr>
        <w:tabs>
          <w:tab w:val="left" w:leader="hyphen" w:pos="10206"/>
        </w:tabs>
        <w:jc w:val="center"/>
        <w:rPr>
          <w:bCs/>
          <w:sz w:val="28"/>
          <w:szCs w:val="28"/>
          <w:lang w:val="uk-UA"/>
        </w:rPr>
      </w:pPr>
    </w:p>
    <w:p w:rsidR="00E83E21" w:rsidRPr="009A7170" w:rsidRDefault="00E83E21" w:rsidP="007B37F8">
      <w:pPr>
        <w:tabs>
          <w:tab w:val="left" w:leader="hyphen" w:pos="10206"/>
        </w:tabs>
        <w:jc w:val="center"/>
        <w:rPr>
          <w:bCs/>
          <w:sz w:val="28"/>
          <w:szCs w:val="28"/>
          <w:lang w:val="uk-UA"/>
        </w:rPr>
      </w:pPr>
    </w:p>
    <w:p w:rsidR="007B37F8" w:rsidRPr="009A7170" w:rsidRDefault="00C873D8" w:rsidP="006A1C89">
      <w:pPr>
        <w:tabs>
          <w:tab w:val="left" w:pos="4820"/>
          <w:tab w:val="left" w:leader="hyphen" w:pos="10206"/>
        </w:tabs>
        <w:rPr>
          <w:lang w:val="uk-UA"/>
        </w:rPr>
      </w:pPr>
      <w:r>
        <w:rPr>
          <w:bCs/>
          <w:lang w:val="uk-UA"/>
        </w:rPr>
        <w:t>20 серпня</w:t>
      </w:r>
      <w:r w:rsidR="008E7309" w:rsidRPr="009A7170">
        <w:rPr>
          <w:bCs/>
          <w:lang w:val="uk-UA"/>
        </w:rPr>
        <w:t xml:space="preserve"> </w:t>
      </w:r>
      <w:r w:rsidR="007B37F8" w:rsidRPr="003124DF">
        <w:rPr>
          <w:bCs/>
          <w:lang w:val="uk-UA"/>
        </w:rPr>
        <w:t>20</w:t>
      </w:r>
      <w:r w:rsidR="00C5215C" w:rsidRPr="003124DF">
        <w:rPr>
          <w:bCs/>
          <w:lang w:val="uk-UA"/>
        </w:rPr>
        <w:t>20</w:t>
      </w:r>
      <w:r w:rsidR="007B37F8" w:rsidRPr="003124DF">
        <w:rPr>
          <w:bCs/>
          <w:lang w:val="uk-UA"/>
        </w:rPr>
        <w:t xml:space="preserve"> р.</w:t>
      </w:r>
      <w:r w:rsidR="007B37F8" w:rsidRPr="009A7170">
        <w:rPr>
          <w:lang w:val="uk-UA"/>
        </w:rPr>
        <w:t xml:space="preserve">                                   </w:t>
      </w:r>
      <w:r w:rsidR="001F0B58" w:rsidRPr="009A7170">
        <w:rPr>
          <w:lang w:val="uk-UA"/>
        </w:rPr>
        <w:t xml:space="preserve">  </w:t>
      </w:r>
      <w:r w:rsidR="00440886" w:rsidRPr="009A7170">
        <w:rPr>
          <w:lang w:val="uk-UA"/>
        </w:rPr>
        <w:t xml:space="preserve">     </w:t>
      </w:r>
      <w:r w:rsidR="00145548" w:rsidRPr="009A7170">
        <w:rPr>
          <w:lang w:val="uk-UA"/>
        </w:rPr>
        <w:t xml:space="preserve"> </w:t>
      </w:r>
      <w:r w:rsidR="000B2EE0" w:rsidRPr="009A7170">
        <w:rPr>
          <w:lang w:val="uk-UA"/>
        </w:rPr>
        <w:t xml:space="preserve"> </w:t>
      </w:r>
      <w:r w:rsidR="00717E95">
        <w:rPr>
          <w:lang w:val="uk-UA"/>
        </w:rPr>
        <w:t xml:space="preserve">  </w:t>
      </w:r>
      <w:r w:rsidR="007B37F8" w:rsidRPr="009A7170">
        <w:rPr>
          <w:lang w:val="uk-UA"/>
        </w:rPr>
        <w:t xml:space="preserve">Київ                         </w:t>
      </w:r>
      <w:r w:rsidR="00440886" w:rsidRPr="009A7170">
        <w:rPr>
          <w:lang w:val="uk-UA"/>
        </w:rPr>
        <w:t xml:space="preserve">                      </w:t>
      </w:r>
      <w:r w:rsidR="00145548" w:rsidRPr="009A7170">
        <w:rPr>
          <w:lang w:val="uk-UA"/>
        </w:rPr>
        <w:t xml:space="preserve">    </w:t>
      </w:r>
      <w:r w:rsidR="007B37F8" w:rsidRPr="009A7170">
        <w:rPr>
          <w:lang w:val="uk-UA"/>
        </w:rPr>
        <w:t xml:space="preserve">  </w:t>
      </w:r>
      <w:r w:rsidR="00FA6D2C" w:rsidRPr="009A7170">
        <w:rPr>
          <w:lang w:val="uk-UA"/>
        </w:rPr>
        <w:t xml:space="preserve">      </w:t>
      </w:r>
      <w:r w:rsidR="00E85F7E" w:rsidRPr="009A7170">
        <w:rPr>
          <w:lang w:val="uk-UA"/>
        </w:rPr>
        <w:t xml:space="preserve">   </w:t>
      </w:r>
      <w:r w:rsidR="00FA6D2C" w:rsidRPr="009A7170">
        <w:rPr>
          <w:lang w:val="uk-UA"/>
        </w:rPr>
        <w:t xml:space="preserve"> </w:t>
      </w:r>
      <w:r w:rsidR="007B37F8" w:rsidRPr="009A7170">
        <w:rPr>
          <w:lang w:val="uk-UA"/>
        </w:rPr>
        <w:t xml:space="preserve">№ </w:t>
      </w:r>
      <w:r w:rsidR="001703A4">
        <w:rPr>
          <w:lang w:val="uk-UA"/>
        </w:rPr>
        <w:t>536</w:t>
      </w:r>
      <w:r w:rsidR="007B37F8" w:rsidRPr="009A7170">
        <w:rPr>
          <w:lang w:val="uk-UA"/>
        </w:rPr>
        <w:t>-р</w:t>
      </w:r>
    </w:p>
    <w:p w:rsidR="00DF66BB" w:rsidRDefault="00DF66BB" w:rsidP="00C873D8">
      <w:pPr>
        <w:tabs>
          <w:tab w:val="left" w:pos="4820"/>
          <w:tab w:val="left" w:leader="hyphen" w:pos="10206"/>
        </w:tabs>
        <w:rPr>
          <w:lang w:val="uk-UA"/>
        </w:rPr>
      </w:pPr>
    </w:p>
    <w:p w:rsidR="00E83E21" w:rsidRPr="009A7170" w:rsidRDefault="00E83E21" w:rsidP="007B37F8">
      <w:pPr>
        <w:tabs>
          <w:tab w:val="left" w:leader="hyphen" w:pos="10206"/>
        </w:tabs>
        <w:rPr>
          <w:lang w:val="uk-UA"/>
        </w:rPr>
      </w:pPr>
    </w:p>
    <w:p w:rsidR="007B37F8" w:rsidRPr="009A7170" w:rsidRDefault="007B37F8" w:rsidP="007B37F8">
      <w:pPr>
        <w:rPr>
          <w:lang w:val="uk-UA"/>
        </w:rPr>
      </w:pPr>
      <w:r w:rsidRPr="009A7170">
        <w:rPr>
          <w:lang w:val="uk-UA"/>
        </w:rPr>
        <w:t xml:space="preserve">Про результати розгляду </w:t>
      </w:r>
    </w:p>
    <w:p w:rsidR="007B37F8" w:rsidRPr="009A7170" w:rsidRDefault="007B37F8" w:rsidP="007B37F8">
      <w:pPr>
        <w:rPr>
          <w:lang w:val="uk-UA"/>
        </w:rPr>
      </w:pPr>
      <w:r w:rsidRPr="009A7170">
        <w:rPr>
          <w:lang w:val="uk-UA"/>
        </w:rPr>
        <w:t xml:space="preserve">справи про </w:t>
      </w:r>
      <w:r w:rsidR="008E7309" w:rsidRPr="009A7170">
        <w:rPr>
          <w:lang w:val="uk-UA"/>
        </w:rPr>
        <w:t xml:space="preserve">порушення </w:t>
      </w:r>
    </w:p>
    <w:p w:rsidR="00ED4E3B" w:rsidRPr="009A7170" w:rsidRDefault="00955B38">
      <w:pPr>
        <w:rPr>
          <w:lang w:val="uk-UA"/>
        </w:rPr>
      </w:pPr>
      <w:r w:rsidRPr="009A7170">
        <w:rPr>
          <w:lang w:val="uk-UA"/>
        </w:rPr>
        <w:t>законодавства про захист</w:t>
      </w:r>
    </w:p>
    <w:p w:rsidR="00955B38" w:rsidRPr="009A7170" w:rsidRDefault="00955B38">
      <w:pPr>
        <w:rPr>
          <w:lang w:val="uk-UA"/>
        </w:rPr>
      </w:pPr>
      <w:r w:rsidRPr="009A7170">
        <w:rPr>
          <w:lang w:val="uk-UA"/>
        </w:rPr>
        <w:t>економічної конкуренції</w:t>
      </w:r>
    </w:p>
    <w:p w:rsidR="00955B38" w:rsidRDefault="00955B38">
      <w:pPr>
        <w:rPr>
          <w:lang w:val="uk-UA"/>
        </w:rPr>
      </w:pPr>
    </w:p>
    <w:p w:rsidR="004D7E44" w:rsidRPr="009A7170" w:rsidRDefault="002D025C" w:rsidP="00E57C91">
      <w:pPr>
        <w:tabs>
          <w:tab w:val="left" w:pos="709"/>
        </w:tabs>
        <w:jc w:val="both"/>
        <w:rPr>
          <w:lang w:val="uk-UA"/>
        </w:rPr>
      </w:pPr>
      <w:r w:rsidRPr="009A7170">
        <w:rPr>
          <w:lang w:val="uk-UA"/>
        </w:rPr>
        <w:tab/>
      </w:r>
      <w:r w:rsidR="00A10890" w:rsidRPr="009A7170">
        <w:rPr>
          <w:lang w:val="uk-UA"/>
        </w:rPr>
        <w:t>Антимонопольний комітет України</w:t>
      </w:r>
      <w:r w:rsidR="00BC19F9" w:rsidRPr="009A7170">
        <w:rPr>
          <w:bCs/>
          <w:noProof/>
          <w:lang w:val="uk-UA"/>
        </w:rPr>
        <w:t>,</w:t>
      </w:r>
      <w:r w:rsidR="007B37F8" w:rsidRPr="009A7170">
        <w:rPr>
          <w:bCs/>
          <w:noProof/>
          <w:lang w:val="uk-UA"/>
        </w:rPr>
        <w:t xml:space="preserve"> розглянув</w:t>
      </w:r>
      <w:r w:rsidR="007A67CA" w:rsidRPr="009A7170">
        <w:rPr>
          <w:bCs/>
          <w:noProof/>
          <w:lang w:val="uk-UA"/>
        </w:rPr>
        <w:t>ши</w:t>
      </w:r>
      <w:r w:rsidR="007B37F8" w:rsidRPr="009A7170">
        <w:rPr>
          <w:bCs/>
          <w:noProof/>
          <w:lang w:val="uk-UA"/>
        </w:rPr>
        <w:t xml:space="preserve"> справу </w:t>
      </w:r>
      <w:r w:rsidR="006C19A5" w:rsidRPr="009A7170">
        <w:rPr>
          <w:lang w:val="uk-UA"/>
        </w:rPr>
        <w:t xml:space="preserve">№ </w:t>
      </w:r>
      <w:r w:rsidR="006A1C89">
        <w:rPr>
          <w:lang w:val="uk-UA"/>
        </w:rPr>
        <w:t>130</w:t>
      </w:r>
      <w:r w:rsidR="006A1C89" w:rsidRPr="00744D0B">
        <w:rPr>
          <w:lang w:val="uk-UA"/>
        </w:rPr>
        <w:t>-26.13/</w:t>
      </w:r>
      <w:r w:rsidR="006A1C89">
        <w:rPr>
          <w:lang w:val="uk-UA"/>
        </w:rPr>
        <w:t>55</w:t>
      </w:r>
      <w:r w:rsidR="006A1C89" w:rsidRPr="00744D0B">
        <w:rPr>
          <w:lang w:val="uk-UA"/>
        </w:rPr>
        <w:t>-</w:t>
      </w:r>
      <w:r w:rsidR="006A1C89">
        <w:rPr>
          <w:lang w:val="uk-UA"/>
        </w:rPr>
        <w:t>20</w:t>
      </w:r>
      <w:r w:rsidR="00377DA0" w:rsidRPr="009A7170">
        <w:rPr>
          <w:lang w:val="uk-UA"/>
        </w:rPr>
        <w:t xml:space="preserve"> </w:t>
      </w:r>
      <w:r w:rsidR="008E7309" w:rsidRPr="009A7170">
        <w:rPr>
          <w:lang w:val="uk-UA"/>
        </w:rPr>
        <w:t>про порушення, передбачен</w:t>
      </w:r>
      <w:r w:rsidR="007A67CA" w:rsidRPr="009A7170">
        <w:rPr>
          <w:lang w:val="uk-UA"/>
        </w:rPr>
        <w:t>е</w:t>
      </w:r>
      <w:r w:rsidR="008E7309" w:rsidRPr="009A7170">
        <w:rPr>
          <w:lang w:val="uk-UA"/>
        </w:rPr>
        <w:t xml:space="preserve"> пунктом 12 статті 50 Закону України «Про захист економічної конкуренції», у вигляді здійснення концентрації шляхом </w:t>
      </w:r>
      <w:r w:rsidR="006A1C89" w:rsidRPr="006A1C89">
        <w:rPr>
          <w:lang w:val="uk-UA"/>
        </w:rPr>
        <w:t>набуття контролю</w:t>
      </w:r>
      <w:r w:rsidR="008E7309" w:rsidRPr="009A7170">
        <w:rPr>
          <w:lang w:val="uk-UA"/>
        </w:rPr>
        <w:t xml:space="preserve"> </w:t>
      </w:r>
      <w:r w:rsidR="006A1C89" w:rsidRPr="006A1C89">
        <w:rPr>
          <w:lang w:val="uk-UA"/>
        </w:rPr>
        <w:t xml:space="preserve">суб’єктом господарювання в особі фізичних осіб – громадян України Титаренка Олександра Владленовича, </w:t>
      </w:r>
      <w:proofErr w:type="spellStart"/>
      <w:r w:rsidR="006A1C89" w:rsidRPr="006A1C89">
        <w:rPr>
          <w:lang w:val="uk-UA"/>
        </w:rPr>
        <w:t>Хірсіна</w:t>
      </w:r>
      <w:proofErr w:type="spellEnd"/>
      <w:r w:rsidR="006A1C89" w:rsidRPr="006A1C89">
        <w:rPr>
          <w:lang w:val="uk-UA"/>
        </w:rPr>
        <w:t xml:space="preserve"> Андрія Васильовича та Білаша Євгена Володимировича над частиною повного товариства «Ломбард «Україна» (м. Київ) шляхом набуття у власність активів, що належать повному товариству «Ломбард «Україна»</w:t>
      </w:r>
      <w:r w:rsidR="000B2EE0" w:rsidRPr="009A7170">
        <w:rPr>
          <w:lang w:val="uk-UA"/>
        </w:rPr>
        <w:t>, без отримання відповідного дозволу органів Антимонопольного комітету України, наявність якого необхідна</w:t>
      </w:r>
      <w:r w:rsidR="001B26DA" w:rsidRPr="009A7170">
        <w:rPr>
          <w:lang w:val="uk-UA"/>
        </w:rPr>
        <w:t>,</w:t>
      </w:r>
    </w:p>
    <w:p w:rsidR="00377DA0" w:rsidRDefault="00377DA0" w:rsidP="008E7309">
      <w:pPr>
        <w:jc w:val="both"/>
        <w:rPr>
          <w:sz w:val="28"/>
          <w:szCs w:val="28"/>
          <w:lang w:val="uk-UA"/>
        </w:rPr>
      </w:pPr>
    </w:p>
    <w:p w:rsidR="001B26DA" w:rsidRPr="009A7170" w:rsidRDefault="001B26DA" w:rsidP="001B26DA">
      <w:pPr>
        <w:jc w:val="center"/>
        <w:outlineLvl w:val="0"/>
        <w:rPr>
          <w:b/>
          <w:lang w:val="uk-UA"/>
        </w:rPr>
      </w:pPr>
      <w:r w:rsidRPr="009A7170">
        <w:rPr>
          <w:b/>
          <w:lang w:val="uk-UA"/>
        </w:rPr>
        <w:t>ВСТАНОВИ</w:t>
      </w:r>
      <w:r w:rsidR="00DC17E9" w:rsidRPr="009A7170">
        <w:rPr>
          <w:b/>
          <w:lang w:val="uk-UA"/>
        </w:rPr>
        <w:t>В</w:t>
      </w:r>
      <w:r w:rsidRPr="009A7170">
        <w:rPr>
          <w:b/>
          <w:lang w:val="uk-UA"/>
        </w:rPr>
        <w:t>:</w:t>
      </w:r>
    </w:p>
    <w:p w:rsidR="00E83E21" w:rsidRDefault="00E83E21" w:rsidP="001B26DA">
      <w:pPr>
        <w:ind w:firstLine="851"/>
        <w:jc w:val="both"/>
        <w:rPr>
          <w:color w:val="000000"/>
          <w:sz w:val="28"/>
          <w:szCs w:val="28"/>
          <w:highlight w:val="yellow"/>
          <w:lang w:val="uk-UA"/>
        </w:rPr>
      </w:pPr>
    </w:p>
    <w:p w:rsidR="006A1C89" w:rsidRPr="00C373D3" w:rsidRDefault="006A1C89" w:rsidP="006A1C89">
      <w:pPr>
        <w:numPr>
          <w:ilvl w:val="0"/>
          <w:numId w:val="10"/>
        </w:numPr>
        <w:tabs>
          <w:tab w:val="left" w:pos="284"/>
        </w:tabs>
        <w:overflowPunct w:val="0"/>
        <w:autoSpaceDE w:val="0"/>
        <w:autoSpaceDN w:val="0"/>
        <w:adjustRightInd w:val="0"/>
        <w:ind w:left="0" w:firstLine="0"/>
        <w:jc w:val="both"/>
        <w:textAlignment w:val="baseline"/>
        <w:rPr>
          <w:b/>
          <w:color w:val="000000"/>
        </w:rPr>
      </w:pPr>
      <w:r w:rsidRPr="00C373D3">
        <w:rPr>
          <w:b/>
          <w:color w:val="000000"/>
        </w:rPr>
        <w:t>ПРЕДМЕТ СПРАВИ</w:t>
      </w:r>
    </w:p>
    <w:p w:rsidR="006A1C89" w:rsidRDefault="006A1C89" w:rsidP="006A1C89">
      <w:pPr>
        <w:pStyle w:val="210"/>
        <w:numPr>
          <w:ilvl w:val="0"/>
          <w:numId w:val="12"/>
        </w:numPr>
        <w:ind w:hanging="720"/>
      </w:pPr>
      <w:r>
        <w:t>23 липня 2019 року повне товариство «Ломбард «Україна» (далі – ПТ «Ломбард «Україна», Первісний Кредитор) уклало договори № 17/19, № 27/19, № 37/19, № 57/19 та № 47/19 про заміну кредитора в зобов’язанні (відступлення права вимоги) на користь повного товариства «Ай Ті Ломбард» (далі – ПТ «Ай Ті Ломбард») (м. Київ), повного товариства «Ломбард «Гроші Тут» (далі – ПТ «Ломбард «Гроші Тут»)                  (м. Київ), повного товариства «Ломбард «Заставно-кредитний дім» (далі –                   ПТ «Ломбард «Заставно-кредитний дім») (м. Київ), повного товариства «Ломбард «Кредит Юніон» (далі – ПТ «Ломбард «Кредит Юніон») (м. Київ) та повного товариства «Ломбард «Свіжа копійка» (далі – ПТ «Ломбард «Кредит Юніон»)                   (далі – Нові Кредитори)</w:t>
      </w:r>
      <w:r w:rsidR="00F16178" w:rsidRPr="00F16178">
        <w:t xml:space="preserve"> </w:t>
      </w:r>
      <w:r w:rsidR="00F16178">
        <w:t>(м. Київ)</w:t>
      </w:r>
      <w:r>
        <w:t>;</w:t>
      </w:r>
    </w:p>
    <w:p w:rsidR="006A1C89" w:rsidRDefault="006A1C89" w:rsidP="006A1C89">
      <w:pPr>
        <w:pStyle w:val="210"/>
        <w:ind w:left="720" w:firstLine="0"/>
      </w:pPr>
      <w:r>
        <w:t>згідно з умовами зазначених договорів Нові Кредитори отримали (набули) права вимоги, що належать Первісному Кредитору за договорами про надання ломбардом фінансового кредиту та закладу майна до ломбарду, укладеними між Первісним Кредитором та Боржником (далі – договори Первісного Кредитора);</w:t>
      </w:r>
    </w:p>
    <w:p w:rsidR="006A1C89" w:rsidRDefault="006A1C89" w:rsidP="006A1C89">
      <w:pPr>
        <w:pStyle w:val="210"/>
        <w:ind w:left="720" w:firstLine="0"/>
      </w:pPr>
      <w:r>
        <w:t>у результаті виконання умов зазначених договорів Первісний Кредитор відступив, а Нові Кредитори набули права вимоги на 100 відсотків договорів Первісного Кредитора. Зазначене призвело до переходу частки Первісного Кредитора на ринку споживчого кредитування небанківськими фінансовими установами (діяльність ломбарду) до Нових Кредиторів;</w:t>
      </w:r>
    </w:p>
    <w:p w:rsidR="006A1C89" w:rsidRDefault="006A1C89" w:rsidP="006A1C89">
      <w:pPr>
        <w:pStyle w:val="210"/>
        <w:ind w:left="720" w:firstLine="0"/>
      </w:pPr>
      <w:proofErr w:type="spellStart"/>
      <w:r>
        <w:t>вигодонабувачами</w:t>
      </w:r>
      <w:proofErr w:type="spellEnd"/>
      <w:r>
        <w:t xml:space="preserve"> прав вимоги на 100 відсотків договорів Первісного Кредитора є фізичні особи – громадяни України Титаренко Олександр Владленович, </w:t>
      </w:r>
      <w:proofErr w:type="spellStart"/>
      <w:r>
        <w:t>Хірсін</w:t>
      </w:r>
      <w:proofErr w:type="spellEnd"/>
      <w:r>
        <w:t xml:space="preserve"> </w:t>
      </w:r>
      <w:r>
        <w:lastRenderedPageBreak/>
        <w:t xml:space="preserve">Андрій Васильович та Білаш Євген Володимирович, які є </w:t>
      </w:r>
      <w:proofErr w:type="spellStart"/>
      <w:r>
        <w:t>бенефіціарними</w:t>
      </w:r>
      <w:proofErr w:type="spellEnd"/>
      <w:r>
        <w:t xml:space="preserve"> власниками Нових Кредиторів.</w:t>
      </w:r>
    </w:p>
    <w:p w:rsidR="006A1C89" w:rsidRDefault="006A1C89" w:rsidP="006A1C89">
      <w:pPr>
        <w:pStyle w:val="210"/>
        <w:ind w:left="720" w:firstLine="0"/>
      </w:pPr>
    </w:p>
    <w:p w:rsidR="006A1C89" w:rsidRDefault="006A1C89" w:rsidP="006A1C89">
      <w:pPr>
        <w:pStyle w:val="210"/>
        <w:ind w:left="720" w:firstLine="0"/>
      </w:pPr>
      <w:r>
        <w:t>Відповідно до статті 1 Закону України «Про захист економічної конкуренції»:</w:t>
      </w:r>
    </w:p>
    <w:p w:rsidR="006A1C89" w:rsidRDefault="006A1C89" w:rsidP="006A1C89">
      <w:pPr>
        <w:pStyle w:val="210"/>
        <w:ind w:left="720" w:firstLine="0"/>
      </w:pPr>
      <w:r>
        <w:t>пов’язаними особами є юридичні та/або фізичні особи, які спільно або узгоджено здійснюють господарську діяльність, у тому числі спільно або узгоджено чинять вплив на господарську діяльність суб’єкта господарювання;</w:t>
      </w:r>
    </w:p>
    <w:p w:rsidR="006A1C89" w:rsidRDefault="006A1C89" w:rsidP="006A1C89">
      <w:pPr>
        <w:pStyle w:val="210"/>
        <w:ind w:left="720" w:firstLine="0"/>
      </w:pPr>
      <w:r>
        <w:t xml:space="preserve">вирішальний вплив однієї чи декількох пов’язаних юридичних та/або фізичних осіб на господарську діяльність суб’єкта господарювання чи його частини, який здійснюється безпосередньо або через інших осіб, визначається як контроль; </w:t>
      </w:r>
    </w:p>
    <w:p w:rsidR="006A1C89" w:rsidRDefault="006A1C89" w:rsidP="006A1C89">
      <w:pPr>
        <w:pStyle w:val="210"/>
        <w:ind w:left="720" w:firstLine="0"/>
      </w:pPr>
      <w:r>
        <w:t>суб’єктом господарювання є, зокрема, група суб’єктів господарювання, якщо один або декілька з них здійснюють контроль над іншим.</w:t>
      </w:r>
    </w:p>
    <w:p w:rsidR="006A1C89" w:rsidRDefault="006A1C89" w:rsidP="006A1C89">
      <w:pPr>
        <w:pStyle w:val="210"/>
        <w:ind w:left="720" w:firstLine="0"/>
      </w:pPr>
    </w:p>
    <w:p w:rsidR="006A1C89" w:rsidRDefault="006A1C89" w:rsidP="006A1C89">
      <w:pPr>
        <w:pStyle w:val="210"/>
        <w:ind w:left="720" w:firstLine="0"/>
      </w:pPr>
      <w:r>
        <w:t xml:space="preserve">Тобто, фізичні особи – громадяни України Титаренко Олександр Владленович, </w:t>
      </w:r>
      <w:proofErr w:type="spellStart"/>
      <w:r>
        <w:t>Хірсін</w:t>
      </w:r>
      <w:proofErr w:type="spellEnd"/>
      <w:r>
        <w:t xml:space="preserve"> Андрій Васильович, Білаш Євген Володимирович та суб’єкти господарювання, пов’язані з ними відносинами контролю, визнаються суб’єктом господарювання </w:t>
      </w:r>
      <w:r w:rsidR="00F16178">
        <w:t>в</w:t>
      </w:r>
      <w:r>
        <w:t xml:space="preserve"> розумінні статті 1 Закону України «Про захист економічної конкуренції».</w:t>
      </w:r>
    </w:p>
    <w:p w:rsidR="006A1C89" w:rsidRDefault="006A1C89" w:rsidP="006A1C89">
      <w:pPr>
        <w:pStyle w:val="210"/>
        <w:ind w:left="720" w:firstLine="0"/>
      </w:pPr>
    </w:p>
    <w:p w:rsidR="006A1C89" w:rsidRPr="00BD479D" w:rsidRDefault="006A1C89" w:rsidP="006A1C89">
      <w:pPr>
        <w:pStyle w:val="210"/>
        <w:ind w:left="720" w:firstLine="0"/>
        <w:rPr>
          <w:szCs w:val="24"/>
        </w:rPr>
      </w:pPr>
      <w:r>
        <w:t xml:space="preserve">Сукупність отриманих </w:t>
      </w:r>
      <w:proofErr w:type="spellStart"/>
      <w:r>
        <w:t>вигодонабувачами</w:t>
      </w:r>
      <w:proofErr w:type="spellEnd"/>
      <w:r>
        <w:t xml:space="preserve"> прав вимоги на 100 відсотків договорів Первісного Кредитора забезпечило суб’єкту господарювання в особі фізичних осіб – громадян України Титаренка Олександра Владленовича, </w:t>
      </w:r>
      <w:proofErr w:type="spellStart"/>
      <w:r>
        <w:t>Хірсіна</w:t>
      </w:r>
      <w:proofErr w:type="spellEnd"/>
      <w:r>
        <w:t xml:space="preserve"> Андрія Васильовича та Білаша Євгена Володимировича (через ПТ «Ай Ті Ломбард», ПТ «Ломбард «Гроші Тут», ПТ «Ломбард «Заставно-кредитний дім», ПТ «Ломбард «Кредит Юніон» та              ПТ «Ломбард «Свіжа копійка») набуття контролю над частиною ПТ «Ломбард «Україна» шляхом набуття у власність активів, що забезпечують здійснення діяльності з надання споживчого кредитування небанківськими фінансовими установами (діяльність ломбарду).</w:t>
      </w:r>
    </w:p>
    <w:p w:rsidR="006A1C89" w:rsidRPr="009A7170" w:rsidRDefault="006A1C89" w:rsidP="001B26DA">
      <w:pPr>
        <w:ind w:firstLine="851"/>
        <w:jc w:val="both"/>
        <w:rPr>
          <w:color w:val="000000"/>
          <w:sz w:val="28"/>
          <w:szCs w:val="28"/>
          <w:highlight w:val="yellow"/>
          <w:lang w:val="uk-UA"/>
        </w:rPr>
      </w:pPr>
    </w:p>
    <w:p w:rsidR="00377DA0" w:rsidRPr="009A7170" w:rsidRDefault="00377DA0" w:rsidP="0095339B">
      <w:pPr>
        <w:numPr>
          <w:ilvl w:val="0"/>
          <w:numId w:val="10"/>
        </w:numPr>
        <w:tabs>
          <w:tab w:val="left" w:pos="284"/>
        </w:tabs>
        <w:overflowPunct w:val="0"/>
        <w:autoSpaceDE w:val="0"/>
        <w:autoSpaceDN w:val="0"/>
        <w:adjustRightInd w:val="0"/>
        <w:ind w:left="0" w:firstLine="0"/>
        <w:jc w:val="both"/>
        <w:textAlignment w:val="baseline"/>
        <w:rPr>
          <w:b/>
          <w:color w:val="000000"/>
          <w:lang w:val="uk-UA"/>
        </w:rPr>
      </w:pPr>
      <w:r w:rsidRPr="009A7170">
        <w:rPr>
          <w:b/>
          <w:color w:val="000000"/>
          <w:lang w:val="uk-UA"/>
        </w:rPr>
        <w:t>ВІДПОВІДАЧ</w:t>
      </w:r>
    </w:p>
    <w:p w:rsidR="003810EA" w:rsidRPr="009A7170" w:rsidRDefault="00F16178" w:rsidP="003810EA">
      <w:pPr>
        <w:pStyle w:val="210"/>
        <w:numPr>
          <w:ilvl w:val="0"/>
          <w:numId w:val="12"/>
        </w:numPr>
        <w:ind w:hanging="720"/>
        <w:rPr>
          <w:szCs w:val="24"/>
        </w:rPr>
      </w:pPr>
      <w:r>
        <w:t>С</w:t>
      </w:r>
      <w:r w:rsidR="006A1C89" w:rsidRPr="00D8373F">
        <w:t>уб’єкт господарювання в особі фізичних осіб – громадян України Титаренка Олександра Владленовича</w:t>
      </w:r>
      <w:r w:rsidR="006A1C89" w:rsidRPr="00D30E58">
        <w:t xml:space="preserve"> </w:t>
      </w:r>
      <w:r w:rsidR="006A1C89">
        <w:t>(</w:t>
      </w:r>
      <w:r w:rsidR="006A1C89" w:rsidRPr="00162F9C">
        <w:t xml:space="preserve">ідентифікаційний код </w:t>
      </w:r>
      <w:r w:rsidR="006A1C89">
        <w:t xml:space="preserve">фізичної особи </w:t>
      </w:r>
      <w:r w:rsidR="006A1C89" w:rsidRPr="00D30E58">
        <w:t>2360505115)</w:t>
      </w:r>
      <w:r w:rsidR="006A1C89" w:rsidRPr="00D8373F">
        <w:t xml:space="preserve">, </w:t>
      </w:r>
      <w:proofErr w:type="spellStart"/>
      <w:r w:rsidR="006A1C89" w:rsidRPr="00D8373F">
        <w:t>Хірсіна</w:t>
      </w:r>
      <w:proofErr w:type="spellEnd"/>
      <w:r w:rsidR="006A1C89" w:rsidRPr="00D8373F">
        <w:t xml:space="preserve"> Андрія Васильовича </w:t>
      </w:r>
      <w:r w:rsidR="006A1C89">
        <w:t>(</w:t>
      </w:r>
      <w:r w:rsidR="006A1C89" w:rsidRPr="00162F9C">
        <w:t xml:space="preserve">ідентифікаційний код </w:t>
      </w:r>
      <w:r w:rsidR="006A1C89">
        <w:t xml:space="preserve">фізичної особи </w:t>
      </w:r>
      <w:r w:rsidR="006A1C89" w:rsidRPr="00D30E58">
        <w:t>2437105651</w:t>
      </w:r>
      <w:r w:rsidR="006A1C89">
        <w:t xml:space="preserve">) </w:t>
      </w:r>
      <w:r w:rsidR="006A1C89" w:rsidRPr="00D8373F">
        <w:t>та Білаша Євгена Володимировича</w:t>
      </w:r>
      <w:r w:rsidR="006A1C89">
        <w:t xml:space="preserve"> (</w:t>
      </w:r>
      <w:r w:rsidR="006A1C89" w:rsidRPr="00162F9C">
        <w:t xml:space="preserve">ідентифікаційний код </w:t>
      </w:r>
      <w:r w:rsidR="006A1C89">
        <w:t xml:space="preserve">фізичної особи </w:t>
      </w:r>
      <w:r w:rsidR="006A1C89" w:rsidRPr="00D30E58">
        <w:t>2818618597</w:t>
      </w:r>
      <w:r w:rsidR="006A1C89">
        <w:t xml:space="preserve">) (далі – </w:t>
      </w:r>
      <w:r w:rsidR="006A1C89" w:rsidRPr="006A1C89">
        <w:t>Відповідач</w:t>
      </w:r>
      <w:r w:rsidR="006A1C89">
        <w:t>)</w:t>
      </w:r>
      <w:r w:rsidR="006A1C89" w:rsidRPr="008331D7">
        <w:rPr>
          <w:szCs w:val="24"/>
        </w:rPr>
        <w:t>.</w:t>
      </w:r>
    </w:p>
    <w:p w:rsidR="00E6018C" w:rsidRPr="009A7170" w:rsidRDefault="00E6018C" w:rsidP="00E6018C">
      <w:pPr>
        <w:pStyle w:val="210"/>
        <w:ind w:left="720" w:firstLine="0"/>
        <w:rPr>
          <w:sz w:val="28"/>
          <w:szCs w:val="28"/>
        </w:rPr>
      </w:pPr>
    </w:p>
    <w:p w:rsidR="00E6018C" w:rsidRPr="009A7170" w:rsidRDefault="00E6018C" w:rsidP="0095339B">
      <w:pPr>
        <w:numPr>
          <w:ilvl w:val="0"/>
          <w:numId w:val="10"/>
        </w:numPr>
        <w:tabs>
          <w:tab w:val="left" w:pos="284"/>
        </w:tabs>
        <w:overflowPunct w:val="0"/>
        <w:autoSpaceDE w:val="0"/>
        <w:autoSpaceDN w:val="0"/>
        <w:adjustRightInd w:val="0"/>
        <w:ind w:hanging="1353"/>
        <w:jc w:val="both"/>
        <w:textAlignment w:val="baseline"/>
        <w:rPr>
          <w:b/>
          <w:color w:val="000000"/>
          <w:lang w:val="uk-UA"/>
        </w:rPr>
      </w:pPr>
      <w:r w:rsidRPr="009A7170">
        <w:rPr>
          <w:b/>
          <w:color w:val="000000"/>
          <w:lang w:val="uk-UA"/>
        </w:rPr>
        <w:t>ПРОЦЕ</w:t>
      </w:r>
      <w:r w:rsidR="007B399F">
        <w:rPr>
          <w:b/>
          <w:color w:val="000000"/>
          <w:lang w:val="uk-UA"/>
        </w:rPr>
        <w:t>СУАЛЬНІ</w:t>
      </w:r>
      <w:r w:rsidRPr="009A7170">
        <w:rPr>
          <w:b/>
          <w:color w:val="000000"/>
          <w:lang w:val="uk-UA"/>
        </w:rPr>
        <w:t xml:space="preserve"> ДІЇ</w:t>
      </w:r>
    </w:p>
    <w:p w:rsidR="006A1C89" w:rsidRDefault="006A1C89" w:rsidP="006A1C89">
      <w:pPr>
        <w:pStyle w:val="210"/>
        <w:numPr>
          <w:ilvl w:val="0"/>
          <w:numId w:val="12"/>
        </w:numPr>
        <w:ind w:hanging="720"/>
        <w:rPr>
          <w:szCs w:val="24"/>
        </w:rPr>
      </w:pPr>
      <w:r w:rsidRPr="00F52697">
        <w:rPr>
          <w:szCs w:val="24"/>
        </w:rPr>
        <w:t xml:space="preserve">Розпорядженням </w:t>
      </w:r>
      <w:r>
        <w:rPr>
          <w:szCs w:val="24"/>
          <w:lang w:eastAsia="ru-RU"/>
        </w:rPr>
        <w:t>державного уповноваженого</w:t>
      </w:r>
      <w:r w:rsidRPr="005D147A">
        <w:rPr>
          <w:szCs w:val="24"/>
          <w:lang w:eastAsia="ru-RU"/>
        </w:rPr>
        <w:t xml:space="preserve"> Ант</w:t>
      </w:r>
      <w:r>
        <w:rPr>
          <w:szCs w:val="24"/>
          <w:lang w:eastAsia="ru-RU"/>
        </w:rPr>
        <w:t xml:space="preserve">имонопольного комітету України </w:t>
      </w:r>
      <w:r w:rsidRPr="005D147A">
        <w:rPr>
          <w:szCs w:val="24"/>
          <w:lang w:eastAsia="ru-RU"/>
        </w:rPr>
        <w:t xml:space="preserve">від </w:t>
      </w:r>
      <w:r>
        <w:rPr>
          <w:szCs w:val="24"/>
          <w:lang w:eastAsia="ru-RU"/>
        </w:rPr>
        <w:t>01 липня</w:t>
      </w:r>
      <w:r w:rsidRPr="005D147A">
        <w:rPr>
          <w:szCs w:val="24"/>
          <w:lang w:eastAsia="ru-RU"/>
        </w:rPr>
        <w:t xml:space="preserve"> 20</w:t>
      </w:r>
      <w:r>
        <w:rPr>
          <w:szCs w:val="24"/>
          <w:lang w:eastAsia="ru-RU"/>
        </w:rPr>
        <w:t>20</w:t>
      </w:r>
      <w:r w:rsidRPr="005D147A">
        <w:rPr>
          <w:szCs w:val="24"/>
          <w:lang w:eastAsia="ru-RU"/>
        </w:rPr>
        <w:t xml:space="preserve"> року № </w:t>
      </w:r>
      <w:r>
        <w:rPr>
          <w:szCs w:val="24"/>
          <w:lang w:eastAsia="ru-RU"/>
        </w:rPr>
        <w:t>07</w:t>
      </w:r>
      <w:r w:rsidRPr="005D147A">
        <w:rPr>
          <w:szCs w:val="24"/>
          <w:lang w:eastAsia="ru-RU"/>
        </w:rPr>
        <w:t>/</w:t>
      </w:r>
      <w:r>
        <w:rPr>
          <w:szCs w:val="24"/>
          <w:lang w:eastAsia="ru-RU"/>
        </w:rPr>
        <w:t>184</w:t>
      </w:r>
      <w:r w:rsidRPr="005D147A">
        <w:rPr>
          <w:szCs w:val="24"/>
          <w:lang w:eastAsia="ru-RU"/>
        </w:rPr>
        <w:t>-р</w:t>
      </w:r>
      <w:r w:rsidRPr="00F52697">
        <w:rPr>
          <w:szCs w:val="24"/>
        </w:rPr>
        <w:t xml:space="preserve"> розпочато розгляд справи № </w:t>
      </w:r>
      <w:r>
        <w:t>130</w:t>
      </w:r>
      <w:r w:rsidRPr="00744D0B">
        <w:t>-26.13/</w:t>
      </w:r>
      <w:r>
        <w:t>55</w:t>
      </w:r>
      <w:r w:rsidRPr="00744D0B">
        <w:t>-</w:t>
      </w:r>
      <w:r>
        <w:t>20</w:t>
      </w:r>
      <w:r w:rsidRPr="00F52697">
        <w:rPr>
          <w:szCs w:val="24"/>
        </w:rPr>
        <w:t xml:space="preserve"> про порушення законодавства про захист економічної конкуренції.</w:t>
      </w:r>
    </w:p>
    <w:p w:rsidR="006A1C89" w:rsidRDefault="006A1C89" w:rsidP="006A1C89">
      <w:pPr>
        <w:pStyle w:val="210"/>
        <w:numPr>
          <w:ilvl w:val="0"/>
          <w:numId w:val="12"/>
        </w:numPr>
        <w:ind w:hanging="720"/>
        <w:rPr>
          <w:szCs w:val="24"/>
        </w:rPr>
      </w:pPr>
      <w:r w:rsidRPr="00F52697">
        <w:rPr>
          <w:szCs w:val="24"/>
        </w:rPr>
        <w:t xml:space="preserve">Листом Антимонопольного комітету України від </w:t>
      </w:r>
      <w:r>
        <w:rPr>
          <w:szCs w:val="24"/>
        </w:rPr>
        <w:t>01</w:t>
      </w:r>
      <w:r w:rsidRPr="00F236BF">
        <w:rPr>
          <w:szCs w:val="24"/>
        </w:rPr>
        <w:t>.</w:t>
      </w:r>
      <w:r>
        <w:rPr>
          <w:szCs w:val="24"/>
        </w:rPr>
        <w:t>07</w:t>
      </w:r>
      <w:r w:rsidRPr="00F236BF">
        <w:rPr>
          <w:szCs w:val="24"/>
        </w:rPr>
        <w:t>.20</w:t>
      </w:r>
      <w:r>
        <w:rPr>
          <w:szCs w:val="24"/>
        </w:rPr>
        <w:t>20</w:t>
      </w:r>
      <w:r w:rsidRPr="00F236BF">
        <w:rPr>
          <w:szCs w:val="24"/>
        </w:rPr>
        <w:t xml:space="preserve"> № 130-26.13/0</w:t>
      </w:r>
      <w:r>
        <w:rPr>
          <w:szCs w:val="24"/>
        </w:rPr>
        <w:t>7</w:t>
      </w:r>
      <w:r w:rsidRPr="00F236BF">
        <w:rPr>
          <w:szCs w:val="24"/>
        </w:rPr>
        <w:t>-</w:t>
      </w:r>
      <w:r>
        <w:rPr>
          <w:szCs w:val="24"/>
        </w:rPr>
        <w:t>9279</w:t>
      </w:r>
      <w:r w:rsidRPr="00F52697">
        <w:rPr>
          <w:szCs w:val="24"/>
        </w:rPr>
        <w:t xml:space="preserve"> було повідомлено уповноваженого представника </w:t>
      </w:r>
      <w:r>
        <w:t>Відповідача</w:t>
      </w:r>
      <w:r w:rsidRPr="00F52697">
        <w:rPr>
          <w:szCs w:val="24"/>
        </w:rPr>
        <w:t xml:space="preserve"> про початок розгляду зазначеної вище справи про порушення законодавства про захист економічної конкуренції та запропоновано надати інформацію, необхідну для розгляду </w:t>
      </w:r>
      <w:r w:rsidR="00F16178">
        <w:rPr>
          <w:szCs w:val="24"/>
        </w:rPr>
        <w:t>справи</w:t>
      </w:r>
      <w:r w:rsidRPr="00F52697">
        <w:rPr>
          <w:szCs w:val="24"/>
        </w:rPr>
        <w:t>.</w:t>
      </w:r>
    </w:p>
    <w:p w:rsidR="00955B38" w:rsidRPr="009A7170" w:rsidRDefault="00955B38" w:rsidP="00955B38">
      <w:pPr>
        <w:pStyle w:val="210"/>
        <w:ind w:left="720" w:firstLine="0"/>
        <w:rPr>
          <w:szCs w:val="24"/>
        </w:rPr>
      </w:pPr>
    </w:p>
    <w:p w:rsidR="00E6018C" w:rsidRPr="009A7170" w:rsidRDefault="00E6018C" w:rsidP="0095339B">
      <w:pPr>
        <w:numPr>
          <w:ilvl w:val="0"/>
          <w:numId w:val="10"/>
        </w:numPr>
        <w:tabs>
          <w:tab w:val="left" w:pos="284"/>
        </w:tabs>
        <w:overflowPunct w:val="0"/>
        <w:autoSpaceDE w:val="0"/>
        <w:autoSpaceDN w:val="0"/>
        <w:adjustRightInd w:val="0"/>
        <w:ind w:hanging="1353"/>
        <w:jc w:val="both"/>
        <w:textAlignment w:val="baseline"/>
        <w:rPr>
          <w:b/>
          <w:color w:val="000000"/>
          <w:lang w:val="uk-UA"/>
        </w:rPr>
      </w:pPr>
      <w:r w:rsidRPr="009A7170">
        <w:rPr>
          <w:b/>
          <w:color w:val="000000"/>
          <w:lang w:val="uk-UA"/>
        </w:rPr>
        <w:t>ОБСТАВИНИ СПРАВИ</w:t>
      </w:r>
    </w:p>
    <w:p w:rsidR="00BA4310" w:rsidRPr="009A7170" w:rsidRDefault="00F24187" w:rsidP="00BA4310">
      <w:pPr>
        <w:pStyle w:val="210"/>
        <w:numPr>
          <w:ilvl w:val="0"/>
          <w:numId w:val="12"/>
        </w:numPr>
        <w:ind w:hanging="720"/>
        <w:rPr>
          <w:szCs w:val="24"/>
        </w:rPr>
      </w:pPr>
      <w:r w:rsidRPr="00C56C68">
        <w:t xml:space="preserve">Відповідно до </w:t>
      </w:r>
      <w:r w:rsidRPr="005023A1">
        <w:t xml:space="preserve">частини другої </w:t>
      </w:r>
      <w:r w:rsidRPr="00C56C68">
        <w:t>статті 22 Закону України «Про захист економічної конкуренції» концентрацією визнається, зокрема</w:t>
      </w:r>
      <w:r>
        <w:t xml:space="preserve">, набуття </w:t>
      </w:r>
      <w:r w:rsidRPr="00C56C68">
        <w:t>безпосередн</w:t>
      </w:r>
      <w:r>
        <w:t>ьо</w:t>
      </w:r>
      <w:r w:rsidRPr="00C56C68">
        <w:t xml:space="preserve"> </w:t>
      </w:r>
      <w:r w:rsidRPr="00C56C68">
        <w:rPr>
          <w:color w:val="000000"/>
        </w:rPr>
        <w:t xml:space="preserve">або </w:t>
      </w:r>
      <w:r>
        <w:rPr>
          <w:color w:val="000000"/>
        </w:rPr>
        <w:t>через інших осіб контролю одним або кількома суб’єктами господарювання над одним або кількома суб’єктами господарювання чи частинами суб’єктів господарювання</w:t>
      </w:r>
      <w:r w:rsidRPr="00DB4EBD">
        <w:t>.</w:t>
      </w:r>
    </w:p>
    <w:p w:rsidR="008E7309" w:rsidRPr="009A7170" w:rsidRDefault="00F24187" w:rsidP="00BA4310">
      <w:pPr>
        <w:pStyle w:val="210"/>
        <w:numPr>
          <w:ilvl w:val="0"/>
          <w:numId w:val="12"/>
        </w:numPr>
        <w:ind w:hanging="720"/>
        <w:rPr>
          <w:szCs w:val="24"/>
        </w:rPr>
      </w:pPr>
      <w:r w:rsidRPr="00CC3091">
        <w:rPr>
          <w:szCs w:val="24"/>
        </w:rPr>
        <w:t>Відповідні вартісні показники учасників концентрації за 201</w:t>
      </w:r>
      <w:r>
        <w:rPr>
          <w:szCs w:val="24"/>
        </w:rPr>
        <w:t>8</w:t>
      </w:r>
      <w:r w:rsidRPr="00CC3091">
        <w:rPr>
          <w:szCs w:val="24"/>
        </w:rPr>
        <w:t xml:space="preserve"> р</w:t>
      </w:r>
      <w:r>
        <w:rPr>
          <w:szCs w:val="24"/>
        </w:rPr>
        <w:t>і</w:t>
      </w:r>
      <w:r w:rsidRPr="00CC3091">
        <w:rPr>
          <w:szCs w:val="24"/>
        </w:rPr>
        <w:t xml:space="preserve">к перевищують порогові значення, визначені частиною першою статті 24 Закону України «Про захист </w:t>
      </w:r>
      <w:r w:rsidRPr="00CC3091">
        <w:rPr>
          <w:szCs w:val="24"/>
        </w:rPr>
        <w:lastRenderedPageBreak/>
        <w:t>економічної конкуренції», тому зазначен</w:t>
      </w:r>
      <w:r>
        <w:rPr>
          <w:szCs w:val="24"/>
        </w:rPr>
        <w:t>а</w:t>
      </w:r>
      <w:r w:rsidRPr="00CC3091">
        <w:rPr>
          <w:szCs w:val="24"/>
        </w:rPr>
        <w:t xml:space="preserve"> концентраці</w:t>
      </w:r>
      <w:r>
        <w:rPr>
          <w:szCs w:val="24"/>
        </w:rPr>
        <w:t>я</w:t>
      </w:r>
      <w:r w:rsidRPr="00CC3091">
        <w:rPr>
          <w:szCs w:val="24"/>
        </w:rPr>
        <w:t xml:space="preserve"> потребувал</w:t>
      </w:r>
      <w:r>
        <w:rPr>
          <w:szCs w:val="24"/>
        </w:rPr>
        <w:t>а</w:t>
      </w:r>
      <w:r w:rsidRPr="00CC3091">
        <w:rPr>
          <w:szCs w:val="24"/>
        </w:rPr>
        <w:t xml:space="preserve"> попереднього отримання дозвол</w:t>
      </w:r>
      <w:r>
        <w:rPr>
          <w:szCs w:val="24"/>
        </w:rPr>
        <w:t>у</w:t>
      </w:r>
      <w:r w:rsidRPr="00CC3091">
        <w:rPr>
          <w:szCs w:val="24"/>
        </w:rPr>
        <w:t xml:space="preserve"> органів Ан</w:t>
      </w:r>
      <w:r>
        <w:rPr>
          <w:szCs w:val="24"/>
        </w:rPr>
        <w:t>тимонопольного комітету України</w:t>
      </w:r>
      <w:r w:rsidR="008E7309" w:rsidRPr="009A7170">
        <w:t xml:space="preserve">. </w:t>
      </w:r>
    </w:p>
    <w:p w:rsidR="008E7309" w:rsidRPr="009A7170" w:rsidRDefault="008E7309" w:rsidP="00BA4310">
      <w:pPr>
        <w:pStyle w:val="210"/>
        <w:numPr>
          <w:ilvl w:val="0"/>
          <w:numId w:val="12"/>
        </w:numPr>
        <w:ind w:hanging="720"/>
        <w:rPr>
          <w:szCs w:val="24"/>
        </w:rPr>
      </w:pPr>
      <w:r w:rsidRPr="009A7170">
        <w:t>Відповідно до частини п’ятої статті 24 Закону України «Про захист економічної конкуренції» концентрація, яка потребує дозволу, забороняється до надання дозволу на її здійснення.</w:t>
      </w:r>
    </w:p>
    <w:p w:rsidR="00BA4310" w:rsidRPr="009A7170" w:rsidRDefault="00F24187" w:rsidP="00907219">
      <w:pPr>
        <w:pStyle w:val="210"/>
        <w:numPr>
          <w:ilvl w:val="0"/>
          <w:numId w:val="12"/>
        </w:numPr>
        <w:ind w:hanging="720"/>
        <w:rPr>
          <w:szCs w:val="24"/>
        </w:rPr>
      </w:pPr>
      <w:r w:rsidRPr="00FA29BA">
        <w:rPr>
          <w:szCs w:val="24"/>
        </w:rPr>
        <w:t xml:space="preserve">До </w:t>
      </w:r>
      <w:r w:rsidRPr="00487B3A">
        <w:rPr>
          <w:spacing w:val="-2"/>
          <w:szCs w:val="24"/>
        </w:rPr>
        <w:t>Антимонопольного комітету України</w:t>
      </w:r>
      <w:r w:rsidRPr="00FA29BA">
        <w:rPr>
          <w:szCs w:val="24"/>
        </w:rPr>
        <w:t xml:space="preserve"> заява </w:t>
      </w:r>
      <w:r w:rsidRPr="00625091">
        <w:rPr>
          <w:szCs w:val="24"/>
        </w:rPr>
        <w:t>уповноважен</w:t>
      </w:r>
      <w:r>
        <w:rPr>
          <w:szCs w:val="24"/>
        </w:rPr>
        <w:t>ого</w:t>
      </w:r>
      <w:r w:rsidRPr="00625091">
        <w:rPr>
          <w:szCs w:val="24"/>
        </w:rPr>
        <w:t xml:space="preserve"> представник</w:t>
      </w:r>
      <w:r>
        <w:rPr>
          <w:szCs w:val="24"/>
        </w:rPr>
        <w:t xml:space="preserve">а фізичних осіб – громадян України Титаренка Олександра Владленовича, </w:t>
      </w:r>
      <w:proofErr w:type="spellStart"/>
      <w:r>
        <w:rPr>
          <w:szCs w:val="24"/>
        </w:rPr>
        <w:t>Хірсіна</w:t>
      </w:r>
      <w:proofErr w:type="spellEnd"/>
      <w:r>
        <w:rPr>
          <w:szCs w:val="24"/>
        </w:rPr>
        <w:t xml:space="preserve"> Андрія Васильовича та Білаша Євгена Володимировича і ПТ </w:t>
      </w:r>
      <w:r w:rsidRPr="00F150A1">
        <w:rPr>
          <w:szCs w:val="24"/>
        </w:rPr>
        <w:t>«Ломбард «Україна» про надання дозволу</w:t>
      </w:r>
      <w:r>
        <w:rPr>
          <w:szCs w:val="24"/>
        </w:rPr>
        <w:t xml:space="preserve"> на набуття суб’єктом господарювання в особі </w:t>
      </w:r>
      <w:r w:rsidRPr="00F150A1">
        <w:rPr>
          <w:szCs w:val="24"/>
        </w:rPr>
        <w:t xml:space="preserve">фізичних осіб – громадян України Титаренка Олександра Владленовича, </w:t>
      </w:r>
      <w:proofErr w:type="spellStart"/>
      <w:r w:rsidRPr="00F150A1">
        <w:rPr>
          <w:szCs w:val="24"/>
        </w:rPr>
        <w:t>Хірсіна</w:t>
      </w:r>
      <w:proofErr w:type="spellEnd"/>
      <w:r w:rsidRPr="00F150A1">
        <w:rPr>
          <w:szCs w:val="24"/>
        </w:rPr>
        <w:t xml:space="preserve"> Андрія Васильовича та Білаша Євгена Володимировича</w:t>
      </w:r>
      <w:r>
        <w:rPr>
          <w:szCs w:val="24"/>
        </w:rPr>
        <w:t xml:space="preserve"> </w:t>
      </w:r>
      <w:r w:rsidRPr="0094405F">
        <w:rPr>
          <w:szCs w:val="24"/>
        </w:rPr>
        <w:t xml:space="preserve">контролю над </w:t>
      </w:r>
      <w:r>
        <w:rPr>
          <w:szCs w:val="24"/>
        </w:rPr>
        <w:t xml:space="preserve">частиною </w:t>
      </w:r>
      <w:r w:rsidRPr="0026081A">
        <w:rPr>
          <w:szCs w:val="24"/>
        </w:rPr>
        <w:t>ПТ «Ломбард «Україна»</w:t>
      </w:r>
      <w:r>
        <w:rPr>
          <w:szCs w:val="24"/>
        </w:rPr>
        <w:t xml:space="preserve"> шляхом набуття у власність </w:t>
      </w:r>
      <w:r w:rsidRPr="00674488">
        <w:rPr>
          <w:szCs w:val="24"/>
        </w:rPr>
        <w:t>актив</w:t>
      </w:r>
      <w:r>
        <w:rPr>
          <w:szCs w:val="24"/>
        </w:rPr>
        <w:t>ів</w:t>
      </w:r>
      <w:r w:rsidRPr="00674488">
        <w:rPr>
          <w:szCs w:val="24"/>
        </w:rPr>
        <w:t>, що належать ПТ «Ломбард «Україна»</w:t>
      </w:r>
      <w:r>
        <w:t xml:space="preserve">, </w:t>
      </w:r>
      <w:r w:rsidRPr="00B4396C">
        <w:t>наді</w:t>
      </w:r>
      <w:r>
        <w:t>йшла</w:t>
      </w:r>
      <w:r w:rsidRPr="00B4396C">
        <w:t xml:space="preserve"> </w:t>
      </w:r>
      <w:r>
        <w:t>18</w:t>
      </w:r>
      <w:r w:rsidRPr="0025014B">
        <w:t xml:space="preserve"> </w:t>
      </w:r>
      <w:r>
        <w:t>травня</w:t>
      </w:r>
      <w:r w:rsidRPr="0025014B">
        <w:t xml:space="preserve"> 20</w:t>
      </w:r>
      <w:r>
        <w:t>20</w:t>
      </w:r>
      <w:r w:rsidRPr="0025014B">
        <w:t xml:space="preserve"> року</w:t>
      </w:r>
      <w:r w:rsidRPr="00421858">
        <w:t>, тобто після здійснення концентрації</w:t>
      </w:r>
      <w:r w:rsidR="00BA4310" w:rsidRPr="009A7170">
        <w:t>.</w:t>
      </w:r>
    </w:p>
    <w:p w:rsidR="00E70129" w:rsidRPr="00F24187" w:rsidRDefault="008E7309" w:rsidP="00DD2887">
      <w:pPr>
        <w:pStyle w:val="210"/>
        <w:numPr>
          <w:ilvl w:val="0"/>
          <w:numId w:val="12"/>
        </w:numPr>
        <w:ind w:hanging="720"/>
        <w:rPr>
          <w:szCs w:val="24"/>
        </w:rPr>
      </w:pPr>
      <w:r w:rsidRPr="009A7170">
        <w:t xml:space="preserve">Враховуючи викладене, </w:t>
      </w:r>
      <w:r w:rsidR="00E70129" w:rsidRPr="009A7170">
        <w:t>ді</w:t>
      </w:r>
      <w:r w:rsidR="00BD6EEB" w:rsidRPr="009A7170">
        <w:t>ї</w:t>
      </w:r>
      <w:r w:rsidR="00E70129" w:rsidRPr="009A7170">
        <w:t xml:space="preserve"> </w:t>
      </w:r>
      <w:r w:rsidR="00F24187">
        <w:t>Відповідача</w:t>
      </w:r>
      <w:r w:rsidR="00F469F1" w:rsidRPr="009A7170">
        <w:t xml:space="preserve"> </w:t>
      </w:r>
      <w:r w:rsidR="00BD6EEB" w:rsidRPr="009A7170">
        <w:t>є</w:t>
      </w:r>
      <w:r w:rsidR="00080177" w:rsidRPr="009A7170">
        <w:t xml:space="preserve"> порушення</w:t>
      </w:r>
      <w:r w:rsidR="00BD6EEB" w:rsidRPr="009A7170">
        <w:t>м</w:t>
      </w:r>
      <w:r w:rsidR="00E70129" w:rsidRPr="009A7170">
        <w:t xml:space="preserve">, </w:t>
      </w:r>
      <w:r w:rsidR="00080177" w:rsidRPr="009A7170">
        <w:t>передбачен</w:t>
      </w:r>
      <w:r w:rsidR="00BD6EEB" w:rsidRPr="009A7170">
        <w:t>им</w:t>
      </w:r>
      <w:r w:rsidR="00080177" w:rsidRPr="009A7170">
        <w:t xml:space="preserve"> пунктом 12 статті 50 Закону України «Про захист економічної конкуренції»</w:t>
      </w:r>
      <w:r w:rsidR="002A187C" w:rsidRPr="009A7170">
        <w:t>,</w:t>
      </w:r>
      <w:r w:rsidR="00080177" w:rsidRPr="009A7170">
        <w:t xml:space="preserve"> у вигляді здійснення концентрації шляхом </w:t>
      </w:r>
      <w:r w:rsidR="00F24187">
        <w:rPr>
          <w:szCs w:val="24"/>
        </w:rPr>
        <w:t xml:space="preserve">набуття у власність </w:t>
      </w:r>
      <w:r w:rsidR="00F24187" w:rsidRPr="00674488">
        <w:rPr>
          <w:szCs w:val="24"/>
        </w:rPr>
        <w:t>актив</w:t>
      </w:r>
      <w:r w:rsidR="00F24187">
        <w:rPr>
          <w:szCs w:val="24"/>
        </w:rPr>
        <w:t>ів</w:t>
      </w:r>
      <w:r w:rsidR="00F24187" w:rsidRPr="00674488">
        <w:rPr>
          <w:szCs w:val="24"/>
        </w:rPr>
        <w:t>, що належать ПТ «Ломбард «Україна»</w:t>
      </w:r>
      <w:r w:rsidR="00F24187">
        <w:t xml:space="preserve">, </w:t>
      </w:r>
      <w:r w:rsidR="00F24187" w:rsidRPr="00750A1E">
        <w:t>без отримання</w:t>
      </w:r>
      <w:r w:rsidR="00F24187" w:rsidRPr="00C56C68">
        <w:t xml:space="preserve"> відповідн</w:t>
      </w:r>
      <w:r w:rsidR="00F24187">
        <w:t>ого</w:t>
      </w:r>
      <w:r w:rsidR="00F24187" w:rsidRPr="00C56C68">
        <w:t xml:space="preserve"> дозвол</w:t>
      </w:r>
      <w:r w:rsidR="00F24187">
        <w:t>у</w:t>
      </w:r>
      <w:r w:rsidR="00F24187" w:rsidRPr="00C56C68">
        <w:t xml:space="preserve"> органів </w:t>
      </w:r>
      <w:r w:rsidR="00F72FFA" w:rsidRPr="00487B3A">
        <w:rPr>
          <w:spacing w:val="-2"/>
          <w:szCs w:val="24"/>
        </w:rPr>
        <w:t>Антимонопольного комітету України</w:t>
      </w:r>
      <w:r w:rsidR="00080177" w:rsidRPr="009A7170">
        <w:t>, наявність якого необхідна.</w:t>
      </w:r>
      <w:r w:rsidR="000B2EE0" w:rsidRPr="009A7170">
        <w:t xml:space="preserve"> </w:t>
      </w:r>
    </w:p>
    <w:p w:rsidR="00F24187" w:rsidRPr="009A7170" w:rsidRDefault="00F24187" w:rsidP="00F24187">
      <w:pPr>
        <w:pStyle w:val="210"/>
        <w:ind w:left="720" w:firstLine="0"/>
        <w:rPr>
          <w:szCs w:val="24"/>
        </w:rPr>
      </w:pPr>
    </w:p>
    <w:p w:rsidR="00080177" w:rsidRPr="009A7170" w:rsidRDefault="00080177" w:rsidP="00080177">
      <w:pPr>
        <w:pStyle w:val="BodyText2"/>
        <w:numPr>
          <w:ilvl w:val="1"/>
          <w:numId w:val="10"/>
        </w:numPr>
        <w:ind w:hanging="1353"/>
        <w:rPr>
          <w:b/>
        </w:rPr>
      </w:pPr>
      <w:r w:rsidRPr="009A7170">
        <w:rPr>
          <w:b/>
        </w:rPr>
        <w:t xml:space="preserve">Відносини контролю учасників концентрації </w:t>
      </w:r>
    </w:p>
    <w:p w:rsidR="00F24187" w:rsidRDefault="00F24187" w:rsidP="00F24187">
      <w:pPr>
        <w:pStyle w:val="210"/>
        <w:numPr>
          <w:ilvl w:val="0"/>
          <w:numId w:val="12"/>
        </w:numPr>
        <w:ind w:hanging="720"/>
        <w:rPr>
          <w:szCs w:val="24"/>
        </w:rPr>
      </w:pPr>
      <w:r>
        <w:rPr>
          <w:szCs w:val="24"/>
        </w:rPr>
        <w:t>З</w:t>
      </w:r>
      <w:r w:rsidRPr="00720459">
        <w:rPr>
          <w:szCs w:val="24"/>
        </w:rPr>
        <w:t xml:space="preserve">а інформацією, наданою </w:t>
      </w:r>
      <w:r w:rsidRPr="00F72FFA">
        <w:rPr>
          <w:szCs w:val="24"/>
        </w:rPr>
        <w:t>Антимонопольному комітету України</w:t>
      </w:r>
      <w:r w:rsidRPr="00720459">
        <w:rPr>
          <w:szCs w:val="24"/>
        </w:rPr>
        <w:t xml:space="preserve"> уповноваженим представником учасників концентрації:</w:t>
      </w:r>
    </w:p>
    <w:p w:rsidR="00F24187" w:rsidRPr="00DC0856" w:rsidRDefault="00F24187" w:rsidP="00F24187">
      <w:pPr>
        <w:pStyle w:val="ae"/>
        <w:rPr>
          <w:sz w:val="16"/>
          <w:szCs w:val="16"/>
        </w:rPr>
      </w:pPr>
    </w:p>
    <w:p w:rsidR="00F24187" w:rsidRPr="008A38E3" w:rsidRDefault="00F24187" w:rsidP="00F24187">
      <w:pPr>
        <w:pStyle w:val="210"/>
        <w:numPr>
          <w:ilvl w:val="0"/>
          <w:numId w:val="12"/>
        </w:numPr>
        <w:ind w:hanging="720"/>
        <w:rPr>
          <w:szCs w:val="24"/>
        </w:rPr>
      </w:pPr>
      <w:r>
        <w:rPr>
          <w:szCs w:val="24"/>
        </w:rPr>
        <w:t>об’єктом набуття контролю є активи</w:t>
      </w:r>
      <w:r w:rsidRPr="008A38E3">
        <w:t xml:space="preserve"> </w:t>
      </w:r>
      <w:r>
        <w:t>у вигляді прав вимоги на 100 відсотків договорів Первісного Кредитора,</w:t>
      </w:r>
      <w:r w:rsidRPr="008A38E3">
        <w:t xml:space="preserve"> </w:t>
      </w:r>
      <w:r>
        <w:t>що забезпечують здійснення діяльності з надання споживчого кредитування небанківськими фінансовими установами (діяльність ломбарду)</w:t>
      </w:r>
      <w:r w:rsidRPr="008A38E3">
        <w:rPr>
          <w:bCs/>
          <w:szCs w:val="24"/>
          <w:lang w:eastAsia="ru-RU"/>
        </w:rPr>
        <w:t xml:space="preserve"> </w:t>
      </w:r>
      <w:r w:rsidRPr="00843B19">
        <w:rPr>
          <w:bCs/>
          <w:szCs w:val="24"/>
          <w:lang w:eastAsia="ru-RU"/>
        </w:rPr>
        <w:t>в межах</w:t>
      </w:r>
      <w:r w:rsidRPr="00354645">
        <w:t xml:space="preserve"> </w:t>
      </w:r>
      <w:r w:rsidRPr="00354645">
        <w:rPr>
          <w:bCs/>
          <w:szCs w:val="24"/>
          <w:lang w:eastAsia="ru-RU"/>
        </w:rPr>
        <w:t>м. Києва,</w:t>
      </w:r>
      <w:r w:rsidRPr="00354645">
        <w:t xml:space="preserve"> </w:t>
      </w:r>
      <w:r w:rsidRPr="00354645">
        <w:rPr>
          <w:bCs/>
          <w:szCs w:val="24"/>
          <w:lang w:eastAsia="ru-RU"/>
        </w:rPr>
        <w:t>Вінницької,</w:t>
      </w:r>
      <w:r w:rsidRPr="00354645">
        <w:t xml:space="preserve"> </w:t>
      </w:r>
      <w:r>
        <w:rPr>
          <w:bCs/>
          <w:szCs w:val="24"/>
          <w:lang w:eastAsia="ru-RU"/>
        </w:rPr>
        <w:t xml:space="preserve">Дніпропетровської, </w:t>
      </w:r>
      <w:r w:rsidRPr="00354645">
        <w:rPr>
          <w:bCs/>
          <w:szCs w:val="24"/>
          <w:lang w:eastAsia="ru-RU"/>
        </w:rPr>
        <w:t>Донецької,</w:t>
      </w:r>
      <w:r>
        <w:rPr>
          <w:bCs/>
          <w:szCs w:val="24"/>
          <w:lang w:eastAsia="ru-RU"/>
        </w:rPr>
        <w:t xml:space="preserve"> </w:t>
      </w:r>
      <w:r w:rsidRPr="00354645">
        <w:rPr>
          <w:bCs/>
          <w:szCs w:val="24"/>
          <w:lang w:eastAsia="ru-RU"/>
        </w:rPr>
        <w:t>Житомирської,</w:t>
      </w:r>
      <w:r w:rsidRPr="00354645">
        <w:t xml:space="preserve"> </w:t>
      </w:r>
      <w:r w:rsidRPr="00354645">
        <w:rPr>
          <w:szCs w:val="24"/>
        </w:rPr>
        <w:t>Кіровоградської,</w:t>
      </w:r>
      <w:r>
        <w:rPr>
          <w:szCs w:val="24"/>
        </w:rPr>
        <w:t xml:space="preserve"> </w:t>
      </w:r>
      <w:r w:rsidRPr="00354645">
        <w:rPr>
          <w:bCs/>
          <w:szCs w:val="24"/>
          <w:lang w:eastAsia="ru-RU"/>
        </w:rPr>
        <w:t>Одеської,</w:t>
      </w:r>
      <w:r w:rsidRPr="00354645">
        <w:t xml:space="preserve"> </w:t>
      </w:r>
      <w:r>
        <w:rPr>
          <w:bCs/>
          <w:szCs w:val="24"/>
          <w:lang w:eastAsia="ru-RU"/>
        </w:rPr>
        <w:t xml:space="preserve">Полтавської, </w:t>
      </w:r>
      <w:r w:rsidRPr="00354645">
        <w:rPr>
          <w:bCs/>
          <w:szCs w:val="24"/>
          <w:lang w:eastAsia="ru-RU"/>
        </w:rPr>
        <w:t>Рівненської,</w:t>
      </w:r>
      <w:r w:rsidRPr="00354645">
        <w:t xml:space="preserve"> </w:t>
      </w:r>
      <w:r>
        <w:rPr>
          <w:bCs/>
          <w:szCs w:val="24"/>
          <w:lang w:eastAsia="ru-RU"/>
        </w:rPr>
        <w:t xml:space="preserve">Сумської, Харківської, </w:t>
      </w:r>
      <w:r w:rsidRPr="00354645">
        <w:rPr>
          <w:bCs/>
          <w:szCs w:val="24"/>
          <w:lang w:eastAsia="ru-RU"/>
        </w:rPr>
        <w:t>Херсонської</w:t>
      </w:r>
      <w:r w:rsidRPr="00354645">
        <w:t xml:space="preserve"> </w:t>
      </w:r>
      <w:r w:rsidRPr="00354645">
        <w:rPr>
          <w:bCs/>
          <w:szCs w:val="24"/>
          <w:lang w:eastAsia="ru-RU"/>
        </w:rPr>
        <w:t>областей України;</w:t>
      </w:r>
    </w:p>
    <w:p w:rsidR="00F24187" w:rsidRPr="00DC0856" w:rsidRDefault="00F24187" w:rsidP="00F24187">
      <w:pPr>
        <w:pStyle w:val="ae"/>
        <w:rPr>
          <w:sz w:val="16"/>
          <w:szCs w:val="16"/>
        </w:rPr>
      </w:pPr>
    </w:p>
    <w:p w:rsidR="00F24187" w:rsidRDefault="00F24187" w:rsidP="00F24187">
      <w:pPr>
        <w:pStyle w:val="210"/>
        <w:numPr>
          <w:ilvl w:val="0"/>
          <w:numId w:val="12"/>
        </w:numPr>
        <w:ind w:hanging="720"/>
      </w:pPr>
      <w:r>
        <w:t xml:space="preserve">ПТ «Ломбард «Україна» на момент здійснення концентрації здійснювало діяльність </w:t>
      </w:r>
      <w:r w:rsidR="00F16178">
        <w:t>і</w:t>
      </w:r>
      <w:r>
        <w:t xml:space="preserve">з надання споживчого кредиту небанківськими фінансовими установами (діяльність ломбарду) </w:t>
      </w:r>
      <w:r w:rsidR="00F16178">
        <w:t>у</w:t>
      </w:r>
      <w:r>
        <w:t xml:space="preserve"> межах м. Києва, Вінницької, Дніпропетровської, Донецької, Житомирської, Кіровоградської, Одеської, Полтавської, Рівненської, Сумської, Харківської, Херсонської областей України;</w:t>
      </w:r>
    </w:p>
    <w:p w:rsidR="00F24187" w:rsidRPr="00FC1BBF" w:rsidRDefault="00F24187" w:rsidP="00F24187">
      <w:pPr>
        <w:pStyle w:val="210"/>
        <w:numPr>
          <w:ilvl w:val="0"/>
          <w:numId w:val="12"/>
        </w:numPr>
        <w:ind w:hanging="720"/>
        <w:rPr>
          <w:szCs w:val="24"/>
        </w:rPr>
      </w:pPr>
      <w:r>
        <w:t>після здійснення заявленої концентрації ПТ «Ломбард «Україна» припинило діяльність на відповідному ринку;</w:t>
      </w:r>
    </w:p>
    <w:p w:rsidR="00F24187" w:rsidRPr="00DC0856" w:rsidRDefault="00F24187" w:rsidP="00F24187">
      <w:pPr>
        <w:pStyle w:val="210"/>
        <w:ind w:left="720" w:firstLine="0"/>
        <w:rPr>
          <w:sz w:val="16"/>
          <w:szCs w:val="16"/>
        </w:rPr>
      </w:pPr>
    </w:p>
    <w:p w:rsidR="00F24187" w:rsidRDefault="00F24187" w:rsidP="00F24187">
      <w:pPr>
        <w:pStyle w:val="210"/>
        <w:numPr>
          <w:ilvl w:val="0"/>
          <w:numId w:val="12"/>
        </w:numPr>
        <w:ind w:hanging="720"/>
        <w:rPr>
          <w:szCs w:val="24"/>
        </w:rPr>
      </w:pPr>
      <w:r w:rsidRPr="00FC1BBF">
        <w:rPr>
          <w:szCs w:val="24"/>
        </w:rPr>
        <w:t xml:space="preserve">фізичні особи – громадяни України Титаренко Олександр Владленович, </w:t>
      </w:r>
      <w:proofErr w:type="spellStart"/>
      <w:r w:rsidRPr="00FC1BBF">
        <w:rPr>
          <w:szCs w:val="24"/>
        </w:rPr>
        <w:t>Хірсін</w:t>
      </w:r>
      <w:proofErr w:type="spellEnd"/>
      <w:r w:rsidRPr="00FC1BBF">
        <w:rPr>
          <w:szCs w:val="24"/>
        </w:rPr>
        <w:t xml:space="preserve"> Андрій Васильович та Білаш Євген Володимирович пов’язані між собою відносинами контролю та є </w:t>
      </w:r>
      <w:proofErr w:type="spellStart"/>
      <w:r w:rsidRPr="00FC1BBF">
        <w:rPr>
          <w:szCs w:val="24"/>
        </w:rPr>
        <w:t>бенефіціарними</w:t>
      </w:r>
      <w:proofErr w:type="spellEnd"/>
      <w:r w:rsidRPr="00FC1BBF">
        <w:rPr>
          <w:szCs w:val="24"/>
        </w:rPr>
        <w:t xml:space="preserve"> власниками</w:t>
      </w:r>
      <w:r>
        <w:rPr>
          <w:szCs w:val="24"/>
        </w:rPr>
        <w:t xml:space="preserve"> (контролерами)</w:t>
      </w:r>
      <w:r w:rsidRPr="00FC1BBF">
        <w:rPr>
          <w:szCs w:val="24"/>
        </w:rPr>
        <w:t>:</w:t>
      </w:r>
    </w:p>
    <w:p w:rsidR="00F24187" w:rsidRDefault="00F24187" w:rsidP="00F24187">
      <w:pPr>
        <w:pStyle w:val="210"/>
        <w:numPr>
          <w:ilvl w:val="0"/>
          <w:numId w:val="12"/>
        </w:numPr>
        <w:ind w:hanging="720"/>
        <w:rPr>
          <w:szCs w:val="24"/>
        </w:rPr>
      </w:pPr>
      <w:r>
        <w:rPr>
          <w:szCs w:val="24"/>
        </w:rPr>
        <w:t>суб’єктів господарювання – резидентів України</w:t>
      </w:r>
      <w:r w:rsidRPr="00FC1BBF">
        <w:rPr>
          <w:szCs w:val="24"/>
        </w:rPr>
        <w:t xml:space="preserve">, які здійснюють діяльність </w:t>
      </w:r>
      <w:r w:rsidR="00F16178">
        <w:rPr>
          <w:szCs w:val="24"/>
        </w:rPr>
        <w:t>і</w:t>
      </w:r>
      <w:r w:rsidRPr="00FC1BBF">
        <w:rPr>
          <w:szCs w:val="24"/>
        </w:rPr>
        <w:t xml:space="preserve">з надання споживчого кредиту небанківськими фінансовими установами (діяльність ломбарду) </w:t>
      </w:r>
      <w:r w:rsidR="00F16178">
        <w:rPr>
          <w:szCs w:val="24"/>
        </w:rPr>
        <w:t>у</w:t>
      </w:r>
      <w:r w:rsidRPr="00FC1BBF">
        <w:rPr>
          <w:szCs w:val="24"/>
        </w:rPr>
        <w:t xml:space="preserve"> межах м</w:t>
      </w:r>
      <w:r>
        <w:rPr>
          <w:szCs w:val="24"/>
        </w:rPr>
        <w:t>іста</w:t>
      </w:r>
      <w:r w:rsidRPr="00FC1BBF">
        <w:rPr>
          <w:szCs w:val="24"/>
        </w:rPr>
        <w:t xml:space="preserve"> Києва, Вінницької, Волинської, Дніпропетровської, Донецької, Житомирської, Закарпатської, Запорізької, Івано-Франківської, Київської, Кіровоградської, Львівської, Миколаївської, Одеської, Полтавської, Рівненської, Сумської, Тернопільської, Харківської, Херсонської, Хмельницької, Черкаської, Чернівецької та Чернігівської областей України </w:t>
      </w:r>
      <w:r w:rsidRPr="00447CC5">
        <w:rPr>
          <w:szCs w:val="24"/>
        </w:rPr>
        <w:t>через мережу</w:t>
      </w:r>
      <w:r w:rsidRPr="00FC1BBF">
        <w:rPr>
          <w:szCs w:val="24"/>
        </w:rPr>
        <w:t xml:space="preserve"> ломбардів «Скарбниця»;</w:t>
      </w:r>
    </w:p>
    <w:p w:rsidR="00F24187" w:rsidRPr="00817C0C" w:rsidRDefault="00F24187" w:rsidP="00817C0C">
      <w:pPr>
        <w:pStyle w:val="210"/>
        <w:numPr>
          <w:ilvl w:val="0"/>
          <w:numId w:val="12"/>
        </w:numPr>
        <w:ind w:hanging="720"/>
        <w:rPr>
          <w:szCs w:val="24"/>
        </w:rPr>
      </w:pPr>
      <w:r>
        <w:rPr>
          <w:szCs w:val="24"/>
        </w:rPr>
        <w:t xml:space="preserve">інших суб’єктів господарювання – резидентів України, які здійснюють діяльність із: </w:t>
      </w:r>
      <w:r w:rsidRPr="00F24187">
        <w:rPr>
          <w:szCs w:val="24"/>
        </w:rPr>
        <w:t>роздрібної торгівлі уживаними товарами (технікою) через мережу магазинів «</w:t>
      </w:r>
      <w:proofErr w:type="spellStart"/>
      <w:r w:rsidRPr="00F24187">
        <w:rPr>
          <w:szCs w:val="24"/>
        </w:rPr>
        <w:t>Техноскарб</w:t>
      </w:r>
      <w:proofErr w:type="spellEnd"/>
      <w:r w:rsidRPr="00F24187">
        <w:rPr>
          <w:szCs w:val="24"/>
        </w:rPr>
        <w:t>»;</w:t>
      </w:r>
      <w:r>
        <w:rPr>
          <w:szCs w:val="24"/>
        </w:rPr>
        <w:t xml:space="preserve"> </w:t>
      </w:r>
      <w:r w:rsidRPr="00F24187">
        <w:rPr>
          <w:szCs w:val="24"/>
        </w:rPr>
        <w:t>роздрібної торгівлі ювелірними виробами через мережу магазинів «Ювелірна карта»;</w:t>
      </w:r>
      <w:r>
        <w:rPr>
          <w:szCs w:val="24"/>
        </w:rPr>
        <w:t xml:space="preserve"> </w:t>
      </w:r>
      <w:r w:rsidRPr="00F24187">
        <w:rPr>
          <w:szCs w:val="24"/>
        </w:rPr>
        <w:t>виробництва ювелірних виробів;</w:t>
      </w:r>
      <w:r>
        <w:rPr>
          <w:szCs w:val="24"/>
        </w:rPr>
        <w:t xml:space="preserve"> надання охоронних послуг, </w:t>
      </w:r>
      <w:r w:rsidRPr="00F24187">
        <w:rPr>
          <w:szCs w:val="24"/>
        </w:rPr>
        <w:lastRenderedPageBreak/>
        <w:t>послуг консультування з питань комерційної діяльності й керування</w:t>
      </w:r>
      <w:r>
        <w:rPr>
          <w:szCs w:val="24"/>
        </w:rPr>
        <w:t xml:space="preserve">, </w:t>
      </w:r>
      <w:r w:rsidRPr="00F24187">
        <w:rPr>
          <w:szCs w:val="24"/>
        </w:rPr>
        <w:t>фінансових (факторингових) послуг</w:t>
      </w:r>
      <w:r w:rsidR="00817C0C">
        <w:rPr>
          <w:szCs w:val="24"/>
        </w:rPr>
        <w:t>,</w:t>
      </w:r>
      <w:r w:rsidR="00817C0C" w:rsidRPr="00817C0C">
        <w:t xml:space="preserve"> </w:t>
      </w:r>
      <w:r w:rsidR="00817C0C" w:rsidRPr="00817C0C">
        <w:rPr>
          <w:szCs w:val="24"/>
        </w:rPr>
        <w:t>грошових переказів</w:t>
      </w:r>
      <w:r w:rsidRPr="00F24187">
        <w:rPr>
          <w:szCs w:val="24"/>
        </w:rPr>
        <w:t xml:space="preserve">; </w:t>
      </w:r>
      <w:r w:rsidRPr="00817C0C">
        <w:rPr>
          <w:szCs w:val="24"/>
        </w:rPr>
        <w:t>оптової та роздрібної торгівлі твердим, рідким та газоподібним паливом;</w:t>
      </w:r>
      <w:r w:rsidR="00817C0C">
        <w:rPr>
          <w:szCs w:val="24"/>
        </w:rPr>
        <w:t xml:space="preserve"> </w:t>
      </w:r>
      <w:r w:rsidRPr="00817C0C">
        <w:rPr>
          <w:szCs w:val="24"/>
        </w:rPr>
        <w:t>роздрібної торгівлі паливом;</w:t>
      </w:r>
      <w:r w:rsidR="00817C0C">
        <w:rPr>
          <w:szCs w:val="24"/>
        </w:rPr>
        <w:t xml:space="preserve"> </w:t>
      </w:r>
      <w:r w:rsidRPr="00817C0C">
        <w:rPr>
          <w:szCs w:val="24"/>
        </w:rPr>
        <w:t>прокату устаткування для заправних станцій;</w:t>
      </w:r>
      <w:r w:rsidR="00817C0C">
        <w:rPr>
          <w:szCs w:val="24"/>
        </w:rPr>
        <w:t xml:space="preserve"> </w:t>
      </w:r>
      <w:r w:rsidRPr="00817C0C">
        <w:rPr>
          <w:szCs w:val="24"/>
        </w:rPr>
        <w:t>купівлі</w:t>
      </w:r>
      <w:r w:rsidR="00F16178">
        <w:rPr>
          <w:szCs w:val="24"/>
        </w:rPr>
        <w:t>-</w:t>
      </w:r>
      <w:r w:rsidRPr="00817C0C">
        <w:rPr>
          <w:szCs w:val="24"/>
        </w:rPr>
        <w:t xml:space="preserve">продажу, здавання в оренду власного </w:t>
      </w:r>
      <w:r w:rsidR="00817C0C" w:rsidRPr="00817C0C">
        <w:rPr>
          <w:szCs w:val="24"/>
        </w:rPr>
        <w:t xml:space="preserve">чи орендованого </w:t>
      </w:r>
      <w:r w:rsidRPr="00817C0C">
        <w:rPr>
          <w:szCs w:val="24"/>
        </w:rPr>
        <w:t>нерухомого майна;</w:t>
      </w:r>
      <w:r w:rsidR="00817C0C">
        <w:rPr>
          <w:szCs w:val="24"/>
        </w:rPr>
        <w:t xml:space="preserve"> </w:t>
      </w:r>
      <w:r w:rsidRPr="00817C0C">
        <w:rPr>
          <w:szCs w:val="24"/>
        </w:rPr>
        <w:t>розведення худоби;</w:t>
      </w:r>
      <w:r w:rsidR="00817C0C">
        <w:rPr>
          <w:szCs w:val="24"/>
        </w:rPr>
        <w:t xml:space="preserve"> </w:t>
      </w:r>
      <w:r w:rsidRPr="00817C0C">
        <w:rPr>
          <w:szCs w:val="24"/>
        </w:rPr>
        <w:t>перевезення великогабаритного вантажу;</w:t>
      </w:r>
      <w:r w:rsidR="00817C0C">
        <w:rPr>
          <w:szCs w:val="24"/>
        </w:rPr>
        <w:t xml:space="preserve"> </w:t>
      </w:r>
      <w:r w:rsidRPr="00817C0C">
        <w:rPr>
          <w:szCs w:val="24"/>
        </w:rPr>
        <w:t xml:space="preserve">виробництва конструкцій та виробів </w:t>
      </w:r>
      <w:r w:rsidR="00F16178">
        <w:rPr>
          <w:szCs w:val="24"/>
        </w:rPr>
        <w:t>і</w:t>
      </w:r>
      <w:r w:rsidRPr="00817C0C">
        <w:rPr>
          <w:szCs w:val="24"/>
        </w:rPr>
        <w:t>з дерева;</w:t>
      </w:r>
      <w:r w:rsidR="00817C0C">
        <w:rPr>
          <w:szCs w:val="24"/>
        </w:rPr>
        <w:t xml:space="preserve"> </w:t>
      </w:r>
      <w:r w:rsidRPr="00817C0C">
        <w:rPr>
          <w:szCs w:val="24"/>
        </w:rPr>
        <w:t>будівництва житлових та нежитлових будівель;</w:t>
      </w:r>
      <w:r w:rsidR="00817C0C">
        <w:rPr>
          <w:szCs w:val="24"/>
        </w:rPr>
        <w:t xml:space="preserve"> </w:t>
      </w:r>
      <w:r w:rsidRPr="00817C0C">
        <w:rPr>
          <w:szCs w:val="24"/>
        </w:rPr>
        <w:t>діяльність холдингових компаній;</w:t>
      </w:r>
      <w:r w:rsidR="00817C0C">
        <w:rPr>
          <w:szCs w:val="24"/>
        </w:rPr>
        <w:t xml:space="preserve"> </w:t>
      </w:r>
      <w:r w:rsidRPr="00817C0C">
        <w:rPr>
          <w:szCs w:val="24"/>
        </w:rPr>
        <w:t>благодійну діяльність; спільн</w:t>
      </w:r>
      <w:r w:rsidR="00F16178">
        <w:rPr>
          <w:szCs w:val="24"/>
        </w:rPr>
        <w:t>е</w:t>
      </w:r>
      <w:r w:rsidRPr="00817C0C">
        <w:rPr>
          <w:szCs w:val="24"/>
        </w:rPr>
        <w:t xml:space="preserve"> інвестування;</w:t>
      </w:r>
    </w:p>
    <w:p w:rsidR="00817C0C" w:rsidRPr="00817C0C" w:rsidRDefault="00817C0C" w:rsidP="00817C0C">
      <w:pPr>
        <w:pStyle w:val="210"/>
        <w:numPr>
          <w:ilvl w:val="0"/>
          <w:numId w:val="12"/>
        </w:numPr>
        <w:ind w:hanging="720"/>
        <w:rPr>
          <w:szCs w:val="24"/>
        </w:rPr>
      </w:pPr>
      <w:r>
        <w:t xml:space="preserve">суб’єктів господарювання – нерезидентів України, які здійснюють діяльність із </w:t>
      </w:r>
      <w:r w:rsidRPr="00817C0C">
        <w:t xml:space="preserve">надання консалтингових послуг у сфері інвестицій </w:t>
      </w:r>
      <w:r>
        <w:t xml:space="preserve">та </w:t>
      </w:r>
      <w:r w:rsidRPr="00817C0C">
        <w:t>послуг з придбання нерухомості</w:t>
      </w:r>
      <w:r>
        <w:t>;</w:t>
      </w:r>
    </w:p>
    <w:p w:rsidR="00DF1896" w:rsidRPr="00817C0C" w:rsidRDefault="00817C0C" w:rsidP="00817C0C">
      <w:pPr>
        <w:pStyle w:val="210"/>
        <w:numPr>
          <w:ilvl w:val="0"/>
          <w:numId w:val="12"/>
        </w:numPr>
        <w:ind w:hanging="720"/>
        <w:rPr>
          <w:szCs w:val="24"/>
        </w:rPr>
      </w:pPr>
      <w:r>
        <w:t>інших суб’єктів господарювання – нерезидентів України, які не здійснюють господарської діяльності на території України</w:t>
      </w:r>
      <w:r w:rsidR="00F16178">
        <w:t>.</w:t>
      </w:r>
    </w:p>
    <w:p w:rsidR="00BD6EEB" w:rsidRPr="00717E95" w:rsidRDefault="00BD6EEB" w:rsidP="00946FD6">
      <w:pPr>
        <w:pStyle w:val="210"/>
        <w:ind w:firstLine="0"/>
        <w:rPr>
          <w:szCs w:val="24"/>
        </w:rPr>
      </w:pPr>
    </w:p>
    <w:p w:rsidR="00BD6EEB" w:rsidRPr="009A7170" w:rsidRDefault="00BD6EEB" w:rsidP="00BD6EEB">
      <w:pPr>
        <w:pStyle w:val="210"/>
        <w:numPr>
          <w:ilvl w:val="0"/>
          <w:numId w:val="12"/>
        </w:numPr>
        <w:ind w:hanging="720"/>
        <w:rPr>
          <w:szCs w:val="24"/>
        </w:rPr>
      </w:pPr>
      <w:r w:rsidRPr="009A7170">
        <w:rPr>
          <w:szCs w:val="24"/>
        </w:rPr>
        <w:t xml:space="preserve">На подання з попередніми висновками у справі № </w:t>
      </w:r>
      <w:r w:rsidR="00817C0C">
        <w:t>130</w:t>
      </w:r>
      <w:r w:rsidR="00817C0C" w:rsidRPr="00744D0B">
        <w:t>-26.13/</w:t>
      </w:r>
      <w:r w:rsidR="00817C0C">
        <w:t>55</w:t>
      </w:r>
      <w:r w:rsidR="00817C0C" w:rsidRPr="00744D0B">
        <w:t>-</w:t>
      </w:r>
      <w:r w:rsidR="00817C0C">
        <w:t>20</w:t>
      </w:r>
      <w:r w:rsidRPr="009A7170">
        <w:t xml:space="preserve"> </w:t>
      </w:r>
      <w:r w:rsidRPr="009A7170">
        <w:rPr>
          <w:szCs w:val="24"/>
        </w:rPr>
        <w:t xml:space="preserve">про порушення  законодавства про захист економічної конкуренції </w:t>
      </w:r>
      <w:r w:rsidR="00497AC8" w:rsidRPr="009A7170">
        <w:rPr>
          <w:szCs w:val="24"/>
        </w:rPr>
        <w:t xml:space="preserve">уповноважений представник </w:t>
      </w:r>
      <w:r w:rsidR="00817C0C">
        <w:rPr>
          <w:bCs/>
          <w:szCs w:val="24"/>
          <w:lang w:eastAsia="ru-RU"/>
        </w:rPr>
        <w:t>Відповідача</w:t>
      </w:r>
      <w:r w:rsidRPr="009A7170">
        <w:rPr>
          <w:szCs w:val="24"/>
        </w:rPr>
        <w:t xml:space="preserve"> листом </w:t>
      </w:r>
      <w:r w:rsidRPr="003124DF">
        <w:rPr>
          <w:szCs w:val="24"/>
        </w:rPr>
        <w:t xml:space="preserve">(зареєстрованим у Комітеті </w:t>
      </w:r>
      <w:r w:rsidR="005632D7">
        <w:rPr>
          <w:szCs w:val="24"/>
        </w:rPr>
        <w:t>27</w:t>
      </w:r>
      <w:r w:rsidRPr="003124DF">
        <w:rPr>
          <w:szCs w:val="24"/>
        </w:rPr>
        <w:t>.</w:t>
      </w:r>
      <w:r w:rsidR="00F42C73" w:rsidRPr="003124DF">
        <w:rPr>
          <w:szCs w:val="24"/>
        </w:rPr>
        <w:t>0</w:t>
      </w:r>
      <w:r w:rsidR="00817C0C">
        <w:rPr>
          <w:szCs w:val="24"/>
        </w:rPr>
        <w:t>7</w:t>
      </w:r>
      <w:r w:rsidRPr="003124DF">
        <w:rPr>
          <w:szCs w:val="24"/>
        </w:rPr>
        <w:t>.20</w:t>
      </w:r>
      <w:r w:rsidR="00F42C73" w:rsidRPr="003124DF">
        <w:rPr>
          <w:szCs w:val="24"/>
        </w:rPr>
        <w:t>20</w:t>
      </w:r>
      <w:r w:rsidRPr="003124DF">
        <w:rPr>
          <w:szCs w:val="24"/>
        </w:rPr>
        <w:t xml:space="preserve"> за № </w:t>
      </w:r>
      <w:r w:rsidR="005632D7">
        <w:rPr>
          <w:szCs w:val="24"/>
        </w:rPr>
        <w:t>8-01/9650</w:t>
      </w:r>
      <w:r w:rsidRPr="003124DF">
        <w:rPr>
          <w:szCs w:val="24"/>
        </w:rPr>
        <w:t>)</w:t>
      </w:r>
      <w:r w:rsidRPr="009A7170">
        <w:rPr>
          <w:szCs w:val="24"/>
        </w:rPr>
        <w:t xml:space="preserve"> повідоми</w:t>
      </w:r>
      <w:r w:rsidR="00DC290E" w:rsidRPr="009A7170">
        <w:rPr>
          <w:szCs w:val="24"/>
        </w:rPr>
        <w:t>в</w:t>
      </w:r>
      <w:r w:rsidRPr="009A7170">
        <w:rPr>
          <w:szCs w:val="24"/>
        </w:rPr>
        <w:t xml:space="preserve">, що погоджується з висновками </w:t>
      </w:r>
      <w:r w:rsidRPr="00F72FFA">
        <w:rPr>
          <w:szCs w:val="24"/>
        </w:rPr>
        <w:t>Антимонопольного комітету України</w:t>
      </w:r>
      <w:r w:rsidRPr="009A7170">
        <w:rPr>
          <w:szCs w:val="24"/>
        </w:rPr>
        <w:t xml:space="preserve"> та визнає факт вчинення порушення законодавства про захист економічної конкуренції.</w:t>
      </w:r>
    </w:p>
    <w:p w:rsidR="00440886" w:rsidRPr="00E83E21" w:rsidRDefault="00440886" w:rsidP="009F5FA0">
      <w:pPr>
        <w:pStyle w:val="ae"/>
        <w:rPr>
          <w:sz w:val="28"/>
          <w:szCs w:val="28"/>
        </w:rPr>
      </w:pPr>
    </w:p>
    <w:p w:rsidR="009F5FA0" w:rsidRPr="009A7170" w:rsidRDefault="009F5FA0" w:rsidP="009F5FA0">
      <w:pPr>
        <w:numPr>
          <w:ilvl w:val="0"/>
          <w:numId w:val="10"/>
        </w:numPr>
        <w:overflowPunct w:val="0"/>
        <w:autoSpaceDE w:val="0"/>
        <w:autoSpaceDN w:val="0"/>
        <w:adjustRightInd w:val="0"/>
        <w:ind w:hanging="1353"/>
        <w:jc w:val="both"/>
        <w:textAlignment w:val="baseline"/>
        <w:rPr>
          <w:b/>
          <w:lang w:val="uk-UA"/>
        </w:rPr>
      </w:pPr>
      <w:r w:rsidRPr="009A7170">
        <w:rPr>
          <w:b/>
          <w:lang w:val="uk-UA"/>
        </w:rPr>
        <w:t xml:space="preserve">ВИСНОВКИ У СПРАВІ </w:t>
      </w:r>
    </w:p>
    <w:p w:rsidR="008E7309" w:rsidRPr="009A7170" w:rsidRDefault="008403FF" w:rsidP="009F5FA0">
      <w:pPr>
        <w:pStyle w:val="210"/>
        <w:numPr>
          <w:ilvl w:val="0"/>
          <w:numId w:val="12"/>
        </w:numPr>
        <w:ind w:hanging="720"/>
        <w:rPr>
          <w:szCs w:val="24"/>
        </w:rPr>
      </w:pPr>
      <w:r w:rsidRPr="009A7170">
        <w:t>З</w:t>
      </w:r>
      <w:r w:rsidR="008E7309" w:rsidRPr="009A7170">
        <w:t>аявлена концентрація не призводить до монополізації чи суттєвого обмеження конкуренції на товарних ринках України.</w:t>
      </w:r>
    </w:p>
    <w:p w:rsidR="009F5FA0" w:rsidRPr="00717E95" w:rsidRDefault="009F5FA0" w:rsidP="009F5FA0">
      <w:pPr>
        <w:pStyle w:val="210"/>
        <w:ind w:left="720" w:firstLine="0"/>
        <w:rPr>
          <w:szCs w:val="24"/>
        </w:rPr>
      </w:pPr>
    </w:p>
    <w:p w:rsidR="00A45CC7" w:rsidRPr="00A45CC7" w:rsidRDefault="00A45CC7" w:rsidP="00A45CC7">
      <w:pPr>
        <w:numPr>
          <w:ilvl w:val="0"/>
          <w:numId w:val="12"/>
        </w:numPr>
        <w:tabs>
          <w:tab w:val="left" w:pos="709"/>
        </w:tabs>
        <w:overflowPunct w:val="0"/>
        <w:autoSpaceDE w:val="0"/>
        <w:autoSpaceDN w:val="0"/>
        <w:adjustRightInd w:val="0"/>
        <w:ind w:left="709" w:hanging="709"/>
        <w:jc w:val="both"/>
        <w:textAlignment w:val="baseline"/>
        <w:rPr>
          <w:szCs w:val="20"/>
          <w:lang w:val="uk-UA"/>
        </w:rPr>
      </w:pPr>
      <w:r w:rsidRPr="00A45CC7">
        <w:rPr>
          <w:szCs w:val="20"/>
          <w:lang w:val="uk-UA"/>
        </w:rPr>
        <w:t>Відповідно до частини третьої статті 52 Закону України «Про захист економічної конкуренції» дохід (виручка) суб’єкта господарювання від реалізації продукції (товарів, робіт, послуг) визнається як сумарна вартість доходу (виручки) усіх юридичних та фізичних осіб, що входять до групи, яка визнається суб’єктом господарювання відповідно до статті 1 Закону України «Про захист економічної конкуренції».</w:t>
      </w:r>
    </w:p>
    <w:p w:rsidR="00A45CC7" w:rsidRPr="00A45CC7" w:rsidRDefault="00A45CC7" w:rsidP="00A45CC7">
      <w:pPr>
        <w:tabs>
          <w:tab w:val="left" w:pos="709"/>
        </w:tabs>
        <w:ind w:left="567" w:firstLine="142"/>
        <w:jc w:val="both"/>
        <w:rPr>
          <w:szCs w:val="20"/>
          <w:lang w:val="uk-UA"/>
        </w:rPr>
      </w:pPr>
    </w:p>
    <w:p w:rsidR="00A45CC7" w:rsidRPr="00A45CC7" w:rsidRDefault="00A45CC7" w:rsidP="00A45CC7">
      <w:pPr>
        <w:numPr>
          <w:ilvl w:val="0"/>
          <w:numId w:val="12"/>
        </w:numPr>
        <w:tabs>
          <w:tab w:val="left" w:pos="709"/>
        </w:tabs>
        <w:overflowPunct w:val="0"/>
        <w:autoSpaceDE w:val="0"/>
        <w:autoSpaceDN w:val="0"/>
        <w:adjustRightInd w:val="0"/>
        <w:ind w:left="709" w:hanging="709"/>
        <w:jc w:val="both"/>
        <w:textAlignment w:val="baseline"/>
        <w:rPr>
          <w:szCs w:val="20"/>
          <w:lang w:val="uk-UA"/>
        </w:rPr>
      </w:pPr>
      <w:r w:rsidRPr="00A45CC7">
        <w:rPr>
          <w:szCs w:val="20"/>
          <w:lang w:val="uk-UA"/>
        </w:rPr>
        <w:t>Відповідно до частини четвертої статті 52 Закону України «Про захист економічної конкуренції» у разі, коли декілька юридичних осіб – суб’єктів господарювання, які входять до групи, що визнається суб’єктом господарювання, вчинили дії, які призвели до порушення законодавства про захист економічної конкуренції зазначеним суб’єктом господарювання, та/або мають права, без яких вчинення порушення було б неможливим, та/а</w:t>
      </w:r>
      <w:r>
        <w:rPr>
          <w:szCs w:val="20"/>
          <w:lang w:val="uk-UA"/>
        </w:rPr>
        <w:t xml:space="preserve">бо отримали інші вигоди, штраф </w:t>
      </w:r>
      <w:r w:rsidRPr="00A45CC7">
        <w:rPr>
          <w:szCs w:val="20"/>
          <w:lang w:val="uk-UA"/>
        </w:rPr>
        <w:t xml:space="preserve">накладається на суб’єкт господарювання в особі юридичних осіб, які вчинили наведені дії або отримали чи можуть отримати наведені вигоди. Під вигодою вважається, зокрема, можливість впливати на діяльність інших юридичних осіб – суб’єктів господарювання, одержання частини їх прибутку. </w:t>
      </w:r>
    </w:p>
    <w:p w:rsidR="00A45CC7" w:rsidRPr="00A45CC7" w:rsidRDefault="00A45CC7" w:rsidP="00A45CC7">
      <w:pPr>
        <w:tabs>
          <w:tab w:val="left" w:pos="567"/>
        </w:tabs>
        <w:ind w:left="567"/>
        <w:jc w:val="both"/>
        <w:rPr>
          <w:szCs w:val="20"/>
          <w:lang w:val="uk-UA"/>
        </w:rPr>
      </w:pPr>
    </w:p>
    <w:p w:rsidR="00A45CC7" w:rsidRPr="00DC0856" w:rsidRDefault="002C0F3F" w:rsidP="00E57C91">
      <w:pPr>
        <w:numPr>
          <w:ilvl w:val="0"/>
          <w:numId w:val="12"/>
        </w:numPr>
        <w:tabs>
          <w:tab w:val="left" w:pos="709"/>
        </w:tabs>
        <w:overflowPunct w:val="0"/>
        <w:autoSpaceDE w:val="0"/>
        <w:autoSpaceDN w:val="0"/>
        <w:adjustRightInd w:val="0"/>
        <w:ind w:left="709" w:hanging="709"/>
        <w:jc w:val="both"/>
        <w:textAlignment w:val="baseline"/>
        <w:rPr>
          <w:color w:val="FF0000"/>
          <w:szCs w:val="20"/>
          <w:lang w:val="uk-UA"/>
        </w:rPr>
      </w:pPr>
      <w:r w:rsidRPr="002C0F3F">
        <w:rPr>
          <w:lang w:val="uk-UA"/>
        </w:rPr>
        <w:t xml:space="preserve">Дохід (виручка) від реалізації продукції (товарів, робіт, послуг) суб’єктів господарювання, які пов’язані з </w:t>
      </w:r>
      <w:r>
        <w:rPr>
          <w:bCs/>
          <w:lang w:val="uk-UA"/>
        </w:rPr>
        <w:t>Відповідачем</w:t>
      </w:r>
      <w:r w:rsidRPr="002C0F3F">
        <w:rPr>
          <w:bCs/>
          <w:lang w:val="uk-UA"/>
        </w:rPr>
        <w:t xml:space="preserve"> </w:t>
      </w:r>
      <w:r w:rsidRPr="002C0F3F">
        <w:rPr>
          <w:lang w:val="uk-UA"/>
        </w:rPr>
        <w:t xml:space="preserve">відносинами контролю, за 2019 рік становить </w:t>
      </w:r>
      <w:r>
        <w:rPr>
          <w:color w:val="000000"/>
          <w:lang w:val="uk-UA"/>
        </w:rPr>
        <w:t>603 325,51</w:t>
      </w:r>
      <w:r w:rsidRPr="002C0F3F">
        <w:rPr>
          <w:color w:val="000000"/>
          <w:lang w:val="uk-UA"/>
        </w:rPr>
        <w:t xml:space="preserve"> тис. грн</w:t>
      </w:r>
      <w:r w:rsidRPr="002C0F3F">
        <w:rPr>
          <w:lang w:val="uk-UA"/>
        </w:rPr>
        <w:t>.</w:t>
      </w:r>
    </w:p>
    <w:p w:rsidR="003E1F18" w:rsidRPr="003E1F18" w:rsidRDefault="003E1F18" w:rsidP="003E1F18">
      <w:pPr>
        <w:tabs>
          <w:tab w:val="left" w:pos="567"/>
        </w:tabs>
        <w:overflowPunct w:val="0"/>
        <w:autoSpaceDE w:val="0"/>
        <w:autoSpaceDN w:val="0"/>
        <w:adjustRightInd w:val="0"/>
        <w:jc w:val="both"/>
        <w:textAlignment w:val="baseline"/>
        <w:rPr>
          <w:sz w:val="16"/>
          <w:szCs w:val="16"/>
          <w:lang w:val="uk-UA"/>
        </w:rPr>
      </w:pPr>
    </w:p>
    <w:p w:rsidR="00A45CC7" w:rsidRDefault="00A45CC7" w:rsidP="00A45CC7">
      <w:pPr>
        <w:pStyle w:val="210"/>
        <w:numPr>
          <w:ilvl w:val="0"/>
          <w:numId w:val="12"/>
        </w:numPr>
        <w:ind w:hanging="720"/>
        <w:rPr>
          <w:szCs w:val="24"/>
        </w:rPr>
      </w:pPr>
      <w:r w:rsidRPr="00203207">
        <w:rPr>
          <w:szCs w:val="24"/>
        </w:rPr>
        <w:t>Відповідно до абзацу третього частини другої статті 52 Закону України «Про захист економічної конкуренції» органи Антимонопольного комітету України накладають штраф за порушення, передбачене пунктом 12 статті 50 цього Закону, у розмірі до п’яти відсотків доходу (виручки) суб’єкта господарювання від реалізації продукції (товарів, робіт, послуг) за останній звітний рік, що передував року, в якому накладається штраф.</w:t>
      </w:r>
    </w:p>
    <w:p w:rsidR="00A45CC7" w:rsidRPr="005E2232" w:rsidRDefault="00A45CC7" w:rsidP="00A45CC7">
      <w:pPr>
        <w:pStyle w:val="210"/>
        <w:numPr>
          <w:ilvl w:val="0"/>
          <w:numId w:val="12"/>
        </w:numPr>
        <w:ind w:hanging="720"/>
        <w:rPr>
          <w:szCs w:val="24"/>
        </w:rPr>
      </w:pPr>
      <w:r w:rsidRPr="001D54F1">
        <w:lastRenderedPageBreak/>
        <w:t xml:space="preserve">При визначенні розміру штрафу за вчинення </w:t>
      </w:r>
      <w:r>
        <w:t>Відповідачем</w:t>
      </w:r>
      <w:r w:rsidRPr="005E2232">
        <w:rPr>
          <w:szCs w:val="24"/>
        </w:rPr>
        <w:t xml:space="preserve"> </w:t>
      </w:r>
      <w:r w:rsidRPr="001D54F1">
        <w:t>порушен</w:t>
      </w:r>
      <w:r>
        <w:t>ня</w:t>
      </w:r>
      <w:r w:rsidRPr="001D54F1">
        <w:t xml:space="preserve"> законодавства про захист економічної конкуренції </w:t>
      </w:r>
      <w:r>
        <w:t xml:space="preserve">враховано, що Відповідач </w:t>
      </w:r>
      <w:r w:rsidRPr="009A7170">
        <w:t>зверну</w:t>
      </w:r>
      <w:r w:rsidR="00F72FFA">
        <w:t>вся</w:t>
      </w:r>
      <w:r w:rsidRPr="009A7170">
        <w:t xml:space="preserve"> до початку розгляду справи про порушення за отриманням дозволу на концентрацію.</w:t>
      </w:r>
    </w:p>
    <w:p w:rsidR="00DF66BB" w:rsidRPr="00717E95" w:rsidRDefault="00DF66BB" w:rsidP="00425298">
      <w:pPr>
        <w:ind w:left="709"/>
        <w:jc w:val="both"/>
        <w:rPr>
          <w:lang w:val="uk-UA"/>
        </w:rPr>
      </w:pPr>
    </w:p>
    <w:p w:rsidR="00DC17E9" w:rsidRPr="009A7170" w:rsidRDefault="00DC17E9" w:rsidP="00E85F7E">
      <w:pPr>
        <w:overflowPunct w:val="0"/>
        <w:autoSpaceDE w:val="0"/>
        <w:autoSpaceDN w:val="0"/>
        <w:adjustRightInd w:val="0"/>
        <w:ind w:firstLine="709"/>
        <w:jc w:val="both"/>
        <w:textAlignment w:val="baseline"/>
        <w:rPr>
          <w:lang w:val="uk-UA"/>
        </w:rPr>
      </w:pPr>
      <w:r w:rsidRPr="009A7170">
        <w:rPr>
          <w:lang w:val="uk-UA"/>
        </w:rPr>
        <w:t xml:space="preserve">Враховуючи викладене, керуючись статтею 7 Закону України «Про Антимонопольний комітет України», статтями 25, 48 і 52 Закону України «Про захист економічної конкуренції» та пунктом 32 Правил розгляду заяв і справ про порушення законодавства про захист економічної конкуренції, затверджених розпорядженням Антимонопольного комітету України від 19 квітня 1994 року № 5, зареєстрованих у Міністерстві юстиції України </w:t>
      </w:r>
      <w:r w:rsidR="00E85F7E" w:rsidRPr="009A7170">
        <w:rPr>
          <w:lang w:val="uk-UA"/>
        </w:rPr>
        <w:t xml:space="preserve">                       </w:t>
      </w:r>
      <w:r w:rsidRPr="009A7170">
        <w:rPr>
          <w:lang w:val="uk-UA"/>
        </w:rPr>
        <w:t>6 травня 1994 року за № 90/299 (у редакції розпорядження Антимонопольного комітету України від 29 червня 1998 року № 169-р) (із змінами), Антимонопольний комітет України</w:t>
      </w:r>
    </w:p>
    <w:p w:rsidR="00E83E21" w:rsidRPr="009A7170" w:rsidRDefault="00E83E21" w:rsidP="00425298">
      <w:pPr>
        <w:pStyle w:val="210"/>
        <w:ind w:left="720" w:firstLine="0"/>
        <w:rPr>
          <w:sz w:val="28"/>
          <w:szCs w:val="28"/>
        </w:rPr>
      </w:pPr>
    </w:p>
    <w:p w:rsidR="00425298" w:rsidRPr="009A7170" w:rsidRDefault="00425298" w:rsidP="00425298">
      <w:pPr>
        <w:jc w:val="center"/>
        <w:outlineLvl w:val="0"/>
        <w:rPr>
          <w:lang w:val="uk-UA"/>
        </w:rPr>
      </w:pPr>
      <w:r w:rsidRPr="009A7170">
        <w:rPr>
          <w:lang w:val="uk-UA"/>
        </w:rPr>
        <w:t>ПОСТАНОВИ</w:t>
      </w:r>
      <w:r w:rsidR="00DC17E9" w:rsidRPr="009A7170">
        <w:rPr>
          <w:lang w:val="uk-UA"/>
        </w:rPr>
        <w:t>В</w:t>
      </w:r>
      <w:r w:rsidRPr="009A7170">
        <w:rPr>
          <w:lang w:val="uk-UA"/>
        </w:rPr>
        <w:t>:</w:t>
      </w:r>
    </w:p>
    <w:p w:rsidR="00E83E21" w:rsidRPr="009A7170" w:rsidRDefault="00E83E21" w:rsidP="00425298">
      <w:pPr>
        <w:jc w:val="center"/>
        <w:outlineLvl w:val="0"/>
        <w:rPr>
          <w:sz w:val="28"/>
          <w:szCs w:val="28"/>
          <w:lang w:val="uk-UA"/>
        </w:rPr>
      </w:pPr>
    </w:p>
    <w:p w:rsidR="00F16178" w:rsidRDefault="00E85F7E" w:rsidP="00F16178">
      <w:pPr>
        <w:pStyle w:val="210"/>
        <w:rPr>
          <w:szCs w:val="24"/>
        </w:rPr>
      </w:pPr>
      <w:r w:rsidRPr="009A7170">
        <w:rPr>
          <w:szCs w:val="24"/>
        </w:rPr>
        <w:t xml:space="preserve">1. </w:t>
      </w:r>
      <w:r w:rsidR="00CF064E" w:rsidRPr="00CF064E">
        <w:rPr>
          <w:szCs w:val="24"/>
        </w:rPr>
        <w:t xml:space="preserve">Визнати, що суб’єкт господарювання в особі фізичних осіб – громадян України </w:t>
      </w:r>
      <w:r w:rsidR="00CF064E" w:rsidRPr="00D8373F">
        <w:t>Титаренка Олександра Владленовича</w:t>
      </w:r>
      <w:r w:rsidR="00CF064E" w:rsidRPr="00D30E58">
        <w:t xml:space="preserve"> </w:t>
      </w:r>
      <w:r w:rsidR="00CF064E">
        <w:t>(</w:t>
      </w:r>
      <w:r w:rsidR="00CF064E" w:rsidRPr="00162F9C">
        <w:t xml:space="preserve">ідентифікаційний код </w:t>
      </w:r>
      <w:r w:rsidR="00CF064E">
        <w:t xml:space="preserve">фізичної особи </w:t>
      </w:r>
      <w:r w:rsidR="00CF064E" w:rsidRPr="00D30E58">
        <w:t>2360505115)</w:t>
      </w:r>
      <w:r w:rsidR="00CF064E" w:rsidRPr="00D8373F">
        <w:t xml:space="preserve">, </w:t>
      </w:r>
      <w:proofErr w:type="spellStart"/>
      <w:r w:rsidR="00CF064E" w:rsidRPr="00D8373F">
        <w:t>Хірсіна</w:t>
      </w:r>
      <w:proofErr w:type="spellEnd"/>
      <w:r w:rsidR="00CF064E" w:rsidRPr="00D8373F">
        <w:t xml:space="preserve"> Андрія Васильовича </w:t>
      </w:r>
      <w:r w:rsidR="00CF064E">
        <w:t>(</w:t>
      </w:r>
      <w:r w:rsidR="00CF064E" w:rsidRPr="00162F9C">
        <w:t xml:space="preserve">ідентифікаційний код </w:t>
      </w:r>
      <w:r w:rsidR="00CF064E">
        <w:t xml:space="preserve">фізичної особи </w:t>
      </w:r>
      <w:r w:rsidR="00CF064E" w:rsidRPr="00D30E58">
        <w:t>2437105651</w:t>
      </w:r>
      <w:r w:rsidR="00CF064E">
        <w:t xml:space="preserve">) </w:t>
      </w:r>
      <w:r w:rsidR="00CF064E" w:rsidRPr="00D8373F">
        <w:t>та Білаша Євгена Володимировича</w:t>
      </w:r>
      <w:r w:rsidR="00CF064E">
        <w:t xml:space="preserve"> (</w:t>
      </w:r>
      <w:r w:rsidR="00CF064E" w:rsidRPr="00162F9C">
        <w:t xml:space="preserve">ідентифікаційний код </w:t>
      </w:r>
      <w:r w:rsidR="00CF064E">
        <w:t xml:space="preserve">фізичної особи </w:t>
      </w:r>
      <w:r w:rsidR="00CF064E" w:rsidRPr="00D30E58">
        <w:t>2818618597</w:t>
      </w:r>
      <w:r w:rsidR="00CF064E">
        <w:t>)</w:t>
      </w:r>
      <w:r w:rsidR="00CF064E" w:rsidRPr="00CF064E">
        <w:rPr>
          <w:szCs w:val="24"/>
        </w:rPr>
        <w:t xml:space="preserve"> вчинив порушення, передбачене пунктом 12 статті 50 Закону України «Про захист економічної конкуренції»</w:t>
      </w:r>
      <w:r w:rsidR="00F16178">
        <w:rPr>
          <w:szCs w:val="24"/>
        </w:rPr>
        <w:t>,</w:t>
      </w:r>
      <w:r w:rsidR="00CF064E" w:rsidRPr="00CF064E">
        <w:rPr>
          <w:szCs w:val="24"/>
        </w:rPr>
        <w:t xml:space="preserve"> у вигляді набуття контролю над частиною повного товариства «Ломбард «Україна» (м. Київ</w:t>
      </w:r>
      <w:r w:rsidR="00CF064E">
        <w:rPr>
          <w:szCs w:val="24"/>
        </w:rPr>
        <w:t>,</w:t>
      </w:r>
      <w:r w:rsidR="00CF064E" w:rsidRPr="00CF064E">
        <w:rPr>
          <w:szCs w:val="24"/>
        </w:rPr>
        <w:t xml:space="preserve"> ідентифікаційний код юридичної особи 30631919) шляхом набуття у власність активів, що належать повному товариству «Ломбард «Україна», без отримання відповідного дозволу органів Антимонопольного комітету України, наявність якого необхідна.</w:t>
      </w:r>
    </w:p>
    <w:p w:rsidR="00B37943" w:rsidRPr="00F16178" w:rsidRDefault="00497AC8" w:rsidP="00F16178">
      <w:pPr>
        <w:pStyle w:val="210"/>
        <w:rPr>
          <w:sz w:val="16"/>
          <w:szCs w:val="16"/>
        </w:rPr>
      </w:pPr>
      <w:r w:rsidRPr="00F16178">
        <w:rPr>
          <w:sz w:val="16"/>
          <w:szCs w:val="16"/>
        </w:rPr>
        <w:t xml:space="preserve"> </w:t>
      </w:r>
    </w:p>
    <w:p w:rsidR="00612C68" w:rsidRPr="00612C68" w:rsidRDefault="00E85F7E" w:rsidP="00F16178">
      <w:pPr>
        <w:overflowPunct w:val="0"/>
        <w:autoSpaceDE w:val="0"/>
        <w:autoSpaceDN w:val="0"/>
        <w:adjustRightInd w:val="0"/>
        <w:ind w:firstLine="709"/>
        <w:jc w:val="both"/>
        <w:textAlignment w:val="baseline"/>
        <w:rPr>
          <w:szCs w:val="20"/>
          <w:lang w:val="uk-UA"/>
        </w:rPr>
      </w:pPr>
      <w:r w:rsidRPr="009A7170">
        <w:t xml:space="preserve">2. </w:t>
      </w:r>
      <w:r w:rsidR="008E7309" w:rsidRPr="009A7170">
        <w:t xml:space="preserve">За порушення, зазначене </w:t>
      </w:r>
      <w:r w:rsidR="0031523F" w:rsidRPr="009A7170">
        <w:t>в</w:t>
      </w:r>
      <w:r w:rsidR="008E7309" w:rsidRPr="009A7170">
        <w:t xml:space="preserve"> пункті </w:t>
      </w:r>
      <w:r w:rsidR="002A187C" w:rsidRPr="009A7170">
        <w:t>1</w:t>
      </w:r>
      <w:r w:rsidR="008E7309" w:rsidRPr="009A7170">
        <w:t xml:space="preserve"> </w:t>
      </w:r>
      <w:r w:rsidR="00BD6EEB" w:rsidRPr="009A7170">
        <w:t xml:space="preserve">резолютивної частини </w:t>
      </w:r>
      <w:r w:rsidR="008E7309" w:rsidRPr="009A7170">
        <w:t xml:space="preserve">цього </w:t>
      </w:r>
      <w:r w:rsidR="00C214A1" w:rsidRPr="009A7170">
        <w:t>рішення</w:t>
      </w:r>
      <w:r w:rsidR="008E7309" w:rsidRPr="009A7170">
        <w:t xml:space="preserve">, накласти на </w:t>
      </w:r>
      <w:r w:rsidR="00CF064E" w:rsidRPr="00CF064E">
        <w:t>суб’єкт</w:t>
      </w:r>
      <w:r w:rsidR="00CF064E">
        <w:t>а</w:t>
      </w:r>
      <w:r w:rsidR="00CF064E" w:rsidRPr="00CF064E">
        <w:t xml:space="preserve"> господарювання в особі фізичних осіб – громадян України Титаренка Олександра Владленовича, </w:t>
      </w:r>
      <w:proofErr w:type="spellStart"/>
      <w:r w:rsidR="00CF064E" w:rsidRPr="00CF064E">
        <w:t>Хірсіна</w:t>
      </w:r>
      <w:proofErr w:type="spellEnd"/>
      <w:r w:rsidR="00CF064E" w:rsidRPr="00CF064E">
        <w:t xml:space="preserve"> Андрія Васильовича та</w:t>
      </w:r>
      <w:proofErr w:type="gramStart"/>
      <w:r w:rsidR="00CF064E" w:rsidRPr="00CF064E">
        <w:t xml:space="preserve"> Б</w:t>
      </w:r>
      <w:proofErr w:type="gramEnd"/>
      <w:r w:rsidR="00CF064E" w:rsidRPr="00CF064E">
        <w:t>ілаша Євгена Володимировича</w:t>
      </w:r>
      <w:r w:rsidR="00646121" w:rsidRPr="009A7170">
        <w:t xml:space="preserve"> </w:t>
      </w:r>
      <w:r w:rsidR="008E7309" w:rsidRPr="009A7170">
        <w:t xml:space="preserve">штраф </w:t>
      </w:r>
      <w:r w:rsidR="00612C68" w:rsidRPr="00612C68">
        <w:rPr>
          <w:szCs w:val="20"/>
          <w:lang w:val="uk-UA"/>
        </w:rPr>
        <w:t>у таких розмірах:</w:t>
      </w:r>
    </w:p>
    <w:p w:rsidR="00612C68" w:rsidRDefault="00294D96" w:rsidP="00F16178">
      <w:pPr>
        <w:numPr>
          <w:ilvl w:val="1"/>
          <w:numId w:val="16"/>
        </w:numPr>
        <w:tabs>
          <w:tab w:val="left" w:pos="1134"/>
        </w:tabs>
        <w:overflowPunct w:val="0"/>
        <w:autoSpaceDE w:val="0"/>
        <w:autoSpaceDN w:val="0"/>
        <w:adjustRightInd w:val="0"/>
        <w:ind w:left="0" w:firstLine="709"/>
        <w:jc w:val="both"/>
        <w:textAlignment w:val="baseline"/>
        <w:rPr>
          <w:szCs w:val="20"/>
          <w:lang w:val="uk-UA"/>
        </w:rPr>
      </w:pPr>
      <w:r>
        <w:rPr>
          <w:szCs w:val="20"/>
          <w:lang w:val="uk-UA"/>
        </w:rPr>
        <w:t>Н</w:t>
      </w:r>
      <w:r w:rsidR="00612C68" w:rsidRPr="00612C68">
        <w:rPr>
          <w:szCs w:val="20"/>
          <w:lang w:val="uk-UA"/>
        </w:rPr>
        <w:t xml:space="preserve">а </w:t>
      </w:r>
      <w:proofErr w:type="spellStart"/>
      <w:r w:rsidR="00612C68" w:rsidRPr="00CF064E">
        <w:t>Титаренка</w:t>
      </w:r>
      <w:proofErr w:type="spellEnd"/>
      <w:r w:rsidR="00612C68" w:rsidRPr="00CF064E">
        <w:t xml:space="preserve"> Олександра </w:t>
      </w:r>
      <w:proofErr w:type="spellStart"/>
      <w:r w:rsidR="00612C68" w:rsidRPr="00CF064E">
        <w:t>Владленовича</w:t>
      </w:r>
      <w:proofErr w:type="spellEnd"/>
      <w:r w:rsidR="00F16178">
        <w:rPr>
          <w:szCs w:val="20"/>
          <w:lang w:val="uk-UA"/>
        </w:rPr>
        <w:t xml:space="preserve"> </w:t>
      </w:r>
      <w:r>
        <w:rPr>
          <w:szCs w:val="20"/>
          <w:lang w:val="uk-UA"/>
        </w:rPr>
        <w:t>в</w:t>
      </w:r>
      <w:r w:rsidR="00612C68" w:rsidRPr="00612C68">
        <w:rPr>
          <w:szCs w:val="20"/>
          <w:lang w:val="uk-UA"/>
        </w:rPr>
        <w:t xml:space="preserve"> розмірі </w:t>
      </w:r>
      <w:r w:rsidR="00F16178">
        <w:rPr>
          <w:szCs w:val="20"/>
          <w:lang w:val="uk-UA"/>
        </w:rPr>
        <w:t>85 000 (вісімдесят п’ять тисяч)</w:t>
      </w:r>
      <w:r w:rsidR="00612C68" w:rsidRPr="00612C68">
        <w:rPr>
          <w:szCs w:val="20"/>
          <w:lang w:val="uk-UA"/>
        </w:rPr>
        <w:t xml:space="preserve"> гривень</w:t>
      </w:r>
      <w:r w:rsidR="00404803">
        <w:rPr>
          <w:szCs w:val="20"/>
          <w:lang w:val="uk-UA"/>
        </w:rPr>
        <w:t>.</w:t>
      </w:r>
    </w:p>
    <w:p w:rsidR="00F16178" w:rsidRDefault="00294D96" w:rsidP="00F16178">
      <w:pPr>
        <w:numPr>
          <w:ilvl w:val="1"/>
          <w:numId w:val="16"/>
        </w:numPr>
        <w:tabs>
          <w:tab w:val="left" w:pos="1134"/>
        </w:tabs>
        <w:overflowPunct w:val="0"/>
        <w:autoSpaceDE w:val="0"/>
        <w:autoSpaceDN w:val="0"/>
        <w:adjustRightInd w:val="0"/>
        <w:ind w:left="0" w:firstLine="709"/>
        <w:jc w:val="both"/>
        <w:textAlignment w:val="baseline"/>
        <w:rPr>
          <w:szCs w:val="20"/>
          <w:lang w:val="uk-UA"/>
        </w:rPr>
      </w:pPr>
      <w:r>
        <w:rPr>
          <w:szCs w:val="20"/>
          <w:lang w:val="uk-UA"/>
        </w:rPr>
        <w:t>Н</w:t>
      </w:r>
      <w:r w:rsidR="00612C68" w:rsidRPr="00F16178">
        <w:rPr>
          <w:szCs w:val="20"/>
          <w:lang w:val="uk-UA"/>
        </w:rPr>
        <w:t xml:space="preserve">а </w:t>
      </w:r>
      <w:proofErr w:type="spellStart"/>
      <w:r w:rsidR="00F16178">
        <w:t>Білаша</w:t>
      </w:r>
      <w:proofErr w:type="spellEnd"/>
      <w:r w:rsidR="00F16178">
        <w:t xml:space="preserve"> </w:t>
      </w:r>
      <w:proofErr w:type="spellStart"/>
      <w:r w:rsidR="00F16178">
        <w:t>Євгена</w:t>
      </w:r>
      <w:proofErr w:type="spellEnd"/>
      <w:r w:rsidR="00F16178">
        <w:t xml:space="preserve"> </w:t>
      </w:r>
      <w:proofErr w:type="spellStart"/>
      <w:r w:rsidR="00F16178">
        <w:t>Володимировича</w:t>
      </w:r>
      <w:proofErr w:type="spellEnd"/>
      <w:r w:rsidR="00612C68" w:rsidRPr="00F16178">
        <w:rPr>
          <w:szCs w:val="20"/>
          <w:lang w:val="uk-UA"/>
        </w:rPr>
        <w:t xml:space="preserve"> </w:t>
      </w:r>
      <w:r>
        <w:rPr>
          <w:szCs w:val="20"/>
          <w:lang w:val="uk-UA"/>
        </w:rPr>
        <w:t>в</w:t>
      </w:r>
      <w:r w:rsidR="00F16178" w:rsidRPr="00F16178">
        <w:rPr>
          <w:szCs w:val="20"/>
          <w:lang w:val="uk-UA"/>
        </w:rPr>
        <w:t xml:space="preserve"> розмірі 85 000 (вісімдесят п’ять тисяч) гривень</w:t>
      </w:r>
      <w:r w:rsidR="00404803">
        <w:rPr>
          <w:szCs w:val="20"/>
          <w:lang w:val="uk-UA"/>
        </w:rPr>
        <w:t>.</w:t>
      </w:r>
    </w:p>
    <w:p w:rsidR="00612C68" w:rsidRDefault="00294D96" w:rsidP="00F16178">
      <w:pPr>
        <w:numPr>
          <w:ilvl w:val="1"/>
          <w:numId w:val="16"/>
        </w:numPr>
        <w:tabs>
          <w:tab w:val="left" w:pos="1134"/>
        </w:tabs>
        <w:overflowPunct w:val="0"/>
        <w:autoSpaceDE w:val="0"/>
        <w:autoSpaceDN w:val="0"/>
        <w:adjustRightInd w:val="0"/>
        <w:ind w:left="0" w:firstLine="709"/>
        <w:jc w:val="both"/>
        <w:textAlignment w:val="baseline"/>
        <w:rPr>
          <w:szCs w:val="20"/>
          <w:lang w:val="uk-UA"/>
        </w:rPr>
      </w:pPr>
      <w:r>
        <w:rPr>
          <w:szCs w:val="20"/>
          <w:lang w:val="uk-UA"/>
        </w:rPr>
        <w:t>Н</w:t>
      </w:r>
      <w:r w:rsidR="00612C68" w:rsidRPr="00F16178">
        <w:rPr>
          <w:szCs w:val="20"/>
          <w:lang w:val="uk-UA"/>
        </w:rPr>
        <w:t xml:space="preserve">а </w:t>
      </w:r>
      <w:proofErr w:type="spellStart"/>
      <w:r w:rsidR="00612C68" w:rsidRPr="00612C68">
        <w:t>Хірсіна</w:t>
      </w:r>
      <w:proofErr w:type="spellEnd"/>
      <w:r w:rsidR="00612C68" w:rsidRPr="00612C68">
        <w:t xml:space="preserve"> </w:t>
      </w:r>
      <w:proofErr w:type="spellStart"/>
      <w:r w:rsidR="00612C68" w:rsidRPr="00612C68">
        <w:t>Андрія</w:t>
      </w:r>
      <w:proofErr w:type="spellEnd"/>
      <w:r w:rsidR="00612C68" w:rsidRPr="00612C68">
        <w:t xml:space="preserve"> </w:t>
      </w:r>
      <w:proofErr w:type="spellStart"/>
      <w:r w:rsidR="00612C68" w:rsidRPr="00612C68">
        <w:t>Васильовича</w:t>
      </w:r>
      <w:proofErr w:type="spellEnd"/>
      <w:r w:rsidR="00612C68" w:rsidRPr="00F16178">
        <w:rPr>
          <w:szCs w:val="20"/>
          <w:lang w:val="uk-UA"/>
        </w:rPr>
        <w:t xml:space="preserve"> </w:t>
      </w:r>
      <w:r>
        <w:rPr>
          <w:szCs w:val="20"/>
          <w:lang w:val="uk-UA"/>
        </w:rPr>
        <w:t>в</w:t>
      </w:r>
      <w:r w:rsidR="00F16178" w:rsidRPr="00F16178">
        <w:rPr>
          <w:szCs w:val="20"/>
          <w:lang w:val="uk-UA"/>
        </w:rPr>
        <w:t xml:space="preserve"> розмірі 85 000 (вісімдесят п’ять тисяч)</w:t>
      </w:r>
      <w:r w:rsidR="00404803">
        <w:rPr>
          <w:szCs w:val="20"/>
          <w:lang w:val="uk-UA"/>
        </w:rPr>
        <w:t xml:space="preserve"> </w:t>
      </w:r>
      <w:r w:rsidR="00612C68" w:rsidRPr="00F16178">
        <w:rPr>
          <w:szCs w:val="20"/>
          <w:lang w:val="uk-UA"/>
        </w:rPr>
        <w:t>гривень.</w:t>
      </w:r>
    </w:p>
    <w:p w:rsidR="00F16178" w:rsidRPr="00F16178" w:rsidRDefault="00F16178" w:rsidP="00F16178">
      <w:pPr>
        <w:tabs>
          <w:tab w:val="left" w:pos="1134"/>
        </w:tabs>
        <w:overflowPunct w:val="0"/>
        <w:autoSpaceDE w:val="0"/>
        <w:autoSpaceDN w:val="0"/>
        <w:adjustRightInd w:val="0"/>
        <w:ind w:left="709"/>
        <w:jc w:val="both"/>
        <w:textAlignment w:val="baseline"/>
        <w:rPr>
          <w:sz w:val="16"/>
          <w:szCs w:val="16"/>
          <w:lang w:val="uk-UA"/>
        </w:rPr>
      </w:pPr>
    </w:p>
    <w:p w:rsidR="00CF064E" w:rsidRDefault="00E85F7E" w:rsidP="00F16178">
      <w:pPr>
        <w:pStyle w:val="210"/>
        <w:rPr>
          <w:szCs w:val="24"/>
        </w:rPr>
      </w:pPr>
      <w:r w:rsidRPr="009A7170">
        <w:rPr>
          <w:szCs w:val="24"/>
        </w:rPr>
        <w:t xml:space="preserve">3. </w:t>
      </w:r>
      <w:r w:rsidR="00CF064E" w:rsidRPr="00CF064E">
        <w:rPr>
          <w:szCs w:val="24"/>
        </w:rPr>
        <w:t xml:space="preserve">Надати дозвіл суб’єкту господарювання в особі фізичних осіб – громадян України </w:t>
      </w:r>
      <w:r w:rsidR="00CF064E" w:rsidRPr="00D8373F">
        <w:t xml:space="preserve">Титаренка Олександра Владленовича, </w:t>
      </w:r>
      <w:proofErr w:type="spellStart"/>
      <w:r w:rsidR="00CF064E" w:rsidRPr="00D8373F">
        <w:t>Хірсіна</w:t>
      </w:r>
      <w:proofErr w:type="spellEnd"/>
      <w:r w:rsidR="00CF064E" w:rsidRPr="00D8373F">
        <w:t xml:space="preserve"> Андрія Васильовича та Білаша Євгена Володимировича</w:t>
      </w:r>
      <w:r w:rsidR="00CF064E" w:rsidRPr="00CF064E">
        <w:rPr>
          <w:szCs w:val="24"/>
        </w:rPr>
        <w:t xml:space="preserve"> на набуття контролю над частиною повного товариства «Ломбард «Україна» шляхом набуття у власність активів, що належать повному товариству «Ломбард «Україна».</w:t>
      </w:r>
    </w:p>
    <w:p w:rsidR="0095339B" w:rsidRPr="009A7170" w:rsidRDefault="0095339B" w:rsidP="0095339B">
      <w:pPr>
        <w:pStyle w:val="ae"/>
        <w:rPr>
          <w:szCs w:val="24"/>
        </w:rPr>
      </w:pPr>
    </w:p>
    <w:p w:rsidR="00612C68" w:rsidRPr="00612C68" w:rsidRDefault="00612C68" w:rsidP="00612C68">
      <w:pPr>
        <w:overflowPunct w:val="0"/>
        <w:autoSpaceDE w:val="0"/>
        <w:autoSpaceDN w:val="0"/>
        <w:adjustRightInd w:val="0"/>
        <w:ind w:firstLine="720"/>
        <w:jc w:val="both"/>
        <w:textAlignment w:val="baseline"/>
        <w:rPr>
          <w:lang w:val="uk-UA"/>
        </w:rPr>
      </w:pPr>
      <w:r w:rsidRPr="00612C68">
        <w:rPr>
          <w:lang w:val="uk-UA"/>
        </w:rPr>
        <w:t>Штраф підлягає сплаті у двомісячний строк з дня одержання цього рішення. Відповідно до частини восьмої статті 56 Закону України «Про захист економічної конкуренції» документи, що підтверджують сплату штрафу, необхідно надіслати до Антимонопольного комітету України протягом п’яти днів з дня сплати штрафу.</w:t>
      </w:r>
    </w:p>
    <w:p w:rsidR="00612C68" w:rsidRPr="00612C68" w:rsidRDefault="00612C68" w:rsidP="00612C68">
      <w:pPr>
        <w:overflowPunct w:val="0"/>
        <w:autoSpaceDE w:val="0"/>
        <w:autoSpaceDN w:val="0"/>
        <w:adjustRightInd w:val="0"/>
        <w:ind w:left="720"/>
        <w:jc w:val="both"/>
        <w:textAlignment w:val="baseline"/>
        <w:rPr>
          <w:lang w:val="uk-UA"/>
        </w:rPr>
      </w:pPr>
    </w:p>
    <w:p w:rsidR="00612C68" w:rsidRPr="00612C68" w:rsidRDefault="00612C68" w:rsidP="00612C68">
      <w:pPr>
        <w:overflowPunct w:val="0"/>
        <w:autoSpaceDE w:val="0"/>
        <w:autoSpaceDN w:val="0"/>
        <w:adjustRightInd w:val="0"/>
        <w:ind w:firstLine="720"/>
        <w:jc w:val="both"/>
        <w:textAlignment w:val="baseline"/>
        <w:rPr>
          <w:lang w:val="uk-UA"/>
        </w:rPr>
      </w:pPr>
      <w:r w:rsidRPr="00612C68">
        <w:rPr>
          <w:lang w:val="uk-UA"/>
        </w:rPr>
        <w:t>Згідно з частиною четвертою статті 56 Закону України «Про захист економічної конкуренції»</w:t>
      </w:r>
      <w:r w:rsidR="00294D96">
        <w:rPr>
          <w:lang w:val="uk-UA"/>
        </w:rPr>
        <w:t>,</w:t>
      </w:r>
      <w:r w:rsidRPr="00612C68">
        <w:rPr>
          <w:lang w:val="uk-UA"/>
        </w:rPr>
        <w:t xml:space="preserve"> якщо штраф накладено на суб'єкт господарювання відповідно до частини четвертої статті 52, сплата штрафу може здійснюватися як повністю, так і частково будь-якою юридичною чи фізичною особою, яка входить до складу суб'єкта господарювання і на яку накладено штраф. Сплата штрафу у повному обсязі однією юридичною чи фізичною особою або декількома особами звільняє інших осіб, за яких цей штраф було сплачено, від сплати штрафу.</w:t>
      </w:r>
    </w:p>
    <w:p w:rsidR="00612C68" w:rsidRPr="00612C68" w:rsidRDefault="00612C68" w:rsidP="00612C68">
      <w:pPr>
        <w:overflowPunct w:val="0"/>
        <w:autoSpaceDE w:val="0"/>
        <w:autoSpaceDN w:val="0"/>
        <w:adjustRightInd w:val="0"/>
        <w:ind w:firstLine="720"/>
        <w:jc w:val="both"/>
        <w:textAlignment w:val="baseline"/>
        <w:rPr>
          <w:lang w:val="uk-UA"/>
        </w:rPr>
      </w:pPr>
      <w:r w:rsidRPr="00612C68">
        <w:rPr>
          <w:lang w:val="uk-UA"/>
        </w:rPr>
        <w:lastRenderedPageBreak/>
        <w:t>Рішення може бути оскаржене до господарського суду міста Києва у двомісячний строк з дня його одержання.</w:t>
      </w:r>
    </w:p>
    <w:p w:rsidR="00BB6AC9" w:rsidRPr="00BB00EE" w:rsidRDefault="00BB6AC9" w:rsidP="00BB6AC9">
      <w:pPr>
        <w:ind w:left="709"/>
        <w:jc w:val="both"/>
        <w:rPr>
          <w:sz w:val="22"/>
          <w:szCs w:val="22"/>
          <w:lang w:val="uk-UA"/>
        </w:rPr>
      </w:pPr>
    </w:p>
    <w:p w:rsidR="00BB6AC9" w:rsidRPr="00BB00EE" w:rsidRDefault="00BB6AC9" w:rsidP="00BB6AC9">
      <w:pPr>
        <w:ind w:left="709"/>
        <w:jc w:val="both"/>
        <w:rPr>
          <w:sz w:val="22"/>
          <w:szCs w:val="22"/>
          <w:lang w:val="uk-UA"/>
        </w:rPr>
      </w:pPr>
    </w:p>
    <w:p w:rsidR="008F07DB" w:rsidRPr="00BB00EE" w:rsidRDefault="008F07DB" w:rsidP="00BB6AC9">
      <w:pPr>
        <w:ind w:left="709"/>
        <w:jc w:val="both"/>
        <w:rPr>
          <w:sz w:val="22"/>
          <w:szCs w:val="22"/>
          <w:lang w:val="uk-UA"/>
        </w:rPr>
      </w:pPr>
    </w:p>
    <w:p w:rsidR="008F07DB" w:rsidRPr="00BB00EE" w:rsidRDefault="008F07DB" w:rsidP="00BB6AC9">
      <w:pPr>
        <w:ind w:left="709"/>
        <w:jc w:val="both"/>
        <w:rPr>
          <w:sz w:val="22"/>
          <w:szCs w:val="22"/>
          <w:lang w:val="uk-UA"/>
        </w:rPr>
      </w:pPr>
    </w:p>
    <w:p w:rsidR="001137FB" w:rsidRPr="009A7170" w:rsidRDefault="001137FB" w:rsidP="001137F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80"/>
        </w:tabs>
        <w:overflowPunct w:val="0"/>
        <w:autoSpaceDE w:val="0"/>
        <w:autoSpaceDN w:val="0"/>
        <w:adjustRightInd w:val="0"/>
        <w:jc w:val="both"/>
        <w:rPr>
          <w:szCs w:val="20"/>
          <w:lang w:val="uk-UA"/>
        </w:rPr>
      </w:pPr>
      <w:r w:rsidRPr="009A7170">
        <w:rPr>
          <w:szCs w:val="20"/>
          <w:lang w:val="uk-UA"/>
        </w:rPr>
        <w:t>Голов</w:t>
      </w:r>
      <w:r w:rsidR="00497AC8" w:rsidRPr="009A7170">
        <w:rPr>
          <w:szCs w:val="20"/>
          <w:lang w:val="uk-UA"/>
        </w:rPr>
        <w:t>а</w:t>
      </w:r>
      <w:r w:rsidRPr="009A7170">
        <w:rPr>
          <w:szCs w:val="20"/>
          <w:lang w:val="uk-UA"/>
        </w:rPr>
        <w:t xml:space="preserve"> Комітету</w:t>
      </w:r>
      <w:r w:rsidRPr="009A7170">
        <w:rPr>
          <w:szCs w:val="20"/>
          <w:lang w:val="uk-UA"/>
        </w:rPr>
        <w:tab/>
      </w:r>
      <w:r w:rsidRPr="009A7170">
        <w:rPr>
          <w:szCs w:val="20"/>
          <w:lang w:val="uk-UA"/>
        </w:rPr>
        <w:tab/>
      </w:r>
      <w:r w:rsidRPr="009A7170">
        <w:rPr>
          <w:szCs w:val="20"/>
          <w:lang w:val="uk-UA"/>
        </w:rPr>
        <w:tab/>
      </w:r>
      <w:r w:rsidRPr="009A7170">
        <w:rPr>
          <w:szCs w:val="20"/>
          <w:lang w:val="uk-UA"/>
        </w:rPr>
        <w:tab/>
      </w:r>
      <w:r w:rsidRPr="009A7170">
        <w:rPr>
          <w:szCs w:val="20"/>
          <w:lang w:val="uk-UA"/>
        </w:rPr>
        <w:tab/>
        <w:t xml:space="preserve">                              </w:t>
      </w:r>
      <w:r w:rsidR="00497AC8" w:rsidRPr="009A7170">
        <w:rPr>
          <w:szCs w:val="20"/>
          <w:lang w:val="uk-UA"/>
        </w:rPr>
        <w:t xml:space="preserve"> </w:t>
      </w:r>
      <w:r w:rsidR="00194F14">
        <w:rPr>
          <w:szCs w:val="20"/>
          <w:lang w:val="uk-UA"/>
        </w:rPr>
        <w:t xml:space="preserve">  </w:t>
      </w:r>
      <w:r w:rsidR="00497AC8" w:rsidRPr="009A7170">
        <w:rPr>
          <w:szCs w:val="20"/>
          <w:lang w:val="uk-UA"/>
        </w:rPr>
        <w:t xml:space="preserve"> </w:t>
      </w:r>
      <w:r w:rsidR="00CF064E">
        <w:rPr>
          <w:szCs w:val="20"/>
          <w:lang w:val="uk-UA"/>
        </w:rPr>
        <w:t>О</w:t>
      </w:r>
      <w:r w:rsidR="000C4BCD" w:rsidRPr="009A7170">
        <w:rPr>
          <w:szCs w:val="20"/>
          <w:lang w:val="uk-UA"/>
        </w:rPr>
        <w:t xml:space="preserve">. </w:t>
      </w:r>
      <w:r w:rsidR="00CF064E">
        <w:rPr>
          <w:szCs w:val="20"/>
          <w:lang w:val="uk-UA"/>
        </w:rPr>
        <w:t>ПІЩАНСЬКА</w:t>
      </w:r>
    </w:p>
    <w:p w:rsidR="008E7309" w:rsidRPr="009A7170" w:rsidRDefault="008E7309" w:rsidP="001137FB">
      <w:pPr>
        <w:tabs>
          <w:tab w:val="left" w:pos="7371"/>
        </w:tabs>
        <w:jc w:val="both"/>
        <w:rPr>
          <w:lang w:val="uk-UA"/>
        </w:rPr>
      </w:pPr>
    </w:p>
    <w:sectPr w:rsidR="008E7309" w:rsidRPr="009A7170" w:rsidSect="00F16178">
      <w:headerReference w:type="even" r:id="rId10"/>
      <w:headerReference w:type="default" r:id="rId11"/>
      <w:pgSz w:w="11907" w:h="16840"/>
      <w:pgMar w:top="1134" w:right="567" w:bottom="1134" w:left="1701" w:header="709" w:footer="709"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24E5" w:rsidRDefault="000A24E5">
      <w:r>
        <w:separator/>
      </w:r>
    </w:p>
  </w:endnote>
  <w:endnote w:type="continuationSeparator" w:id="0">
    <w:p w:rsidR="000A24E5" w:rsidRDefault="000A24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24E5" w:rsidRDefault="000A24E5">
      <w:r>
        <w:separator/>
      </w:r>
    </w:p>
  </w:footnote>
  <w:footnote w:type="continuationSeparator" w:id="0">
    <w:p w:rsidR="000A24E5" w:rsidRDefault="000A24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4803" w:rsidRDefault="00404803">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404803" w:rsidRDefault="00404803">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4803" w:rsidRDefault="00404803">
    <w:pPr>
      <w:pStyle w:val="a3"/>
      <w:framePr w:wrap="around" w:vAnchor="text" w:hAnchor="page" w:x="6377" w:y="-209"/>
      <w:rPr>
        <w:rStyle w:val="a4"/>
      </w:rPr>
    </w:pPr>
    <w:r>
      <w:rPr>
        <w:rStyle w:val="a4"/>
      </w:rPr>
      <w:fldChar w:fldCharType="begin"/>
    </w:r>
    <w:r>
      <w:rPr>
        <w:rStyle w:val="a4"/>
      </w:rPr>
      <w:instrText xml:space="preserve">PAGE  </w:instrText>
    </w:r>
    <w:r>
      <w:rPr>
        <w:rStyle w:val="a4"/>
      </w:rPr>
      <w:fldChar w:fldCharType="separate"/>
    </w:r>
    <w:r w:rsidR="00E0635A">
      <w:rPr>
        <w:rStyle w:val="a4"/>
        <w:noProof/>
      </w:rPr>
      <w:t>6</w:t>
    </w:r>
    <w:r>
      <w:rPr>
        <w:rStyle w:val="a4"/>
      </w:rPr>
      <w:fldChar w:fldCharType="end"/>
    </w:r>
  </w:p>
  <w:p w:rsidR="00404803" w:rsidRDefault="0040480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26B64"/>
    <w:multiLevelType w:val="singleLevel"/>
    <w:tmpl w:val="3454E390"/>
    <w:lvl w:ilvl="0">
      <w:start w:val="1"/>
      <w:numFmt w:val="decimal"/>
      <w:lvlText w:val="%1. "/>
      <w:legacy w:legacy="1" w:legacySpace="0" w:legacyIndent="283"/>
      <w:lvlJc w:val="left"/>
      <w:pPr>
        <w:ind w:left="851" w:hanging="283"/>
      </w:pPr>
      <w:rPr>
        <w:rFonts w:ascii="Times New Roman" w:hAnsi="Times New Roman" w:hint="default"/>
        <w:b w:val="0"/>
        <w:i w:val="0"/>
        <w:sz w:val="24"/>
        <w:u w:val="none"/>
      </w:rPr>
    </w:lvl>
  </w:abstractNum>
  <w:abstractNum w:abstractNumId="1">
    <w:nsid w:val="04891F21"/>
    <w:multiLevelType w:val="multilevel"/>
    <w:tmpl w:val="D794C59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nsid w:val="1E6F32E6"/>
    <w:multiLevelType w:val="multilevel"/>
    <w:tmpl w:val="0419001F"/>
    <w:lvl w:ilvl="0">
      <w:start w:val="1"/>
      <w:numFmt w:val="decimal"/>
      <w:lvlText w:val="%1."/>
      <w:lvlJc w:val="left"/>
      <w:pPr>
        <w:ind w:left="360" w:hanging="360"/>
      </w:pPr>
      <w:rPr>
        <w:rFonts w:hint="default"/>
        <w:b/>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246617BF"/>
    <w:multiLevelType w:val="multilevel"/>
    <w:tmpl w:val="BAD29D0C"/>
    <w:name w:val="zzmpAMBodyText||AM Body Text|2|3|1|1|0|49||1|0|32||1|0|32||1|0|32||1|0|32||1|0|32||1|0|32||1|0|32||mpNA||"/>
    <w:lvl w:ilvl="0">
      <w:start w:val="1"/>
      <w:numFmt w:val="decimal"/>
      <w:pStyle w:val="AMBodyTextL1"/>
      <w:lvlText w:val="%1."/>
      <w:lvlJc w:val="left"/>
      <w:pPr>
        <w:tabs>
          <w:tab w:val="num" w:pos="720"/>
        </w:tabs>
        <w:ind w:left="720" w:hanging="720"/>
      </w:pPr>
      <w:rPr>
        <w:rFonts w:ascii="Times New Roman" w:hAnsi="Times New Roman" w:cs="Times New Roman"/>
        <w:b/>
        <w:i w:val="0"/>
        <w:caps w:val="0"/>
        <w:color w:val="auto"/>
        <w:sz w:val="24"/>
        <w:u w:val="none"/>
      </w:rPr>
    </w:lvl>
    <w:lvl w:ilvl="1">
      <w:start w:val="1"/>
      <w:numFmt w:val="decimal"/>
      <w:pStyle w:val="AMBodyTextL2"/>
      <w:lvlText w:val="%1.%2"/>
      <w:lvlJc w:val="left"/>
      <w:pPr>
        <w:tabs>
          <w:tab w:val="num" w:pos="720"/>
        </w:tabs>
        <w:ind w:left="720" w:hanging="720"/>
      </w:pPr>
      <w:rPr>
        <w:rFonts w:ascii="Times New Roman" w:hAnsi="Times New Roman" w:cs="Times New Roman"/>
        <w:b w:val="0"/>
        <w:i w:val="0"/>
        <w:caps w:val="0"/>
        <w:color w:val="auto"/>
        <w:sz w:val="24"/>
        <w:u w:val="none"/>
      </w:rPr>
    </w:lvl>
    <w:lvl w:ilvl="2">
      <w:start w:val="1"/>
      <w:numFmt w:val="lowerLetter"/>
      <w:pStyle w:val="AMBodyTextL3"/>
      <w:lvlText w:val="(%3)"/>
      <w:lvlJc w:val="left"/>
      <w:pPr>
        <w:tabs>
          <w:tab w:val="num" w:pos="1411"/>
        </w:tabs>
        <w:ind w:left="1411" w:hanging="720"/>
      </w:pPr>
      <w:rPr>
        <w:rFonts w:ascii="Times New Roman" w:hAnsi="Times New Roman" w:cs="Times New Roman"/>
        <w:b w:val="0"/>
        <w:i w:val="0"/>
        <w:caps w:val="0"/>
        <w:color w:val="auto"/>
        <w:sz w:val="24"/>
        <w:u w:val="none"/>
      </w:rPr>
    </w:lvl>
    <w:lvl w:ilvl="3">
      <w:start w:val="1"/>
      <w:numFmt w:val="lowerRoman"/>
      <w:pStyle w:val="AMBodyTextL4"/>
      <w:lvlText w:val="(%4)"/>
      <w:lvlJc w:val="left"/>
      <w:pPr>
        <w:tabs>
          <w:tab w:val="num" w:pos="2102"/>
        </w:tabs>
        <w:ind w:left="2117" w:hanging="706"/>
      </w:pPr>
      <w:rPr>
        <w:rFonts w:ascii="Times New Roman" w:hAnsi="Times New Roman" w:cs="Times New Roman"/>
        <w:b w:val="0"/>
        <w:i w:val="0"/>
        <w:caps w:val="0"/>
        <w:color w:val="auto"/>
        <w:sz w:val="24"/>
        <w:u w:val="none"/>
      </w:rPr>
    </w:lvl>
    <w:lvl w:ilvl="4">
      <w:start w:val="1"/>
      <w:numFmt w:val="upperLetter"/>
      <w:pStyle w:val="AMBodyTextL5"/>
      <w:lvlText w:val="(%5)"/>
      <w:lvlJc w:val="left"/>
      <w:pPr>
        <w:tabs>
          <w:tab w:val="num" w:pos="2822"/>
        </w:tabs>
        <w:ind w:left="2837" w:hanging="720"/>
      </w:pPr>
      <w:rPr>
        <w:rFonts w:ascii="Times New Roman" w:hAnsi="Times New Roman" w:cs="Times New Roman"/>
        <w:b w:val="0"/>
        <w:i w:val="0"/>
        <w:caps w:val="0"/>
        <w:color w:val="auto"/>
        <w:sz w:val="24"/>
        <w:u w:val="none"/>
      </w:rPr>
    </w:lvl>
    <w:lvl w:ilvl="5">
      <w:start w:val="1"/>
      <w:numFmt w:val="upperRoman"/>
      <w:pStyle w:val="AMBodyTextL6"/>
      <w:lvlText w:val="(%6)"/>
      <w:lvlJc w:val="left"/>
      <w:pPr>
        <w:tabs>
          <w:tab w:val="num" w:pos="3672"/>
        </w:tabs>
        <w:ind w:left="3686" w:hanging="849"/>
      </w:pPr>
      <w:rPr>
        <w:rFonts w:ascii="Times New Roman" w:hAnsi="Times New Roman" w:cs="Times New Roman"/>
        <w:b w:val="0"/>
        <w:i w:val="0"/>
        <w:caps w:val="0"/>
        <w:color w:val="auto"/>
        <w:sz w:val="24"/>
        <w:u w:val="none"/>
      </w:rPr>
    </w:lvl>
    <w:lvl w:ilvl="6">
      <w:start w:val="27"/>
      <w:numFmt w:val="lowerLetter"/>
      <w:pStyle w:val="AMBodyTextL7"/>
      <w:lvlText w:val="(%7)"/>
      <w:lvlJc w:val="left"/>
      <w:pPr>
        <w:tabs>
          <w:tab w:val="num" w:pos="4507"/>
        </w:tabs>
        <w:ind w:left="4522" w:hanging="850"/>
      </w:pPr>
      <w:rPr>
        <w:rFonts w:ascii="Times New Roman" w:hAnsi="Times New Roman" w:cs="Times New Roman"/>
        <w:b w:val="0"/>
        <w:i w:val="0"/>
        <w:caps w:val="0"/>
        <w:color w:val="auto"/>
        <w:sz w:val="24"/>
        <w:u w:val="none"/>
      </w:rPr>
    </w:lvl>
    <w:lvl w:ilvl="7">
      <w:start w:val="1"/>
      <w:numFmt w:val="decimal"/>
      <w:pStyle w:val="AMBodyTextL8"/>
      <w:lvlText w:val="(%8)"/>
      <w:lvlJc w:val="left"/>
      <w:pPr>
        <w:tabs>
          <w:tab w:val="num" w:pos="5242"/>
        </w:tabs>
        <w:ind w:left="5242" w:hanging="720"/>
      </w:pPr>
      <w:rPr>
        <w:rFonts w:ascii="Times New Roman" w:hAnsi="Times New Roman" w:cs="Times New Roman"/>
        <w:b w:val="0"/>
        <w:i w:val="0"/>
        <w:caps w:val="0"/>
        <w:color w:val="auto"/>
        <w:sz w:val="24"/>
        <w:u w:val="none"/>
      </w:rPr>
    </w:lvl>
    <w:lvl w:ilvl="8">
      <w:start w:val="1"/>
      <w:numFmt w:val="lowerRoman"/>
      <w:lvlText w:val="%9)"/>
      <w:lvlJc w:val="left"/>
      <w:pPr>
        <w:tabs>
          <w:tab w:val="num" w:pos="5760"/>
        </w:tabs>
        <w:ind w:left="5760" w:hanging="720"/>
      </w:pPr>
      <w:rPr>
        <w:rFonts w:ascii="Times New Roman" w:hAnsi="Times New Roman" w:cs="Times New Roman"/>
        <w:b w:val="0"/>
        <w:i w:val="0"/>
        <w:caps w:val="0"/>
        <w:color w:val="auto"/>
        <w:sz w:val="24"/>
        <w:u w:val="none"/>
      </w:rPr>
    </w:lvl>
  </w:abstractNum>
  <w:abstractNum w:abstractNumId="4">
    <w:nsid w:val="2CCE1E03"/>
    <w:multiLevelType w:val="hybridMultilevel"/>
    <w:tmpl w:val="61C680F0"/>
    <w:lvl w:ilvl="0" w:tplc="ECB80C2A">
      <w:start w:val="1"/>
      <w:numFmt w:val="decimal"/>
      <w:lvlText w:val="%1."/>
      <w:lvlJc w:val="left"/>
      <w:pPr>
        <w:ind w:left="420" w:hanging="360"/>
      </w:pPr>
      <w:rPr>
        <w:rFonts w:ascii="Times New Roman" w:eastAsia="Times New Roman" w:hAnsi="Times New Roman" w:cs="Times New Roman"/>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5">
    <w:nsid w:val="30ED23EA"/>
    <w:multiLevelType w:val="hybridMultilevel"/>
    <w:tmpl w:val="E5489C52"/>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418A086B"/>
    <w:multiLevelType w:val="hybridMultilevel"/>
    <w:tmpl w:val="4E9E6072"/>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43537BAB"/>
    <w:multiLevelType w:val="hybridMultilevel"/>
    <w:tmpl w:val="40BE17BA"/>
    <w:lvl w:ilvl="0" w:tplc="906644D0">
      <w:start w:val="1"/>
      <w:numFmt w:val="decimal"/>
      <w:lvlText w:val="(%1)"/>
      <w:lvlJc w:val="left"/>
      <w:pPr>
        <w:ind w:left="502"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8">
    <w:nsid w:val="484D71AF"/>
    <w:multiLevelType w:val="hybridMultilevel"/>
    <w:tmpl w:val="40BE17BA"/>
    <w:lvl w:ilvl="0" w:tplc="906644D0">
      <w:start w:val="1"/>
      <w:numFmt w:val="decimal"/>
      <w:lvlText w:val="(%1)"/>
      <w:lvlJc w:val="left"/>
      <w:pPr>
        <w:ind w:left="502"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9">
    <w:nsid w:val="62AE0882"/>
    <w:multiLevelType w:val="hybridMultilevel"/>
    <w:tmpl w:val="420E9392"/>
    <w:lvl w:ilvl="0" w:tplc="5FB8A5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732F2C1E"/>
    <w:multiLevelType w:val="hybridMultilevel"/>
    <w:tmpl w:val="920081BC"/>
    <w:lvl w:ilvl="0" w:tplc="888A7CA0">
      <w:start w:val="1"/>
      <w:numFmt w:val="decimal"/>
      <w:lvlText w:val="(%1)"/>
      <w:lvlJc w:val="left"/>
      <w:pPr>
        <w:ind w:left="720"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7AC49DA"/>
    <w:multiLevelType w:val="multilevel"/>
    <w:tmpl w:val="6A802E62"/>
    <w:lvl w:ilvl="0">
      <w:start w:val="1"/>
      <w:numFmt w:val="decimal"/>
      <w:lvlText w:val="%1."/>
      <w:lvlJc w:val="left"/>
      <w:pPr>
        <w:ind w:left="1353" w:hanging="360"/>
      </w:pPr>
      <w:rPr>
        <w:rFonts w:hint="default"/>
      </w:rPr>
    </w:lvl>
    <w:lvl w:ilvl="1">
      <w:start w:val="1"/>
      <w:numFmt w:val="decimal"/>
      <w:isLgl/>
      <w:lvlText w:val="%1.%2."/>
      <w:lvlJc w:val="left"/>
      <w:pPr>
        <w:ind w:left="1353" w:hanging="360"/>
      </w:pPr>
      <w:rPr>
        <w:rFonts w:hint="default"/>
        <w:b/>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073" w:hanging="108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433" w:hanging="1440"/>
      </w:pPr>
      <w:rPr>
        <w:rFonts w:hint="default"/>
      </w:rPr>
    </w:lvl>
    <w:lvl w:ilvl="8">
      <w:start w:val="1"/>
      <w:numFmt w:val="decimal"/>
      <w:isLgl/>
      <w:lvlText w:val="%1.%2.%3.%4.%5.%6.%7.%8.%9."/>
      <w:lvlJc w:val="left"/>
      <w:pPr>
        <w:ind w:left="2793" w:hanging="1800"/>
      </w:pPr>
      <w:rPr>
        <w:rFonts w:hint="default"/>
      </w:rPr>
    </w:lvl>
  </w:abstractNum>
  <w:abstractNum w:abstractNumId="12">
    <w:nsid w:val="79627A72"/>
    <w:multiLevelType w:val="hybridMultilevel"/>
    <w:tmpl w:val="40BE17BA"/>
    <w:lvl w:ilvl="0" w:tplc="906644D0">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num w:numId="1">
    <w:abstractNumId w:val="3"/>
  </w:num>
  <w:num w:numId="2">
    <w:abstractNumId w:val="6"/>
  </w:num>
  <w:num w:numId="3">
    <w:abstractNumId w:val="5"/>
  </w:num>
  <w:num w:numId="4">
    <w:abstractNumId w:val="8"/>
  </w:num>
  <w:num w:numId="5">
    <w:abstractNumId w:val="9"/>
  </w:num>
  <w:num w:numId="6">
    <w:abstractNumId w:val="3"/>
  </w:num>
  <w:num w:numId="7">
    <w:abstractNumId w:val="3"/>
  </w:num>
  <w:num w:numId="8">
    <w:abstractNumId w:val="3"/>
  </w:num>
  <w:num w:numId="9">
    <w:abstractNumId w:val="12"/>
  </w:num>
  <w:num w:numId="10">
    <w:abstractNumId w:val="11"/>
  </w:num>
  <w:num w:numId="11">
    <w:abstractNumId w:val="7"/>
  </w:num>
  <w:num w:numId="12">
    <w:abstractNumId w:val="10"/>
  </w:num>
  <w:num w:numId="13">
    <w:abstractNumId w:val="4"/>
  </w:num>
  <w:num w:numId="14">
    <w:abstractNumId w:val="0"/>
  </w:num>
  <w:num w:numId="15">
    <w:abstractNumId w:val="2"/>
  </w:num>
  <w:num w:numId="16">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87"/>
  <w:drawingGridVerticalSpacing w:val="12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AE0"/>
    <w:rsid w:val="00003065"/>
    <w:rsid w:val="0000665D"/>
    <w:rsid w:val="000075E1"/>
    <w:rsid w:val="00010B31"/>
    <w:rsid w:val="000121C9"/>
    <w:rsid w:val="000164F3"/>
    <w:rsid w:val="000169F6"/>
    <w:rsid w:val="00023C5E"/>
    <w:rsid w:val="00040728"/>
    <w:rsid w:val="00044B6D"/>
    <w:rsid w:val="00045173"/>
    <w:rsid w:val="00051C50"/>
    <w:rsid w:val="00052732"/>
    <w:rsid w:val="000534DF"/>
    <w:rsid w:val="000571FB"/>
    <w:rsid w:val="00061BB0"/>
    <w:rsid w:val="00070A7A"/>
    <w:rsid w:val="00070EA6"/>
    <w:rsid w:val="00080177"/>
    <w:rsid w:val="00082DAC"/>
    <w:rsid w:val="00087E44"/>
    <w:rsid w:val="00087F4A"/>
    <w:rsid w:val="00092C57"/>
    <w:rsid w:val="00093D49"/>
    <w:rsid w:val="000944DA"/>
    <w:rsid w:val="00096A27"/>
    <w:rsid w:val="000973FD"/>
    <w:rsid w:val="000A097A"/>
    <w:rsid w:val="000A227F"/>
    <w:rsid w:val="000A24E5"/>
    <w:rsid w:val="000A7116"/>
    <w:rsid w:val="000B2EE0"/>
    <w:rsid w:val="000B2F4F"/>
    <w:rsid w:val="000B309C"/>
    <w:rsid w:val="000B3923"/>
    <w:rsid w:val="000B5833"/>
    <w:rsid w:val="000B5E75"/>
    <w:rsid w:val="000C4BCD"/>
    <w:rsid w:val="000D07EA"/>
    <w:rsid w:val="000D16CC"/>
    <w:rsid w:val="000D42C4"/>
    <w:rsid w:val="000E1728"/>
    <w:rsid w:val="000E5369"/>
    <w:rsid w:val="000E5C40"/>
    <w:rsid w:val="000E5C6D"/>
    <w:rsid w:val="000F064B"/>
    <w:rsid w:val="000F0EBA"/>
    <w:rsid w:val="001003FC"/>
    <w:rsid w:val="00104BBC"/>
    <w:rsid w:val="0010539C"/>
    <w:rsid w:val="001079B4"/>
    <w:rsid w:val="001111FD"/>
    <w:rsid w:val="00111E09"/>
    <w:rsid w:val="001133E9"/>
    <w:rsid w:val="001137FB"/>
    <w:rsid w:val="00116458"/>
    <w:rsid w:val="00116C0C"/>
    <w:rsid w:val="00123221"/>
    <w:rsid w:val="001241A9"/>
    <w:rsid w:val="00127CAE"/>
    <w:rsid w:val="00130ED9"/>
    <w:rsid w:val="00133CA7"/>
    <w:rsid w:val="00137E63"/>
    <w:rsid w:val="0014100D"/>
    <w:rsid w:val="00145548"/>
    <w:rsid w:val="00156778"/>
    <w:rsid w:val="00165DE6"/>
    <w:rsid w:val="00166323"/>
    <w:rsid w:val="0016662E"/>
    <w:rsid w:val="001703A4"/>
    <w:rsid w:val="00175592"/>
    <w:rsid w:val="0017625C"/>
    <w:rsid w:val="00183752"/>
    <w:rsid w:val="001864E6"/>
    <w:rsid w:val="0018717E"/>
    <w:rsid w:val="00194F14"/>
    <w:rsid w:val="00195454"/>
    <w:rsid w:val="001A18A7"/>
    <w:rsid w:val="001A3C4A"/>
    <w:rsid w:val="001B26DA"/>
    <w:rsid w:val="001C07F9"/>
    <w:rsid w:val="001C193F"/>
    <w:rsid w:val="001C1C8F"/>
    <w:rsid w:val="001C3948"/>
    <w:rsid w:val="001D1632"/>
    <w:rsid w:val="001D618F"/>
    <w:rsid w:val="001E178A"/>
    <w:rsid w:val="001E4B96"/>
    <w:rsid w:val="001E4DFD"/>
    <w:rsid w:val="001E57AE"/>
    <w:rsid w:val="001F0B58"/>
    <w:rsid w:val="001F161B"/>
    <w:rsid w:val="001F684B"/>
    <w:rsid w:val="00204610"/>
    <w:rsid w:val="00205529"/>
    <w:rsid w:val="00210F5B"/>
    <w:rsid w:val="002151E6"/>
    <w:rsid w:val="00215FFB"/>
    <w:rsid w:val="00217E3A"/>
    <w:rsid w:val="00232E3A"/>
    <w:rsid w:val="002406C9"/>
    <w:rsid w:val="0024183B"/>
    <w:rsid w:val="0024370F"/>
    <w:rsid w:val="00243DA4"/>
    <w:rsid w:val="00246936"/>
    <w:rsid w:val="00247726"/>
    <w:rsid w:val="0025212A"/>
    <w:rsid w:val="002647E9"/>
    <w:rsid w:val="002657B5"/>
    <w:rsid w:val="00265DCF"/>
    <w:rsid w:val="002661A1"/>
    <w:rsid w:val="002726D8"/>
    <w:rsid w:val="002749C5"/>
    <w:rsid w:val="00276FA5"/>
    <w:rsid w:val="002855E8"/>
    <w:rsid w:val="00285F69"/>
    <w:rsid w:val="002914BB"/>
    <w:rsid w:val="00294D96"/>
    <w:rsid w:val="0029565B"/>
    <w:rsid w:val="002A187C"/>
    <w:rsid w:val="002A5390"/>
    <w:rsid w:val="002A5421"/>
    <w:rsid w:val="002B12F1"/>
    <w:rsid w:val="002B65EA"/>
    <w:rsid w:val="002C077A"/>
    <w:rsid w:val="002C0F3F"/>
    <w:rsid w:val="002C5AB0"/>
    <w:rsid w:val="002C7556"/>
    <w:rsid w:val="002D025C"/>
    <w:rsid w:val="002D0614"/>
    <w:rsid w:val="002D183D"/>
    <w:rsid w:val="002D1842"/>
    <w:rsid w:val="002E0308"/>
    <w:rsid w:val="002E096E"/>
    <w:rsid w:val="002E316E"/>
    <w:rsid w:val="003017DA"/>
    <w:rsid w:val="00305F0F"/>
    <w:rsid w:val="003074F6"/>
    <w:rsid w:val="003124DF"/>
    <w:rsid w:val="00312CEB"/>
    <w:rsid w:val="00313415"/>
    <w:rsid w:val="0031523F"/>
    <w:rsid w:val="003157F8"/>
    <w:rsid w:val="003174B2"/>
    <w:rsid w:val="00321EA7"/>
    <w:rsid w:val="00327A7A"/>
    <w:rsid w:val="003303DC"/>
    <w:rsid w:val="00335D46"/>
    <w:rsid w:val="00336DDD"/>
    <w:rsid w:val="003376A9"/>
    <w:rsid w:val="0034119F"/>
    <w:rsid w:val="00346288"/>
    <w:rsid w:val="003462B4"/>
    <w:rsid w:val="003540A5"/>
    <w:rsid w:val="00355CDF"/>
    <w:rsid w:val="00355E1E"/>
    <w:rsid w:val="00362E25"/>
    <w:rsid w:val="003637D7"/>
    <w:rsid w:val="003651DB"/>
    <w:rsid w:val="00366597"/>
    <w:rsid w:val="003679FD"/>
    <w:rsid w:val="003715A8"/>
    <w:rsid w:val="003738D5"/>
    <w:rsid w:val="00375A1F"/>
    <w:rsid w:val="00376959"/>
    <w:rsid w:val="00377534"/>
    <w:rsid w:val="00377DA0"/>
    <w:rsid w:val="003810EA"/>
    <w:rsid w:val="00382752"/>
    <w:rsid w:val="003838D2"/>
    <w:rsid w:val="00390576"/>
    <w:rsid w:val="00391C77"/>
    <w:rsid w:val="00391E67"/>
    <w:rsid w:val="00392C00"/>
    <w:rsid w:val="003974E3"/>
    <w:rsid w:val="003A3C8B"/>
    <w:rsid w:val="003B17D7"/>
    <w:rsid w:val="003B2A78"/>
    <w:rsid w:val="003B2A99"/>
    <w:rsid w:val="003C005D"/>
    <w:rsid w:val="003C36E0"/>
    <w:rsid w:val="003C40DF"/>
    <w:rsid w:val="003D54A8"/>
    <w:rsid w:val="003E1F18"/>
    <w:rsid w:val="003F06DC"/>
    <w:rsid w:val="003F1885"/>
    <w:rsid w:val="004013BC"/>
    <w:rsid w:val="0040240F"/>
    <w:rsid w:val="00404803"/>
    <w:rsid w:val="004218C8"/>
    <w:rsid w:val="00425298"/>
    <w:rsid w:val="00430964"/>
    <w:rsid w:val="004315CE"/>
    <w:rsid w:val="0043427D"/>
    <w:rsid w:val="00440886"/>
    <w:rsid w:val="00442664"/>
    <w:rsid w:val="00444119"/>
    <w:rsid w:val="00444501"/>
    <w:rsid w:val="00445770"/>
    <w:rsid w:val="00463B68"/>
    <w:rsid w:val="00464DEF"/>
    <w:rsid w:val="00471C6D"/>
    <w:rsid w:val="0047589E"/>
    <w:rsid w:val="00480079"/>
    <w:rsid w:val="00490D11"/>
    <w:rsid w:val="00491518"/>
    <w:rsid w:val="004930C4"/>
    <w:rsid w:val="0049546F"/>
    <w:rsid w:val="00495CE3"/>
    <w:rsid w:val="00497AC8"/>
    <w:rsid w:val="004A3FE3"/>
    <w:rsid w:val="004A421C"/>
    <w:rsid w:val="004B5B15"/>
    <w:rsid w:val="004C689D"/>
    <w:rsid w:val="004D2B8D"/>
    <w:rsid w:val="004D36C3"/>
    <w:rsid w:val="004D7E44"/>
    <w:rsid w:val="004E1E10"/>
    <w:rsid w:val="004E47A6"/>
    <w:rsid w:val="004E495B"/>
    <w:rsid w:val="004E6399"/>
    <w:rsid w:val="004E7D14"/>
    <w:rsid w:val="004F0A30"/>
    <w:rsid w:val="004F345D"/>
    <w:rsid w:val="004F443A"/>
    <w:rsid w:val="004F5441"/>
    <w:rsid w:val="0050018A"/>
    <w:rsid w:val="005115FC"/>
    <w:rsid w:val="00511852"/>
    <w:rsid w:val="0051536B"/>
    <w:rsid w:val="00515B1D"/>
    <w:rsid w:val="00521E2B"/>
    <w:rsid w:val="0052334D"/>
    <w:rsid w:val="005315E1"/>
    <w:rsid w:val="00532DDD"/>
    <w:rsid w:val="00533BD1"/>
    <w:rsid w:val="005353DB"/>
    <w:rsid w:val="00540B4B"/>
    <w:rsid w:val="0054257E"/>
    <w:rsid w:val="0054296B"/>
    <w:rsid w:val="005449FD"/>
    <w:rsid w:val="00550539"/>
    <w:rsid w:val="005632D7"/>
    <w:rsid w:val="005654CA"/>
    <w:rsid w:val="00572313"/>
    <w:rsid w:val="00573D50"/>
    <w:rsid w:val="005754B5"/>
    <w:rsid w:val="0057774E"/>
    <w:rsid w:val="00581A99"/>
    <w:rsid w:val="00581BBE"/>
    <w:rsid w:val="0058290D"/>
    <w:rsid w:val="0058381C"/>
    <w:rsid w:val="005853ED"/>
    <w:rsid w:val="00585939"/>
    <w:rsid w:val="005871EA"/>
    <w:rsid w:val="00592286"/>
    <w:rsid w:val="00595668"/>
    <w:rsid w:val="005A21B8"/>
    <w:rsid w:val="005A22E0"/>
    <w:rsid w:val="005A7A2B"/>
    <w:rsid w:val="005B0120"/>
    <w:rsid w:val="005B4A1C"/>
    <w:rsid w:val="005B5F04"/>
    <w:rsid w:val="005B68BB"/>
    <w:rsid w:val="005C1F6C"/>
    <w:rsid w:val="005C214B"/>
    <w:rsid w:val="005C2FA3"/>
    <w:rsid w:val="005C3138"/>
    <w:rsid w:val="005C353A"/>
    <w:rsid w:val="005C5C19"/>
    <w:rsid w:val="005C61D3"/>
    <w:rsid w:val="005D2DC1"/>
    <w:rsid w:val="005D5A67"/>
    <w:rsid w:val="005D6255"/>
    <w:rsid w:val="005E0797"/>
    <w:rsid w:val="005E6FF6"/>
    <w:rsid w:val="00612C68"/>
    <w:rsid w:val="00615B5D"/>
    <w:rsid w:val="00617629"/>
    <w:rsid w:val="00624DA9"/>
    <w:rsid w:val="00625FCD"/>
    <w:rsid w:val="00633AB6"/>
    <w:rsid w:val="00635B79"/>
    <w:rsid w:val="0063601E"/>
    <w:rsid w:val="00637017"/>
    <w:rsid w:val="00637213"/>
    <w:rsid w:val="0064063B"/>
    <w:rsid w:val="00643942"/>
    <w:rsid w:val="00644774"/>
    <w:rsid w:val="00646121"/>
    <w:rsid w:val="00650A09"/>
    <w:rsid w:val="00652160"/>
    <w:rsid w:val="00655088"/>
    <w:rsid w:val="00657025"/>
    <w:rsid w:val="00665DE3"/>
    <w:rsid w:val="00671E43"/>
    <w:rsid w:val="00675409"/>
    <w:rsid w:val="00677EF8"/>
    <w:rsid w:val="00682258"/>
    <w:rsid w:val="00682935"/>
    <w:rsid w:val="00684A78"/>
    <w:rsid w:val="00684FA4"/>
    <w:rsid w:val="00690F32"/>
    <w:rsid w:val="00693151"/>
    <w:rsid w:val="00694E05"/>
    <w:rsid w:val="006A1C89"/>
    <w:rsid w:val="006A3538"/>
    <w:rsid w:val="006A5804"/>
    <w:rsid w:val="006A7521"/>
    <w:rsid w:val="006B4A22"/>
    <w:rsid w:val="006B6443"/>
    <w:rsid w:val="006C19A5"/>
    <w:rsid w:val="006C7F08"/>
    <w:rsid w:val="006D093A"/>
    <w:rsid w:val="006D4EE7"/>
    <w:rsid w:val="006D6F65"/>
    <w:rsid w:val="006E0628"/>
    <w:rsid w:val="006E1A44"/>
    <w:rsid w:val="006E1AF4"/>
    <w:rsid w:val="006E64AA"/>
    <w:rsid w:val="006E7884"/>
    <w:rsid w:val="006F1F3A"/>
    <w:rsid w:val="006F409E"/>
    <w:rsid w:val="006F51D3"/>
    <w:rsid w:val="006F5BD4"/>
    <w:rsid w:val="006F7D00"/>
    <w:rsid w:val="007040CD"/>
    <w:rsid w:val="007075B8"/>
    <w:rsid w:val="00710196"/>
    <w:rsid w:val="00712BBE"/>
    <w:rsid w:val="00717E95"/>
    <w:rsid w:val="00721AAA"/>
    <w:rsid w:val="00724B23"/>
    <w:rsid w:val="00731A46"/>
    <w:rsid w:val="0073293F"/>
    <w:rsid w:val="0073496A"/>
    <w:rsid w:val="00741B21"/>
    <w:rsid w:val="00750B85"/>
    <w:rsid w:val="00752CDA"/>
    <w:rsid w:val="00752FA3"/>
    <w:rsid w:val="00754A11"/>
    <w:rsid w:val="00760313"/>
    <w:rsid w:val="00762D20"/>
    <w:rsid w:val="00763949"/>
    <w:rsid w:val="00766B36"/>
    <w:rsid w:val="00767629"/>
    <w:rsid w:val="00770AA7"/>
    <w:rsid w:val="00772212"/>
    <w:rsid w:val="0077348F"/>
    <w:rsid w:val="007805D6"/>
    <w:rsid w:val="00782F6C"/>
    <w:rsid w:val="007868F9"/>
    <w:rsid w:val="00791DB4"/>
    <w:rsid w:val="00793913"/>
    <w:rsid w:val="007A292A"/>
    <w:rsid w:val="007A67CA"/>
    <w:rsid w:val="007B37F8"/>
    <w:rsid w:val="007B399F"/>
    <w:rsid w:val="007B46D0"/>
    <w:rsid w:val="007B59C5"/>
    <w:rsid w:val="007B5A58"/>
    <w:rsid w:val="007C1E23"/>
    <w:rsid w:val="007C21C3"/>
    <w:rsid w:val="007E735A"/>
    <w:rsid w:val="007F368F"/>
    <w:rsid w:val="007F3883"/>
    <w:rsid w:val="007F3B2B"/>
    <w:rsid w:val="007F61A9"/>
    <w:rsid w:val="007F7008"/>
    <w:rsid w:val="00802D63"/>
    <w:rsid w:val="00804AD9"/>
    <w:rsid w:val="00806B65"/>
    <w:rsid w:val="00810952"/>
    <w:rsid w:val="008129D7"/>
    <w:rsid w:val="00812E20"/>
    <w:rsid w:val="00817C0C"/>
    <w:rsid w:val="00820066"/>
    <w:rsid w:val="00820436"/>
    <w:rsid w:val="00822D80"/>
    <w:rsid w:val="00823660"/>
    <w:rsid w:val="008236AD"/>
    <w:rsid w:val="008312C8"/>
    <w:rsid w:val="00832B10"/>
    <w:rsid w:val="0083396A"/>
    <w:rsid w:val="00834396"/>
    <w:rsid w:val="00835E5D"/>
    <w:rsid w:val="008403FF"/>
    <w:rsid w:val="00842101"/>
    <w:rsid w:val="00842B95"/>
    <w:rsid w:val="00845A70"/>
    <w:rsid w:val="008529F3"/>
    <w:rsid w:val="0086246A"/>
    <w:rsid w:val="00863AB8"/>
    <w:rsid w:val="00867792"/>
    <w:rsid w:val="008733D8"/>
    <w:rsid w:val="00874B83"/>
    <w:rsid w:val="00881127"/>
    <w:rsid w:val="00886549"/>
    <w:rsid w:val="00890783"/>
    <w:rsid w:val="00893249"/>
    <w:rsid w:val="008935BA"/>
    <w:rsid w:val="00894834"/>
    <w:rsid w:val="00897048"/>
    <w:rsid w:val="008A0D06"/>
    <w:rsid w:val="008A2A73"/>
    <w:rsid w:val="008B213D"/>
    <w:rsid w:val="008B3103"/>
    <w:rsid w:val="008B7140"/>
    <w:rsid w:val="008C25BA"/>
    <w:rsid w:val="008D0C5B"/>
    <w:rsid w:val="008D1B19"/>
    <w:rsid w:val="008D3321"/>
    <w:rsid w:val="008E7309"/>
    <w:rsid w:val="008F07DB"/>
    <w:rsid w:val="008F6101"/>
    <w:rsid w:val="008F63E4"/>
    <w:rsid w:val="008F64BE"/>
    <w:rsid w:val="009029D0"/>
    <w:rsid w:val="00907219"/>
    <w:rsid w:val="00912051"/>
    <w:rsid w:val="009259D8"/>
    <w:rsid w:val="00926C45"/>
    <w:rsid w:val="0092750A"/>
    <w:rsid w:val="00937CF7"/>
    <w:rsid w:val="009433F6"/>
    <w:rsid w:val="00943D43"/>
    <w:rsid w:val="00946FD6"/>
    <w:rsid w:val="0095339B"/>
    <w:rsid w:val="00955031"/>
    <w:rsid w:val="00955467"/>
    <w:rsid w:val="00955B38"/>
    <w:rsid w:val="009704E9"/>
    <w:rsid w:val="0097212D"/>
    <w:rsid w:val="009729FF"/>
    <w:rsid w:val="00973D6D"/>
    <w:rsid w:val="009745F1"/>
    <w:rsid w:val="00977932"/>
    <w:rsid w:val="00981683"/>
    <w:rsid w:val="00982BCC"/>
    <w:rsid w:val="00985242"/>
    <w:rsid w:val="00985844"/>
    <w:rsid w:val="00986AC8"/>
    <w:rsid w:val="009933A4"/>
    <w:rsid w:val="0099410D"/>
    <w:rsid w:val="00997480"/>
    <w:rsid w:val="009A05AE"/>
    <w:rsid w:val="009A64E4"/>
    <w:rsid w:val="009A6B46"/>
    <w:rsid w:val="009A7170"/>
    <w:rsid w:val="009A799F"/>
    <w:rsid w:val="009B1135"/>
    <w:rsid w:val="009B210A"/>
    <w:rsid w:val="009B2A13"/>
    <w:rsid w:val="009B3F3F"/>
    <w:rsid w:val="009C10C0"/>
    <w:rsid w:val="009C21C4"/>
    <w:rsid w:val="009D3F43"/>
    <w:rsid w:val="009E252B"/>
    <w:rsid w:val="009F5FA0"/>
    <w:rsid w:val="009F7A57"/>
    <w:rsid w:val="00A05286"/>
    <w:rsid w:val="00A058AD"/>
    <w:rsid w:val="00A10890"/>
    <w:rsid w:val="00A13B6C"/>
    <w:rsid w:val="00A30A39"/>
    <w:rsid w:val="00A3148A"/>
    <w:rsid w:val="00A45CC7"/>
    <w:rsid w:val="00A479FA"/>
    <w:rsid w:val="00A56ADB"/>
    <w:rsid w:val="00A61C07"/>
    <w:rsid w:val="00A732A3"/>
    <w:rsid w:val="00A7550A"/>
    <w:rsid w:val="00A7558A"/>
    <w:rsid w:val="00A763BF"/>
    <w:rsid w:val="00A76D0B"/>
    <w:rsid w:val="00A77AB8"/>
    <w:rsid w:val="00A81421"/>
    <w:rsid w:val="00A81A66"/>
    <w:rsid w:val="00A83EAD"/>
    <w:rsid w:val="00A86529"/>
    <w:rsid w:val="00A90A69"/>
    <w:rsid w:val="00A910A8"/>
    <w:rsid w:val="00A932C3"/>
    <w:rsid w:val="00AA06B8"/>
    <w:rsid w:val="00AA0AC9"/>
    <w:rsid w:val="00AA0D53"/>
    <w:rsid w:val="00AA4670"/>
    <w:rsid w:val="00AA78BE"/>
    <w:rsid w:val="00AB67EC"/>
    <w:rsid w:val="00AC6EB9"/>
    <w:rsid w:val="00AD4049"/>
    <w:rsid w:val="00AD6A01"/>
    <w:rsid w:val="00AF0952"/>
    <w:rsid w:val="00AF7260"/>
    <w:rsid w:val="00AF7517"/>
    <w:rsid w:val="00B043AD"/>
    <w:rsid w:val="00B07356"/>
    <w:rsid w:val="00B10A75"/>
    <w:rsid w:val="00B13ED8"/>
    <w:rsid w:val="00B13F3E"/>
    <w:rsid w:val="00B20EF7"/>
    <w:rsid w:val="00B22084"/>
    <w:rsid w:val="00B23CAF"/>
    <w:rsid w:val="00B34DF4"/>
    <w:rsid w:val="00B350DE"/>
    <w:rsid w:val="00B37943"/>
    <w:rsid w:val="00B44C21"/>
    <w:rsid w:val="00B45AD2"/>
    <w:rsid w:val="00B4615C"/>
    <w:rsid w:val="00B46F9C"/>
    <w:rsid w:val="00B55122"/>
    <w:rsid w:val="00B5694A"/>
    <w:rsid w:val="00B60EF9"/>
    <w:rsid w:val="00B65BA5"/>
    <w:rsid w:val="00B737D1"/>
    <w:rsid w:val="00B821F6"/>
    <w:rsid w:val="00B867F2"/>
    <w:rsid w:val="00B87293"/>
    <w:rsid w:val="00B94E0C"/>
    <w:rsid w:val="00B95E41"/>
    <w:rsid w:val="00BA4310"/>
    <w:rsid w:val="00BB00EE"/>
    <w:rsid w:val="00BB184C"/>
    <w:rsid w:val="00BB460D"/>
    <w:rsid w:val="00BB6AC9"/>
    <w:rsid w:val="00BC19F9"/>
    <w:rsid w:val="00BC1E1C"/>
    <w:rsid w:val="00BC4459"/>
    <w:rsid w:val="00BD0F99"/>
    <w:rsid w:val="00BD34CD"/>
    <w:rsid w:val="00BD5BDD"/>
    <w:rsid w:val="00BD61F5"/>
    <w:rsid w:val="00BD6EEB"/>
    <w:rsid w:val="00BE43CE"/>
    <w:rsid w:val="00BF0AF6"/>
    <w:rsid w:val="00BF2DCC"/>
    <w:rsid w:val="00BF56B3"/>
    <w:rsid w:val="00BF6053"/>
    <w:rsid w:val="00BF6C72"/>
    <w:rsid w:val="00BF7083"/>
    <w:rsid w:val="00C0171E"/>
    <w:rsid w:val="00C026B5"/>
    <w:rsid w:val="00C03BC2"/>
    <w:rsid w:val="00C05909"/>
    <w:rsid w:val="00C06CD7"/>
    <w:rsid w:val="00C16FEA"/>
    <w:rsid w:val="00C214A1"/>
    <w:rsid w:val="00C22708"/>
    <w:rsid w:val="00C36C36"/>
    <w:rsid w:val="00C37458"/>
    <w:rsid w:val="00C4595F"/>
    <w:rsid w:val="00C47E0A"/>
    <w:rsid w:val="00C50286"/>
    <w:rsid w:val="00C5215C"/>
    <w:rsid w:val="00C5598E"/>
    <w:rsid w:val="00C66679"/>
    <w:rsid w:val="00C72DB2"/>
    <w:rsid w:val="00C755D9"/>
    <w:rsid w:val="00C80FE7"/>
    <w:rsid w:val="00C835E4"/>
    <w:rsid w:val="00C863ED"/>
    <w:rsid w:val="00C873D8"/>
    <w:rsid w:val="00C90AE0"/>
    <w:rsid w:val="00C94299"/>
    <w:rsid w:val="00CA1311"/>
    <w:rsid w:val="00CB590B"/>
    <w:rsid w:val="00CC0BDF"/>
    <w:rsid w:val="00CC333C"/>
    <w:rsid w:val="00CC76E8"/>
    <w:rsid w:val="00CC7A5B"/>
    <w:rsid w:val="00CD2BD5"/>
    <w:rsid w:val="00CD4B76"/>
    <w:rsid w:val="00CE666C"/>
    <w:rsid w:val="00CF064E"/>
    <w:rsid w:val="00CF659F"/>
    <w:rsid w:val="00CF7197"/>
    <w:rsid w:val="00D00864"/>
    <w:rsid w:val="00D032DA"/>
    <w:rsid w:val="00D0336E"/>
    <w:rsid w:val="00D0368E"/>
    <w:rsid w:val="00D153EF"/>
    <w:rsid w:val="00D25BA0"/>
    <w:rsid w:val="00D307EA"/>
    <w:rsid w:val="00D321D8"/>
    <w:rsid w:val="00D32CCE"/>
    <w:rsid w:val="00D33590"/>
    <w:rsid w:val="00D372F0"/>
    <w:rsid w:val="00D37A9F"/>
    <w:rsid w:val="00D42958"/>
    <w:rsid w:val="00D42CE3"/>
    <w:rsid w:val="00D43041"/>
    <w:rsid w:val="00D445B0"/>
    <w:rsid w:val="00D530F4"/>
    <w:rsid w:val="00D538B9"/>
    <w:rsid w:val="00D62534"/>
    <w:rsid w:val="00D67FA2"/>
    <w:rsid w:val="00D70E96"/>
    <w:rsid w:val="00D720DA"/>
    <w:rsid w:val="00D7595D"/>
    <w:rsid w:val="00D76F00"/>
    <w:rsid w:val="00D770F6"/>
    <w:rsid w:val="00D77865"/>
    <w:rsid w:val="00D81CEE"/>
    <w:rsid w:val="00D83011"/>
    <w:rsid w:val="00D83325"/>
    <w:rsid w:val="00D84B5F"/>
    <w:rsid w:val="00D901E8"/>
    <w:rsid w:val="00D90C0C"/>
    <w:rsid w:val="00D910FF"/>
    <w:rsid w:val="00D91EF6"/>
    <w:rsid w:val="00D938CB"/>
    <w:rsid w:val="00DA0B9A"/>
    <w:rsid w:val="00DA12A8"/>
    <w:rsid w:val="00DA17F3"/>
    <w:rsid w:val="00DA2279"/>
    <w:rsid w:val="00DA256D"/>
    <w:rsid w:val="00DA37BB"/>
    <w:rsid w:val="00DB3F49"/>
    <w:rsid w:val="00DB6153"/>
    <w:rsid w:val="00DC0856"/>
    <w:rsid w:val="00DC17E9"/>
    <w:rsid w:val="00DC290E"/>
    <w:rsid w:val="00DC5B8E"/>
    <w:rsid w:val="00DC7361"/>
    <w:rsid w:val="00DD2887"/>
    <w:rsid w:val="00DD38E5"/>
    <w:rsid w:val="00DE2734"/>
    <w:rsid w:val="00DF1896"/>
    <w:rsid w:val="00DF66BB"/>
    <w:rsid w:val="00E00D8F"/>
    <w:rsid w:val="00E048E3"/>
    <w:rsid w:val="00E05778"/>
    <w:rsid w:val="00E0635A"/>
    <w:rsid w:val="00E069C8"/>
    <w:rsid w:val="00E1098F"/>
    <w:rsid w:val="00E139B3"/>
    <w:rsid w:val="00E13CDB"/>
    <w:rsid w:val="00E1411E"/>
    <w:rsid w:val="00E17EC8"/>
    <w:rsid w:val="00E20E1A"/>
    <w:rsid w:val="00E2179B"/>
    <w:rsid w:val="00E24A98"/>
    <w:rsid w:val="00E2522D"/>
    <w:rsid w:val="00E2583D"/>
    <w:rsid w:val="00E25BA2"/>
    <w:rsid w:val="00E306DE"/>
    <w:rsid w:val="00E34682"/>
    <w:rsid w:val="00E373B2"/>
    <w:rsid w:val="00E40E13"/>
    <w:rsid w:val="00E475DC"/>
    <w:rsid w:val="00E51775"/>
    <w:rsid w:val="00E52574"/>
    <w:rsid w:val="00E541B7"/>
    <w:rsid w:val="00E556E7"/>
    <w:rsid w:val="00E569D7"/>
    <w:rsid w:val="00E5772B"/>
    <w:rsid w:val="00E5773B"/>
    <w:rsid w:val="00E57BD3"/>
    <w:rsid w:val="00E57C91"/>
    <w:rsid w:val="00E57CCE"/>
    <w:rsid w:val="00E57FC3"/>
    <w:rsid w:val="00E6018C"/>
    <w:rsid w:val="00E62A53"/>
    <w:rsid w:val="00E6608D"/>
    <w:rsid w:val="00E66B79"/>
    <w:rsid w:val="00E67199"/>
    <w:rsid w:val="00E67E21"/>
    <w:rsid w:val="00E70129"/>
    <w:rsid w:val="00E710AA"/>
    <w:rsid w:val="00E72A18"/>
    <w:rsid w:val="00E8039D"/>
    <w:rsid w:val="00E82A5F"/>
    <w:rsid w:val="00E83E21"/>
    <w:rsid w:val="00E85160"/>
    <w:rsid w:val="00E85F7E"/>
    <w:rsid w:val="00EA3DB8"/>
    <w:rsid w:val="00EA5DF0"/>
    <w:rsid w:val="00EB1CD2"/>
    <w:rsid w:val="00EB3DE5"/>
    <w:rsid w:val="00EB5D03"/>
    <w:rsid w:val="00EC328B"/>
    <w:rsid w:val="00EC5555"/>
    <w:rsid w:val="00ED1138"/>
    <w:rsid w:val="00ED246A"/>
    <w:rsid w:val="00ED261A"/>
    <w:rsid w:val="00ED4E3B"/>
    <w:rsid w:val="00ED67C9"/>
    <w:rsid w:val="00EE4DC8"/>
    <w:rsid w:val="00EF2352"/>
    <w:rsid w:val="00EF3A44"/>
    <w:rsid w:val="00F075C5"/>
    <w:rsid w:val="00F10CC5"/>
    <w:rsid w:val="00F10D56"/>
    <w:rsid w:val="00F14841"/>
    <w:rsid w:val="00F16178"/>
    <w:rsid w:val="00F22A72"/>
    <w:rsid w:val="00F24187"/>
    <w:rsid w:val="00F27AFF"/>
    <w:rsid w:val="00F40C5E"/>
    <w:rsid w:val="00F41245"/>
    <w:rsid w:val="00F42C73"/>
    <w:rsid w:val="00F43937"/>
    <w:rsid w:val="00F43CD5"/>
    <w:rsid w:val="00F46923"/>
    <w:rsid w:val="00F469F1"/>
    <w:rsid w:val="00F575F5"/>
    <w:rsid w:val="00F60F6B"/>
    <w:rsid w:val="00F62610"/>
    <w:rsid w:val="00F6700D"/>
    <w:rsid w:val="00F67C71"/>
    <w:rsid w:val="00F7230C"/>
    <w:rsid w:val="00F72FFA"/>
    <w:rsid w:val="00F85029"/>
    <w:rsid w:val="00F90E53"/>
    <w:rsid w:val="00F969D7"/>
    <w:rsid w:val="00F974A1"/>
    <w:rsid w:val="00FA1D11"/>
    <w:rsid w:val="00FA6D2C"/>
    <w:rsid w:val="00FC1E02"/>
    <w:rsid w:val="00FC24C1"/>
    <w:rsid w:val="00FC3072"/>
    <w:rsid w:val="00FC33DF"/>
    <w:rsid w:val="00FD39F6"/>
    <w:rsid w:val="00FE2133"/>
    <w:rsid w:val="00FE5F59"/>
    <w:rsid w:val="00FF3FF1"/>
    <w:rsid w:val="00FF73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pPr>
      <w:keepNext/>
      <w:jc w:val="center"/>
      <w:outlineLvl w:val="0"/>
    </w:pPr>
    <w:rPr>
      <w:b/>
      <w:lang w:val="uk-UA"/>
    </w:rPr>
  </w:style>
  <w:style w:type="paragraph" w:styleId="2">
    <w:name w:val="heading 2"/>
    <w:basedOn w:val="a"/>
    <w:next w:val="a"/>
    <w:qFormat/>
    <w:pPr>
      <w:keepNext/>
      <w:jc w:val="both"/>
      <w:outlineLvl w:val="1"/>
    </w:pPr>
    <w:rPr>
      <w:b/>
    </w:rPr>
  </w:style>
  <w:style w:type="paragraph" w:styleId="3">
    <w:name w:val="heading 3"/>
    <w:basedOn w:val="a"/>
    <w:next w:val="a"/>
    <w:qFormat/>
    <w:pPr>
      <w:keepNext/>
      <w:jc w:val="center"/>
      <w:outlineLvl w:val="2"/>
    </w:pPr>
    <w:rPr>
      <w:b/>
      <w:color w:val="FF0000"/>
      <w:sz w:val="20"/>
      <w:szCs w:val="20"/>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677"/>
        <w:tab w:val="right" w:pos="9355"/>
      </w:tabs>
    </w:pPr>
  </w:style>
  <w:style w:type="character" w:styleId="a4">
    <w:name w:val="page number"/>
    <w:basedOn w:val="a0"/>
  </w:style>
  <w:style w:type="paragraph" w:styleId="a5">
    <w:name w:val="Body Text Indent"/>
    <w:basedOn w:val="a"/>
    <w:pPr>
      <w:ind w:firstLine="720"/>
      <w:jc w:val="both"/>
    </w:pPr>
    <w:rPr>
      <w:lang w:val="uk-UA"/>
    </w:rPr>
  </w:style>
  <w:style w:type="paragraph" w:customStyle="1" w:styleId="BodyText2">
    <w:name w:val="Body Text 2"/>
    <w:basedOn w:val="a"/>
    <w:pPr>
      <w:overflowPunct w:val="0"/>
      <w:autoSpaceDE w:val="0"/>
      <w:autoSpaceDN w:val="0"/>
      <w:adjustRightInd w:val="0"/>
      <w:ind w:firstLine="720"/>
      <w:jc w:val="both"/>
      <w:textAlignment w:val="baseline"/>
    </w:pPr>
    <w:rPr>
      <w:szCs w:val="20"/>
      <w:lang w:val="uk-UA"/>
    </w:rPr>
  </w:style>
  <w:style w:type="paragraph" w:styleId="a6">
    <w:name w:val="Balloon Text"/>
    <w:basedOn w:val="a"/>
    <w:semiHidden/>
    <w:rPr>
      <w:rFonts w:ascii="Tahoma" w:hAnsi="Tahoma" w:cs="Tahoma"/>
      <w:sz w:val="16"/>
      <w:szCs w:val="16"/>
    </w:rPr>
  </w:style>
  <w:style w:type="paragraph" w:customStyle="1" w:styleId="BodyTextIndent2">
    <w:name w:val="Body Text Indent 2"/>
    <w:basedOn w:val="a"/>
    <w:pPr>
      <w:overflowPunct w:val="0"/>
      <w:autoSpaceDE w:val="0"/>
      <w:autoSpaceDN w:val="0"/>
      <w:adjustRightInd w:val="0"/>
      <w:ind w:firstLine="748"/>
      <w:jc w:val="both"/>
      <w:textAlignment w:val="baseline"/>
    </w:pPr>
    <w:rPr>
      <w:szCs w:val="20"/>
      <w:lang w:val="uk-UA"/>
    </w:rPr>
  </w:style>
  <w:style w:type="paragraph" w:styleId="20">
    <w:name w:val="Body Text 2"/>
    <w:basedOn w:val="a"/>
    <w:pPr>
      <w:framePr w:hSpace="180" w:wrap="notBeside" w:vAnchor="text" w:hAnchor="margin" w:y="14"/>
      <w:jc w:val="center"/>
    </w:pPr>
    <w:rPr>
      <w:sz w:val="22"/>
      <w:lang w:val="uk-UA"/>
    </w:rPr>
  </w:style>
  <w:style w:type="paragraph" w:styleId="30">
    <w:name w:val="Body Text Indent 3"/>
    <w:basedOn w:val="a"/>
    <w:pPr>
      <w:ind w:firstLine="1456"/>
      <w:jc w:val="both"/>
    </w:pPr>
    <w:rPr>
      <w:lang w:val="uk-UA"/>
    </w:rPr>
  </w:style>
  <w:style w:type="paragraph" w:styleId="a7">
    <w:name w:val="footer"/>
    <w:basedOn w:val="a"/>
    <w:pPr>
      <w:tabs>
        <w:tab w:val="center" w:pos="4677"/>
        <w:tab w:val="right" w:pos="9355"/>
      </w:tabs>
    </w:pPr>
  </w:style>
  <w:style w:type="paragraph" w:styleId="21">
    <w:name w:val="Body Text Indent 2"/>
    <w:basedOn w:val="a"/>
    <w:pPr>
      <w:ind w:firstLine="708"/>
      <w:jc w:val="both"/>
    </w:pPr>
    <w:rPr>
      <w:color w:val="FF0000"/>
      <w:lang w:val="uk-UA"/>
    </w:rPr>
  </w:style>
  <w:style w:type="paragraph" w:styleId="a8">
    <w:name w:val="Body Text"/>
    <w:basedOn w:val="a"/>
    <w:pPr>
      <w:jc w:val="center"/>
    </w:pPr>
    <w:rPr>
      <w:color w:val="FF0000"/>
      <w:sz w:val="20"/>
      <w:szCs w:val="20"/>
      <w:lang w:val="uk-UA"/>
    </w:rPr>
  </w:style>
  <w:style w:type="paragraph" w:styleId="31">
    <w:name w:val="Body Text 3"/>
    <w:basedOn w:val="a"/>
    <w:rPr>
      <w:szCs w:val="20"/>
      <w:lang w:val="uk-UA"/>
    </w:rPr>
  </w:style>
  <w:style w:type="paragraph" w:styleId="a9">
    <w:name w:val="Normal (Web)"/>
    <w:basedOn w:val="a"/>
    <w:uiPriority w:val="99"/>
    <w:rsid w:val="001E178A"/>
    <w:pPr>
      <w:spacing w:before="100" w:beforeAutospacing="1" w:after="100" w:afterAutospacing="1"/>
    </w:pPr>
  </w:style>
  <w:style w:type="paragraph" w:customStyle="1" w:styleId="western">
    <w:name w:val="western"/>
    <w:basedOn w:val="a"/>
    <w:rsid w:val="00802D63"/>
    <w:pPr>
      <w:spacing w:after="150" w:line="360" w:lineRule="auto"/>
      <w:ind w:right="150"/>
    </w:pPr>
    <w:rPr>
      <w:rFonts w:ascii="Tahoma" w:hAnsi="Tahoma" w:cs="Tahoma"/>
      <w:color w:val="30296F"/>
      <w:sz w:val="18"/>
      <w:szCs w:val="18"/>
    </w:rPr>
  </w:style>
  <w:style w:type="character" w:customStyle="1" w:styleId="BodyText21">
    <w:name w:val="Body Text 21 Знак"/>
    <w:rsid w:val="00430964"/>
    <w:rPr>
      <w:lang w:val="uk-UA" w:eastAsia="ru-RU" w:bidi="ar-SA"/>
    </w:rPr>
  </w:style>
  <w:style w:type="paragraph" w:customStyle="1" w:styleId="aa">
    <w:name w:val="Знак"/>
    <w:basedOn w:val="a"/>
    <w:rsid w:val="00741B21"/>
    <w:pPr>
      <w:spacing w:after="160" w:line="240" w:lineRule="exact"/>
      <w:jc w:val="both"/>
    </w:pPr>
    <w:rPr>
      <w:sz w:val="20"/>
      <w:szCs w:val="20"/>
      <w:lang w:val="en-GB" w:eastAsia="uk-UA"/>
    </w:rPr>
  </w:style>
  <w:style w:type="paragraph" w:customStyle="1" w:styleId="BodyText22">
    <w:name w:val="Body Text 22"/>
    <w:basedOn w:val="a"/>
    <w:rsid w:val="00247726"/>
    <w:pPr>
      <w:autoSpaceDE w:val="0"/>
      <w:autoSpaceDN w:val="0"/>
      <w:adjustRightInd w:val="0"/>
      <w:ind w:right="-30" w:firstLine="720"/>
      <w:jc w:val="both"/>
    </w:pPr>
    <w:rPr>
      <w:i/>
      <w:iCs/>
      <w:sz w:val="20"/>
      <w:lang w:val="uk-UA"/>
    </w:rPr>
  </w:style>
  <w:style w:type="paragraph" w:customStyle="1" w:styleId="1CharChar">
    <w:name w:val="Знак Знак1 Char Char"/>
    <w:basedOn w:val="a"/>
    <w:rsid w:val="00791DB4"/>
    <w:pPr>
      <w:spacing w:after="160" w:line="240" w:lineRule="exact"/>
    </w:pPr>
    <w:rPr>
      <w:noProof/>
      <w:sz w:val="20"/>
      <w:szCs w:val="20"/>
      <w:lang w:val="en-GB" w:eastAsia="ru-RU"/>
    </w:rPr>
  </w:style>
  <w:style w:type="paragraph" w:customStyle="1" w:styleId="ListParagraph">
    <w:name w:val="List Paragraph"/>
    <w:basedOn w:val="a"/>
    <w:rsid w:val="00061BB0"/>
    <w:pPr>
      <w:spacing w:after="200" w:line="276" w:lineRule="auto"/>
      <w:ind w:left="720"/>
      <w:contextualSpacing/>
    </w:pPr>
    <w:rPr>
      <w:rFonts w:ascii="Calibri" w:hAnsi="Calibri"/>
      <w:sz w:val="22"/>
      <w:szCs w:val="22"/>
      <w:lang w:eastAsia="en-US"/>
    </w:rPr>
  </w:style>
  <w:style w:type="paragraph" w:styleId="ab">
    <w:name w:val="footnote text"/>
    <w:basedOn w:val="a"/>
    <w:link w:val="ac"/>
    <w:rsid w:val="002726D8"/>
    <w:rPr>
      <w:sz w:val="20"/>
      <w:szCs w:val="20"/>
      <w:lang w:val="uk-UA" w:eastAsia="uk-UA"/>
    </w:rPr>
  </w:style>
  <w:style w:type="character" w:customStyle="1" w:styleId="ac">
    <w:name w:val="Текст сноски Знак"/>
    <w:basedOn w:val="a0"/>
    <w:link w:val="ab"/>
    <w:rsid w:val="002726D8"/>
  </w:style>
  <w:style w:type="character" w:styleId="ad">
    <w:name w:val="footnote reference"/>
    <w:rsid w:val="002726D8"/>
    <w:rPr>
      <w:vertAlign w:val="superscript"/>
    </w:rPr>
  </w:style>
  <w:style w:type="paragraph" w:styleId="ae">
    <w:name w:val="List Paragraph"/>
    <w:basedOn w:val="a"/>
    <w:link w:val="af"/>
    <w:uiPriority w:val="34"/>
    <w:qFormat/>
    <w:rsid w:val="00F60F6B"/>
    <w:pPr>
      <w:overflowPunct w:val="0"/>
      <w:autoSpaceDE w:val="0"/>
      <w:autoSpaceDN w:val="0"/>
      <w:adjustRightInd w:val="0"/>
      <w:ind w:left="708"/>
    </w:pPr>
    <w:rPr>
      <w:szCs w:val="20"/>
      <w:lang w:val="uk-UA"/>
    </w:rPr>
  </w:style>
  <w:style w:type="character" w:customStyle="1" w:styleId="af">
    <w:name w:val="Абзац списка Знак"/>
    <w:link w:val="ae"/>
    <w:uiPriority w:val="34"/>
    <w:rsid w:val="00F60F6B"/>
    <w:rPr>
      <w:sz w:val="24"/>
      <w:lang w:eastAsia="ru-RU"/>
    </w:rPr>
  </w:style>
  <w:style w:type="paragraph" w:customStyle="1" w:styleId="af0">
    <w:name w:val=" Знак Знак Знак Знак"/>
    <w:basedOn w:val="a"/>
    <w:rsid w:val="007B5A58"/>
    <w:pPr>
      <w:spacing w:after="160" w:line="240" w:lineRule="exact"/>
    </w:pPr>
    <w:rPr>
      <w:rFonts w:ascii="Verdana" w:hAnsi="Verdana" w:cs="Verdana"/>
      <w:sz w:val="20"/>
      <w:szCs w:val="20"/>
      <w:lang w:val="en-US" w:eastAsia="en-US"/>
    </w:rPr>
  </w:style>
  <w:style w:type="table" w:styleId="af1">
    <w:name w:val="Table Grid"/>
    <w:basedOn w:val="a1"/>
    <w:uiPriority w:val="59"/>
    <w:rsid w:val="00ED11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BodyTextL1">
    <w:name w:val="AMBodyText_L1"/>
    <w:basedOn w:val="a"/>
    <w:next w:val="AMBodyTextL2"/>
    <w:rsid w:val="005B0120"/>
    <w:pPr>
      <w:keepNext/>
      <w:keepLines/>
      <w:numPr>
        <w:numId w:val="1"/>
      </w:numPr>
      <w:spacing w:after="240"/>
      <w:outlineLvl w:val="0"/>
    </w:pPr>
    <w:rPr>
      <w:b/>
      <w:smallCaps/>
      <w:szCs w:val="20"/>
      <w:lang w:val="en-GB" w:eastAsia="en-US"/>
    </w:rPr>
  </w:style>
  <w:style w:type="paragraph" w:customStyle="1" w:styleId="AMBodyTextL2">
    <w:name w:val="AMBodyText_L2"/>
    <w:basedOn w:val="AMBodyTextL1"/>
    <w:link w:val="AMBodyTextL2Char"/>
    <w:rsid w:val="005B0120"/>
    <w:pPr>
      <w:keepNext w:val="0"/>
      <w:keepLines w:val="0"/>
      <w:numPr>
        <w:ilvl w:val="1"/>
      </w:numPr>
      <w:jc w:val="both"/>
      <w:outlineLvl w:val="9"/>
    </w:pPr>
    <w:rPr>
      <w:b w:val="0"/>
      <w:smallCaps w:val="0"/>
      <w:lang w:eastAsia="uk-UA"/>
    </w:rPr>
  </w:style>
  <w:style w:type="character" w:customStyle="1" w:styleId="AMBodyTextL2Char">
    <w:name w:val="AMBodyText_L2 Char"/>
    <w:link w:val="AMBodyTextL2"/>
    <w:locked/>
    <w:rsid w:val="005B0120"/>
    <w:rPr>
      <w:sz w:val="24"/>
      <w:lang w:val="en-GB"/>
    </w:rPr>
  </w:style>
  <w:style w:type="paragraph" w:customStyle="1" w:styleId="AMBodyTextL3">
    <w:name w:val="AMBodyText_L3"/>
    <w:basedOn w:val="AMBodyTextL2"/>
    <w:rsid w:val="005B0120"/>
    <w:pPr>
      <w:numPr>
        <w:ilvl w:val="2"/>
      </w:numPr>
      <w:tabs>
        <w:tab w:val="clear" w:pos="1411"/>
        <w:tab w:val="num" w:pos="360"/>
        <w:tab w:val="num" w:pos="720"/>
        <w:tab w:val="num" w:pos="2548"/>
      </w:tabs>
      <w:ind w:left="720" w:hanging="180"/>
    </w:pPr>
  </w:style>
  <w:style w:type="paragraph" w:customStyle="1" w:styleId="AMBodyTextL4">
    <w:name w:val="AMBodyText_L4"/>
    <w:basedOn w:val="AMBodyTextL3"/>
    <w:rsid w:val="005B0120"/>
    <w:pPr>
      <w:numPr>
        <w:ilvl w:val="3"/>
      </w:numPr>
      <w:tabs>
        <w:tab w:val="clear" w:pos="2102"/>
        <w:tab w:val="num" w:pos="360"/>
        <w:tab w:val="num" w:pos="720"/>
        <w:tab w:val="num" w:pos="3268"/>
      </w:tabs>
      <w:ind w:left="2880" w:hanging="360"/>
    </w:pPr>
  </w:style>
  <w:style w:type="paragraph" w:customStyle="1" w:styleId="AMBodyTextL5">
    <w:name w:val="AMBodyText_L5"/>
    <w:basedOn w:val="AMBodyTextL4"/>
    <w:rsid w:val="005B0120"/>
    <w:pPr>
      <w:numPr>
        <w:ilvl w:val="4"/>
      </w:numPr>
      <w:tabs>
        <w:tab w:val="clear" w:pos="2822"/>
        <w:tab w:val="num" w:pos="360"/>
        <w:tab w:val="num" w:pos="720"/>
        <w:tab w:val="num" w:pos="3988"/>
      </w:tabs>
      <w:ind w:left="3600" w:hanging="360"/>
    </w:pPr>
  </w:style>
  <w:style w:type="paragraph" w:customStyle="1" w:styleId="AMBodyTextL6">
    <w:name w:val="AMBodyText_L6"/>
    <w:basedOn w:val="AMBodyTextL5"/>
    <w:rsid w:val="005B0120"/>
    <w:pPr>
      <w:numPr>
        <w:ilvl w:val="5"/>
      </w:numPr>
      <w:tabs>
        <w:tab w:val="clear" w:pos="3672"/>
        <w:tab w:val="num" w:pos="360"/>
        <w:tab w:val="num" w:pos="720"/>
        <w:tab w:val="num" w:pos="4708"/>
      </w:tabs>
      <w:ind w:left="4320" w:hanging="180"/>
    </w:pPr>
  </w:style>
  <w:style w:type="paragraph" w:customStyle="1" w:styleId="AMBodyTextL7">
    <w:name w:val="AMBodyText_L7"/>
    <w:basedOn w:val="AMBodyTextL6"/>
    <w:rsid w:val="005B0120"/>
    <w:pPr>
      <w:numPr>
        <w:ilvl w:val="6"/>
      </w:numPr>
      <w:tabs>
        <w:tab w:val="clear" w:pos="4507"/>
        <w:tab w:val="num" w:pos="360"/>
        <w:tab w:val="num" w:pos="720"/>
        <w:tab w:val="num" w:pos="5428"/>
      </w:tabs>
      <w:ind w:left="5040" w:hanging="360"/>
    </w:pPr>
  </w:style>
  <w:style w:type="paragraph" w:customStyle="1" w:styleId="AMBodyTextL8">
    <w:name w:val="AMBodyText_L8"/>
    <w:basedOn w:val="AMBodyTextL7"/>
    <w:rsid w:val="005B0120"/>
    <w:pPr>
      <w:numPr>
        <w:ilvl w:val="7"/>
      </w:numPr>
      <w:tabs>
        <w:tab w:val="clear" w:pos="5242"/>
        <w:tab w:val="num" w:pos="360"/>
        <w:tab w:val="num" w:pos="720"/>
        <w:tab w:val="num" w:pos="6148"/>
      </w:tabs>
      <w:ind w:left="5760" w:hanging="360"/>
    </w:pPr>
  </w:style>
  <w:style w:type="character" w:styleId="af2">
    <w:name w:val="Hyperlink"/>
    <w:uiPriority w:val="99"/>
    <w:unhideWhenUsed/>
    <w:rsid w:val="006F51D3"/>
    <w:rPr>
      <w:color w:val="0000FF"/>
      <w:u w:val="single"/>
    </w:rPr>
  </w:style>
  <w:style w:type="paragraph" w:customStyle="1" w:styleId="CharChar">
    <w:name w:val="Знак Знак Char Char"/>
    <w:basedOn w:val="a"/>
    <w:rsid w:val="001B26DA"/>
    <w:pPr>
      <w:spacing w:after="160" w:line="240" w:lineRule="exact"/>
    </w:pPr>
    <w:rPr>
      <w:rFonts w:ascii="Verdana" w:hAnsi="Verdana" w:cs="Verdana"/>
      <w:sz w:val="20"/>
      <w:szCs w:val="20"/>
      <w:lang w:val="en-US" w:eastAsia="en-US"/>
    </w:rPr>
  </w:style>
  <w:style w:type="paragraph" w:customStyle="1" w:styleId="210">
    <w:name w:val="Основной текст 21"/>
    <w:basedOn w:val="a"/>
    <w:rsid w:val="00377DA0"/>
    <w:pPr>
      <w:overflowPunct w:val="0"/>
      <w:autoSpaceDE w:val="0"/>
      <w:autoSpaceDN w:val="0"/>
      <w:adjustRightInd w:val="0"/>
      <w:ind w:firstLine="720"/>
      <w:jc w:val="both"/>
      <w:textAlignment w:val="baseline"/>
    </w:pPr>
    <w:rPr>
      <w:szCs w:val="20"/>
      <w:lang w:val="uk-UA" w:eastAsia="uk-UA"/>
    </w:rPr>
  </w:style>
  <w:style w:type="paragraph" w:customStyle="1" w:styleId="23">
    <w:name w:val="Основной текст 23"/>
    <w:basedOn w:val="a"/>
    <w:rsid w:val="000A227F"/>
    <w:pPr>
      <w:overflowPunct w:val="0"/>
      <w:autoSpaceDE w:val="0"/>
      <w:autoSpaceDN w:val="0"/>
      <w:adjustRightInd w:val="0"/>
      <w:ind w:firstLine="720"/>
      <w:jc w:val="both"/>
      <w:textAlignment w:val="baseline"/>
    </w:pPr>
    <w:rPr>
      <w:szCs w:val="20"/>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pPr>
      <w:keepNext/>
      <w:jc w:val="center"/>
      <w:outlineLvl w:val="0"/>
    </w:pPr>
    <w:rPr>
      <w:b/>
      <w:lang w:val="uk-UA"/>
    </w:rPr>
  </w:style>
  <w:style w:type="paragraph" w:styleId="2">
    <w:name w:val="heading 2"/>
    <w:basedOn w:val="a"/>
    <w:next w:val="a"/>
    <w:qFormat/>
    <w:pPr>
      <w:keepNext/>
      <w:jc w:val="both"/>
      <w:outlineLvl w:val="1"/>
    </w:pPr>
    <w:rPr>
      <w:b/>
    </w:rPr>
  </w:style>
  <w:style w:type="paragraph" w:styleId="3">
    <w:name w:val="heading 3"/>
    <w:basedOn w:val="a"/>
    <w:next w:val="a"/>
    <w:qFormat/>
    <w:pPr>
      <w:keepNext/>
      <w:jc w:val="center"/>
      <w:outlineLvl w:val="2"/>
    </w:pPr>
    <w:rPr>
      <w:b/>
      <w:color w:val="FF0000"/>
      <w:sz w:val="20"/>
      <w:szCs w:val="20"/>
      <w:lang w:val="uk-UA"/>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677"/>
        <w:tab w:val="right" w:pos="9355"/>
      </w:tabs>
    </w:pPr>
  </w:style>
  <w:style w:type="character" w:styleId="a4">
    <w:name w:val="page number"/>
    <w:basedOn w:val="a0"/>
  </w:style>
  <w:style w:type="paragraph" w:styleId="a5">
    <w:name w:val="Body Text Indent"/>
    <w:basedOn w:val="a"/>
    <w:pPr>
      <w:ind w:firstLine="720"/>
      <w:jc w:val="both"/>
    </w:pPr>
    <w:rPr>
      <w:lang w:val="uk-UA"/>
    </w:rPr>
  </w:style>
  <w:style w:type="paragraph" w:customStyle="1" w:styleId="BodyText2">
    <w:name w:val="Body Text 2"/>
    <w:basedOn w:val="a"/>
    <w:pPr>
      <w:overflowPunct w:val="0"/>
      <w:autoSpaceDE w:val="0"/>
      <w:autoSpaceDN w:val="0"/>
      <w:adjustRightInd w:val="0"/>
      <w:ind w:firstLine="720"/>
      <w:jc w:val="both"/>
      <w:textAlignment w:val="baseline"/>
    </w:pPr>
    <w:rPr>
      <w:szCs w:val="20"/>
      <w:lang w:val="uk-UA"/>
    </w:rPr>
  </w:style>
  <w:style w:type="paragraph" w:styleId="a6">
    <w:name w:val="Balloon Text"/>
    <w:basedOn w:val="a"/>
    <w:semiHidden/>
    <w:rPr>
      <w:rFonts w:ascii="Tahoma" w:hAnsi="Tahoma" w:cs="Tahoma"/>
      <w:sz w:val="16"/>
      <w:szCs w:val="16"/>
    </w:rPr>
  </w:style>
  <w:style w:type="paragraph" w:customStyle="1" w:styleId="BodyTextIndent2">
    <w:name w:val="Body Text Indent 2"/>
    <w:basedOn w:val="a"/>
    <w:pPr>
      <w:overflowPunct w:val="0"/>
      <w:autoSpaceDE w:val="0"/>
      <w:autoSpaceDN w:val="0"/>
      <w:adjustRightInd w:val="0"/>
      <w:ind w:firstLine="748"/>
      <w:jc w:val="both"/>
      <w:textAlignment w:val="baseline"/>
    </w:pPr>
    <w:rPr>
      <w:szCs w:val="20"/>
      <w:lang w:val="uk-UA"/>
    </w:rPr>
  </w:style>
  <w:style w:type="paragraph" w:styleId="20">
    <w:name w:val="Body Text 2"/>
    <w:basedOn w:val="a"/>
    <w:pPr>
      <w:framePr w:hSpace="180" w:wrap="notBeside" w:vAnchor="text" w:hAnchor="margin" w:y="14"/>
      <w:jc w:val="center"/>
    </w:pPr>
    <w:rPr>
      <w:sz w:val="22"/>
      <w:lang w:val="uk-UA"/>
    </w:rPr>
  </w:style>
  <w:style w:type="paragraph" w:styleId="30">
    <w:name w:val="Body Text Indent 3"/>
    <w:basedOn w:val="a"/>
    <w:pPr>
      <w:ind w:firstLine="1456"/>
      <w:jc w:val="both"/>
    </w:pPr>
    <w:rPr>
      <w:lang w:val="uk-UA"/>
    </w:rPr>
  </w:style>
  <w:style w:type="paragraph" w:styleId="a7">
    <w:name w:val="footer"/>
    <w:basedOn w:val="a"/>
    <w:pPr>
      <w:tabs>
        <w:tab w:val="center" w:pos="4677"/>
        <w:tab w:val="right" w:pos="9355"/>
      </w:tabs>
    </w:pPr>
  </w:style>
  <w:style w:type="paragraph" w:styleId="21">
    <w:name w:val="Body Text Indent 2"/>
    <w:basedOn w:val="a"/>
    <w:pPr>
      <w:ind w:firstLine="708"/>
      <w:jc w:val="both"/>
    </w:pPr>
    <w:rPr>
      <w:color w:val="FF0000"/>
      <w:lang w:val="uk-UA"/>
    </w:rPr>
  </w:style>
  <w:style w:type="paragraph" w:styleId="a8">
    <w:name w:val="Body Text"/>
    <w:basedOn w:val="a"/>
    <w:pPr>
      <w:jc w:val="center"/>
    </w:pPr>
    <w:rPr>
      <w:color w:val="FF0000"/>
      <w:sz w:val="20"/>
      <w:szCs w:val="20"/>
      <w:lang w:val="uk-UA"/>
    </w:rPr>
  </w:style>
  <w:style w:type="paragraph" w:styleId="31">
    <w:name w:val="Body Text 3"/>
    <w:basedOn w:val="a"/>
    <w:rPr>
      <w:szCs w:val="20"/>
      <w:lang w:val="uk-UA"/>
    </w:rPr>
  </w:style>
  <w:style w:type="paragraph" w:styleId="a9">
    <w:name w:val="Normal (Web)"/>
    <w:basedOn w:val="a"/>
    <w:uiPriority w:val="99"/>
    <w:rsid w:val="001E178A"/>
    <w:pPr>
      <w:spacing w:before="100" w:beforeAutospacing="1" w:after="100" w:afterAutospacing="1"/>
    </w:pPr>
  </w:style>
  <w:style w:type="paragraph" w:customStyle="1" w:styleId="western">
    <w:name w:val="western"/>
    <w:basedOn w:val="a"/>
    <w:rsid w:val="00802D63"/>
    <w:pPr>
      <w:spacing w:after="150" w:line="360" w:lineRule="auto"/>
      <w:ind w:right="150"/>
    </w:pPr>
    <w:rPr>
      <w:rFonts w:ascii="Tahoma" w:hAnsi="Tahoma" w:cs="Tahoma"/>
      <w:color w:val="30296F"/>
      <w:sz w:val="18"/>
      <w:szCs w:val="18"/>
    </w:rPr>
  </w:style>
  <w:style w:type="character" w:customStyle="1" w:styleId="BodyText21">
    <w:name w:val="Body Text 21 Знак"/>
    <w:rsid w:val="00430964"/>
    <w:rPr>
      <w:lang w:val="uk-UA" w:eastAsia="ru-RU" w:bidi="ar-SA"/>
    </w:rPr>
  </w:style>
  <w:style w:type="paragraph" w:customStyle="1" w:styleId="aa">
    <w:name w:val="Знак"/>
    <w:basedOn w:val="a"/>
    <w:rsid w:val="00741B21"/>
    <w:pPr>
      <w:spacing w:after="160" w:line="240" w:lineRule="exact"/>
      <w:jc w:val="both"/>
    </w:pPr>
    <w:rPr>
      <w:sz w:val="20"/>
      <w:szCs w:val="20"/>
      <w:lang w:val="en-GB" w:eastAsia="uk-UA"/>
    </w:rPr>
  </w:style>
  <w:style w:type="paragraph" w:customStyle="1" w:styleId="BodyText22">
    <w:name w:val="Body Text 22"/>
    <w:basedOn w:val="a"/>
    <w:rsid w:val="00247726"/>
    <w:pPr>
      <w:autoSpaceDE w:val="0"/>
      <w:autoSpaceDN w:val="0"/>
      <w:adjustRightInd w:val="0"/>
      <w:ind w:right="-30" w:firstLine="720"/>
      <w:jc w:val="both"/>
    </w:pPr>
    <w:rPr>
      <w:i/>
      <w:iCs/>
      <w:sz w:val="20"/>
      <w:lang w:val="uk-UA"/>
    </w:rPr>
  </w:style>
  <w:style w:type="paragraph" w:customStyle="1" w:styleId="1CharChar">
    <w:name w:val="Знак Знак1 Char Char"/>
    <w:basedOn w:val="a"/>
    <w:rsid w:val="00791DB4"/>
    <w:pPr>
      <w:spacing w:after="160" w:line="240" w:lineRule="exact"/>
    </w:pPr>
    <w:rPr>
      <w:noProof/>
      <w:sz w:val="20"/>
      <w:szCs w:val="20"/>
      <w:lang w:val="en-GB" w:eastAsia="ru-RU"/>
    </w:rPr>
  </w:style>
  <w:style w:type="paragraph" w:customStyle="1" w:styleId="ListParagraph">
    <w:name w:val="List Paragraph"/>
    <w:basedOn w:val="a"/>
    <w:rsid w:val="00061BB0"/>
    <w:pPr>
      <w:spacing w:after="200" w:line="276" w:lineRule="auto"/>
      <w:ind w:left="720"/>
      <w:contextualSpacing/>
    </w:pPr>
    <w:rPr>
      <w:rFonts w:ascii="Calibri" w:hAnsi="Calibri"/>
      <w:sz w:val="22"/>
      <w:szCs w:val="22"/>
      <w:lang w:eastAsia="en-US"/>
    </w:rPr>
  </w:style>
  <w:style w:type="paragraph" w:styleId="ab">
    <w:name w:val="footnote text"/>
    <w:basedOn w:val="a"/>
    <w:link w:val="ac"/>
    <w:rsid w:val="002726D8"/>
    <w:rPr>
      <w:sz w:val="20"/>
      <w:szCs w:val="20"/>
      <w:lang w:val="uk-UA" w:eastAsia="uk-UA"/>
    </w:rPr>
  </w:style>
  <w:style w:type="character" w:customStyle="1" w:styleId="ac">
    <w:name w:val="Текст сноски Знак"/>
    <w:basedOn w:val="a0"/>
    <w:link w:val="ab"/>
    <w:rsid w:val="002726D8"/>
  </w:style>
  <w:style w:type="character" w:styleId="ad">
    <w:name w:val="footnote reference"/>
    <w:rsid w:val="002726D8"/>
    <w:rPr>
      <w:vertAlign w:val="superscript"/>
    </w:rPr>
  </w:style>
  <w:style w:type="paragraph" w:styleId="ae">
    <w:name w:val="List Paragraph"/>
    <w:basedOn w:val="a"/>
    <w:link w:val="af"/>
    <w:uiPriority w:val="34"/>
    <w:qFormat/>
    <w:rsid w:val="00F60F6B"/>
    <w:pPr>
      <w:overflowPunct w:val="0"/>
      <w:autoSpaceDE w:val="0"/>
      <w:autoSpaceDN w:val="0"/>
      <w:adjustRightInd w:val="0"/>
      <w:ind w:left="708"/>
    </w:pPr>
    <w:rPr>
      <w:szCs w:val="20"/>
      <w:lang w:val="uk-UA"/>
    </w:rPr>
  </w:style>
  <w:style w:type="character" w:customStyle="1" w:styleId="af">
    <w:name w:val="Абзац списка Знак"/>
    <w:link w:val="ae"/>
    <w:uiPriority w:val="34"/>
    <w:rsid w:val="00F60F6B"/>
    <w:rPr>
      <w:sz w:val="24"/>
      <w:lang w:eastAsia="ru-RU"/>
    </w:rPr>
  </w:style>
  <w:style w:type="paragraph" w:customStyle="1" w:styleId="af0">
    <w:name w:val=" Знак Знак Знак Знак"/>
    <w:basedOn w:val="a"/>
    <w:rsid w:val="007B5A58"/>
    <w:pPr>
      <w:spacing w:after="160" w:line="240" w:lineRule="exact"/>
    </w:pPr>
    <w:rPr>
      <w:rFonts w:ascii="Verdana" w:hAnsi="Verdana" w:cs="Verdana"/>
      <w:sz w:val="20"/>
      <w:szCs w:val="20"/>
      <w:lang w:val="en-US" w:eastAsia="en-US"/>
    </w:rPr>
  </w:style>
  <w:style w:type="table" w:styleId="af1">
    <w:name w:val="Table Grid"/>
    <w:basedOn w:val="a1"/>
    <w:uiPriority w:val="59"/>
    <w:rsid w:val="00ED11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BodyTextL1">
    <w:name w:val="AMBodyText_L1"/>
    <w:basedOn w:val="a"/>
    <w:next w:val="AMBodyTextL2"/>
    <w:rsid w:val="005B0120"/>
    <w:pPr>
      <w:keepNext/>
      <w:keepLines/>
      <w:numPr>
        <w:numId w:val="1"/>
      </w:numPr>
      <w:spacing w:after="240"/>
      <w:outlineLvl w:val="0"/>
    </w:pPr>
    <w:rPr>
      <w:b/>
      <w:smallCaps/>
      <w:szCs w:val="20"/>
      <w:lang w:val="en-GB" w:eastAsia="en-US"/>
    </w:rPr>
  </w:style>
  <w:style w:type="paragraph" w:customStyle="1" w:styleId="AMBodyTextL2">
    <w:name w:val="AMBodyText_L2"/>
    <w:basedOn w:val="AMBodyTextL1"/>
    <w:link w:val="AMBodyTextL2Char"/>
    <w:rsid w:val="005B0120"/>
    <w:pPr>
      <w:keepNext w:val="0"/>
      <w:keepLines w:val="0"/>
      <w:numPr>
        <w:ilvl w:val="1"/>
      </w:numPr>
      <w:jc w:val="both"/>
      <w:outlineLvl w:val="9"/>
    </w:pPr>
    <w:rPr>
      <w:b w:val="0"/>
      <w:smallCaps w:val="0"/>
      <w:lang w:eastAsia="uk-UA"/>
    </w:rPr>
  </w:style>
  <w:style w:type="character" w:customStyle="1" w:styleId="AMBodyTextL2Char">
    <w:name w:val="AMBodyText_L2 Char"/>
    <w:link w:val="AMBodyTextL2"/>
    <w:locked/>
    <w:rsid w:val="005B0120"/>
    <w:rPr>
      <w:sz w:val="24"/>
      <w:lang w:val="en-GB"/>
    </w:rPr>
  </w:style>
  <w:style w:type="paragraph" w:customStyle="1" w:styleId="AMBodyTextL3">
    <w:name w:val="AMBodyText_L3"/>
    <w:basedOn w:val="AMBodyTextL2"/>
    <w:rsid w:val="005B0120"/>
    <w:pPr>
      <w:numPr>
        <w:ilvl w:val="2"/>
      </w:numPr>
      <w:tabs>
        <w:tab w:val="clear" w:pos="1411"/>
        <w:tab w:val="num" w:pos="360"/>
        <w:tab w:val="num" w:pos="720"/>
        <w:tab w:val="num" w:pos="2548"/>
      </w:tabs>
      <w:ind w:left="720" w:hanging="180"/>
    </w:pPr>
  </w:style>
  <w:style w:type="paragraph" w:customStyle="1" w:styleId="AMBodyTextL4">
    <w:name w:val="AMBodyText_L4"/>
    <w:basedOn w:val="AMBodyTextL3"/>
    <w:rsid w:val="005B0120"/>
    <w:pPr>
      <w:numPr>
        <w:ilvl w:val="3"/>
      </w:numPr>
      <w:tabs>
        <w:tab w:val="clear" w:pos="2102"/>
        <w:tab w:val="num" w:pos="360"/>
        <w:tab w:val="num" w:pos="720"/>
        <w:tab w:val="num" w:pos="3268"/>
      </w:tabs>
      <w:ind w:left="2880" w:hanging="360"/>
    </w:pPr>
  </w:style>
  <w:style w:type="paragraph" w:customStyle="1" w:styleId="AMBodyTextL5">
    <w:name w:val="AMBodyText_L5"/>
    <w:basedOn w:val="AMBodyTextL4"/>
    <w:rsid w:val="005B0120"/>
    <w:pPr>
      <w:numPr>
        <w:ilvl w:val="4"/>
      </w:numPr>
      <w:tabs>
        <w:tab w:val="clear" w:pos="2822"/>
        <w:tab w:val="num" w:pos="360"/>
        <w:tab w:val="num" w:pos="720"/>
        <w:tab w:val="num" w:pos="3988"/>
      </w:tabs>
      <w:ind w:left="3600" w:hanging="360"/>
    </w:pPr>
  </w:style>
  <w:style w:type="paragraph" w:customStyle="1" w:styleId="AMBodyTextL6">
    <w:name w:val="AMBodyText_L6"/>
    <w:basedOn w:val="AMBodyTextL5"/>
    <w:rsid w:val="005B0120"/>
    <w:pPr>
      <w:numPr>
        <w:ilvl w:val="5"/>
      </w:numPr>
      <w:tabs>
        <w:tab w:val="clear" w:pos="3672"/>
        <w:tab w:val="num" w:pos="360"/>
        <w:tab w:val="num" w:pos="720"/>
        <w:tab w:val="num" w:pos="4708"/>
      </w:tabs>
      <w:ind w:left="4320" w:hanging="180"/>
    </w:pPr>
  </w:style>
  <w:style w:type="paragraph" w:customStyle="1" w:styleId="AMBodyTextL7">
    <w:name w:val="AMBodyText_L7"/>
    <w:basedOn w:val="AMBodyTextL6"/>
    <w:rsid w:val="005B0120"/>
    <w:pPr>
      <w:numPr>
        <w:ilvl w:val="6"/>
      </w:numPr>
      <w:tabs>
        <w:tab w:val="clear" w:pos="4507"/>
        <w:tab w:val="num" w:pos="360"/>
        <w:tab w:val="num" w:pos="720"/>
        <w:tab w:val="num" w:pos="5428"/>
      </w:tabs>
      <w:ind w:left="5040" w:hanging="360"/>
    </w:pPr>
  </w:style>
  <w:style w:type="paragraph" w:customStyle="1" w:styleId="AMBodyTextL8">
    <w:name w:val="AMBodyText_L8"/>
    <w:basedOn w:val="AMBodyTextL7"/>
    <w:rsid w:val="005B0120"/>
    <w:pPr>
      <w:numPr>
        <w:ilvl w:val="7"/>
      </w:numPr>
      <w:tabs>
        <w:tab w:val="clear" w:pos="5242"/>
        <w:tab w:val="num" w:pos="360"/>
        <w:tab w:val="num" w:pos="720"/>
        <w:tab w:val="num" w:pos="6148"/>
      </w:tabs>
      <w:ind w:left="5760" w:hanging="360"/>
    </w:pPr>
  </w:style>
  <w:style w:type="character" w:styleId="af2">
    <w:name w:val="Hyperlink"/>
    <w:uiPriority w:val="99"/>
    <w:unhideWhenUsed/>
    <w:rsid w:val="006F51D3"/>
    <w:rPr>
      <w:color w:val="0000FF"/>
      <w:u w:val="single"/>
    </w:rPr>
  </w:style>
  <w:style w:type="paragraph" w:customStyle="1" w:styleId="CharChar">
    <w:name w:val="Знак Знак Char Char"/>
    <w:basedOn w:val="a"/>
    <w:rsid w:val="001B26DA"/>
    <w:pPr>
      <w:spacing w:after="160" w:line="240" w:lineRule="exact"/>
    </w:pPr>
    <w:rPr>
      <w:rFonts w:ascii="Verdana" w:hAnsi="Verdana" w:cs="Verdana"/>
      <w:sz w:val="20"/>
      <w:szCs w:val="20"/>
      <w:lang w:val="en-US" w:eastAsia="en-US"/>
    </w:rPr>
  </w:style>
  <w:style w:type="paragraph" w:customStyle="1" w:styleId="210">
    <w:name w:val="Основной текст 21"/>
    <w:basedOn w:val="a"/>
    <w:rsid w:val="00377DA0"/>
    <w:pPr>
      <w:overflowPunct w:val="0"/>
      <w:autoSpaceDE w:val="0"/>
      <w:autoSpaceDN w:val="0"/>
      <w:adjustRightInd w:val="0"/>
      <w:ind w:firstLine="720"/>
      <w:jc w:val="both"/>
      <w:textAlignment w:val="baseline"/>
    </w:pPr>
    <w:rPr>
      <w:szCs w:val="20"/>
      <w:lang w:val="uk-UA" w:eastAsia="uk-UA"/>
    </w:rPr>
  </w:style>
  <w:style w:type="paragraph" w:customStyle="1" w:styleId="23">
    <w:name w:val="Основной текст 23"/>
    <w:basedOn w:val="a"/>
    <w:rsid w:val="000A227F"/>
    <w:pPr>
      <w:overflowPunct w:val="0"/>
      <w:autoSpaceDE w:val="0"/>
      <w:autoSpaceDN w:val="0"/>
      <w:adjustRightInd w:val="0"/>
      <w:ind w:firstLine="720"/>
      <w:jc w:val="both"/>
      <w:textAlignment w:val="baseline"/>
    </w:pPr>
    <w:rPr>
      <w:szCs w:val="20"/>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644694">
      <w:bodyDiv w:val="1"/>
      <w:marLeft w:val="0"/>
      <w:marRight w:val="0"/>
      <w:marTop w:val="0"/>
      <w:marBottom w:val="0"/>
      <w:divBdr>
        <w:top w:val="none" w:sz="0" w:space="0" w:color="auto"/>
        <w:left w:val="none" w:sz="0" w:space="0" w:color="auto"/>
        <w:bottom w:val="none" w:sz="0" w:space="0" w:color="auto"/>
        <w:right w:val="none" w:sz="0" w:space="0" w:color="auto"/>
      </w:divBdr>
    </w:div>
    <w:div w:id="149516808">
      <w:bodyDiv w:val="1"/>
      <w:marLeft w:val="0"/>
      <w:marRight w:val="0"/>
      <w:marTop w:val="0"/>
      <w:marBottom w:val="0"/>
      <w:divBdr>
        <w:top w:val="none" w:sz="0" w:space="0" w:color="auto"/>
        <w:left w:val="none" w:sz="0" w:space="0" w:color="auto"/>
        <w:bottom w:val="none" w:sz="0" w:space="0" w:color="auto"/>
        <w:right w:val="none" w:sz="0" w:space="0" w:color="auto"/>
      </w:divBdr>
    </w:div>
    <w:div w:id="1318611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52AE2B-0776-448E-AE82-95234E15F7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2317</Words>
  <Characters>13208</Characters>
  <Application>Microsoft Office Word</Application>
  <DocSecurity>0</DocSecurity>
  <Lines>110</Lines>
  <Paragraphs>30</Paragraphs>
  <ScaleCrop>false</ScaleCrop>
  <HeadingPairs>
    <vt:vector size="2" baseType="variant">
      <vt:variant>
        <vt:lpstr>Название</vt:lpstr>
      </vt:variant>
      <vt:variant>
        <vt:i4>1</vt:i4>
      </vt:variant>
    </vt:vector>
  </HeadingPairs>
  <TitlesOfParts>
    <vt:vector size="1" baseType="lpstr">
      <vt:lpstr>Антимонопольний комітет України</vt:lpstr>
    </vt:vector>
  </TitlesOfParts>
  <Company>AkU</Company>
  <LinksUpToDate>false</LinksUpToDate>
  <CharactersWithSpaces>15495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Антимонопольний комітет України</dc:title>
  <dc:creator>Kostuk</dc:creator>
  <cp:lastModifiedBy>Тітенко Вікторія Ігорівна</cp:lastModifiedBy>
  <cp:revision>2</cp:revision>
  <cp:lastPrinted>2020-08-28T16:16:00Z</cp:lastPrinted>
  <dcterms:created xsi:type="dcterms:W3CDTF">2020-08-31T08:46:00Z</dcterms:created>
  <dcterms:modified xsi:type="dcterms:W3CDTF">2020-08-31T08:46:00Z</dcterms:modified>
</cp:coreProperties>
</file>