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86D" w:rsidRDefault="004B186D" w:rsidP="004B186D">
      <w:pPr>
        <w:jc w:val="center"/>
        <w:rPr>
          <w:rFonts w:ascii="BALTICA" w:hAnsi="BALTICA"/>
          <w:sz w:val="16"/>
          <w:szCs w:val="16"/>
        </w:rPr>
      </w:pPr>
      <w:bookmarkStart w:id="0" w:name="_GoBack"/>
      <w:bookmarkEnd w:id="0"/>
      <w:r>
        <w:rPr>
          <w:noProof/>
          <w:lang w:val="ru-RU"/>
        </w:rPr>
        <w:drawing>
          <wp:inline distT="0" distB="0" distL="0" distR="0">
            <wp:extent cx="609600" cy="6858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4B186D" w:rsidRPr="00FC37EE" w:rsidRDefault="004B186D" w:rsidP="004B186D">
      <w:pPr>
        <w:jc w:val="center"/>
        <w:rPr>
          <w:b/>
          <w:sz w:val="32"/>
          <w:szCs w:val="32"/>
        </w:rPr>
      </w:pPr>
      <w:r>
        <w:rPr>
          <w:b/>
          <w:sz w:val="32"/>
          <w:szCs w:val="32"/>
        </w:rPr>
        <w:t>АНТИМОНОПОЛЬНИЙ   КОМІТЕТ   УКРАЇНИ</w:t>
      </w:r>
    </w:p>
    <w:p w:rsidR="004B186D" w:rsidRPr="00181242" w:rsidRDefault="004B186D" w:rsidP="004B186D">
      <w:pPr>
        <w:tabs>
          <w:tab w:val="left" w:leader="hyphen" w:pos="10206"/>
        </w:tabs>
        <w:jc w:val="center"/>
        <w:rPr>
          <w:sz w:val="28"/>
          <w:szCs w:val="28"/>
        </w:rPr>
      </w:pPr>
    </w:p>
    <w:p w:rsidR="004B186D" w:rsidRDefault="004B186D" w:rsidP="004B186D">
      <w:pPr>
        <w:tabs>
          <w:tab w:val="left" w:leader="hyphen" w:pos="10206"/>
        </w:tabs>
        <w:jc w:val="center"/>
        <w:rPr>
          <w:b/>
          <w:sz w:val="32"/>
          <w:szCs w:val="32"/>
        </w:rPr>
      </w:pPr>
      <w:r>
        <w:rPr>
          <w:b/>
          <w:sz w:val="32"/>
          <w:szCs w:val="32"/>
        </w:rPr>
        <w:t>РІШЕННЯ</w:t>
      </w:r>
    </w:p>
    <w:p w:rsidR="004B186D" w:rsidRPr="00181242" w:rsidRDefault="004B186D" w:rsidP="004B186D">
      <w:pPr>
        <w:tabs>
          <w:tab w:val="left" w:leader="hyphen" w:pos="10206"/>
        </w:tabs>
        <w:rPr>
          <w:b/>
          <w:sz w:val="28"/>
          <w:szCs w:val="28"/>
        </w:rPr>
      </w:pPr>
    </w:p>
    <w:p w:rsidR="004B186D" w:rsidRDefault="004A23A3" w:rsidP="004B186D">
      <w:pPr>
        <w:tabs>
          <w:tab w:val="left" w:pos="4820"/>
        </w:tabs>
        <w:jc w:val="both"/>
        <w:textAlignment w:val="baseline"/>
      </w:pPr>
      <w:r>
        <w:rPr>
          <w:szCs w:val="24"/>
        </w:rPr>
        <w:t xml:space="preserve">09 </w:t>
      </w:r>
      <w:r w:rsidR="004B186D">
        <w:rPr>
          <w:szCs w:val="24"/>
        </w:rPr>
        <w:t xml:space="preserve">квітня </w:t>
      </w:r>
      <w:r w:rsidR="004B186D">
        <w:t xml:space="preserve">2020 р.                                              Київ                                                         № </w:t>
      </w:r>
      <w:r w:rsidR="009B77E7">
        <w:t>204-</w:t>
      </w:r>
      <w:r w:rsidR="004B186D">
        <w:t xml:space="preserve">р </w:t>
      </w:r>
    </w:p>
    <w:p w:rsidR="004B186D" w:rsidRDefault="004B186D" w:rsidP="004B186D"/>
    <w:p w:rsidR="004B186D" w:rsidRDefault="004B186D" w:rsidP="004B186D"/>
    <w:p w:rsidR="004B186D" w:rsidRDefault="004B186D" w:rsidP="004B186D">
      <w:pPr>
        <w:spacing w:line="276" w:lineRule="auto"/>
        <w:rPr>
          <w:szCs w:val="24"/>
        </w:rPr>
      </w:pPr>
      <w:r>
        <w:t xml:space="preserve">Про надання дозволу </w:t>
      </w:r>
    </w:p>
    <w:p w:rsidR="004B186D" w:rsidRDefault="004B186D" w:rsidP="004B186D">
      <w:pPr>
        <w:spacing w:line="276" w:lineRule="auto"/>
      </w:pPr>
      <w:r>
        <w:t>на узгоджені дії</w:t>
      </w:r>
    </w:p>
    <w:p w:rsidR="004B186D" w:rsidRDefault="004B186D" w:rsidP="004B186D">
      <w:pPr>
        <w:tabs>
          <w:tab w:val="left" w:pos="7088"/>
        </w:tabs>
        <w:spacing w:line="276" w:lineRule="auto"/>
      </w:pPr>
    </w:p>
    <w:p w:rsidR="004B186D" w:rsidRDefault="004B186D" w:rsidP="004B186D">
      <w:pPr>
        <w:tabs>
          <w:tab w:val="left" w:pos="7088"/>
        </w:tabs>
        <w:spacing w:line="276" w:lineRule="auto"/>
      </w:pPr>
    </w:p>
    <w:p w:rsidR="004B186D" w:rsidRPr="004B186D" w:rsidRDefault="004B186D" w:rsidP="004B186D">
      <w:pPr>
        <w:overflowPunct/>
        <w:autoSpaceDE/>
        <w:autoSpaceDN/>
        <w:adjustRightInd/>
        <w:spacing w:line="276" w:lineRule="auto"/>
        <w:ind w:right="-3" w:firstLine="851"/>
        <w:jc w:val="both"/>
        <w:rPr>
          <w:rFonts w:eastAsia="Calibri"/>
          <w:szCs w:val="24"/>
          <w:lang w:eastAsia="en-US"/>
        </w:rPr>
      </w:pPr>
      <w:r w:rsidRPr="004B186D">
        <w:rPr>
          <w:spacing w:val="-6"/>
          <w:szCs w:val="24"/>
        </w:rPr>
        <w:t xml:space="preserve">Антимонопольний комітет України, розглянувши заяву </w:t>
      </w:r>
      <w:r w:rsidRPr="004B186D">
        <w:rPr>
          <w:rFonts w:eastAsia="Calibri"/>
          <w:szCs w:val="24"/>
        </w:rPr>
        <w:t>уповноважених представників компаній «</w:t>
      </w:r>
      <w:proofErr w:type="spellStart"/>
      <w:r w:rsidRPr="004B186D">
        <w:rPr>
          <w:szCs w:val="24"/>
        </w:rPr>
        <w:t>Advent</w:t>
      </w:r>
      <w:proofErr w:type="spellEnd"/>
      <w:r w:rsidRPr="004B186D">
        <w:rPr>
          <w:szCs w:val="24"/>
        </w:rPr>
        <w:t xml:space="preserve"> </w:t>
      </w:r>
      <w:proofErr w:type="spellStart"/>
      <w:r w:rsidRPr="004B186D">
        <w:rPr>
          <w:szCs w:val="24"/>
        </w:rPr>
        <w:t>International</w:t>
      </w:r>
      <w:proofErr w:type="spellEnd"/>
      <w:r w:rsidRPr="004B186D">
        <w:rPr>
          <w:szCs w:val="24"/>
        </w:rPr>
        <w:t xml:space="preserve"> </w:t>
      </w:r>
      <w:proofErr w:type="spellStart"/>
      <w:r w:rsidRPr="004B186D">
        <w:rPr>
          <w:szCs w:val="24"/>
        </w:rPr>
        <w:t>Corporation</w:t>
      </w:r>
      <w:proofErr w:type="spellEnd"/>
      <w:r w:rsidRPr="004B186D">
        <w:rPr>
          <w:rFonts w:eastAsia="Calibri"/>
          <w:szCs w:val="24"/>
        </w:rPr>
        <w:t>» (далі – компанія «</w:t>
      </w:r>
      <w:proofErr w:type="spellStart"/>
      <w:r w:rsidRPr="004B186D">
        <w:rPr>
          <w:szCs w:val="24"/>
        </w:rPr>
        <w:t>Advent</w:t>
      </w:r>
      <w:proofErr w:type="spellEnd"/>
      <w:r w:rsidRPr="004B186D">
        <w:rPr>
          <w:rFonts w:eastAsia="Calibri"/>
          <w:szCs w:val="24"/>
        </w:rPr>
        <w:t>») (</w:t>
      </w:r>
      <w:proofErr w:type="spellStart"/>
      <w:r w:rsidRPr="004B186D">
        <w:rPr>
          <w:szCs w:val="24"/>
        </w:rPr>
        <w:t>м. Вілмінг</w:t>
      </w:r>
      <w:proofErr w:type="spellEnd"/>
      <w:r w:rsidRPr="004B186D">
        <w:rPr>
          <w:szCs w:val="24"/>
        </w:rPr>
        <w:t xml:space="preserve">тон, штат </w:t>
      </w:r>
      <w:proofErr w:type="spellStart"/>
      <w:r w:rsidRPr="004B186D">
        <w:rPr>
          <w:szCs w:val="24"/>
        </w:rPr>
        <w:t>Делавер</w:t>
      </w:r>
      <w:proofErr w:type="spellEnd"/>
      <w:r w:rsidR="001316EE">
        <w:rPr>
          <w:szCs w:val="24"/>
        </w:rPr>
        <w:t>, США</w:t>
      </w:r>
      <w:r w:rsidRPr="004B186D">
        <w:rPr>
          <w:rFonts w:eastAsia="Calibri"/>
          <w:szCs w:val="24"/>
        </w:rPr>
        <w:t>), «</w:t>
      </w:r>
      <w:proofErr w:type="spellStart"/>
      <w:r w:rsidRPr="004B186D">
        <w:rPr>
          <w:szCs w:val="24"/>
        </w:rPr>
        <w:t>Cinven</w:t>
      </w:r>
      <w:proofErr w:type="spellEnd"/>
      <w:r w:rsidRPr="004B186D">
        <w:rPr>
          <w:szCs w:val="24"/>
        </w:rPr>
        <w:t xml:space="preserve"> </w:t>
      </w:r>
      <w:proofErr w:type="spellStart"/>
      <w:r w:rsidRPr="004B186D">
        <w:rPr>
          <w:szCs w:val="24"/>
        </w:rPr>
        <w:t>Capital</w:t>
      </w:r>
      <w:proofErr w:type="spellEnd"/>
      <w:r w:rsidRPr="004B186D">
        <w:rPr>
          <w:szCs w:val="24"/>
        </w:rPr>
        <w:t xml:space="preserve"> </w:t>
      </w:r>
      <w:proofErr w:type="spellStart"/>
      <w:r w:rsidRPr="004B186D">
        <w:rPr>
          <w:szCs w:val="24"/>
        </w:rPr>
        <w:t>Management</w:t>
      </w:r>
      <w:proofErr w:type="spellEnd"/>
      <w:r w:rsidRPr="004B186D">
        <w:rPr>
          <w:szCs w:val="24"/>
        </w:rPr>
        <w:t xml:space="preserve"> (VII) </w:t>
      </w:r>
      <w:proofErr w:type="spellStart"/>
      <w:r w:rsidRPr="004B186D">
        <w:rPr>
          <w:szCs w:val="24"/>
        </w:rPr>
        <w:t>General</w:t>
      </w:r>
      <w:proofErr w:type="spellEnd"/>
      <w:r w:rsidRPr="004B186D">
        <w:rPr>
          <w:szCs w:val="24"/>
        </w:rPr>
        <w:t xml:space="preserve"> </w:t>
      </w:r>
      <w:proofErr w:type="spellStart"/>
      <w:r w:rsidRPr="004B186D">
        <w:rPr>
          <w:szCs w:val="24"/>
        </w:rPr>
        <w:t>Partner</w:t>
      </w:r>
      <w:proofErr w:type="spellEnd"/>
      <w:r w:rsidRPr="004B186D">
        <w:rPr>
          <w:szCs w:val="24"/>
        </w:rPr>
        <w:t xml:space="preserve"> </w:t>
      </w:r>
      <w:proofErr w:type="spellStart"/>
      <w:r w:rsidRPr="004B186D">
        <w:rPr>
          <w:szCs w:val="24"/>
        </w:rPr>
        <w:t>Limited</w:t>
      </w:r>
      <w:proofErr w:type="spellEnd"/>
      <w:r w:rsidRPr="004B186D">
        <w:rPr>
          <w:rFonts w:eastAsia="Calibri"/>
          <w:szCs w:val="24"/>
        </w:rPr>
        <w:t>» (далі – компанія «</w:t>
      </w:r>
      <w:proofErr w:type="spellStart"/>
      <w:r w:rsidRPr="004B186D">
        <w:rPr>
          <w:szCs w:val="24"/>
        </w:rPr>
        <w:t>Cinven</w:t>
      </w:r>
      <w:proofErr w:type="spellEnd"/>
      <w:r w:rsidRPr="004B186D">
        <w:rPr>
          <w:szCs w:val="24"/>
        </w:rPr>
        <w:t xml:space="preserve"> </w:t>
      </w:r>
      <w:proofErr w:type="spellStart"/>
      <w:r w:rsidRPr="004B186D">
        <w:rPr>
          <w:szCs w:val="24"/>
        </w:rPr>
        <w:t>Capital</w:t>
      </w:r>
      <w:proofErr w:type="spellEnd"/>
      <w:r w:rsidRPr="004B186D">
        <w:rPr>
          <w:szCs w:val="24"/>
        </w:rPr>
        <w:t xml:space="preserve"> </w:t>
      </w:r>
      <w:proofErr w:type="spellStart"/>
      <w:r w:rsidRPr="004B186D">
        <w:rPr>
          <w:szCs w:val="24"/>
        </w:rPr>
        <w:t>Management</w:t>
      </w:r>
      <w:proofErr w:type="spellEnd"/>
      <w:r w:rsidRPr="004B186D">
        <w:rPr>
          <w:szCs w:val="24"/>
        </w:rPr>
        <w:t xml:space="preserve"> (VII)</w:t>
      </w:r>
      <w:r w:rsidRPr="004B186D">
        <w:rPr>
          <w:rFonts w:eastAsia="Calibri"/>
          <w:szCs w:val="24"/>
        </w:rPr>
        <w:t>») (</w:t>
      </w:r>
      <w:r w:rsidRPr="004B186D">
        <w:rPr>
          <w:szCs w:val="24"/>
        </w:rPr>
        <w:t xml:space="preserve">м. Сент-Пітер-Порт, о. </w:t>
      </w:r>
      <w:proofErr w:type="spellStart"/>
      <w:r w:rsidRPr="004B186D">
        <w:rPr>
          <w:szCs w:val="24"/>
        </w:rPr>
        <w:t>Гернсі</w:t>
      </w:r>
      <w:proofErr w:type="spellEnd"/>
      <w:r w:rsidRPr="004B186D">
        <w:rPr>
          <w:rFonts w:eastAsia="Calibri"/>
          <w:szCs w:val="24"/>
        </w:rPr>
        <w:t xml:space="preserve">) та </w:t>
      </w:r>
      <w:r w:rsidRPr="004B186D">
        <w:rPr>
          <w:rFonts w:eastAsia="Calibri"/>
          <w:color w:val="000000" w:themeColor="text1"/>
          <w:szCs w:val="24"/>
        </w:rPr>
        <w:t>«</w:t>
      </w:r>
      <w:proofErr w:type="spellStart"/>
      <w:r w:rsidRPr="004B186D">
        <w:rPr>
          <w:color w:val="000000" w:themeColor="text1"/>
          <w:szCs w:val="24"/>
          <w:lang w:val="en-US"/>
        </w:rPr>
        <w:t>thyssenkrupp</w:t>
      </w:r>
      <w:proofErr w:type="spellEnd"/>
      <w:r w:rsidRPr="004B186D">
        <w:rPr>
          <w:color w:val="000000" w:themeColor="text1"/>
          <w:szCs w:val="24"/>
        </w:rPr>
        <w:t xml:space="preserve"> </w:t>
      </w:r>
      <w:r w:rsidRPr="004B186D">
        <w:rPr>
          <w:color w:val="000000" w:themeColor="text1"/>
          <w:szCs w:val="24"/>
          <w:lang w:val="en-US"/>
        </w:rPr>
        <w:t>AG</w:t>
      </w:r>
      <w:r w:rsidRPr="004B186D">
        <w:rPr>
          <w:color w:val="000000" w:themeColor="text1"/>
          <w:szCs w:val="24"/>
        </w:rPr>
        <w:t>» (далі – «</w:t>
      </w:r>
      <w:r w:rsidRPr="004B186D">
        <w:rPr>
          <w:noProof/>
          <w:szCs w:val="24"/>
          <w:lang w:val="en-US"/>
        </w:rPr>
        <w:t>tk</w:t>
      </w:r>
      <w:r w:rsidRPr="004B186D">
        <w:rPr>
          <w:noProof/>
          <w:szCs w:val="24"/>
        </w:rPr>
        <w:t xml:space="preserve"> </w:t>
      </w:r>
      <w:r w:rsidRPr="004B186D">
        <w:rPr>
          <w:noProof/>
          <w:szCs w:val="24"/>
          <w:lang w:val="en-US"/>
        </w:rPr>
        <w:t>AG</w:t>
      </w:r>
      <w:r w:rsidRPr="004B186D">
        <w:rPr>
          <w:noProof/>
          <w:szCs w:val="24"/>
        </w:rPr>
        <w:t>»</w:t>
      </w:r>
      <w:r w:rsidRPr="004B186D">
        <w:rPr>
          <w:color w:val="000000" w:themeColor="text1"/>
          <w:szCs w:val="24"/>
        </w:rPr>
        <w:t>) (м. Ессен, Німеччина)</w:t>
      </w:r>
      <w:r w:rsidRPr="004B186D">
        <w:rPr>
          <w:szCs w:val="24"/>
        </w:rPr>
        <w:t xml:space="preserve"> </w:t>
      </w:r>
      <w:r w:rsidRPr="004B186D">
        <w:rPr>
          <w:rFonts w:eastAsia="Calibri"/>
          <w:szCs w:val="24"/>
        </w:rPr>
        <w:t xml:space="preserve">про надання дозволу на узгоджені дії у вигляді </w:t>
      </w:r>
      <w:r w:rsidRPr="004B186D">
        <w:rPr>
          <w:rFonts w:eastAsia="Calibri"/>
          <w:color w:val="000000" w:themeColor="text1"/>
          <w:szCs w:val="24"/>
        </w:rPr>
        <w:t xml:space="preserve">виконання </w:t>
      </w:r>
      <w:r w:rsidRPr="004B186D">
        <w:rPr>
          <w:color w:val="000000" w:themeColor="text1"/>
          <w:szCs w:val="24"/>
          <w:lang w:eastAsia="uk-UA"/>
        </w:rPr>
        <w:t xml:space="preserve">положення про утримання від конкуренції, викладеного в пункті </w:t>
      </w:r>
      <w:r w:rsidRPr="004B186D">
        <w:rPr>
          <w:color w:val="000000" w:themeColor="text1"/>
          <w:szCs w:val="24"/>
        </w:rPr>
        <w:t>18.8 Договору купівлі-продажу акцій</w:t>
      </w:r>
      <w:r w:rsidRPr="004B186D">
        <w:rPr>
          <w:bCs/>
          <w:color w:val="000000" w:themeColor="text1"/>
          <w:szCs w:val="24"/>
          <w:lang w:eastAsia="uk-UA"/>
        </w:rPr>
        <w:t>, укладеного між компаніями</w:t>
      </w:r>
      <w:r w:rsidRPr="004B186D">
        <w:rPr>
          <w:iCs/>
          <w:color w:val="000000" w:themeColor="text1"/>
          <w:szCs w:val="24"/>
        </w:rPr>
        <w:t xml:space="preserve"> «</w:t>
      </w:r>
      <w:r w:rsidRPr="004B186D">
        <w:rPr>
          <w:color w:val="000000" w:themeColor="text1"/>
          <w:szCs w:val="24"/>
        </w:rPr>
        <w:t>THYSSENKRUPP NEDERLAND HOLDING B.V.</w:t>
      </w:r>
      <w:r w:rsidRPr="004B186D">
        <w:rPr>
          <w:rFonts w:eastAsia="Calibri"/>
          <w:color w:val="000000" w:themeColor="text1"/>
          <w:szCs w:val="24"/>
        </w:rPr>
        <w:t>» (</w:t>
      </w:r>
      <w:r w:rsidRPr="004B186D">
        <w:rPr>
          <w:color w:val="000000" w:themeColor="text1"/>
          <w:szCs w:val="24"/>
        </w:rPr>
        <w:t xml:space="preserve">м. </w:t>
      </w:r>
      <w:proofErr w:type="spellStart"/>
      <w:r w:rsidRPr="004B186D">
        <w:rPr>
          <w:color w:val="000000" w:themeColor="text1"/>
          <w:szCs w:val="24"/>
        </w:rPr>
        <w:t>Рурмонд</w:t>
      </w:r>
      <w:proofErr w:type="spellEnd"/>
      <w:r w:rsidRPr="004B186D">
        <w:rPr>
          <w:color w:val="000000" w:themeColor="text1"/>
          <w:szCs w:val="24"/>
        </w:rPr>
        <w:t>, Нідерланди</w:t>
      </w:r>
      <w:r w:rsidRPr="004B186D">
        <w:rPr>
          <w:rFonts w:eastAsia="Calibri"/>
          <w:color w:val="000000" w:themeColor="text1"/>
          <w:szCs w:val="24"/>
        </w:rPr>
        <w:t>), «</w:t>
      </w:r>
      <w:r w:rsidRPr="004B186D">
        <w:rPr>
          <w:color w:val="000000" w:themeColor="text1"/>
          <w:szCs w:val="24"/>
        </w:rPr>
        <w:t>SCUR-ALPHA 1154 GMBH</w:t>
      </w:r>
      <w:r w:rsidRPr="004B186D">
        <w:rPr>
          <w:rFonts w:eastAsia="Calibri"/>
          <w:color w:val="000000" w:themeColor="text1"/>
          <w:szCs w:val="24"/>
        </w:rPr>
        <w:t>» (</w:t>
      </w:r>
      <w:r w:rsidRPr="004B186D">
        <w:rPr>
          <w:color w:val="000000" w:themeColor="text1"/>
          <w:szCs w:val="24"/>
        </w:rPr>
        <w:t>м. Мюнхен, Німеччина</w:t>
      </w:r>
      <w:r w:rsidRPr="004B186D">
        <w:rPr>
          <w:rFonts w:eastAsia="Calibri"/>
          <w:color w:val="000000" w:themeColor="text1"/>
          <w:szCs w:val="24"/>
        </w:rPr>
        <w:t xml:space="preserve">), </w:t>
      </w:r>
      <w:r w:rsidRPr="004B186D">
        <w:rPr>
          <w:color w:val="000000" w:themeColor="text1"/>
          <w:szCs w:val="24"/>
        </w:rPr>
        <w:t>від 26/27 лютого 2020 року</w:t>
      </w:r>
      <w:r w:rsidRPr="004B186D">
        <w:rPr>
          <w:rFonts w:eastAsia="Calibri"/>
          <w:color w:val="000000" w:themeColor="text1"/>
          <w:szCs w:val="24"/>
        </w:rPr>
        <w:t>,</w:t>
      </w:r>
    </w:p>
    <w:p w:rsidR="004B186D" w:rsidRPr="00072303" w:rsidRDefault="004B186D" w:rsidP="004B186D">
      <w:pPr>
        <w:spacing w:line="276" w:lineRule="auto"/>
        <w:jc w:val="both"/>
        <w:rPr>
          <w:sz w:val="16"/>
          <w:szCs w:val="16"/>
          <w:highlight w:val="yellow"/>
        </w:rPr>
      </w:pPr>
    </w:p>
    <w:p w:rsidR="004B186D" w:rsidRPr="008F3712" w:rsidRDefault="004B186D" w:rsidP="004B186D">
      <w:pPr>
        <w:spacing w:line="276" w:lineRule="auto"/>
        <w:jc w:val="center"/>
      </w:pPr>
      <w:r w:rsidRPr="008F3712">
        <w:t>ВСТАНОВИВ:</w:t>
      </w:r>
    </w:p>
    <w:p w:rsidR="004B186D" w:rsidRPr="00072303" w:rsidRDefault="004B186D" w:rsidP="004B186D">
      <w:pPr>
        <w:spacing w:line="276" w:lineRule="auto"/>
        <w:jc w:val="center"/>
        <w:rPr>
          <w:sz w:val="16"/>
          <w:szCs w:val="16"/>
          <w:highlight w:val="yellow"/>
        </w:rPr>
      </w:pPr>
    </w:p>
    <w:p w:rsidR="004B186D" w:rsidRPr="00914D42" w:rsidRDefault="004B186D" w:rsidP="004B186D">
      <w:pPr>
        <w:spacing w:line="276" w:lineRule="auto"/>
        <w:ind w:firstLine="851"/>
        <w:jc w:val="both"/>
        <w:rPr>
          <w:szCs w:val="24"/>
        </w:rPr>
      </w:pPr>
      <w:r w:rsidRPr="008F3712">
        <w:t>Узгоджені дії пов</w:t>
      </w:r>
      <w:r>
        <w:t>’язані із здійсненням концентрацій</w:t>
      </w:r>
      <w:r w:rsidRPr="008F3712">
        <w:t xml:space="preserve">, </w:t>
      </w:r>
      <w:r w:rsidRPr="00914D42">
        <w:rPr>
          <w:szCs w:val="24"/>
        </w:rPr>
        <w:t xml:space="preserve">які </w:t>
      </w:r>
      <w:r>
        <w:rPr>
          <w:szCs w:val="24"/>
        </w:rPr>
        <w:t>полягають в</w:t>
      </w:r>
      <w:r w:rsidRPr="00914D42">
        <w:rPr>
          <w:szCs w:val="24"/>
        </w:rPr>
        <w:t>:</w:t>
      </w:r>
    </w:p>
    <w:p w:rsidR="004B186D" w:rsidRPr="00914D42" w:rsidRDefault="004B186D" w:rsidP="004B186D">
      <w:pPr>
        <w:widowControl w:val="0"/>
        <w:spacing w:line="276" w:lineRule="auto"/>
        <w:ind w:left="11" w:firstLine="851"/>
        <w:jc w:val="both"/>
        <w:rPr>
          <w:color w:val="000000" w:themeColor="text1"/>
          <w:szCs w:val="24"/>
        </w:rPr>
      </w:pPr>
      <w:r w:rsidRPr="00914D42">
        <w:rPr>
          <w:szCs w:val="24"/>
        </w:rPr>
        <w:t>опосередковано</w:t>
      </w:r>
      <w:r>
        <w:rPr>
          <w:szCs w:val="24"/>
        </w:rPr>
        <w:t>му набутті</w:t>
      </w:r>
      <w:r w:rsidRPr="00914D42">
        <w:rPr>
          <w:szCs w:val="24"/>
        </w:rPr>
        <w:t xml:space="preserve"> </w:t>
      </w:r>
      <w:r w:rsidRPr="00C01E61">
        <w:rPr>
          <w:szCs w:val="24"/>
        </w:rPr>
        <w:t xml:space="preserve">компанією </w:t>
      </w:r>
      <w:r w:rsidRPr="00C01E61">
        <w:rPr>
          <w:rFonts w:eastAsia="Calibri"/>
          <w:szCs w:val="24"/>
        </w:rPr>
        <w:t>«</w:t>
      </w:r>
      <w:proofErr w:type="spellStart"/>
      <w:r w:rsidRPr="00C01E61">
        <w:rPr>
          <w:szCs w:val="24"/>
          <w:lang w:eastAsia="uk-UA"/>
        </w:rPr>
        <w:t>Advent</w:t>
      </w:r>
      <w:proofErr w:type="spellEnd"/>
      <w:r w:rsidRPr="00C01E61">
        <w:rPr>
          <w:rFonts w:eastAsia="Calibri"/>
          <w:szCs w:val="24"/>
        </w:rPr>
        <w:t xml:space="preserve">» </w:t>
      </w:r>
      <w:r w:rsidRPr="00C01E61">
        <w:rPr>
          <w:szCs w:val="24"/>
          <w:lang w:eastAsia="en-US"/>
        </w:rPr>
        <w:t>[через фонди, якими керують її афілійовані особи]</w:t>
      </w:r>
      <w:r w:rsidRPr="00C01E61">
        <w:rPr>
          <w:szCs w:val="24"/>
        </w:rPr>
        <w:t xml:space="preserve"> разом </w:t>
      </w:r>
      <w:r w:rsidR="009C2DD4">
        <w:rPr>
          <w:szCs w:val="24"/>
        </w:rPr>
        <w:t>і</w:t>
      </w:r>
      <w:r w:rsidRPr="00C01E61">
        <w:rPr>
          <w:szCs w:val="24"/>
        </w:rPr>
        <w:t xml:space="preserve">з компанією </w:t>
      </w:r>
      <w:r w:rsidRPr="00C01E61">
        <w:rPr>
          <w:rFonts w:eastAsia="Calibri"/>
          <w:szCs w:val="24"/>
        </w:rPr>
        <w:t>«</w:t>
      </w:r>
      <w:proofErr w:type="spellStart"/>
      <w:r w:rsidRPr="00C01E61">
        <w:rPr>
          <w:szCs w:val="24"/>
        </w:rPr>
        <w:t>Cinven</w:t>
      </w:r>
      <w:proofErr w:type="spellEnd"/>
      <w:r w:rsidRPr="00C01E61">
        <w:rPr>
          <w:szCs w:val="24"/>
        </w:rPr>
        <w:t xml:space="preserve"> </w:t>
      </w:r>
      <w:proofErr w:type="spellStart"/>
      <w:r w:rsidRPr="00C01E61">
        <w:rPr>
          <w:szCs w:val="24"/>
        </w:rPr>
        <w:t>Capital</w:t>
      </w:r>
      <w:proofErr w:type="spellEnd"/>
      <w:r w:rsidRPr="00C01E61">
        <w:rPr>
          <w:szCs w:val="24"/>
        </w:rPr>
        <w:t xml:space="preserve"> </w:t>
      </w:r>
      <w:proofErr w:type="spellStart"/>
      <w:r w:rsidRPr="00C01E61">
        <w:rPr>
          <w:szCs w:val="24"/>
        </w:rPr>
        <w:t>Management</w:t>
      </w:r>
      <w:proofErr w:type="spellEnd"/>
      <w:r w:rsidRPr="00C01E61">
        <w:rPr>
          <w:szCs w:val="24"/>
        </w:rPr>
        <w:t xml:space="preserve"> (VII)</w:t>
      </w:r>
      <w:r w:rsidRPr="00C01E61">
        <w:rPr>
          <w:rFonts w:eastAsia="Calibri"/>
          <w:szCs w:val="24"/>
        </w:rPr>
        <w:t>» [</w:t>
      </w:r>
      <w:r w:rsidRPr="00C01E61">
        <w:rPr>
          <w:szCs w:val="24"/>
          <w:lang w:eastAsia="en-US"/>
        </w:rPr>
        <w:t>через фонди, якими вона керує</w:t>
      </w:r>
      <w:r w:rsidRPr="00C01E61">
        <w:rPr>
          <w:rFonts w:eastAsia="Calibri"/>
          <w:szCs w:val="24"/>
        </w:rPr>
        <w:t xml:space="preserve">] </w:t>
      </w:r>
      <w:r w:rsidRPr="00C01E61">
        <w:rPr>
          <w:szCs w:val="24"/>
        </w:rPr>
        <w:t>спільного контролю</w:t>
      </w:r>
      <w:r w:rsidRPr="00C01E61">
        <w:rPr>
          <w:szCs w:val="24"/>
          <w:lang w:eastAsia="en-US"/>
        </w:rPr>
        <w:t xml:space="preserve"> над компанією </w:t>
      </w:r>
      <w:r w:rsidRPr="00C01E61">
        <w:rPr>
          <w:szCs w:val="24"/>
        </w:rPr>
        <w:t>«</w:t>
      </w:r>
      <w:proofErr w:type="spellStart"/>
      <w:r w:rsidRPr="00C01E61">
        <w:rPr>
          <w:szCs w:val="24"/>
        </w:rPr>
        <w:t>tkE</w:t>
      </w:r>
      <w:proofErr w:type="spellEnd"/>
      <w:r w:rsidRPr="00C01E61">
        <w:rPr>
          <w:szCs w:val="24"/>
        </w:rPr>
        <w:t>»</w:t>
      </w:r>
      <w:r w:rsidRPr="00914D42">
        <w:rPr>
          <w:color w:val="000000" w:themeColor="text1"/>
          <w:szCs w:val="24"/>
        </w:rPr>
        <w:t>;</w:t>
      </w:r>
    </w:p>
    <w:p w:rsidR="004B186D" w:rsidRPr="00914D42" w:rsidRDefault="004B186D" w:rsidP="004B186D">
      <w:pPr>
        <w:spacing w:line="276" w:lineRule="auto"/>
        <w:ind w:firstLine="851"/>
        <w:jc w:val="both"/>
        <w:rPr>
          <w:bCs/>
          <w:color w:val="000000" w:themeColor="text1"/>
          <w:szCs w:val="24"/>
        </w:rPr>
      </w:pPr>
      <w:r w:rsidRPr="00914D42">
        <w:rPr>
          <w:szCs w:val="24"/>
        </w:rPr>
        <w:t>опосередковано</w:t>
      </w:r>
      <w:r>
        <w:rPr>
          <w:szCs w:val="24"/>
        </w:rPr>
        <w:t>му</w:t>
      </w:r>
      <w:r w:rsidRPr="00914D42">
        <w:rPr>
          <w:szCs w:val="24"/>
        </w:rPr>
        <w:t xml:space="preserve"> </w:t>
      </w:r>
      <w:r>
        <w:rPr>
          <w:szCs w:val="24"/>
        </w:rPr>
        <w:t xml:space="preserve">набутті </w:t>
      </w:r>
      <w:r w:rsidRPr="00C01E61">
        <w:rPr>
          <w:szCs w:val="24"/>
        </w:rPr>
        <w:t xml:space="preserve">компанією </w:t>
      </w:r>
      <w:r w:rsidRPr="00C01E61">
        <w:rPr>
          <w:rFonts w:eastAsia="Calibri"/>
          <w:szCs w:val="24"/>
        </w:rPr>
        <w:t>«</w:t>
      </w:r>
      <w:proofErr w:type="spellStart"/>
      <w:r w:rsidRPr="00C01E61">
        <w:rPr>
          <w:szCs w:val="24"/>
        </w:rPr>
        <w:t>Cinven</w:t>
      </w:r>
      <w:proofErr w:type="spellEnd"/>
      <w:r w:rsidRPr="00C01E61">
        <w:rPr>
          <w:szCs w:val="24"/>
        </w:rPr>
        <w:t xml:space="preserve"> </w:t>
      </w:r>
      <w:proofErr w:type="spellStart"/>
      <w:r w:rsidRPr="00C01E61">
        <w:rPr>
          <w:szCs w:val="24"/>
        </w:rPr>
        <w:t>Capital</w:t>
      </w:r>
      <w:proofErr w:type="spellEnd"/>
      <w:r w:rsidRPr="00C01E61">
        <w:rPr>
          <w:szCs w:val="24"/>
        </w:rPr>
        <w:t xml:space="preserve"> </w:t>
      </w:r>
      <w:proofErr w:type="spellStart"/>
      <w:r w:rsidRPr="00C01E61">
        <w:rPr>
          <w:szCs w:val="24"/>
        </w:rPr>
        <w:t>Management</w:t>
      </w:r>
      <w:proofErr w:type="spellEnd"/>
      <w:r w:rsidRPr="00C01E61">
        <w:rPr>
          <w:szCs w:val="24"/>
        </w:rPr>
        <w:t xml:space="preserve"> (VII)</w:t>
      </w:r>
      <w:r w:rsidRPr="00C01E61">
        <w:rPr>
          <w:rFonts w:eastAsia="Calibri"/>
          <w:szCs w:val="24"/>
        </w:rPr>
        <w:t>» [</w:t>
      </w:r>
      <w:r w:rsidRPr="00C01E61">
        <w:rPr>
          <w:szCs w:val="24"/>
          <w:lang w:eastAsia="en-US"/>
        </w:rPr>
        <w:t>через фонди, якими вона керує</w:t>
      </w:r>
      <w:r w:rsidRPr="00C01E61">
        <w:rPr>
          <w:rFonts w:eastAsia="Calibri"/>
          <w:szCs w:val="24"/>
        </w:rPr>
        <w:t xml:space="preserve">] </w:t>
      </w:r>
      <w:r w:rsidRPr="00C01E61">
        <w:rPr>
          <w:szCs w:val="24"/>
        </w:rPr>
        <w:t xml:space="preserve">разом </w:t>
      </w:r>
      <w:r w:rsidR="00D97632">
        <w:rPr>
          <w:szCs w:val="24"/>
        </w:rPr>
        <w:t>і</w:t>
      </w:r>
      <w:r w:rsidRPr="00C01E61">
        <w:rPr>
          <w:szCs w:val="24"/>
        </w:rPr>
        <w:t xml:space="preserve">з компанією </w:t>
      </w:r>
      <w:r w:rsidRPr="00C01E61">
        <w:rPr>
          <w:rFonts w:eastAsia="Calibri"/>
          <w:szCs w:val="24"/>
        </w:rPr>
        <w:t>«</w:t>
      </w:r>
      <w:proofErr w:type="spellStart"/>
      <w:r w:rsidRPr="00C01E61">
        <w:rPr>
          <w:szCs w:val="24"/>
          <w:lang w:eastAsia="uk-UA"/>
        </w:rPr>
        <w:t>Advent</w:t>
      </w:r>
      <w:proofErr w:type="spellEnd"/>
      <w:r w:rsidRPr="00C01E61">
        <w:rPr>
          <w:rFonts w:eastAsia="Calibri"/>
          <w:szCs w:val="24"/>
        </w:rPr>
        <w:t xml:space="preserve">» </w:t>
      </w:r>
      <w:r w:rsidRPr="00C01E61">
        <w:rPr>
          <w:szCs w:val="24"/>
          <w:lang w:eastAsia="en-US"/>
        </w:rPr>
        <w:t>[через фонди, якими керують її афілійовані особи]</w:t>
      </w:r>
      <w:r w:rsidRPr="00C01E61">
        <w:rPr>
          <w:rFonts w:eastAsia="Calibri"/>
          <w:szCs w:val="24"/>
        </w:rPr>
        <w:t xml:space="preserve"> </w:t>
      </w:r>
      <w:r w:rsidRPr="00C01E61">
        <w:rPr>
          <w:szCs w:val="24"/>
        </w:rPr>
        <w:t>спільного контролю</w:t>
      </w:r>
      <w:r w:rsidRPr="00C01E61">
        <w:rPr>
          <w:szCs w:val="24"/>
          <w:lang w:eastAsia="en-US"/>
        </w:rPr>
        <w:t xml:space="preserve"> над компанією </w:t>
      </w:r>
      <w:r w:rsidRPr="00C01E61">
        <w:rPr>
          <w:szCs w:val="24"/>
        </w:rPr>
        <w:t>«</w:t>
      </w:r>
      <w:proofErr w:type="spellStart"/>
      <w:r w:rsidRPr="00C01E61">
        <w:rPr>
          <w:szCs w:val="24"/>
        </w:rPr>
        <w:t>tkE</w:t>
      </w:r>
      <w:proofErr w:type="spellEnd"/>
      <w:r w:rsidRPr="00C01E61">
        <w:rPr>
          <w:szCs w:val="24"/>
        </w:rPr>
        <w:t>»</w:t>
      </w:r>
      <w:r>
        <w:rPr>
          <w:szCs w:val="24"/>
        </w:rPr>
        <w:t>.</w:t>
      </w:r>
    </w:p>
    <w:p w:rsidR="004B186D" w:rsidRDefault="004B186D" w:rsidP="004A23A3">
      <w:pPr>
        <w:spacing w:line="276" w:lineRule="auto"/>
        <w:jc w:val="both"/>
        <w:rPr>
          <w:szCs w:val="24"/>
          <w:highlight w:val="yellow"/>
        </w:rPr>
      </w:pPr>
    </w:p>
    <w:p w:rsidR="000C1F07" w:rsidRPr="00072303" w:rsidRDefault="000C1F07" w:rsidP="004B186D">
      <w:pPr>
        <w:spacing w:line="276" w:lineRule="auto"/>
        <w:ind w:firstLine="851"/>
        <w:jc w:val="both"/>
        <w:rPr>
          <w:szCs w:val="24"/>
          <w:highlight w:val="yellow"/>
        </w:rPr>
      </w:pPr>
    </w:p>
    <w:p w:rsidR="004B186D" w:rsidRDefault="004B186D" w:rsidP="004B186D">
      <w:pPr>
        <w:spacing w:line="276" w:lineRule="auto"/>
        <w:ind w:firstLine="851"/>
        <w:jc w:val="both"/>
        <w:rPr>
          <w:rFonts w:eastAsia="Calibri"/>
          <w:color w:val="000000" w:themeColor="text1"/>
          <w:szCs w:val="24"/>
        </w:rPr>
      </w:pPr>
      <w:r w:rsidRPr="00A024E1">
        <w:rPr>
          <w:szCs w:val="24"/>
        </w:rPr>
        <w:t>За інформацією заявників, у</w:t>
      </w:r>
      <w:r w:rsidRPr="00A024E1">
        <w:rPr>
          <w:color w:val="000000"/>
          <w:szCs w:val="24"/>
        </w:rPr>
        <w:t xml:space="preserve">згоджені дії полягають у </w:t>
      </w:r>
      <w:r>
        <w:rPr>
          <w:color w:val="000000"/>
          <w:szCs w:val="24"/>
        </w:rPr>
        <w:t>виконанні</w:t>
      </w:r>
      <w:r w:rsidRPr="00A024E1">
        <w:rPr>
          <w:color w:val="000000"/>
          <w:szCs w:val="24"/>
        </w:rPr>
        <w:t xml:space="preserve"> положення </w:t>
      </w:r>
      <w:r w:rsidRPr="00A024E1">
        <w:rPr>
          <w:iCs/>
        </w:rPr>
        <w:t xml:space="preserve">про </w:t>
      </w:r>
      <w:r w:rsidRPr="0036423C">
        <w:rPr>
          <w:color w:val="000000" w:themeColor="text1"/>
          <w:szCs w:val="24"/>
          <w:lang w:eastAsia="uk-UA"/>
        </w:rPr>
        <w:t>утримання від конкуренції</w:t>
      </w:r>
      <w:r w:rsidRPr="00A024E1">
        <w:rPr>
          <w:iCs/>
        </w:rPr>
        <w:t xml:space="preserve">, що міститься </w:t>
      </w:r>
      <w:r>
        <w:rPr>
          <w:color w:val="000000" w:themeColor="text1"/>
          <w:szCs w:val="24"/>
          <w:lang w:eastAsia="uk-UA"/>
        </w:rPr>
        <w:t>в</w:t>
      </w:r>
      <w:r w:rsidRPr="0036423C">
        <w:rPr>
          <w:color w:val="000000" w:themeColor="text1"/>
          <w:szCs w:val="24"/>
          <w:lang w:eastAsia="uk-UA"/>
        </w:rPr>
        <w:t xml:space="preserve"> пункті </w:t>
      </w:r>
      <w:r w:rsidRPr="004B186D">
        <w:rPr>
          <w:color w:val="000000" w:themeColor="text1"/>
          <w:szCs w:val="24"/>
        </w:rPr>
        <w:t>18.8 Договору купівлі-продажу акцій</w:t>
      </w:r>
      <w:r>
        <w:rPr>
          <w:szCs w:val="24"/>
        </w:rPr>
        <w:t xml:space="preserve">, укладеного </w:t>
      </w:r>
      <w:r w:rsidRPr="004A23A3">
        <w:rPr>
          <w:color w:val="000000" w:themeColor="text1"/>
          <w:szCs w:val="24"/>
        </w:rPr>
        <w:t>26/27</w:t>
      </w:r>
      <w:r w:rsidRPr="004B186D">
        <w:rPr>
          <w:color w:val="000000" w:themeColor="text1"/>
          <w:szCs w:val="24"/>
        </w:rPr>
        <w:t xml:space="preserve"> лютого 2020 року</w:t>
      </w:r>
      <w:r>
        <w:rPr>
          <w:szCs w:val="24"/>
        </w:rPr>
        <w:t xml:space="preserve"> між </w:t>
      </w:r>
      <w:r>
        <w:rPr>
          <w:bCs/>
          <w:lang w:eastAsia="uk-UA"/>
        </w:rPr>
        <w:t xml:space="preserve">компаніями </w:t>
      </w:r>
      <w:r w:rsidRPr="004B186D">
        <w:rPr>
          <w:iCs/>
          <w:color w:val="000000" w:themeColor="text1"/>
          <w:szCs w:val="24"/>
        </w:rPr>
        <w:t>«</w:t>
      </w:r>
      <w:r w:rsidRPr="004B186D">
        <w:rPr>
          <w:color w:val="000000" w:themeColor="text1"/>
          <w:szCs w:val="24"/>
        </w:rPr>
        <w:t>THYSSENKRUPP NEDERLAND HOLDING B.V</w:t>
      </w:r>
      <w:r w:rsidR="00FF686B" w:rsidRPr="004B186D">
        <w:rPr>
          <w:color w:val="000000" w:themeColor="text1"/>
          <w:szCs w:val="24"/>
        </w:rPr>
        <w:t>.</w:t>
      </w:r>
      <w:r w:rsidR="00FF686B" w:rsidRPr="004B186D">
        <w:rPr>
          <w:rFonts w:eastAsia="Calibri"/>
          <w:color w:val="000000" w:themeColor="text1"/>
          <w:szCs w:val="24"/>
        </w:rPr>
        <w:t>»</w:t>
      </w:r>
      <w:r w:rsidR="000C1F07">
        <w:rPr>
          <w:rFonts w:eastAsia="Calibri"/>
          <w:color w:val="000000" w:themeColor="text1"/>
          <w:szCs w:val="24"/>
        </w:rPr>
        <w:t xml:space="preserve"> та</w:t>
      </w:r>
      <w:r w:rsidR="00FF686B">
        <w:rPr>
          <w:rFonts w:eastAsia="Calibri"/>
          <w:color w:val="000000" w:themeColor="text1"/>
          <w:szCs w:val="24"/>
        </w:rPr>
        <w:t xml:space="preserve"> </w:t>
      </w:r>
      <w:r w:rsidRPr="004B186D">
        <w:rPr>
          <w:rFonts w:eastAsia="Calibri"/>
          <w:color w:val="000000" w:themeColor="text1"/>
          <w:szCs w:val="24"/>
        </w:rPr>
        <w:t>«</w:t>
      </w:r>
      <w:r w:rsidRPr="004B186D">
        <w:rPr>
          <w:color w:val="000000" w:themeColor="text1"/>
          <w:szCs w:val="24"/>
        </w:rPr>
        <w:t>SCUR-ALPHA 1154 GMBH</w:t>
      </w:r>
      <w:r w:rsidRPr="004B186D">
        <w:rPr>
          <w:rFonts w:eastAsia="Calibri"/>
          <w:color w:val="000000" w:themeColor="text1"/>
          <w:szCs w:val="24"/>
        </w:rPr>
        <w:t>»</w:t>
      </w:r>
      <w:r>
        <w:rPr>
          <w:rFonts w:eastAsia="Calibri"/>
          <w:color w:val="000000" w:themeColor="text1"/>
          <w:szCs w:val="24"/>
        </w:rPr>
        <w:t>.</w:t>
      </w:r>
    </w:p>
    <w:p w:rsidR="004B186D" w:rsidRDefault="004B186D" w:rsidP="004B186D">
      <w:pPr>
        <w:spacing w:line="276" w:lineRule="auto"/>
        <w:ind w:firstLine="851"/>
        <w:jc w:val="both"/>
        <w:rPr>
          <w:rFonts w:eastAsia="Calibri"/>
          <w:color w:val="000000" w:themeColor="text1"/>
          <w:szCs w:val="24"/>
        </w:rPr>
      </w:pPr>
    </w:p>
    <w:p w:rsidR="000C1F07" w:rsidRDefault="000C1F07" w:rsidP="004B186D">
      <w:pPr>
        <w:spacing w:line="276" w:lineRule="auto"/>
        <w:ind w:firstLine="851"/>
        <w:jc w:val="both"/>
        <w:rPr>
          <w:rFonts w:eastAsia="Calibri"/>
          <w:color w:val="000000" w:themeColor="text1"/>
          <w:szCs w:val="24"/>
        </w:rPr>
      </w:pPr>
    </w:p>
    <w:p w:rsidR="004B186D" w:rsidRPr="00B45DA8" w:rsidRDefault="004B186D" w:rsidP="004B186D">
      <w:pPr>
        <w:spacing w:line="276" w:lineRule="auto"/>
        <w:ind w:firstLine="851"/>
        <w:jc w:val="both"/>
        <w:rPr>
          <w:szCs w:val="24"/>
        </w:rPr>
      </w:pPr>
      <w:r w:rsidRPr="00B45DA8">
        <w:rPr>
          <w:szCs w:val="24"/>
        </w:rPr>
        <w:t xml:space="preserve">Положення </w:t>
      </w:r>
      <w:r w:rsidRPr="00A024E1">
        <w:rPr>
          <w:iCs/>
        </w:rPr>
        <w:t xml:space="preserve">про </w:t>
      </w:r>
      <w:r w:rsidRPr="0036423C">
        <w:rPr>
          <w:color w:val="000000" w:themeColor="text1"/>
          <w:szCs w:val="24"/>
          <w:lang w:eastAsia="uk-UA"/>
        </w:rPr>
        <w:t>утримання від конкуренції</w:t>
      </w:r>
      <w:r w:rsidRPr="00B45DA8">
        <w:rPr>
          <w:szCs w:val="24"/>
        </w:rPr>
        <w:t xml:space="preserve"> є виключно допоміжним засобом та має заб</w:t>
      </w:r>
      <w:r>
        <w:rPr>
          <w:szCs w:val="24"/>
        </w:rPr>
        <w:t>езпечити здійснення концентрацій</w:t>
      </w:r>
      <w:r w:rsidRPr="00B45DA8">
        <w:rPr>
          <w:szCs w:val="24"/>
        </w:rPr>
        <w:t>.</w:t>
      </w:r>
    </w:p>
    <w:p w:rsidR="004B186D" w:rsidRPr="007944A1" w:rsidRDefault="004B186D" w:rsidP="004B186D">
      <w:pPr>
        <w:spacing w:line="276" w:lineRule="auto"/>
        <w:ind w:firstLine="851"/>
        <w:jc w:val="both"/>
        <w:rPr>
          <w:szCs w:val="24"/>
        </w:rPr>
      </w:pPr>
    </w:p>
    <w:p w:rsidR="004B186D" w:rsidRPr="007944A1" w:rsidRDefault="004B186D" w:rsidP="004B186D">
      <w:pPr>
        <w:shd w:val="clear" w:color="auto" w:fill="FFFFFF"/>
        <w:spacing w:line="276" w:lineRule="auto"/>
        <w:ind w:firstLine="851"/>
        <w:jc w:val="both"/>
      </w:pPr>
      <w:r w:rsidRPr="007944A1">
        <w:t>Заявлені узгоджені дії не призводять до недопущення, усунення чи обмеження конкуренції на товарних ринках України.</w:t>
      </w:r>
    </w:p>
    <w:p w:rsidR="004B186D" w:rsidRPr="007944A1" w:rsidRDefault="004B186D" w:rsidP="004B186D">
      <w:pPr>
        <w:pStyle w:val="2"/>
        <w:spacing w:after="0" w:line="276" w:lineRule="auto"/>
        <w:ind w:firstLine="851"/>
      </w:pPr>
    </w:p>
    <w:p w:rsidR="004B186D" w:rsidRPr="007944A1" w:rsidRDefault="004B186D" w:rsidP="004B186D">
      <w:pPr>
        <w:pStyle w:val="2"/>
        <w:spacing w:after="0" w:line="276" w:lineRule="auto"/>
        <w:ind w:firstLine="851"/>
        <w:jc w:val="both"/>
      </w:pPr>
      <w:r w:rsidRPr="007944A1">
        <w:t>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 238/6526 (зі змінами), Антимонопольний комітет України</w:t>
      </w:r>
    </w:p>
    <w:p w:rsidR="004B186D" w:rsidRPr="007944A1" w:rsidRDefault="004B186D" w:rsidP="004B186D">
      <w:pPr>
        <w:pStyle w:val="21"/>
        <w:spacing w:line="276" w:lineRule="auto"/>
        <w:ind w:firstLine="0"/>
      </w:pPr>
    </w:p>
    <w:p w:rsidR="004B186D" w:rsidRPr="007944A1" w:rsidRDefault="004B186D" w:rsidP="004B186D">
      <w:pPr>
        <w:pStyle w:val="21"/>
        <w:tabs>
          <w:tab w:val="left" w:pos="720"/>
          <w:tab w:val="left" w:pos="9000"/>
          <w:tab w:val="left" w:pos="9180"/>
        </w:tabs>
        <w:spacing w:line="276" w:lineRule="auto"/>
        <w:ind w:firstLine="0"/>
        <w:jc w:val="center"/>
      </w:pPr>
      <w:r w:rsidRPr="007944A1">
        <w:t>ПОСТАНОВИВ:</w:t>
      </w:r>
    </w:p>
    <w:p w:rsidR="004B186D" w:rsidRPr="00072303" w:rsidRDefault="004B186D" w:rsidP="004B186D">
      <w:pPr>
        <w:spacing w:line="276" w:lineRule="auto"/>
        <w:jc w:val="both"/>
        <w:rPr>
          <w:highlight w:val="yellow"/>
        </w:rPr>
      </w:pPr>
    </w:p>
    <w:p w:rsidR="004B186D" w:rsidRPr="004B186D" w:rsidRDefault="004B186D" w:rsidP="004B186D">
      <w:pPr>
        <w:spacing w:line="276" w:lineRule="auto"/>
        <w:ind w:firstLine="851"/>
        <w:jc w:val="both"/>
        <w:rPr>
          <w:szCs w:val="24"/>
        </w:rPr>
      </w:pPr>
      <w:r w:rsidRPr="004B186D">
        <w:rPr>
          <w:color w:val="000000"/>
          <w:szCs w:val="24"/>
        </w:rPr>
        <w:t xml:space="preserve">Надати дозвіл </w:t>
      </w:r>
      <w:r w:rsidRPr="004B186D">
        <w:rPr>
          <w:szCs w:val="24"/>
        </w:rPr>
        <w:t xml:space="preserve">компаніям </w:t>
      </w:r>
      <w:r w:rsidRPr="004B186D">
        <w:rPr>
          <w:rFonts w:eastAsia="Calibri"/>
          <w:szCs w:val="24"/>
        </w:rPr>
        <w:t>«</w:t>
      </w:r>
      <w:proofErr w:type="spellStart"/>
      <w:r w:rsidRPr="004B186D">
        <w:rPr>
          <w:szCs w:val="24"/>
        </w:rPr>
        <w:t>Advent</w:t>
      </w:r>
      <w:proofErr w:type="spellEnd"/>
      <w:r w:rsidRPr="004B186D">
        <w:rPr>
          <w:szCs w:val="24"/>
        </w:rPr>
        <w:t xml:space="preserve"> </w:t>
      </w:r>
      <w:proofErr w:type="spellStart"/>
      <w:r w:rsidRPr="004B186D">
        <w:rPr>
          <w:szCs w:val="24"/>
        </w:rPr>
        <w:t>International</w:t>
      </w:r>
      <w:proofErr w:type="spellEnd"/>
      <w:r w:rsidRPr="004B186D">
        <w:rPr>
          <w:szCs w:val="24"/>
        </w:rPr>
        <w:t xml:space="preserve"> </w:t>
      </w:r>
      <w:proofErr w:type="spellStart"/>
      <w:r w:rsidRPr="004B186D">
        <w:rPr>
          <w:szCs w:val="24"/>
        </w:rPr>
        <w:t>Corporation</w:t>
      </w:r>
      <w:proofErr w:type="spellEnd"/>
      <w:r w:rsidRPr="004B186D">
        <w:rPr>
          <w:rFonts w:eastAsia="Calibri"/>
          <w:szCs w:val="24"/>
        </w:rPr>
        <w:t>»</w:t>
      </w:r>
      <w:r w:rsidRPr="004B186D">
        <w:rPr>
          <w:szCs w:val="24"/>
        </w:rPr>
        <w:t xml:space="preserve"> </w:t>
      </w:r>
      <w:r w:rsidRPr="004B186D">
        <w:rPr>
          <w:rFonts w:eastAsia="Calibri"/>
          <w:szCs w:val="24"/>
        </w:rPr>
        <w:t>(</w:t>
      </w:r>
      <w:proofErr w:type="spellStart"/>
      <w:r w:rsidRPr="004B186D">
        <w:rPr>
          <w:szCs w:val="24"/>
        </w:rPr>
        <w:t>м. Вілмінг</w:t>
      </w:r>
      <w:proofErr w:type="spellEnd"/>
      <w:r w:rsidRPr="004B186D">
        <w:rPr>
          <w:szCs w:val="24"/>
        </w:rPr>
        <w:t xml:space="preserve">тон, </w:t>
      </w:r>
      <w:r>
        <w:rPr>
          <w:szCs w:val="24"/>
        </w:rPr>
        <w:t xml:space="preserve">                  </w:t>
      </w:r>
      <w:r w:rsidRPr="004B186D">
        <w:rPr>
          <w:szCs w:val="24"/>
        </w:rPr>
        <w:t xml:space="preserve">штат </w:t>
      </w:r>
      <w:proofErr w:type="spellStart"/>
      <w:r w:rsidRPr="004B186D">
        <w:rPr>
          <w:szCs w:val="24"/>
        </w:rPr>
        <w:t>Делавер</w:t>
      </w:r>
      <w:proofErr w:type="spellEnd"/>
      <w:r w:rsidR="000502A1">
        <w:rPr>
          <w:szCs w:val="24"/>
        </w:rPr>
        <w:t>, США</w:t>
      </w:r>
      <w:r w:rsidRPr="004B186D">
        <w:rPr>
          <w:rFonts w:eastAsia="Calibri"/>
          <w:szCs w:val="24"/>
        </w:rPr>
        <w:t>), «</w:t>
      </w:r>
      <w:proofErr w:type="spellStart"/>
      <w:r w:rsidRPr="004B186D">
        <w:rPr>
          <w:szCs w:val="24"/>
        </w:rPr>
        <w:t>Cinven</w:t>
      </w:r>
      <w:proofErr w:type="spellEnd"/>
      <w:r w:rsidRPr="004B186D">
        <w:rPr>
          <w:szCs w:val="24"/>
        </w:rPr>
        <w:t xml:space="preserve"> </w:t>
      </w:r>
      <w:proofErr w:type="spellStart"/>
      <w:r w:rsidRPr="004B186D">
        <w:rPr>
          <w:szCs w:val="24"/>
        </w:rPr>
        <w:t>Capital</w:t>
      </w:r>
      <w:proofErr w:type="spellEnd"/>
      <w:r w:rsidRPr="004B186D">
        <w:rPr>
          <w:szCs w:val="24"/>
        </w:rPr>
        <w:t xml:space="preserve"> </w:t>
      </w:r>
      <w:proofErr w:type="spellStart"/>
      <w:r w:rsidRPr="004B186D">
        <w:rPr>
          <w:szCs w:val="24"/>
        </w:rPr>
        <w:t>Management</w:t>
      </w:r>
      <w:proofErr w:type="spellEnd"/>
      <w:r w:rsidRPr="004B186D">
        <w:rPr>
          <w:szCs w:val="24"/>
        </w:rPr>
        <w:t xml:space="preserve"> (VII) </w:t>
      </w:r>
      <w:proofErr w:type="spellStart"/>
      <w:r w:rsidRPr="004B186D">
        <w:rPr>
          <w:szCs w:val="24"/>
        </w:rPr>
        <w:t>General</w:t>
      </w:r>
      <w:proofErr w:type="spellEnd"/>
      <w:r w:rsidRPr="004B186D">
        <w:rPr>
          <w:szCs w:val="24"/>
        </w:rPr>
        <w:t xml:space="preserve"> </w:t>
      </w:r>
      <w:proofErr w:type="spellStart"/>
      <w:r w:rsidRPr="004B186D">
        <w:rPr>
          <w:szCs w:val="24"/>
        </w:rPr>
        <w:t>Partner</w:t>
      </w:r>
      <w:proofErr w:type="spellEnd"/>
      <w:r w:rsidRPr="004B186D">
        <w:rPr>
          <w:szCs w:val="24"/>
        </w:rPr>
        <w:t xml:space="preserve"> </w:t>
      </w:r>
      <w:proofErr w:type="spellStart"/>
      <w:r w:rsidRPr="004B186D">
        <w:rPr>
          <w:szCs w:val="24"/>
        </w:rPr>
        <w:t>Limited</w:t>
      </w:r>
      <w:proofErr w:type="spellEnd"/>
      <w:r w:rsidRPr="004B186D">
        <w:rPr>
          <w:rFonts w:eastAsia="Calibri"/>
          <w:szCs w:val="24"/>
        </w:rPr>
        <w:t>» (</w:t>
      </w:r>
      <w:proofErr w:type="spellStart"/>
      <w:r w:rsidRPr="004B186D">
        <w:rPr>
          <w:szCs w:val="24"/>
        </w:rPr>
        <w:t>м. </w:t>
      </w:r>
      <w:r>
        <w:rPr>
          <w:szCs w:val="24"/>
        </w:rPr>
        <w:t>Сент-Пітер-П</w:t>
      </w:r>
      <w:proofErr w:type="spellEnd"/>
      <w:r>
        <w:rPr>
          <w:szCs w:val="24"/>
        </w:rPr>
        <w:t xml:space="preserve">орт, </w:t>
      </w:r>
      <w:r w:rsidRPr="004B186D">
        <w:rPr>
          <w:szCs w:val="24"/>
        </w:rPr>
        <w:t xml:space="preserve">о. </w:t>
      </w:r>
      <w:proofErr w:type="spellStart"/>
      <w:r w:rsidRPr="004B186D">
        <w:rPr>
          <w:szCs w:val="24"/>
        </w:rPr>
        <w:t>Гернсі</w:t>
      </w:r>
      <w:proofErr w:type="spellEnd"/>
      <w:r w:rsidRPr="004B186D">
        <w:rPr>
          <w:rFonts w:eastAsia="Calibri"/>
          <w:szCs w:val="24"/>
        </w:rPr>
        <w:t xml:space="preserve">) та </w:t>
      </w:r>
      <w:r w:rsidRPr="004B186D">
        <w:rPr>
          <w:rFonts w:eastAsia="Calibri"/>
          <w:color w:val="000000" w:themeColor="text1"/>
          <w:szCs w:val="24"/>
        </w:rPr>
        <w:t>«</w:t>
      </w:r>
      <w:proofErr w:type="spellStart"/>
      <w:r w:rsidRPr="004B186D">
        <w:rPr>
          <w:color w:val="000000" w:themeColor="text1"/>
          <w:szCs w:val="24"/>
          <w:lang w:val="en-US"/>
        </w:rPr>
        <w:t>thyssenkrupp</w:t>
      </w:r>
      <w:proofErr w:type="spellEnd"/>
      <w:r w:rsidRPr="004B186D">
        <w:rPr>
          <w:color w:val="000000" w:themeColor="text1"/>
          <w:szCs w:val="24"/>
        </w:rPr>
        <w:t xml:space="preserve"> </w:t>
      </w:r>
      <w:r w:rsidRPr="004B186D">
        <w:rPr>
          <w:color w:val="000000" w:themeColor="text1"/>
          <w:szCs w:val="24"/>
          <w:lang w:val="en-US"/>
        </w:rPr>
        <w:t>AG</w:t>
      </w:r>
      <w:r w:rsidRPr="004B186D">
        <w:rPr>
          <w:color w:val="000000" w:themeColor="text1"/>
          <w:szCs w:val="24"/>
        </w:rPr>
        <w:t>» (м. Ессен, Німеччина)</w:t>
      </w:r>
      <w:r w:rsidRPr="004B186D">
        <w:rPr>
          <w:szCs w:val="24"/>
        </w:rPr>
        <w:t xml:space="preserve"> на узгоджені дії у вигляді</w:t>
      </w:r>
      <w:r w:rsidRPr="004B186D">
        <w:rPr>
          <w:i/>
          <w:iCs/>
          <w:szCs w:val="24"/>
        </w:rPr>
        <w:t xml:space="preserve"> </w:t>
      </w:r>
      <w:r w:rsidRPr="004B186D">
        <w:rPr>
          <w:rFonts w:eastAsia="Calibri"/>
          <w:color w:val="000000" w:themeColor="text1"/>
          <w:szCs w:val="24"/>
        </w:rPr>
        <w:t xml:space="preserve">виконання </w:t>
      </w:r>
      <w:r w:rsidRPr="004B186D">
        <w:rPr>
          <w:color w:val="000000" w:themeColor="text1"/>
          <w:szCs w:val="24"/>
          <w:lang w:eastAsia="uk-UA"/>
        </w:rPr>
        <w:t xml:space="preserve">положення про утримання від конкуренції, викладеного в пункті </w:t>
      </w:r>
      <w:r w:rsidRPr="004B186D">
        <w:rPr>
          <w:color w:val="000000" w:themeColor="text1"/>
          <w:szCs w:val="24"/>
        </w:rPr>
        <w:t>18.8 Договору купівлі-продажу акцій</w:t>
      </w:r>
      <w:r w:rsidRPr="004B186D">
        <w:rPr>
          <w:bCs/>
          <w:color w:val="000000" w:themeColor="text1"/>
          <w:szCs w:val="24"/>
          <w:lang w:eastAsia="uk-UA"/>
        </w:rPr>
        <w:t xml:space="preserve">, </w:t>
      </w:r>
      <w:r w:rsidRPr="004B186D">
        <w:rPr>
          <w:szCs w:val="24"/>
        </w:rPr>
        <w:t xml:space="preserve">укладеного між </w:t>
      </w:r>
      <w:r w:rsidRPr="004B186D">
        <w:rPr>
          <w:bCs/>
          <w:lang w:eastAsia="uk-UA"/>
        </w:rPr>
        <w:t xml:space="preserve">компаніями </w:t>
      </w:r>
      <w:r w:rsidRPr="004B186D">
        <w:rPr>
          <w:iCs/>
          <w:color w:val="000000" w:themeColor="text1"/>
          <w:szCs w:val="24"/>
        </w:rPr>
        <w:t>«</w:t>
      </w:r>
      <w:r w:rsidRPr="004B186D">
        <w:rPr>
          <w:color w:val="000000" w:themeColor="text1"/>
          <w:szCs w:val="24"/>
        </w:rPr>
        <w:t>THYSSENKRUPP NEDERLAND HOLDING B.V.</w:t>
      </w:r>
      <w:r w:rsidRPr="004B186D">
        <w:rPr>
          <w:rFonts w:eastAsia="Calibri"/>
          <w:color w:val="000000" w:themeColor="text1"/>
          <w:szCs w:val="24"/>
        </w:rPr>
        <w:t>» (</w:t>
      </w:r>
      <w:r w:rsidRPr="004B186D">
        <w:rPr>
          <w:color w:val="000000" w:themeColor="text1"/>
          <w:szCs w:val="24"/>
        </w:rPr>
        <w:t xml:space="preserve">м. </w:t>
      </w:r>
      <w:proofErr w:type="spellStart"/>
      <w:r w:rsidRPr="004B186D">
        <w:rPr>
          <w:color w:val="000000" w:themeColor="text1"/>
          <w:szCs w:val="24"/>
        </w:rPr>
        <w:t>Рурмонд</w:t>
      </w:r>
      <w:proofErr w:type="spellEnd"/>
      <w:r w:rsidRPr="004B186D">
        <w:rPr>
          <w:color w:val="000000" w:themeColor="text1"/>
          <w:szCs w:val="24"/>
        </w:rPr>
        <w:t>, Нідерланди</w:t>
      </w:r>
      <w:r w:rsidRPr="004B186D">
        <w:rPr>
          <w:rFonts w:eastAsia="Calibri"/>
          <w:color w:val="000000" w:themeColor="text1"/>
          <w:szCs w:val="24"/>
        </w:rPr>
        <w:t>)</w:t>
      </w:r>
      <w:r w:rsidR="00C51C6F">
        <w:rPr>
          <w:rFonts w:eastAsia="Calibri"/>
          <w:color w:val="000000" w:themeColor="text1"/>
          <w:szCs w:val="24"/>
        </w:rPr>
        <w:t xml:space="preserve"> та</w:t>
      </w:r>
      <w:r w:rsidRPr="004B186D">
        <w:rPr>
          <w:rFonts w:eastAsia="Calibri"/>
          <w:color w:val="000000" w:themeColor="text1"/>
          <w:szCs w:val="24"/>
        </w:rPr>
        <w:t xml:space="preserve"> «</w:t>
      </w:r>
      <w:r w:rsidRPr="004B186D">
        <w:rPr>
          <w:color w:val="000000" w:themeColor="text1"/>
          <w:szCs w:val="24"/>
        </w:rPr>
        <w:t>SCUR-ALPHA 1154 GMBH</w:t>
      </w:r>
      <w:r w:rsidRPr="004B186D">
        <w:rPr>
          <w:rFonts w:eastAsia="Calibri"/>
          <w:color w:val="000000" w:themeColor="text1"/>
          <w:szCs w:val="24"/>
        </w:rPr>
        <w:t>» (</w:t>
      </w:r>
      <w:r w:rsidRPr="004B186D">
        <w:rPr>
          <w:color w:val="000000" w:themeColor="text1"/>
          <w:szCs w:val="24"/>
        </w:rPr>
        <w:t>м. Мюнхен, Німеччина</w:t>
      </w:r>
      <w:r w:rsidRPr="004B186D">
        <w:rPr>
          <w:rFonts w:eastAsia="Calibri"/>
          <w:color w:val="000000" w:themeColor="text1"/>
          <w:szCs w:val="24"/>
        </w:rPr>
        <w:t xml:space="preserve">), </w:t>
      </w:r>
      <w:r w:rsidRPr="004B186D">
        <w:rPr>
          <w:color w:val="000000" w:themeColor="text1"/>
          <w:szCs w:val="24"/>
        </w:rPr>
        <w:t xml:space="preserve">від </w:t>
      </w:r>
      <w:r w:rsidRPr="004A23A3">
        <w:rPr>
          <w:color w:val="000000" w:themeColor="text1"/>
          <w:szCs w:val="24"/>
        </w:rPr>
        <w:t>26/27</w:t>
      </w:r>
      <w:r w:rsidRPr="004B186D">
        <w:rPr>
          <w:color w:val="000000" w:themeColor="text1"/>
          <w:szCs w:val="24"/>
        </w:rPr>
        <w:t xml:space="preserve"> лютого 2020 року</w:t>
      </w:r>
      <w:r w:rsidRPr="004B186D">
        <w:rPr>
          <w:iCs/>
          <w:szCs w:val="24"/>
        </w:rPr>
        <w:t>, строком на три роки.</w:t>
      </w:r>
    </w:p>
    <w:p w:rsidR="004B186D" w:rsidRPr="000F0918" w:rsidRDefault="004B186D" w:rsidP="004B186D">
      <w:pPr>
        <w:ind w:firstLine="851"/>
        <w:jc w:val="both"/>
        <w:rPr>
          <w:szCs w:val="24"/>
        </w:rPr>
      </w:pPr>
    </w:p>
    <w:p w:rsidR="004B186D" w:rsidRDefault="004B186D" w:rsidP="004B186D">
      <w:pPr>
        <w:jc w:val="both"/>
      </w:pPr>
    </w:p>
    <w:p w:rsidR="004B186D" w:rsidRDefault="004B186D" w:rsidP="004B186D">
      <w:pPr>
        <w:jc w:val="both"/>
      </w:pPr>
    </w:p>
    <w:p w:rsidR="004B186D" w:rsidRDefault="004B186D" w:rsidP="004B186D"/>
    <w:p w:rsidR="004B186D" w:rsidRPr="00701476" w:rsidRDefault="004B186D" w:rsidP="004B186D">
      <w:pPr>
        <w:overflowPunct/>
        <w:autoSpaceDE/>
        <w:autoSpaceDN/>
        <w:adjustRightInd/>
        <w:spacing w:after="200" w:line="276" w:lineRule="auto"/>
        <w:rPr>
          <w:rFonts w:asciiTheme="minorHAnsi" w:eastAsiaTheme="minorHAnsi" w:hAnsiTheme="minorHAnsi" w:cstheme="minorBidi"/>
          <w:sz w:val="22"/>
          <w:szCs w:val="22"/>
          <w:lang w:eastAsia="en-US"/>
        </w:rPr>
      </w:pPr>
      <w:r>
        <w:rPr>
          <w:szCs w:val="24"/>
        </w:rPr>
        <w:t>Голова</w:t>
      </w:r>
      <w:r w:rsidRPr="00701476">
        <w:rPr>
          <w:szCs w:val="24"/>
        </w:rPr>
        <w:t xml:space="preserve"> Комітету                                                                                       </w:t>
      </w:r>
      <w:r>
        <w:rPr>
          <w:szCs w:val="24"/>
        </w:rPr>
        <w:t xml:space="preserve">      </w:t>
      </w:r>
      <w:r w:rsidRPr="00701476">
        <w:rPr>
          <w:szCs w:val="24"/>
        </w:rPr>
        <w:t xml:space="preserve">  </w:t>
      </w:r>
      <w:r>
        <w:rPr>
          <w:szCs w:val="24"/>
        </w:rPr>
        <w:t>Ю</w:t>
      </w:r>
      <w:r w:rsidRPr="00701476">
        <w:rPr>
          <w:szCs w:val="24"/>
        </w:rPr>
        <w:t xml:space="preserve">. </w:t>
      </w:r>
      <w:r>
        <w:rPr>
          <w:szCs w:val="24"/>
        </w:rPr>
        <w:t>ТЕРЕНТЬЄВ</w:t>
      </w:r>
    </w:p>
    <w:p w:rsidR="004B186D" w:rsidRPr="00CE0F5E" w:rsidRDefault="004B186D" w:rsidP="004B186D"/>
    <w:p w:rsidR="004B186D" w:rsidRDefault="004B186D" w:rsidP="004B186D"/>
    <w:p w:rsidR="004B186D" w:rsidRDefault="004B186D" w:rsidP="004B186D"/>
    <w:p w:rsidR="00A9315E" w:rsidRDefault="00A9315E"/>
    <w:sectPr w:rsidR="00A9315E" w:rsidSect="001316EE">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9D0" w:rsidRDefault="00B409D0" w:rsidP="004B186D">
      <w:r>
        <w:separator/>
      </w:r>
    </w:p>
  </w:endnote>
  <w:endnote w:type="continuationSeparator" w:id="0">
    <w:p w:rsidR="00B409D0" w:rsidRDefault="00B409D0" w:rsidP="004B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9D0" w:rsidRDefault="00B409D0" w:rsidP="004B186D">
      <w:r>
        <w:separator/>
      </w:r>
    </w:p>
  </w:footnote>
  <w:footnote w:type="continuationSeparator" w:id="0">
    <w:p w:rsidR="00B409D0" w:rsidRDefault="00B409D0" w:rsidP="004B1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4"/>
        <w:szCs w:val="20"/>
      </w:rPr>
    </w:sdtEndPr>
    <w:sdtContent>
      <w:p w:rsidR="00DE1792" w:rsidRPr="008330EC" w:rsidRDefault="00B2099C" w:rsidP="008330EC">
        <w:pPr>
          <w:pStyle w:val="a3"/>
          <w:jc w:val="center"/>
          <w:rPr>
            <w:sz w:val="10"/>
            <w:szCs w:val="10"/>
          </w:rPr>
        </w:pPr>
      </w:p>
      <w:p w:rsidR="00DE1792" w:rsidRDefault="00A829D2" w:rsidP="008330EC">
        <w:pPr>
          <w:pStyle w:val="a3"/>
          <w:jc w:val="center"/>
        </w:pPr>
        <w:r>
          <w:fldChar w:fldCharType="begin"/>
        </w:r>
        <w:r>
          <w:instrText>PAGE   \* MERGEFORMAT</w:instrText>
        </w:r>
        <w:r>
          <w:fldChar w:fldCharType="separate"/>
        </w:r>
        <w:r w:rsidR="00B2099C" w:rsidRPr="00B2099C">
          <w:rPr>
            <w:noProof/>
            <w:lang w:val="ru-RU"/>
          </w:rPr>
          <w:t>2</w:t>
        </w:r>
        <w:r>
          <w:fldChar w:fldCharType="end"/>
        </w:r>
      </w:p>
      <w:p w:rsidR="00DE1792" w:rsidRPr="008330EC" w:rsidRDefault="00B2099C" w:rsidP="008330EC">
        <w:pPr>
          <w:pStyle w:val="a3"/>
          <w:jc w:val="center"/>
          <w:rPr>
            <w:sz w:val="10"/>
            <w:szCs w:val="10"/>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A" w:rsidRDefault="00B2099C" w:rsidP="00E530E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86D"/>
    <w:rsid w:val="000502A1"/>
    <w:rsid w:val="000A246B"/>
    <w:rsid w:val="000C1F07"/>
    <w:rsid w:val="001316EE"/>
    <w:rsid w:val="00181242"/>
    <w:rsid w:val="001C1141"/>
    <w:rsid w:val="00296C11"/>
    <w:rsid w:val="002C02CB"/>
    <w:rsid w:val="004A23A3"/>
    <w:rsid w:val="004B186D"/>
    <w:rsid w:val="00584736"/>
    <w:rsid w:val="006F571A"/>
    <w:rsid w:val="009B77E7"/>
    <w:rsid w:val="009C2DD4"/>
    <w:rsid w:val="00A829D2"/>
    <w:rsid w:val="00A9315E"/>
    <w:rsid w:val="00B2099C"/>
    <w:rsid w:val="00B409D0"/>
    <w:rsid w:val="00BC766D"/>
    <w:rsid w:val="00C51C6F"/>
    <w:rsid w:val="00C53860"/>
    <w:rsid w:val="00D00342"/>
    <w:rsid w:val="00D3538E"/>
    <w:rsid w:val="00D46155"/>
    <w:rsid w:val="00D908B1"/>
    <w:rsid w:val="00D97632"/>
    <w:rsid w:val="00FF6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86D"/>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86D"/>
    <w:pPr>
      <w:tabs>
        <w:tab w:val="center" w:pos="4153"/>
        <w:tab w:val="right" w:pos="8306"/>
      </w:tabs>
    </w:pPr>
  </w:style>
  <w:style w:type="character" w:customStyle="1" w:styleId="a4">
    <w:name w:val="Верхний колонтитул Знак"/>
    <w:basedOn w:val="a0"/>
    <w:link w:val="a3"/>
    <w:uiPriority w:val="99"/>
    <w:rsid w:val="004B186D"/>
    <w:rPr>
      <w:rFonts w:ascii="Times New Roman" w:eastAsia="Times New Roman" w:hAnsi="Times New Roman" w:cs="Times New Roman"/>
      <w:sz w:val="24"/>
      <w:szCs w:val="20"/>
      <w:lang w:val="uk-UA" w:eastAsia="ru-RU"/>
    </w:rPr>
  </w:style>
  <w:style w:type="paragraph" w:styleId="2">
    <w:name w:val="Body Text 2"/>
    <w:basedOn w:val="a"/>
    <w:link w:val="20"/>
    <w:unhideWhenUsed/>
    <w:rsid w:val="004B186D"/>
    <w:pPr>
      <w:spacing w:after="120" w:line="480" w:lineRule="auto"/>
    </w:pPr>
  </w:style>
  <w:style w:type="character" w:customStyle="1" w:styleId="20">
    <w:name w:val="Основной текст 2 Знак"/>
    <w:basedOn w:val="a0"/>
    <w:link w:val="2"/>
    <w:rsid w:val="004B186D"/>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4B186D"/>
    <w:pPr>
      <w:ind w:firstLine="720"/>
      <w:jc w:val="both"/>
    </w:pPr>
  </w:style>
  <w:style w:type="paragraph" w:styleId="a5">
    <w:name w:val="footer"/>
    <w:basedOn w:val="a"/>
    <w:link w:val="a6"/>
    <w:uiPriority w:val="99"/>
    <w:unhideWhenUsed/>
    <w:rsid w:val="004B186D"/>
    <w:pPr>
      <w:tabs>
        <w:tab w:val="center" w:pos="4677"/>
        <w:tab w:val="right" w:pos="9355"/>
      </w:tabs>
    </w:pPr>
  </w:style>
  <w:style w:type="character" w:customStyle="1" w:styleId="a6">
    <w:name w:val="Нижний колонтитул Знак"/>
    <w:basedOn w:val="a0"/>
    <w:link w:val="a5"/>
    <w:uiPriority w:val="99"/>
    <w:rsid w:val="004B186D"/>
    <w:rPr>
      <w:rFonts w:ascii="Times New Roman" w:eastAsia="Times New Roman" w:hAnsi="Times New Roman" w:cs="Times New Roman"/>
      <w:sz w:val="24"/>
      <w:szCs w:val="20"/>
      <w:lang w:val="uk-UA" w:eastAsia="ru-RU"/>
    </w:rPr>
  </w:style>
  <w:style w:type="paragraph" w:styleId="a7">
    <w:name w:val="Balloon Text"/>
    <w:basedOn w:val="a"/>
    <w:link w:val="a8"/>
    <w:uiPriority w:val="99"/>
    <w:semiHidden/>
    <w:unhideWhenUsed/>
    <w:rsid w:val="00584736"/>
    <w:rPr>
      <w:rFonts w:ascii="Tahoma" w:hAnsi="Tahoma" w:cs="Tahoma"/>
      <w:sz w:val="16"/>
      <w:szCs w:val="16"/>
    </w:rPr>
  </w:style>
  <w:style w:type="character" w:customStyle="1" w:styleId="a8">
    <w:name w:val="Текст выноски Знак"/>
    <w:basedOn w:val="a0"/>
    <w:link w:val="a7"/>
    <w:uiPriority w:val="99"/>
    <w:semiHidden/>
    <w:rsid w:val="00584736"/>
    <w:rPr>
      <w:rFonts w:ascii="Tahoma" w:eastAsia="Times New Roman" w:hAnsi="Tahoma" w:cs="Tahoma"/>
      <w:sz w:val="16"/>
      <w:szCs w:val="16"/>
      <w:lang w:val="uk-UA" w:eastAsia="ru-RU"/>
    </w:rPr>
  </w:style>
  <w:style w:type="character" w:styleId="a9">
    <w:name w:val="annotation reference"/>
    <w:basedOn w:val="a0"/>
    <w:uiPriority w:val="99"/>
    <w:semiHidden/>
    <w:unhideWhenUsed/>
    <w:rsid w:val="00D46155"/>
    <w:rPr>
      <w:sz w:val="16"/>
      <w:szCs w:val="16"/>
    </w:rPr>
  </w:style>
  <w:style w:type="paragraph" w:styleId="aa">
    <w:name w:val="annotation text"/>
    <w:basedOn w:val="a"/>
    <w:link w:val="ab"/>
    <w:uiPriority w:val="99"/>
    <w:semiHidden/>
    <w:unhideWhenUsed/>
    <w:rsid w:val="00D46155"/>
    <w:rPr>
      <w:sz w:val="20"/>
    </w:rPr>
  </w:style>
  <w:style w:type="character" w:customStyle="1" w:styleId="ab">
    <w:name w:val="Текст примечания Знак"/>
    <w:basedOn w:val="a0"/>
    <w:link w:val="aa"/>
    <w:uiPriority w:val="99"/>
    <w:semiHidden/>
    <w:rsid w:val="00D46155"/>
    <w:rPr>
      <w:rFonts w:ascii="Times New Roman" w:eastAsia="Times New Roman" w:hAnsi="Times New Roman" w:cs="Times New Roman"/>
      <w:sz w:val="20"/>
      <w:szCs w:val="20"/>
      <w:lang w:val="uk-UA" w:eastAsia="ru-RU"/>
    </w:rPr>
  </w:style>
  <w:style w:type="paragraph" w:styleId="ac">
    <w:name w:val="annotation subject"/>
    <w:basedOn w:val="aa"/>
    <w:next w:val="aa"/>
    <w:link w:val="ad"/>
    <w:uiPriority w:val="99"/>
    <w:semiHidden/>
    <w:unhideWhenUsed/>
    <w:rsid w:val="00D46155"/>
    <w:rPr>
      <w:b/>
      <w:bCs/>
    </w:rPr>
  </w:style>
  <w:style w:type="character" w:customStyle="1" w:styleId="ad">
    <w:name w:val="Тема примечания Знак"/>
    <w:basedOn w:val="ab"/>
    <w:link w:val="ac"/>
    <w:uiPriority w:val="99"/>
    <w:semiHidden/>
    <w:rsid w:val="00D46155"/>
    <w:rPr>
      <w:rFonts w:ascii="Times New Roman" w:eastAsia="Times New Roman" w:hAnsi="Times New Roman" w:cs="Times New Roman"/>
      <w:b/>
      <w:bCs/>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86D"/>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86D"/>
    <w:pPr>
      <w:tabs>
        <w:tab w:val="center" w:pos="4153"/>
        <w:tab w:val="right" w:pos="8306"/>
      </w:tabs>
    </w:pPr>
  </w:style>
  <w:style w:type="character" w:customStyle="1" w:styleId="a4">
    <w:name w:val="Верхний колонтитул Знак"/>
    <w:basedOn w:val="a0"/>
    <w:link w:val="a3"/>
    <w:uiPriority w:val="99"/>
    <w:rsid w:val="004B186D"/>
    <w:rPr>
      <w:rFonts w:ascii="Times New Roman" w:eastAsia="Times New Roman" w:hAnsi="Times New Roman" w:cs="Times New Roman"/>
      <w:sz w:val="24"/>
      <w:szCs w:val="20"/>
      <w:lang w:val="uk-UA" w:eastAsia="ru-RU"/>
    </w:rPr>
  </w:style>
  <w:style w:type="paragraph" w:styleId="2">
    <w:name w:val="Body Text 2"/>
    <w:basedOn w:val="a"/>
    <w:link w:val="20"/>
    <w:unhideWhenUsed/>
    <w:rsid w:val="004B186D"/>
    <w:pPr>
      <w:spacing w:after="120" w:line="480" w:lineRule="auto"/>
    </w:pPr>
  </w:style>
  <w:style w:type="character" w:customStyle="1" w:styleId="20">
    <w:name w:val="Основной текст 2 Знак"/>
    <w:basedOn w:val="a0"/>
    <w:link w:val="2"/>
    <w:rsid w:val="004B186D"/>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4B186D"/>
    <w:pPr>
      <w:ind w:firstLine="720"/>
      <w:jc w:val="both"/>
    </w:pPr>
  </w:style>
  <w:style w:type="paragraph" w:styleId="a5">
    <w:name w:val="footer"/>
    <w:basedOn w:val="a"/>
    <w:link w:val="a6"/>
    <w:uiPriority w:val="99"/>
    <w:unhideWhenUsed/>
    <w:rsid w:val="004B186D"/>
    <w:pPr>
      <w:tabs>
        <w:tab w:val="center" w:pos="4677"/>
        <w:tab w:val="right" w:pos="9355"/>
      </w:tabs>
    </w:pPr>
  </w:style>
  <w:style w:type="character" w:customStyle="1" w:styleId="a6">
    <w:name w:val="Нижний колонтитул Знак"/>
    <w:basedOn w:val="a0"/>
    <w:link w:val="a5"/>
    <w:uiPriority w:val="99"/>
    <w:rsid w:val="004B186D"/>
    <w:rPr>
      <w:rFonts w:ascii="Times New Roman" w:eastAsia="Times New Roman" w:hAnsi="Times New Roman" w:cs="Times New Roman"/>
      <w:sz w:val="24"/>
      <w:szCs w:val="20"/>
      <w:lang w:val="uk-UA" w:eastAsia="ru-RU"/>
    </w:rPr>
  </w:style>
  <w:style w:type="paragraph" w:styleId="a7">
    <w:name w:val="Balloon Text"/>
    <w:basedOn w:val="a"/>
    <w:link w:val="a8"/>
    <w:uiPriority w:val="99"/>
    <w:semiHidden/>
    <w:unhideWhenUsed/>
    <w:rsid w:val="00584736"/>
    <w:rPr>
      <w:rFonts w:ascii="Tahoma" w:hAnsi="Tahoma" w:cs="Tahoma"/>
      <w:sz w:val="16"/>
      <w:szCs w:val="16"/>
    </w:rPr>
  </w:style>
  <w:style w:type="character" w:customStyle="1" w:styleId="a8">
    <w:name w:val="Текст выноски Знак"/>
    <w:basedOn w:val="a0"/>
    <w:link w:val="a7"/>
    <w:uiPriority w:val="99"/>
    <w:semiHidden/>
    <w:rsid w:val="00584736"/>
    <w:rPr>
      <w:rFonts w:ascii="Tahoma" w:eastAsia="Times New Roman" w:hAnsi="Tahoma" w:cs="Tahoma"/>
      <w:sz w:val="16"/>
      <w:szCs w:val="16"/>
      <w:lang w:val="uk-UA" w:eastAsia="ru-RU"/>
    </w:rPr>
  </w:style>
  <w:style w:type="character" w:styleId="a9">
    <w:name w:val="annotation reference"/>
    <w:basedOn w:val="a0"/>
    <w:uiPriority w:val="99"/>
    <w:semiHidden/>
    <w:unhideWhenUsed/>
    <w:rsid w:val="00D46155"/>
    <w:rPr>
      <w:sz w:val="16"/>
      <w:szCs w:val="16"/>
    </w:rPr>
  </w:style>
  <w:style w:type="paragraph" w:styleId="aa">
    <w:name w:val="annotation text"/>
    <w:basedOn w:val="a"/>
    <w:link w:val="ab"/>
    <w:uiPriority w:val="99"/>
    <w:semiHidden/>
    <w:unhideWhenUsed/>
    <w:rsid w:val="00D46155"/>
    <w:rPr>
      <w:sz w:val="20"/>
    </w:rPr>
  </w:style>
  <w:style w:type="character" w:customStyle="1" w:styleId="ab">
    <w:name w:val="Текст примечания Знак"/>
    <w:basedOn w:val="a0"/>
    <w:link w:val="aa"/>
    <w:uiPriority w:val="99"/>
    <w:semiHidden/>
    <w:rsid w:val="00D46155"/>
    <w:rPr>
      <w:rFonts w:ascii="Times New Roman" w:eastAsia="Times New Roman" w:hAnsi="Times New Roman" w:cs="Times New Roman"/>
      <w:sz w:val="20"/>
      <w:szCs w:val="20"/>
      <w:lang w:val="uk-UA" w:eastAsia="ru-RU"/>
    </w:rPr>
  </w:style>
  <w:style w:type="paragraph" w:styleId="ac">
    <w:name w:val="annotation subject"/>
    <w:basedOn w:val="aa"/>
    <w:next w:val="aa"/>
    <w:link w:val="ad"/>
    <w:uiPriority w:val="99"/>
    <w:semiHidden/>
    <w:unhideWhenUsed/>
    <w:rsid w:val="00D46155"/>
    <w:rPr>
      <w:b/>
      <w:bCs/>
    </w:rPr>
  </w:style>
  <w:style w:type="character" w:customStyle="1" w:styleId="ad">
    <w:name w:val="Тема примечания Знак"/>
    <w:basedOn w:val="ab"/>
    <w:link w:val="ac"/>
    <w:uiPriority w:val="99"/>
    <w:semiHidden/>
    <w:rsid w:val="00D46155"/>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3D1ED-5104-43C4-893B-B4F5AFDC2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2020-04-17T13:01:00Z</dcterms:created>
  <dcterms:modified xsi:type="dcterms:W3CDTF">2020-04-17T13:01:00Z</dcterms:modified>
</cp:coreProperties>
</file>