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30B" w:rsidRPr="0029003F" w:rsidRDefault="0036430B" w:rsidP="00AF4B67">
      <w:pPr>
        <w:rPr>
          <w:b/>
        </w:rPr>
      </w:pPr>
      <w:bookmarkStart w:id="0" w:name="_GoBack"/>
      <w:bookmarkEnd w:id="0"/>
    </w:p>
    <w:p w:rsidR="00A60C46" w:rsidRPr="0029003F" w:rsidRDefault="00A60C46" w:rsidP="00A60C46">
      <w:pPr>
        <w:rPr>
          <w:b/>
        </w:rPr>
      </w:pPr>
    </w:p>
    <w:tbl>
      <w:tblPr>
        <w:tblW w:w="15675" w:type="dxa"/>
        <w:tblInd w:w="108" w:type="dxa"/>
        <w:tblLayout w:type="fixed"/>
        <w:tblLook w:val="04A0" w:firstRow="1" w:lastRow="0" w:firstColumn="1" w:lastColumn="0" w:noHBand="0" w:noVBand="1"/>
      </w:tblPr>
      <w:tblGrid>
        <w:gridCol w:w="9748"/>
        <w:gridCol w:w="5927"/>
      </w:tblGrid>
      <w:tr w:rsidR="00A60C46" w:rsidTr="002F3201">
        <w:trPr>
          <w:trHeight w:val="707"/>
        </w:trPr>
        <w:tc>
          <w:tcPr>
            <w:tcW w:w="9748" w:type="dxa"/>
          </w:tcPr>
          <w:p w:rsidR="00A60C46" w:rsidRDefault="0076463E" w:rsidP="002F3201">
            <w:pPr>
              <w:jc w:val="center"/>
              <w:rPr>
                <w:sz w:val="32"/>
                <w:szCs w:val="32"/>
              </w:rPr>
            </w:pPr>
            <w:r>
              <w:rPr>
                <w:noProof/>
                <w:lang w:val="ru-RU" w:eastAsia="ru-RU"/>
              </w:rPr>
              <w:drawing>
                <wp:inline distT="0" distB="0" distL="0" distR="0">
                  <wp:extent cx="60706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A60C46" w:rsidRDefault="00A60C46" w:rsidP="002F3201">
            <w:pPr>
              <w:jc w:val="center"/>
              <w:rPr>
                <w:sz w:val="16"/>
                <w:szCs w:val="16"/>
              </w:rPr>
            </w:pPr>
          </w:p>
          <w:p w:rsidR="00A60C46" w:rsidRDefault="00A60C46" w:rsidP="002F3201">
            <w:pPr>
              <w:jc w:val="center"/>
            </w:pPr>
            <w:r>
              <w:rPr>
                <w:b/>
                <w:bCs/>
                <w:sz w:val="32"/>
                <w:szCs w:val="32"/>
              </w:rPr>
              <w:t>АНТИМОНОПОЛЬНИЙ   КОМІТЕТ   УКРАЇНИ</w:t>
            </w:r>
          </w:p>
        </w:tc>
        <w:tc>
          <w:tcPr>
            <w:tcW w:w="5927" w:type="dxa"/>
          </w:tcPr>
          <w:p w:rsidR="00A60C46" w:rsidRDefault="00A60C46" w:rsidP="002F3201">
            <w:pPr>
              <w:jc w:val="both"/>
              <w:rPr>
                <w:sz w:val="32"/>
                <w:szCs w:val="32"/>
              </w:rPr>
            </w:pPr>
          </w:p>
        </w:tc>
      </w:tr>
    </w:tbl>
    <w:p w:rsidR="00A60C46" w:rsidRPr="00D95181" w:rsidRDefault="00A60C46" w:rsidP="00A60C46">
      <w:pPr>
        <w:jc w:val="center"/>
        <w:rPr>
          <w:b/>
          <w:bCs/>
          <w:sz w:val="28"/>
          <w:szCs w:val="28"/>
        </w:rPr>
      </w:pPr>
    </w:p>
    <w:p w:rsidR="00A60C46" w:rsidRPr="00790A40" w:rsidRDefault="00A60C46" w:rsidP="00A60C46">
      <w:pPr>
        <w:jc w:val="center"/>
        <w:rPr>
          <w:sz w:val="32"/>
          <w:szCs w:val="32"/>
        </w:rPr>
      </w:pPr>
      <w:r w:rsidRPr="00790A40">
        <w:rPr>
          <w:b/>
          <w:bCs/>
          <w:sz w:val="32"/>
          <w:szCs w:val="32"/>
        </w:rPr>
        <w:t>РІШЕННЯ</w:t>
      </w:r>
    </w:p>
    <w:p w:rsidR="00A60C46" w:rsidRPr="00D95181" w:rsidRDefault="00A60C46" w:rsidP="00D95181">
      <w:pPr>
        <w:jc w:val="center"/>
        <w:rPr>
          <w:sz w:val="28"/>
          <w:szCs w:val="28"/>
          <w:lang w:val="ru-RU"/>
        </w:rPr>
      </w:pPr>
    </w:p>
    <w:p w:rsidR="00A60C46" w:rsidRPr="00D95181" w:rsidRDefault="00A60C46" w:rsidP="00D95181">
      <w:pPr>
        <w:jc w:val="center"/>
        <w:rPr>
          <w:sz w:val="28"/>
          <w:szCs w:val="28"/>
          <w:lang w:val="ru-RU"/>
        </w:rPr>
      </w:pPr>
    </w:p>
    <w:p w:rsidR="00A60C46" w:rsidRDefault="00D27003" w:rsidP="00A60C46">
      <w:pPr>
        <w:jc w:val="both"/>
      </w:pPr>
      <w:r>
        <w:rPr>
          <w:lang w:val="ru-RU"/>
        </w:rPr>
        <w:t>28</w:t>
      </w:r>
      <w:r w:rsidR="00A60C46">
        <w:t xml:space="preserve"> </w:t>
      </w:r>
      <w:proofErr w:type="spellStart"/>
      <w:r w:rsidR="00A60C46">
        <w:rPr>
          <w:lang w:val="ru-RU"/>
        </w:rPr>
        <w:t>кв</w:t>
      </w:r>
      <w:r w:rsidR="00A60C46">
        <w:t>ітня</w:t>
      </w:r>
      <w:proofErr w:type="spellEnd"/>
      <w:r w:rsidR="00A60C46">
        <w:t xml:space="preserve"> 2020 р.</w:t>
      </w:r>
      <w:r w:rsidR="00A60C46">
        <w:tab/>
      </w:r>
      <w:r w:rsidR="00A60C46">
        <w:tab/>
        <w:t xml:space="preserve">                              Київ</w:t>
      </w:r>
      <w:r w:rsidR="00A60C46">
        <w:tab/>
      </w:r>
      <w:r w:rsidR="00A60C46">
        <w:tab/>
      </w:r>
      <w:r w:rsidR="00A60C46">
        <w:tab/>
        <w:t xml:space="preserve">                       № </w:t>
      </w:r>
      <w:r>
        <w:t>259</w:t>
      </w:r>
      <w:r w:rsidR="00A60C46">
        <w:t xml:space="preserve">-р </w:t>
      </w:r>
    </w:p>
    <w:p w:rsidR="00A60C46" w:rsidRDefault="00A60C46" w:rsidP="00A60C46">
      <w:pPr>
        <w:rPr>
          <w:b/>
          <w:bCs/>
        </w:rPr>
      </w:pPr>
    </w:p>
    <w:p w:rsidR="00A60C46" w:rsidRDefault="00A60C46" w:rsidP="00A60C46">
      <w:r>
        <w:t>Про результати розгляду</w:t>
      </w:r>
    </w:p>
    <w:p w:rsidR="00A60C46" w:rsidRDefault="00A60C46" w:rsidP="00A60C46">
      <w:r>
        <w:t>справи про державну допомогу</w:t>
      </w:r>
    </w:p>
    <w:p w:rsidR="00A60C46" w:rsidRDefault="00A60C46" w:rsidP="00A60C46">
      <w:r>
        <w:t>№ 500-26.15/120-19-ДД</w:t>
      </w:r>
    </w:p>
    <w:p w:rsidR="00A60C46" w:rsidRDefault="00A60C46" w:rsidP="00A60C46">
      <w:pPr>
        <w:pStyle w:val="western"/>
        <w:shd w:val="clear" w:color="auto" w:fill="auto"/>
        <w:spacing w:before="0" w:beforeAutospacing="0" w:line="240" w:lineRule="auto"/>
        <w:rPr>
          <w:sz w:val="24"/>
          <w:szCs w:val="24"/>
          <w:lang w:val="uk-UA"/>
        </w:rPr>
      </w:pPr>
    </w:p>
    <w:p w:rsidR="00A60C46" w:rsidRPr="0029003F" w:rsidRDefault="00A60C46" w:rsidP="00A60C46">
      <w:pPr>
        <w:pStyle w:val="western"/>
        <w:shd w:val="clear" w:color="auto" w:fill="auto"/>
        <w:spacing w:before="0" w:beforeAutospacing="0" w:line="240" w:lineRule="auto"/>
        <w:rPr>
          <w:sz w:val="24"/>
          <w:szCs w:val="24"/>
          <w:lang w:val="uk-UA"/>
        </w:rPr>
      </w:pPr>
    </w:p>
    <w:p w:rsidR="00A60C46" w:rsidRPr="0053289B" w:rsidRDefault="00A60C46" w:rsidP="00A60C46">
      <w:pPr>
        <w:pStyle w:val="western"/>
        <w:spacing w:before="0" w:beforeAutospacing="0" w:line="240" w:lineRule="auto"/>
        <w:ind w:firstLine="709"/>
        <w:rPr>
          <w:sz w:val="24"/>
          <w:szCs w:val="24"/>
          <w:lang w:val="uk-UA"/>
        </w:rPr>
      </w:pPr>
      <w:r w:rsidRPr="005C5BAA">
        <w:rPr>
          <w:sz w:val="24"/>
          <w:szCs w:val="24"/>
          <w:lang w:val="uk-UA"/>
        </w:rPr>
        <w:t xml:space="preserve">За результатами розгляду повідомлення про нову державну допомогу, надісланого Департаментом фінансів виконавчого органу Київської міської ради (Київської міської державної адміністрації) за реєстраційним номером </w:t>
      </w:r>
      <w:r w:rsidR="0065623C">
        <w:rPr>
          <w:sz w:val="24"/>
          <w:szCs w:val="24"/>
          <w:lang w:val="uk-UA"/>
        </w:rPr>
        <w:t>у</w:t>
      </w:r>
      <w:r w:rsidRPr="005C5BAA">
        <w:rPr>
          <w:sz w:val="24"/>
          <w:szCs w:val="24"/>
          <w:lang w:val="uk-UA"/>
        </w:rPr>
        <w:t xml:space="preserve"> базі даних 23339 (вх. № 511-ПДД </w:t>
      </w:r>
      <w:r w:rsidRPr="005C5BAA">
        <w:rPr>
          <w:sz w:val="24"/>
          <w:szCs w:val="24"/>
          <w:lang w:val="uk-UA"/>
        </w:rPr>
        <w:br/>
        <w:t>від 14.08.2019)</w:t>
      </w:r>
      <w:r w:rsidR="00ED457A">
        <w:rPr>
          <w:sz w:val="24"/>
          <w:szCs w:val="24"/>
          <w:lang w:val="uk-UA"/>
        </w:rPr>
        <w:t>,</w:t>
      </w:r>
      <w:r w:rsidRPr="005C5BAA">
        <w:rPr>
          <w:sz w:val="24"/>
          <w:szCs w:val="24"/>
          <w:lang w:val="uk-UA"/>
        </w:rPr>
        <w:t xml:space="preserve"> розпорядженням державного уповноваженого Антимонопольного комітету України від 28.10.2019 № 08/370-р розпочато розгляд справи № </w:t>
      </w:r>
      <w:bookmarkStart w:id="1" w:name="_Hlk36553613"/>
      <w:r w:rsidRPr="005C5BAA">
        <w:rPr>
          <w:sz w:val="24"/>
          <w:szCs w:val="24"/>
          <w:lang w:val="uk-UA"/>
        </w:rPr>
        <w:t xml:space="preserve">500-26.15/120-19-ДД </w:t>
      </w:r>
      <w:bookmarkEnd w:id="1"/>
      <w:r w:rsidRPr="005C5BAA">
        <w:rPr>
          <w:sz w:val="24"/>
          <w:szCs w:val="24"/>
          <w:lang w:val="uk-UA"/>
        </w:rPr>
        <w:t>про державну допомогу для проведення поглибленого аналізу допустимості державної допомоги для конкуренції.</w:t>
      </w:r>
    </w:p>
    <w:p w:rsidR="00A60C46" w:rsidRDefault="00A60C46" w:rsidP="00A60C46">
      <w:pPr>
        <w:ind w:firstLine="709"/>
        <w:jc w:val="both"/>
        <w:rPr>
          <w:bCs/>
        </w:rPr>
      </w:pPr>
      <w:r w:rsidRPr="00BC70D7">
        <w:t xml:space="preserve">Антимонопольний комітет України (далі – Комітет), розглянувши матеріали справи про державну допомогу № </w:t>
      </w:r>
      <w:r w:rsidRPr="00BC70D7">
        <w:rPr>
          <w:rFonts w:eastAsia="Calibri" w:cs="Calibri"/>
          <w:kern w:val="1"/>
        </w:rPr>
        <w:t>500-26.15/</w:t>
      </w:r>
      <w:r>
        <w:rPr>
          <w:rFonts w:eastAsia="Calibri" w:cs="Calibri"/>
          <w:kern w:val="1"/>
        </w:rPr>
        <w:t>120</w:t>
      </w:r>
      <w:r w:rsidRPr="00BC70D7">
        <w:rPr>
          <w:rFonts w:eastAsia="Calibri" w:cs="Calibri"/>
          <w:kern w:val="1"/>
        </w:rPr>
        <w:t>-19-ДД</w:t>
      </w:r>
      <w:r w:rsidRPr="00BC70D7">
        <w:t xml:space="preserve"> та подання Департаменту моніторингу і контролю державної допомоги про попередні висновки розгляду справи від </w:t>
      </w:r>
      <w:r>
        <w:t>14</w:t>
      </w:r>
      <w:r w:rsidRPr="00BC70D7">
        <w:rPr>
          <w:bCs/>
        </w:rPr>
        <w:t>.</w:t>
      </w:r>
      <w:r>
        <w:rPr>
          <w:bCs/>
        </w:rPr>
        <w:t>04</w:t>
      </w:r>
      <w:r w:rsidRPr="00BC70D7">
        <w:rPr>
          <w:bCs/>
        </w:rPr>
        <w:t>.20</w:t>
      </w:r>
      <w:r>
        <w:rPr>
          <w:bCs/>
        </w:rPr>
        <w:t>20</w:t>
      </w:r>
      <w:r w:rsidRPr="00BC70D7">
        <w:rPr>
          <w:bCs/>
        </w:rPr>
        <w:br/>
      </w:r>
      <w:r w:rsidRPr="005501AC">
        <w:rPr>
          <w:bCs/>
        </w:rPr>
        <w:t>№ 500-26.15/120-19-ДД/186-спр,</w:t>
      </w:r>
    </w:p>
    <w:p w:rsidR="00A60C46" w:rsidRPr="00BC70D7" w:rsidRDefault="00A60C46" w:rsidP="00A60C46">
      <w:pPr>
        <w:pStyle w:val="a3"/>
        <w:ind w:left="1069"/>
        <w:jc w:val="center"/>
        <w:rPr>
          <w:b/>
          <w:bCs/>
        </w:rPr>
      </w:pPr>
      <w:r w:rsidRPr="00BC70D7">
        <w:rPr>
          <w:b/>
          <w:bCs/>
        </w:rPr>
        <w:t>ВСТАНОВИВ:</w:t>
      </w:r>
    </w:p>
    <w:p w:rsidR="00224438" w:rsidRPr="005C5BAA" w:rsidRDefault="00224438" w:rsidP="00224438">
      <w:pPr>
        <w:jc w:val="both"/>
        <w:rPr>
          <w:b/>
        </w:rPr>
      </w:pPr>
    </w:p>
    <w:p w:rsidR="007F6408" w:rsidRPr="0053289B" w:rsidRDefault="007F6408" w:rsidP="007F6408">
      <w:pPr>
        <w:numPr>
          <w:ilvl w:val="0"/>
          <w:numId w:val="9"/>
        </w:numPr>
        <w:jc w:val="both"/>
        <w:rPr>
          <w:b/>
        </w:rPr>
      </w:pPr>
      <w:r w:rsidRPr="0053289B">
        <w:rPr>
          <w:b/>
        </w:rPr>
        <w:t xml:space="preserve">ПОРЯДОК </w:t>
      </w:r>
      <w:r>
        <w:rPr>
          <w:b/>
        </w:rPr>
        <w:t>РОЗГЛЯДУ СПРАВИ</w:t>
      </w:r>
    </w:p>
    <w:p w:rsidR="007C45E0" w:rsidRPr="0053289B" w:rsidRDefault="007C45E0" w:rsidP="007C45E0">
      <w:pPr>
        <w:ind w:firstLine="709"/>
        <w:jc w:val="both"/>
      </w:pPr>
    </w:p>
    <w:p w:rsidR="00861C33" w:rsidRPr="005C5BAA" w:rsidRDefault="00861C33" w:rsidP="00861C33">
      <w:pPr>
        <w:numPr>
          <w:ilvl w:val="0"/>
          <w:numId w:val="1"/>
        </w:numPr>
        <w:jc w:val="both"/>
        <w:rPr>
          <w:sz w:val="20"/>
          <w:szCs w:val="20"/>
        </w:rPr>
      </w:pPr>
      <w:r w:rsidRPr="005C5BAA">
        <w:t xml:space="preserve">Департаментом фінансів виконавчого органу Київської міської ради (Київської міської державної адміністрації)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 за реєстраційним номером </w:t>
      </w:r>
      <w:r w:rsidR="005368E5">
        <w:t>у</w:t>
      </w:r>
      <w:r w:rsidRPr="005C5BAA">
        <w:t xml:space="preserve"> базі даних 23339 </w:t>
      </w:r>
      <w:r w:rsidR="005368E5">
        <w:t xml:space="preserve">              </w:t>
      </w:r>
      <w:r w:rsidRPr="005C5BAA">
        <w:t>(вх. № 511-ПДД від 14.08.2019).</w:t>
      </w:r>
    </w:p>
    <w:p w:rsidR="00861C33" w:rsidRPr="005C5BAA" w:rsidRDefault="00861C33" w:rsidP="00861C33">
      <w:pPr>
        <w:ind w:left="360"/>
        <w:jc w:val="both"/>
        <w:rPr>
          <w:sz w:val="20"/>
          <w:szCs w:val="20"/>
        </w:rPr>
      </w:pPr>
    </w:p>
    <w:p w:rsidR="00861C33" w:rsidRPr="005C5BAA" w:rsidRDefault="00861C33" w:rsidP="00861C33">
      <w:pPr>
        <w:numPr>
          <w:ilvl w:val="0"/>
          <w:numId w:val="1"/>
        </w:numPr>
        <w:jc w:val="both"/>
        <w:rPr>
          <w:sz w:val="20"/>
          <w:szCs w:val="20"/>
        </w:rPr>
      </w:pPr>
      <w:r w:rsidRPr="005C5BAA">
        <w:t xml:space="preserve">За результатами розгляду повідомлення про нову державну допомогу розпорядженням державного уповноваженого Антимонопольного комітету України від 28.10.2019 </w:t>
      </w:r>
      <w:r w:rsidRPr="005C5BAA">
        <w:rPr>
          <w:lang w:val="ru-RU"/>
        </w:rPr>
        <w:br/>
      </w:r>
      <w:r w:rsidRPr="005C5BAA">
        <w:t>№ 08/370-р розпочато розгляд справи № 500-26.15/</w:t>
      </w:r>
      <w:r w:rsidRPr="005C5BAA">
        <w:rPr>
          <w:lang w:val="ru-RU"/>
        </w:rPr>
        <w:t>120</w:t>
      </w:r>
      <w:r w:rsidRPr="005C5BAA">
        <w:t>-19-ДД про державну допомогу для проведення поглибленого аналізу допустимості державної допомоги для конкуренції.</w:t>
      </w:r>
    </w:p>
    <w:p w:rsidR="00861C33" w:rsidRPr="005C5BAA" w:rsidRDefault="00861C33" w:rsidP="00861C33">
      <w:pPr>
        <w:pStyle w:val="a3"/>
        <w:rPr>
          <w:color w:val="000000"/>
        </w:rPr>
      </w:pPr>
    </w:p>
    <w:p w:rsidR="00861C33" w:rsidRPr="005C5BAA" w:rsidRDefault="00861C33" w:rsidP="00861C33">
      <w:pPr>
        <w:numPr>
          <w:ilvl w:val="0"/>
          <w:numId w:val="1"/>
        </w:numPr>
        <w:jc w:val="both"/>
        <w:rPr>
          <w:sz w:val="20"/>
          <w:szCs w:val="20"/>
        </w:rPr>
      </w:pPr>
      <w:r w:rsidRPr="005C5BAA">
        <w:rPr>
          <w:color w:val="000000"/>
        </w:rPr>
        <w:t xml:space="preserve">Листом від </w:t>
      </w:r>
      <w:r w:rsidRPr="005C5BAA">
        <w:rPr>
          <w:color w:val="000000"/>
          <w:lang w:val="ru-RU"/>
        </w:rPr>
        <w:t>03</w:t>
      </w:r>
      <w:r w:rsidRPr="005C5BAA">
        <w:rPr>
          <w:color w:val="000000"/>
        </w:rPr>
        <w:t>.</w:t>
      </w:r>
      <w:r w:rsidRPr="005C5BAA">
        <w:rPr>
          <w:color w:val="000000"/>
          <w:lang w:val="ru-RU"/>
        </w:rPr>
        <w:t>0</w:t>
      </w:r>
      <w:r w:rsidRPr="005C5BAA">
        <w:rPr>
          <w:color w:val="000000"/>
        </w:rPr>
        <w:t>1.20</w:t>
      </w:r>
      <w:r w:rsidRPr="005C5BAA">
        <w:rPr>
          <w:color w:val="000000"/>
          <w:lang w:val="ru-RU"/>
        </w:rPr>
        <w:t>20</w:t>
      </w:r>
      <w:r w:rsidRPr="005C5BAA">
        <w:rPr>
          <w:color w:val="000000"/>
        </w:rPr>
        <w:t xml:space="preserve"> № 500-29/08-</w:t>
      </w:r>
      <w:r w:rsidRPr="005C5BAA">
        <w:rPr>
          <w:color w:val="000000"/>
          <w:lang w:val="ru-RU"/>
        </w:rPr>
        <w:t>67</w:t>
      </w:r>
      <w:r w:rsidRPr="005C5BAA">
        <w:rPr>
          <w:color w:val="000000"/>
        </w:rPr>
        <w:t xml:space="preserve"> </w:t>
      </w:r>
      <w:r w:rsidRPr="005C5BAA">
        <w:t>Антимонопольним комітетом України було здійснено запит додаткової інформації.</w:t>
      </w:r>
    </w:p>
    <w:p w:rsidR="00861C33" w:rsidRPr="005C5BAA" w:rsidRDefault="00861C33" w:rsidP="00861C33">
      <w:pPr>
        <w:pStyle w:val="a3"/>
      </w:pPr>
    </w:p>
    <w:p w:rsidR="00861C33" w:rsidRPr="005C5BAA" w:rsidRDefault="00861C33" w:rsidP="00861C33">
      <w:pPr>
        <w:numPr>
          <w:ilvl w:val="0"/>
          <w:numId w:val="1"/>
        </w:numPr>
        <w:jc w:val="both"/>
        <w:rPr>
          <w:sz w:val="20"/>
          <w:szCs w:val="20"/>
        </w:rPr>
      </w:pPr>
      <w:r w:rsidRPr="005C5BAA">
        <w:t>Листом від 23.01.2020 № 054-1-4-05/156 (вх. № 5-01/905 від 24.01.2020) Департаментом фінансів виконавчого органу Київської міської ради (Київської міської державної адміністрації) надано запитувану інформацію (далі – Лист-1).</w:t>
      </w:r>
    </w:p>
    <w:p w:rsidR="00861C33" w:rsidRPr="00D57638" w:rsidRDefault="00861C33" w:rsidP="00861C33">
      <w:pPr>
        <w:pStyle w:val="a3"/>
      </w:pPr>
    </w:p>
    <w:p w:rsidR="00861C33" w:rsidRPr="005C5BAA" w:rsidRDefault="00861C33" w:rsidP="00861C33">
      <w:pPr>
        <w:numPr>
          <w:ilvl w:val="0"/>
          <w:numId w:val="1"/>
        </w:numPr>
        <w:jc w:val="both"/>
        <w:rPr>
          <w:sz w:val="20"/>
          <w:szCs w:val="20"/>
        </w:rPr>
      </w:pPr>
      <w:r w:rsidRPr="005C5BAA">
        <w:lastRenderedPageBreak/>
        <w:t>Листом від 25.02.2020 № 054-1-4-05/450 (вх. № 5-01/2511 від 26.02.2020) Департаментом фінансів виконавчого органу Київської міської ради (Київської міської державної адміністрації) надано додаткову інформацію (далі – Лист-2).</w:t>
      </w:r>
    </w:p>
    <w:p w:rsidR="00416930" w:rsidRDefault="00416930" w:rsidP="00416930">
      <w:pPr>
        <w:pStyle w:val="a3"/>
      </w:pPr>
    </w:p>
    <w:p w:rsidR="00333332" w:rsidRDefault="000C49DE" w:rsidP="00416930">
      <w:pPr>
        <w:pStyle w:val="a3"/>
        <w:numPr>
          <w:ilvl w:val="0"/>
          <w:numId w:val="1"/>
        </w:numPr>
        <w:jc w:val="both"/>
      </w:pPr>
      <w:r>
        <w:t xml:space="preserve">Листом від 14.04.2020 № 054-1-4-05/1086 (вх. № 5-01/4818 від 14.04.2020) </w:t>
      </w:r>
      <w:r w:rsidRPr="005C5BAA">
        <w:t>Департаментом фінансів виконавчого органу Київської міської ради (Київської міської державної адміністрації) надано дод</w:t>
      </w:r>
      <w:r>
        <w:t>аткову інформацію (далі – Лист-3</w:t>
      </w:r>
      <w:r w:rsidRPr="005C5BAA">
        <w:t>)</w:t>
      </w:r>
      <w:r w:rsidR="007649E3">
        <w:t>.</w:t>
      </w:r>
    </w:p>
    <w:p w:rsidR="00333332" w:rsidRDefault="00333332" w:rsidP="00333332">
      <w:pPr>
        <w:pStyle w:val="a3"/>
      </w:pPr>
    </w:p>
    <w:p w:rsidR="00416930" w:rsidRPr="00D41E88" w:rsidRDefault="00416930" w:rsidP="00416930">
      <w:pPr>
        <w:pStyle w:val="a3"/>
        <w:numPr>
          <w:ilvl w:val="0"/>
          <w:numId w:val="1"/>
        </w:numPr>
        <w:jc w:val="both"/>
      </w:pPr>
      <w:r w:rsidRPr="00BC70D7">
        <w:t>Л</w:t>
      </w:r>
      <w:r w:rsidRPr="00BC70D7">
        <w:rPr>
          <w:rFonts w:eastAsia="Calibri"/>
        </w:rPr>
        <w:t xml:space="preserve">истом від </w:t>
      </w:r>
      <w:r w:rsidR="00861C33">
        <w:rPr>
          <w:rFonts w:eastAsia="Calibri"/>
        </w:rPr>
        <w:t>14</w:t>
      </w:r>
      <w:r w:rsidRPr="00BC70D7">
        <w:rPr>
          <w:rFonts w:eastAsia="Calibri"/>
        </w:rPr>
        <w:t>.0</w:t>
      </w:r>
      <w:r w:rsidR="00861C33">
        <w:rPr>
          <w:rFonts w:eastAsia="Calibri"/>
        </w:rPr>
        <w:t>4</w:t>
      </w:r>
      <w:r w:rsidRPr="00BC70D7">
        <w:rPr>
          <w:rFonts w:eastAsia="Calibri"/>
        </w:rPr>
        <w:t xml:space="preserve">.2020 </w:t>
      </w:r>
      <w:r>
        <w:rPr>
          <w:rFonts w:eastAsia="Calibri"/>
        </w:rPr>
        <w:t>№ 500-29/</w:t>
      </w:r>
      <w:r w:rsidR="005E34EA">
        <w:rPr>
          <w:rFonts w:eastAsia="Calibri"/>
        </w:rPr>
        <w:t>08</w:t>
      </w:r>
      <w:r>
        <w:rPr>
          <w:rFonts w:eastAsia="Calibri"/>
        </w:rPr>
        <w:t>-</w:t>
      </w:r>
      <w:r w:rsidR="00861C33">
        <w:rPr>
          <w:rFonts w:eastAsia="Calibri"/>
        </w:rPr>
        <w:t>5502</w:t>
      </w:r>
      <w:r>
        <w:rPr>
          <w:rFonts w:eastAsia="Calibri"/>
        </w:rPr>
        <w:t xml:space="preserve"> Антимонопольним комітетом України було направлено </w:t>
      </w:r>
      <w:r w:rsidR="005E34EA" w:rsidRPr="00906E3A">
        <w:t>Департамент</w:t>
      </w:r>
      <w:r w:rsidR="005E34EA">
        <w:t xml:space="preserve">у </w:t>
      </w:r>
      <w:r w:rsidR="00861C33">
        <w:t>фінансів</w:t>
      </w:r>
      <w:r w:rsidR="005E34EA" w:rsidRPr="00906E3A">
        <w:t xml:space="preserve"> виконавчого органу Київської міської ради (Київської міської державної адміністрації)</w:t>
      </w:r>
      <w:r>
        <w:rPr>
          <w:rFonts w:eastAsia="Calibri"/>
        </w:rPr>
        <w:t xml:space="preserve"> подання про попередні висновки у справі.</w:t>
      </w:r>
    </w:p>
    <w:p w:rsidR="00416930" w:rsidRDefault="00416930" w:rsidP="00416930">
      <w:pPr>
        <w:pStyle w:val="a3"/>
        <w:rPr>
          <w:rFonts w:eastAsia="Calibri"/>
        </w:rPr>
      </w:pPr>
    </w:p>
    <w:p w:rsidR="00416930" w:rsidRPr="001973F2" w:rsidRDefault="00416930" w:rsidP="00416930">
      <w:pPr>
        <w:pStyle w:val="a3"/>
        <w:numPr>
          <w:ilvl w:val="0"/>
          <w:numId w:val="1"/>
        </w:numPr>
        <w:jc w:val="both"/>
      </w:pPr>
      <w:r>
        <w:rPr>
          <w:rFonts w:eastAsia="Calibri"/>
        </w:rPr>
        <w:t xml:space="preserve">Листом від </w:t>
      </w:r>
      <w:r w:rsidR="00861C33">
        <w:rPr>
          <w:rFonts w:eastAsia="Calibri"/>
        </w:rPr>
        <w:t>16</w:t>
      </w:r>
      <w:r>
        <w:rPr>
          <w:rFonts w:eastAsia="Calibri"/>
        </w:rPr>
        <w:t>.0</w:t>
      </w:r>
      <w:r w:rsidR="00861C33">
        <w:rPr>
          <w:rFonts w:eastAsia="Calibri"/>
        </w:rPr>
        <w:t>4</w:t>
      </w:r>
      <w:r>
        <w:rPr>
          <w:rFonts w:eastAsia="Calibri"/>
        </w:rPr>
        <w:t xml:space="preserve">.2020 </w:t>
      </w:r>
      <w:r w:rsidRPr="00BC70D7">
        <w:rPr>
          <w:rFonts w:eastAsia="Calibri"/>
        </w:rPr>
        <w:t xml:space="preserve">№ </w:t>
      </w:r>
      <w:r w:rsidR="00C859C1" w:rsidRPr="00653B66">
        <w:rPr>
          <w:rFonts w:eastAsia="Calibri"/>
        </w:rPr>
        <w:t>05</w:t>
      </w:r>
      <w:r w:rsidR="00861C33">
        <w:rPr>
          <w:rFonts w:eastAsia="Calibri"/>
        </w:rPr>
        <w:t>4</w:t>
      </w:r>
      <w:r w:rsidR="00C859C1" w:rsidRPr="00653B66">
        <w:rPr>
          <w:rFonts w:eastAsia="Calibri"/>
        </w:rPr>
        <w:t>-1</w:t>
      </w:r>
      <w:r w:rsidR="00934F89">
        <w:rPr>
          <w:rFonts w:eastAsia="Calibri"/>
        </w:rPr>
        <w:t>-4-05/1147</w:t>
      </w:r>
      <w:r w:rsidRPr="00BC70D7">
        <w:rPr>
          <w:rFonts w:eastAsia="Calibri"/>
        </w:rPr>
        <w:t xml:space="preserve"> (вх. № </w:t>
      </w:r>
      <w:r w:rsidR="001973F2">
        <w:rPr>
          <w:rFonts w:eastAsia="Calibri"/>
        </w:rPr>
        <w:t>5-01/</w:t>
      </w:r>
      <w:r w:rsidR="00AB21AB">
        <w:rPr>
          <w:rFonts w:eastAsia="Calibri"/>
        </w:rPr>
        <w:t>4954</w:t>
      </w:r>
      <w:r w:rsidRPr="00BC70D7">
        <w:rPr>
          <w:rFonts w:eastAsia="Calibri"/>
        </w:rPr>
        <w:t xml:space="preserve"> від </w:t>
      </w:r>
      <w:r w:rsidR="00AB21AB">
        <w:rPr>
          <w:rFonts w:eastAsia="Calibri"/>
        </w:rPr>
        <w:t>17</w:t>
      </w:r>
      <w:r w:rsidRPr="00BC70D7">
        <w:rPr>
          <w:rFonts w:eastAsia="Calibri"/>
        </w:rPr>
        <w:t>.0</w:t>
      </w:r>
      <w:r w:rsidR="00934F89">
        <w:rPr>
          <w:rFonts w:eastAsia="Calibri"/>
        </w:rPr>
        <w:t>4</w:t>
      </w:r>
      <w:r w:rsidRPr="00BC70D7">
        <w:rPr>
          <w:rFonts w:eastAsia="Calibri"/>
        </w:rPr>
        <w:t>.2020)</w:t>
      </w:r>
      <w:r w:rsidR="00887B66">
        <w:rPr>
          <w:rFonts w:eastAsia="Calibri"/>
        </w:rPr>
        <w:t xml:space="preserve"> (далі –</w:t>
      </w:r>
      <w:r w:rsidR="0007718A">
        <w:rPr>
          <w:rFonts w:eastAsia="Calibri"/>
        </w:rPr>
        <w:t xml:space="preserve"> Лист-</w:t>
      </w:r>
      <w:r w:rsidR="00AB21AB">
        <w:rPr>
          <w:rFonts w:eastAsia="Calibri"/>
        </w:rPr>
        <w:t>4</w:t>
      </w:r>
      <w:r w:rsidR="0007718A">
        <w:rPr>
          <w:rFonts w:eastAsia="Calibri"/>
        </w:rPr>
        <w:t>)</w:t>
      </w:r>
      <w:r w:rsidRPr="00BC70D7">
        <w:rPr>
          <w:rFonts w:eastAsia="Calibri"/>
        </w:rPr>
        <w:t xml:space="preserve"> </w:t>
      </w:r>
      <w:r w:rsidRPr="0053289B">
        <w:t xml:space="preserve">Департамент </w:t>
      </w:r>
      <w:r w:rsidR="00934F89">
        <w:t>фінансів</w:t>
      </w:r>
      <w:r w:rsidR="000214DC" w:rsidRPr="00906E3A">
        <w:t xml:space="preserve"> виконавчого органу Київської міської ради (Київської міської державної адміністрації)</w:t>
      </w:r>
      <w:r w:rsidR="000214DC">
        <w:t xml:space="preserve"> </w:t>
      </w:r>
      <w:r w:rsidRPr="00BC70D7">
        <w:t xml:space="preserve">повідомив про </w:t>
      </w:r>
      <w:r w:rsidR="00653B66" w:rsidRPr="00653B66">
        <w:t>на</w:t>
      </w:r>
      <w:r w:rsidR="00653B66">
        <w:t>явність</w:t>
      </w:r>
      <w:r w:rsidRPr="00BC70D7">
        <w:t xml:space="preserve"> зауважень </w:t>
      </w:r>
      <w:r w:rsidR="00653B66">
        <w:t xml:space="preserve">та пропозицій </w:t>
      </w:r>
      <w:r w:rsidRPr="00BC70D7">
        <w:t xml:space="preserve">до подання про попередні висновки від </w:t>
      </w:r>
      <w:r w:rsidR="00EC0CA9">
        <w:t>14</w:t>
      </w:r>
      <w:r>
        <w:rPr>
          <w:bCs/>
        </w:rPr>
        <w:t>.0</w:t>
      </w:r>
      <w:r w:rsidR="00EC0CA9">
        <w:rPr>
          <w:bCs/>
        </w:rPr>
        <w:t>4</w:t>
      </w:r>
      <w:r w:rsidRPr="00BC70D7">
        <w:rPr>
          <w:bCs/>
        </w:rPr>
        <w:t>.20</w:t>
      </w:r>
      <w:r>
        <w:rPr>
          <w:bCs/>
        </w:rPr>
        <w:t>20</w:t>
      </w:r>
      <w:r w:rsidRPr="00BC70D7">
        <w:rPr>
          <w:bCs/>
        </w:rPr>
        <w:t xml:space="preserve"> </w:t>
      </w:r>
      <w:r w:rsidR="00653B66">
        <w:rPr>
          <w:bCs/>
        </w:rPr>
        <w:t>№</w:t>
      </w:r>
      <w:r w:rsidRPr="00BC70D7">
        <w:rPr>
          <w:bCs/>
        </w:rPr>
        <w:t xml:space="preserve"> 500-26.15/</w:t>
      </w:r>
      <w:r w:rsidR="00EC0CA9">
        <w:rPr>
          <w:bCs/>
        </w:rPr>
        <w:t>120</w:t>
      </w:r>
      <w:r w:rsidRPr="00BC70D7">
        <w:rPr>
          <w:bCs/>
        </w:rPr>
        <w:t>-1</w:t>
      </w:r>
      <w:r>
        <w:rPr>
          <w:bCs/>
        </w:rPr>
        <w:t>9</w:t>
      </w:r>
      <w:r w:rsidR="00C025C6">
        <w:rPr>
          <w:bCs/>
        </w:rPr>
        <w:t>-ДД</w:t>
      </w:r>
      <w:r>
        <w:rPr>
          <w:bCs/>
        </w:rPr>
        <w:t>/</w:t>
      </w:r>
      <w:r w:rsidR="000214DC">
        <w:rPr>
          <w:bCs/>
        </w:rPr>
        <w:t>1</w:t>
      </w:r>
      <w:r w:rsidR="00EC0CA9">
        <w:rPr>
          <w:bCs/>
        </w:rPr>
        <w:t>86</w:t>
      </w:r>
      <w:r w:rsidRPr="00BC70D7">
        <w:rPr>
          <w:bCs/>
        </w:rPr>
        <w:t xml:space="preserve">-спр </w:t>
      </w:r>
      <w:r w:rsidRPr="00BC70D7">
        <w:t xml:space="preserve">у справі </w:t>
      </w:r>
      <w:r w:rsidR="00EC0CA9">
        <w:br/>
      </w:r>
      <w:r w:rsidRPr="00BC70D7">
        <w:t>№ </w:t>
      </w:r>
      <w:r w:rsidRPr="00BC70D7">
        <w:rPr>
          <w:rFonts w:eastAsia="Calibri" w:cs="Calibri"/>
          <w:kern w:val="1"/>
        </w:rPr>
        <w:t>500-26.15/</w:t>
      </w:r>
      <w:r w:rsidR="00EC0CA9">
        <w:rPr>
          <w:rFonts w:eastAsia="Calibri" w:cs="Calibri"/>
          <w:kern w:val="1"/>
        </w:rPr>
        <w:t>120</w:t>
      </w:r>
      <w:r w:rsidRPr="00BC70D7">
        <w:rPr>
          <w:bCs/>
        </w:rPr>
        <w:t>-19</w:t>
      </w:r>
      <w:r w:rsidRPr="00BC70D7">
        <w:rPr>
          <w:rFonts w:eastAsia="Calibri" w:cs="Calibri"/>
          <w:kern w:val="1"/>
        </w:rPr>
        <w:t>-ДД.</w:t>
      </w:r>
    </w:p>
    <w:p w:rsidR="0033730E" w:rsidRPr="0053289B" w:rsidRDefault="0033730E" w:rsidP="006555A6">
      <w:pPr>
        <w:jc w:val="both"/>
        <w:rPr>
          <w:sz w:val="28"/>
          <w:szCs w:val="28"/>
        </w:rPr>
      </w:pPr>
    </w:p>
    <w:p w:rsidR="00593218" w:rsidRPr="0053289B" w:rsidRDefault="007C45E0" w:rsidP="00C6458C">
      <w:pPr>
        <w:numPr>
          <w:ilvl w:val="0"/>
          <w:numId w:val="9"/>
        </w:numPr>
        <w:jc w:val="both"/>
        <w:rPr>
          <w:b/>
          <w:bCs/>
          <w:sz w:val="28"/>
          <w:szCs w:val="28"/>
        </w:rPr>
      </w:pPr>
      <w:r w:rsidRPr="0053289B">
        <w:rPr>
          <w:b/>
        </w:rPr>
        <w:t xml:space="preserve">ВІДОМОСТІ ТА ІНФОРМАЦІЯ ВІД НАДАВАЧА </w:t>
      </w:r>
      <w:r w:rsidR="00070874" w:rsidRPr="0053289B">
        <w:rPr>
          <w:b/>
        </w:rPr>
        <w:t xml:space="preserve">ДЕРЖАВНОЇ </w:t>
      </w:r>
      <w:r w:rsidR="00412098">
        <w:rPr>
          <w:b/>
        </w:rPr>
        <w:t>ПІДТРИМКИ</w:t>
      </w:r>
    </w:p>
    <w:p w:rsidR="0033730E" w:rsidRPr="0053289B" w:rsidRDefault="0033730E" w:rsidP="00070874">
      <w:pPr>
        <w:ind w:left="360"/>
        <w:jc w:val="both"/>
        <w:rPr>
          <w:b/>
          <w:bCs/>
          <w:sz w:val="28"/>
          <w:szCs w:val="28"/>
        </w:rPr>
      </w:pPr>
    </w:p>
    <w:p w:rsidR="008C1142" w:rsidRPr="005C5BAA" w:rsidRDefault="008C1142" w:rsidP="008C1142">
      <w:pPr>
        <w:pStyle w:val="rvps2"/>
        <w:numPr>
          <w:ilvl w:val="1"/>
          <w:numId w:val="9"/>
        </w:numPr>
        <w:spacing w:before="0" w:beforeAutospacing="0" w:after="0" w:afterAutospacing="0"/>
        <w:ind w:left="426" w:hanging="426"/>
        <w:jc w:val="both"/>
        <w:rPr>
          <w:b/>
          <w:bCs/>
          <w:lang w:val="uk-UA" w:eastAsia="uk-UA"/>
        </w:rPr>
      </w:pPr>
      <w:r w:rsidRPr="005C5BAA">
        <w:rPr>
          <w:b/>
          <w:bCs/>
          <w:lang w:val="uk-UA" w:eastAsia="uk-UA"/>
        </w:rPr>
        <w:t>Надавач державної підтримки</w:t>
      </w:r>
    </w:p>
    <w:p w:rsidR="008C1142" w:rsidRPr="005C5BAA" w:rsidRDefault="008C1142" w:rsidP="008C1142">
      <w:pPr>
        <w:pStyle w:val="rvps2"/>
        <w:spacing w:before="0" w:beforeAutospacing="0" w:after="0" w:afterAutospacing="0"/>
        <w:jc w:val="both"/>
        <w:rPr>
          <w:b/>
          <w:bCs/>
          <w:sz w:val="20"/>
          <w:szCs w:val="20"/>
          <w:lang w:val="uk-UA" w:eastAsia="uk-UA"/>
        </w:rPr>
      </w:pPr>
    </w:p>
    <w:p w:rsidR="008C1142" w:rsidRDefault="008C1142" w:rsidP="008C1142">
      <w:pPr>
        <w:numPr>
          <w:ilvl w:val="0"/>
          <w:numId w:val="1"/>
        </w:numPr>
        <w:jc w:val="both"/>
      </w:pPr>
      <w:r w:rsidRPr="005C5BAA">
        <w:t xml:space="preserve">Надавачем підтримки є Департамент фінансів виконавчого органу Київської міської ради (Київської міської державної адміністрації) (далі – Надавач, Департамент) (01044, </w:t>
      </w:r>
      <w:r>
        <w:br/>
      </w:r>
      <w:r w:rsidRPr="005C5BAA">
        <w:t>м. Київ, вул. Хрещатик,</w:t>
      </w:r>
      <w:r>
        <w:t xml:space="preserve"> </w:t>
      </w:r>
      <w:r w:rsidRPr="005C5BAA">
        <w:t>36, ідентифікаційний код юридичної особи 02317474).</w:t>
      </w:r>
    </w:p>
    <w:p w:rsidR="0033730E" w:rsidRPr="005C5BAA" w:rsidRDefault="0033730E" w:rsidP="008C1142">
      <w:pPr>
        <w:ind w:left="360"/>
        <w:jc w:val="both"/>
      </w:pPr>
    </w:p>
    <w:p w:rsidR="008C1142" w:rsidRPr="005C5BAA" w:rsidRDefault="008C1142" w:rsidP="008C1142">
      <w:pPr>
        <w:pStyle w:val="rvps2"/>
        <w:numPr>
          <w:ilvl w:val="1"/>
          <w:numId w:val="9"/>
        </w:numPr>
        <w:spacing w:before="0" w:beforeAutospacing="0" w:after="0" w:afterAutospacing="0"/>
        <w:ind w:left="426" w:hanging="426"/>
        <w:jc w:val="both"/>
        <w:rPr>
          <w:b/>
          <w:bCs/>
          <w:lang w:val="uk-UA" w:eastAsia="uk-UA"/>
        </w:rPr>
      </w:pPr>
      <w:r w:rsidRPr="005C5BAA">
        <w:rPr>
          <w:b/>
          <w:bCs/>
          <w:lang w:val="uk-UA" w:eastAsia="uk-UA"/>
        </w:rPr>
        <w:t>Отримувач державної підтримки</w:t>
      </w:r>
    </w:p>
    <w:p w:rsidR="008C1142" w:rsidRPr="005C5BAA" w:rsidRDefault="008C1142" w:rsidP="008C1142">
      <w:pPr>
        <w:pStyle w:val="rvps2"/>
        <w:spacing w:before="0" w:beforeAutospacing="0" w:after="0" w:afterAutospacing="0"/>
        <w:ind w:left="840"/>
        <w:jc w:val="both"/>
        <w:rPr>
          <w:b/>
          <w:bCs/>
          <w:lang w:val="uk-UA" w:eastAsia="uk-UA"/>
        </w:rPr>
      </w:pPr>
    </w:p>
    <w:p w:rsidR="008C1142" w:rsidRPr="005C5BAA" w:rsidRDefault="008C1142" w:rsidP="00D27003">
      <w:pPr>
        <w:numPr>
          <w:ilvl w:val="0"/>
          <w:numId w:val="1"/>
        </w:numPr>
        <w:shd w:val="clear" w:color="auto" w:fill="FFFFFF"/>
        <w:tabs>
          <w:tab w:val="left" w:pos="426"/>
        </w:tabs>
        <w:jc w:val="both"/>
      </w:pPr>
      <w:r w:rsidRPr="005C5BAA">
        <w:t xml:space="preserve">Комунальне підприємство «КИЇВТЕПЛОЕНЕРГО» (далі – </w:t>
      </w:r>
      <w:r w:rsidRPr="005C5BAA">
        <w:br/>
        <w:t xml:space="preserve">КП «КИЇВТЕПЛОЕНЕРГО», Підприємство, Отримувач) (01001, м. Київ, </w:t>
      </w:r>
      <w:r w:rsidR="00385B9E" w:rsidRPr="00385B9E">
        <w:t xml:space="preserve">площа Івана Франка, буд. 5, </w:t>
      </w:r>
      <w:r w:rsidR="00385B9E">
        <w:t xml:space="preserve"> </w:t>
      </w:r>
      <w:r w:rsidRPr="005C5BAA">
        <w:t>ідентифікаційний код юридичної особи 40538421).</w:t>
      </w:r>
    </w:p>
    <w:p w:rsidR="008C1142" w:rsidRPr="005C5BAA" w:rsidRDefault="008C1142" w:rsidP="001877C5">
      <w:pPr>
        <w:shd w:val="clear" w:color="auto" w:fill="FFFFFF"/>
        <w:ind w:left="360"/>
        <w:jc w:val="both"/>
      </w:pPr>
    </w:p>
    <w:p w:rsidR="008C1142" w:rsidRPr="005C5BAA" w:rsidRDefault="00466F3A" w:rsidP="00466F3A">
      <w:pPr>
        <w:numPr>
          <w:ilvl w:val="0"/>
          <w:numId w:val="1"/>
        </w:numPr>
        <w:shd w:val="clear" w:color="auto" w:fill="FFFFFF"/>
        <w:tabs>
          <w:tab w:val="left" w:pos="426"/>
        </w:tabs>
        <w:jc w:val="both"/>
      </w:pPr>
      <w:r>
        <w:t>Відповідно до Статуту КП «КИЇВТЕПЛОЕНЕРГО», затвердженого розпорядженням виконавчого органу Київської міської ради (Київської міської державної адміністрації) від 13.05.2016 № 323 (у редакції розпорядження виконавчого органу Київської міської ради (Київської міської державної адміністрації) від 27.06.2019 № 1160 Підприємство засноване на комунальній власності територіальної громади міста та підпорядковане Департаменту житлово-комунальної інфраструктури виконавчого органу Київської міської ради (Київської міської державної адміністрації. Засновником та власником Підприємства є територіальна громада міста Києва, від імені якої виступає Київська міська рада.</w:t>
      </w:r>
    </w:p>
    <w:p w:rsidR="008C1142" w:rsidRPr="005C5BAA" w:rsidRDefault="008C1142" w:rsidP="008C1142">
      <w:pPr>
        <w:pStyle w:val="a3"/>
      </w:pPr>
    </w:p>
    <w:p w:rsidR="008C1142" w:rsidRPr="005C5BAA" w:rsidRDefault="008C1142" w:rsidP="001877C5">
      <w:pPr>
        <w:numPr>
          <w:ilvl w:val="0"/>
          <w:numId w:val="1"/>
        </w:numPr>
        <w:shd w:val="clear" w:color="auto" w:fill="FFFFFF"/>
        <w:tabs>
          <w:tab w:val="left" w:pos="426"/>
        </w:tabs>
        <w:jc w:val="both"/>
      </w:pPr>
      <w:r w:rsidRPr="005C5BAA">
        <w:t>КП «КИЇВТЕПЛОЕНЕРГО» отримано ліцензії на здійснення господарської діяльності з виробництва, транспортування та постачання теплової енергії, а саме:</w:t>
      </w:r>
    </w:p>
    <w:tbl>
      <w:tblPr>
        <w:tblOverlap w:val="never"/>
        <w:tblW w:w="10174" w:type="dxa"/>
        <w:tblInd w:w="-274" w:type="dxa"/>
        <w:tblLayout w:type="fixed"/>
        <w:tblCellMar>
          <w:left w:w="10" w:type="dxa"/>
          <w:right w:w="10" w:type="dxa"/>
        </w:tblCellMar>
        <w:tblLook w:val="0000" w:firstRow="0" w:lastRow="0" w:firstColumn="0" w:lastColumn="0" w:noHBand="0" w:noVBand="0"/>
      </w:tblPr>
      <w:tblGrid>
        <w:gridCol w:w="426"/>
        <w:gridCol w:w="2268"/>
        <w:gridCol w:w="1574"/>
        <w:gridCol w:w="1253"/>
        <w:gridCol w:w="1567"/>
        <w:gridCol w:w="1472"/>
        <w:gridCol w:w="1614"/>
      </w:tblGrid>
      <w:tr w:rsidR="008C1142" w:rsidRPr="005C5BAA" w:rsidTr="00DC793D">
        <w:tblPrEx>
          <w:tblCellMar>
            <w:top w:w="0" w:type="dxa"/>
            <w:bottom w:w="0" w:type="dxa"/>
          </w:tblCellMar>
        </w:tblPrEx>
        <w:trPr>
          <w:trHeight w:val="3715"/>
        </w:trPr>
        <w:tc>
          <w:tcPr>
            <w:tcW w:w="426"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lastRenderedPageBreak/>
              <w:t>№</w:t>
            </w:r>
          </w:p>
          <w:p w:rsidR="008C1142" w:rsidRPr="005C5BAA" w:rsidRDefault="008C1142" w:rsidP="00DC793D">
            <w:pPr>
              <w:jc w:val="center"/>
              <w:rPr>
                <w:sz w:val="20"/>
                <w:szCs w:val="20"/>
              </w:rPr>
            </w:pPr>
            <w:r w:rsidRPr="005C5BAA">
              <w:rPr>
                <w:sz w:val="20"/>
                <w:szCs w:val="20"/>
              </w:rPr>
              <w:t>з/п</w:t>
            </w:r>
          </w:p>
        </w:tc>
        <w:tc>
          <w:tcPr>
            <w:tcW w:w="2268"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Вид господарської діяльності (назва ліцензії)</w:t>
            </w:r>
          </w:p>
        </w:tc>
        <w:tc>
          <w:tcPr>
            <w:tcW w:w="1574"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Дата прийняття та № рішення про видачу ліцензії</w:t>
            </w:r>
          </w:p>
        </w:tc>
        <w:tc>
          <w:tcPr>
            <w:tcW w:w="1253"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Строк дії ліцензії</w:t>
            </w:r>
          </w:p>
        </w:tc>
        <w:tc>
          <w:tcPr>
            <w:tcW w:w="1567"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Орган ліцензування, що видав ліцензію</w:t>
            </w:r>
          </w:p>
        </w:tc>
        <w:tc>
          <w:tcPr>
            <w:tcW w:w="1472"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Територія</w:t>
            </w:r>
          </w:p>
          <w:p w:rsidR="008C1142" w:rsidRPr="005C5BAA" w:rsidRDefault="008C1142" w:rsidP="00DC793D">
            <w:pPr>
              <w:jc w:val="center"/>
              <w:rPr>
                <w:sz w:val="20"/>
                <w:szCs w:val="20"/>
              </w:rPr>
            </w:pPr>
            <w:r w:rsidRPr="005C5BAA">
              <w:rPr>
                <w:sz w:val="20"/>
                <w:szCs w:val="20"/>
              </w:rPr>
              <w:t>здійснення</w:t>
            </w:r>
          </w:p>
          <w:p w:rsidR="008C1142" w:rsidRPr="005C5BAA" w:rsidRDefault="008C1142" w:rsidP="00DC793D">
            <w:pPr>
              <w:jc w:val="center"/>
              <w:rPr>
                <w:sz w:val="20"/>
                <w:szCs w:val="20"/>
              </w:rPr>
            </w:pPr>
            <w:r w:rsidRPr="005C5BAA">
              <w:rPr>
                <w:sz w:val="20"/>
                <w:szCs w:val="20"/>
              </w:rPr>
              <w:t>господарської</w:t>
            </w:r>
          </w:p>
          <w:p w:rsidR="008C1142" w:rsidRPr="005C5BAA" w:rsidRDefault="008C1142" w:rsidP="00DC793D">
            <w:pPr>
              <w:jc w:val="center"/>
              <w:rPr>
                <w:sz w:val="20"/>
                <w:szCs w:val="20"/>
              </w:rPr>
            </w:pPr>
            <w:r w:rsidRPr="005C5BAA">
              <w:rPr>
                <w:sz w:val="20"/>
                <w:szCs w:val="20"/>
              </w:rPr>
              <w:t>діяльності</w:t>
            </w:r>
          </w:p>
          <w:p w:rsidR="008C1142" w:rsidRPr="005C5BAA" w:rsidRDefault="008C1142" w:rsidP="00DC793D">
            <w:pPr>
              <w:jc w:val="center"/>
              <w:rPr>
                <w:sz w:val="20"/>
                <w:szCs w:val="20"/>
              </w:rPr>
            </w:pPr>
            <w:r w:rsidRPr="005C5BAA">
              <w:rPr>
                <w:sz w:val="20"/>
                <w:szCs w:val="20"/>
              </w:rPr>
              <w:t>с/г</w:t>
            </w:r>
          </w:p>
        </w:tc>
        <w:tc>
          <w:tcPr>
            <w:tcW w:w="1614" w:type="dxa"/>
            <w:tcBorders>
              <w:top w:val="single" w:sz="4" w:space="0" w:color="auto"/>
              <w:left w:val="single" w:sz="4" w:space="0" w:color="auto"/>
              <w:righ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Філії та відособлені структурні підрозділи, відповідальні за виконання ліцензійних умов, підготовку документів, переоформлення, продовження дії ліцензії на здійснення видів господарської діяльності, які підлягають ліцензуванню</w:t>
            </w:r>
            <w:r w:rsidR="00391F72">
              <w:rPr>
                <w:sz w:val="20"/>
                <w:szCs w:val="20"/>
              </w:rPr>
              <w:t>,</w:t>
            </w:r>
            <w:r w:rsidRPr="005C5BAA">
              <w:rPr>
                <w:sz w:val="20"/>
                <w:szCs w:val="20"/>
              </w:rPr>
              <w:t xml:space="preserve"> та їх отримання в органах ліцензування</w:t>
            </w:r>
          </w:p>
        </w:tc>
      </w:tr>
      <w:tr w:rsidR="008C1142" w:rsidRPr="005C5BAA" w:rsidTr="00DC793D">
        <w:tblPrEx>
          <w:tblCellMar>
            <w:top w:w="0" w:type="dxa"/>
            <w:bottom w:w="0" w:type="dxa"/>
          </w:tblCellMar>
        </w:tblPrEx>
        <w:trPr>
          <w:trHeight w:val="1230"/>
        </w:trPr>
        <w:tc>
          <w:tcPr>
            <w:tcW w:w="426"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1</w:t>
            </w:r>
          </w:p>
        </w:tc>
        <w:tc>
          <w:tcPr>
            <w:tcW w:w="2268"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Виробництво теплової енергії</w:t>
            </w:r>
          </w:p>
        </w:tc>
        <w:tc>
          <w:tcPr>
            <w:tcW w:w="1574"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Постанова НКРЕКП від 14.06.2018 № 448</w:t>
            </w:r>
          </w:p>
        </w:tc>
        <w:tc>
          <w:tcPr>
            <w:tcW w:w="1253"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3 01.08.2018. Необмежений період часу</w:t>
            </w:r>
          </w:p>
        </w:tc>
        <w:tc>
          <w:tcPr>
            <w:tcW w:w="1567"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НКРЕКП</w:t>
            </w:r>
          </w:p>
        </w:tc>
        <w:tc>
          <w:tcPr>
            <w:tcW w:w="1472"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м. Київ</w:t>
            </w:r>
          </w:p>
        </w:tc>
        <w:tc>
          <w:tcPr>
            <w:tcW w:w="1614" w:type="dxa"/>
            <w:tcBorders>
              <w:top w:val="single" w:sz="4" w:space="0" w:color="auto"/>
              <w:left w:val="single" w:sz="4" w:space="0" w:color="auto"/>
              <w:bottom w:val="single" w:sz="4" w:space="0" w:color="auto"/>
              <w:righ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СП «Київські ТЕЦ»</w:t>
            </w:r>
          </w:p>
          <w:p w:rsidR="008C1142" w:rsidRPr="005C5BAA" w:rsidRDefault="008C1142" w:rsidP="00DC793D">
            <w:pPr>
              <w:jc w:val="center"/>
              <w:rPr>
                <w:sz w:val="20"/>
                <w:szCs w:val="20"/>
              </w:rPr>
            </w:pPr>
            <w:r w:rsidRPr="005C5BAA">
              <w:rPr>
                <w:sz w:val="20"/>
                <w:szCs w:val="20"/>
              </w:rPr>
              <w:t>КП</w:t>
            </w:r>
          </w:p>
          <w:p w:rsidR="008C1142" w:rsidRPr="005C5BAA" w:rsidRDefault="008C1142" w:rsidP="00DC793D">
            <w:pPr>
              <w:jc w:val="center"/>
              <w:rPr>
                <w:sz w:val="20"/>
                <w:szCs w:val="20"/>
              </w:rPr>
            </w:pPr>
            <w:r w:rsidRPr="005C5BAA">
              <w:rPr>
                <w:sz w:val="20"/>
                <w:szCs w:val="20"/>
              </w:rPr>
              <w:t>«КИЇВТЕПЛО-</w:t>
            </w:r>
          </w:p>
          <w:p w:rsidR="008C1142" w:rsidRPr="005C5BAA" w:rsidRDefault="008C1142" w:rsidP="00DC793D">
            <w:pPr>
              <w:jc w:val="center"/>
              <w:rPr>
                <w:sz w:val="20"/>
                <w:szCs w:val="20"/>
              </w:rPr>
            </w:pPr>
            <w:r w:rsidRPr="005C5BAA">
              <w:rPr>
                <w:sz w:val="20"/>
                <w:szCs w:val="20"/>
              </w:rPr>
              <w:t>ЕНЕРГО»</w:t>
            </w:r>
          </w:p>
        </w:tc>
      </w:tr>
      <w:tr w:rsidR="008C1142" w:rsidRPr="005C5BAA" w:rsidTr="00DC793D">
        <w:tblPrEx>
          <w:tblCellMar>
            <w:top w:w="0" w:type="dxa"/>
            <w:bottom w:w="0" w:type="dxa"/>
          </w:tblCellMar>
        </w:tblPrEx>
        <w:trPr>
          <w:trHeight w:val="1680"/>
        </w:trPr>
        <w:tc>
          <w:tcPr>
            <w:tcW w:w="426"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2</w:t>
            </w:r>
          </w:p>
        </w:tc>
        <w:tc>
          <w:tcPr>
            <w:tcW w:w="2268"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Виробництво теплової енергії на установках з використанням нетрадиційних або поновлюваних джерел енергії, крім виробництва теплової енергії за нерегульованим тарифом</w:t>
            </w:r>
          </w:p>
        </w:tc>
        <w:tc>
          <w:tcPr>
            <w:tcW w:w="1574"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 xml:space="preserve">Розпорядження ВО КМР (КМДА) від 23.06.2018 </w:t>
            </w:r>
            <w:r w:rsidRPr="005C5BAA">
              <w:rPr>
                <w:sz w:val="20"/>
                <w:szCs w:val="20"/>
              </w:rPr>
              <w:br/>
              <w:t>№ 1102</w:t>
            </w:r>
          </w:p>
        </w:tc>
        <w:tc>
          <w:tcPr>
            <w:tcW w:w="1253"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3 01.08.2018. Необмежений період часу</w:t>
            </w:r>
          </w:p>
        </w:tc>
        <w:tc>
          <w:tcPr>
            <w:tcW w:w="1567"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Київська міська</w:t>
            </w:r>
          </w:p>
          <w:p w:rsidR="008C1142" w:rsidRPr="005C5BAA" w:rsidRDefault="008C1142" w:rsidP="00DC793D">
            <w:pPr>
              <w:jc w:val="center"/>
              <w:rPr>
                <w:sz w:val="20"/>
                <w:szCs w:val="20"/>
              </w:rPr>
            </w:pPr>
            <w:r w:rsidRPr="005C5BAA">
              <w:rPr>
                <w:sz w:val="20"/>
                <w:szCs w:val="20"/>
              </w:rPr>
              <w:t>державна</w:t>
            </w:r>
          </w:p>
          <w:p w:rsidR="008C1142" w:rsidRPr="005C5BAA" w:rsidRDefault="008C1142" w:rsidP="00DC793D">
            <w:pPr>
              <w:jc w:val="center"/>
              <w:rPr>
                <w:sz w:val="20"/>
                <w:szCs w:val="20"/>
              </w:rPr>
            </w:pPr>
            <w:r w:rsidRPr="005C5BAA">
              <w:rPr>
                <w:sz w:val="20"/>
                <w:szCs w:val="20"/>
              </w:rPr>
              <w:t>адміністрація</w:t>
            </w:r>
          </w:p>
        </w:tc>
        <w:tc>
          <w:tcPr>
            <w:tcW w:w="1472"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м. Київ</w:t>
            </w:r>
          </w:p>
        </w:tc>
        <w:tc>
          <w:tcPr>
            <w:tcW w:w="1614" w:type="dxa"/>
            <w:tcBorders>
              <w:top w:val="single" w:sz="4" w:space="0" w:color="auto"/>
              <w:left w:val="single" w:sz="4" w:space="0" w:color="auto"/>
              <w:bottom w:val="single" w:sz="4" w:space="0" w:color="auto"/>
              <w:righ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СП «Завод «Енергія»</w:t>
            </w:r>
          </w:p>
          <w:p w:rsidR="008C1142" w:rsidRPr="005C5BAA" w:rsidRDefault="008C1142" w:rsidP="00DC793D">
            <w:pPr>
              <w:jc w:val="center"/>
              <w:rPr>
                <w:sz w:val="20"/>
                <w:szCs w:val="20"/>
              </w:rPr>
            </w:pPr>
            <w:r w:rsidRPr="005C5BAA">
              <w:rPr>
                <w:sz w:val="20"/>
                <w:szCs w:val="20"/>
              </w:rPr>
              <w:t>КП</w:t>
            </w:r>
          </w:p>
          <w:p w:rsidR="008C1142" w:rsidRPr="005C5BAA" w:rsidRDefault="008C1142" w:rsidP="00DC793D">
            <w:pPr>
              <w:jc w:val="center"/>
              <w:rPr>
                <w:sz w:val="20"/>
                <w:szCs w:val="20"/>
              </w:rPr>
            </w:pPr>
            <w:r w:rsidRPr="005C5BAA">
              <w:rPr>
                <w:sz w:val="20"/>
                <w:szCs w:val="20"/>
              </w:rPr>
              <w:t>«КИЇВТЕПЛО-ЕНЕРГО»</w:t>
            </w:r>
          </w:p>
        </w:tc>
      </w:tr>
      <w:tr w:rsidR="008C1142" w:rsidRPr="005C5BAA" w:rsidTr="00DC793D">
        <w:tblPrEx>
          <w:tblCellMar>
            <w:top w:w="0" w:type="dxa"/>
            <w:bottom w:w="0" w:type="dxa"/>
          </w:tblCellMar>
        </w:tblPrEx>
        <w:trPr>
          <w:trHeight w:val="1469"/>
        </w:trPr>
        <w:tc>
          <w:tcPr>
            <w:tcW w:w="426"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3</w:t>
            </w:r>
          </w:p>
        </w:tc>
        <w:tc>
          <w:tcPr>
            <w:tcW w:w="2268" w:type="dxa"/>
            <w:tcBorders>
              <w:top w:val="single" w:sz="4" w:space="0" w:color="auto"/>
              <w:left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Транспортування теплової енергії магістральними та місцевими (розподільчими) тепловими мережами</w:t>
            </w:r>
          </w:p>
        </w:tc>
        <w:tc>
          <w:tcPr>
            <w:tcW w:w="1574"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 xml:space="preserve">Постанова НКРЕКП від 22.12.2016 </w:t>
            </w:r>
            <w:r w:rsidRPr="005C5BAA">
              <w:rPr>
                <w:sz w:val="20"/>
                <w:szCs w:val="20"/>
              </w:rPr>
              <w:br/>
              <w:t>№ 2340</w:t>
            </w:r>
          </w:p>
        </w:tc>
        <w:tc>
          <w:tcPr>
            <w:tcW w:w="1253"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3 01.03.2017. Необмежений період часу</w:t>
            </w:r>
          </w:p>
        </w:tc>
        <w:tc>
          <w:tcPr>
            <w:tcW w:w="1567"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НКРЕКП</w:t>
            </w:r>
          </w:p>
        </w:tc>
        <w:tc>
          <w:tcPr>
            <w:tcW w:w="1472"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м. Київ</w:t>
            </w:r>
          </w:p>
        </w:tc>
        <w:tc>
          <w:tcPr>
            <w:tcW w:w="1614" w:type="dxa"/>
            <w:tcBorders>
              <w:top w:val="single" w:sz="4" w:space="0" w:color="auto"/>
              <w:left w:val="single" w:sz="4" w:space="0" w:color="auto"/>
              <w:right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СП «Київські теплові мережі» КП</w:t>
            </w:r>
          </w:p>
          <w:p w:rsidR="008C1142" w:rsidRPr="005C5BAA" w:rsidRDefault="008C1142" w:rsidP="00DC793D">
            <w:pPr>
              <w:rPr>
                <w:sz w:val="20"/>
                <w:szCs w:val="20"/>
              </w:rPr>
            </w:pPr>
            <w:r w:rsidRPr="005C5BAA">
              <w:rPr>
                <w:sz w:val="20"/>
                <w:szCs w:val="20"/>
              </w:rPr>
              <w:t>«КИЇВТЕПЛО-</w:t>
            </w:r>
          </w:p>
          <w:p w:rsidR="008C1142" w:rsidRPr="005C5BAA" w:rsidRDefault="008C1142" w:rsidP="00DC793D">
            <w:pPr>
              <w:rPr>
                <w:sz w:val="20"/>
                <w:szCs w:val="20"/>
              </w:rPr>
            </w:pPr>
            <w:r w:rsidRPr="005C5BAA">
              <w:rPr>
                <w:sz w:val="20"/>
                <w:szCs w:val="20"/>
              </w:rPr>
              <w:t>ЕНЕРГО»</w:t>
            </w:r>
          </w:p>
        </w:tc>
      </w:tr>
      <w:tr w:rsidR="008C1142" w:rsidRPr="005C5BAA" w:rsidTr="00DC793D">
        <w:tblPrEx>
          <w:tblCellMar>
            <w:top w:w="0" w:type="dxa"/>
            <w:bottom w:w="0" w:type="dxa"/>
          </w:tblCellMar>
        </w:tblPrEx>
        <w:trPr>
          <w:trHeight w:val="3326"/>
        </w:trPr>
        <w:tc>
          <w:tcPr>
            <w:tcW w:w="426"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4</w:t>
            </w:r>
          </w:p>
        </w:tc>
        <w:tc>
          <w:tcPr>
            <w:tcW w:w="2268" w:type="dxa"/>
            <w:tcBorders>
              <w:top w:val="single" w:sz="4" w:space="0" w:color="auto"/>
              <w:left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Виробництво теплової енергії (крім виробництва теплової енергії на теплоелектроцентралях, теплоелектростанціях, атомних електростанціях, когенераційних установках та установках з використанням нетрадиційних або поновлюваних джерел енергії), крім виробництва теплової енергії за</w:t>
            </w:r>
          </w:p>
          <w:p w:rsidR="008C1142" w:rsidRPr="005C5BAA" w:rsidRDefault="008C1142" w:rsidP="00DC793D">
            <w:pPr>
              <w:rPr>
                <w:sz w:val="20"/>
                <w:szCs w:val="20"/>
              </w:rPr>
            </w:pPr>
            <w:r w:rsidRPr="005C5BAA">
              <w:rPr>
                <w:sz w:val="20"/>
                <w:szCs w:val="20"/>
              </w:rPr>
              <w:t>нерегульованим тарифом</w:t>
            </w:r>
          </w:p>
        </w:tc>
        <w:tc>
          <w:tcPr>
            <w:tcW w:w="1574"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 xml:space="preserve">Розпорядження ВО КМР (КМДА) від 10.04.2018 </w:t>
            </w:r>
            <w:r w:rsidRPr="005C5BAA">
              <w:rPr>
                <w:sz w:val="20"/>
                <w:szCs w:val="20"/>
              </w:rPr>
              <w:br/>
              <w:t>№ 591</w:t>
            </w:r>
          </w:p>
        </w:tc>
        <w:tc>
          <w:tcPr>
            <w:tcW w:w="1253"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3 10.04.2018. Необмежений період часу</w:t>
            </w:r>
          </w:p>
        </w:tc>
        <w:tc>
          <w:tcPr>
            <w:tcW w:w="1567"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Київська міська</w:t>
            </w:r>
          </w:p>
          <w:p w:rsidR="008C1142" w:rsidRPr="005C5BAA" w:rsidRDefault="008C1142" w:rsidP="00DC793D">
            <w:pPr>
              <w:jc w:val="center"/>
              <w:rPr>
                <w:sz w:val="20"/>
                <w:szCs w:val="20"/>
              </w:rPr>
            </w:pPr>
            <w:r w:rsidRPr="005C5BAA">
              <w:rPr>
                <w:sz w:val="20"/>
                <w:szCs w:val="20"/>
              </w:rPr>
              <w:t>державна</w:t>
            </w:r>
          </w:p>
          <w:p w:rsidR="008C1142" w:rsidRPr="005C5BAA" w:rsidRDefault="008C1142" w:rsidP="00DC793D">
            <w:pPr>
              <w:jc w:val="center"/>
              <w:rPr>
                <w:sz w:val="20"/>
                <w:szCs w:val="20"/>
              </w:rPr>
            </w:pPr>
            <w:r w:rsidRPr="005C5BAA">
              <w:rPr>
                <w:sz w:val="20"/>
                <w:szCs w:val="20"/>
              </w:rPr>
              <w:t>адміністрація</w:t>
            </w:r>
          </w:p>
        </w:tc>
        <w:tc>
          <w:tcPr>
            <w:tcW w:w="1472" w:type="dxa"/>
            <w:tcBorders>
              <w:top w:val="single" w:sz="4" w:space="0" w:color="auto"/>
              <w:left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м. Київ</w:t>
            </w:r>
          </w:p>
        </w:tc>
        <w:tc>
          <w:tcPr>
            <w:tcW w:w="1614" w:type="dxa"/>
            <w:tcBorders>
              <w:top w:val="single" w:sz="4" w:space="0" w:color="auto"/>
              <w:left w:val="single" w:sz="4" w:space="0" w:color="auto"/>
              <w:right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СП «Київські теплові мережі» КП</w:t>
            </w:r>
          </w:p>
          <w:p w:rsidR="008C1142" w:rsidRPr="005C5BAA" w:rsidRDefault="008C1142" w:rsidP="00DC793D">
            <w:pPr>
              <w:rPr>
                <w:sz w:val="20"/>
                <w:szCs w:val="20"/>
              </w:rPr>
            </w:pPr>
            <w:r w:rsidRPr="005C5BAA">
              <w:rPr>
                <w:sz w:val="20"/>
                <w:szCs w:val="20"/>
              </w:rPr>
              <w:t>«КИЇВТЕПЛО-</w:t>
            </w:r>
          </w:p>
          <w:p w:rsidR="008C1142" w:rsidRPr="005C5BAA" w:rsidRDefault="008C1142" w:rsidP="00DC793D">
            <w:pPr>
              <w:rPr>
                <w:sz w:val="20"/>
                <w:szCs w:val="20"/>
              </w:rPr>
            </w:pPr>
            <w:r w:rsidRPr="005C5BAA">
              <w:rPr>
                <w:sz w:val="20"/>
                <w:szCs w:val="20"/>
              </w:rPr>
              <w:t>ЕНЕРГО»</w:t>
            </w:r>
          </w:p>
        </w:tc>
      </w:tr>
      <w:tr w:rsidR="008C1142" w:rsidRPr="005C5BAA" w:rsidTr="00DC793D">
        <w:tblPrEx>
          <w:tblCellMar>
            <w:top w:w="0" w:type="dxa"/>
            <w:bottom w:w="0" w:type="dxa"/>
          </w:tblCellMar>
        </w:tblPrEx>
        <w:trPr>
          <w:trHeight w:val="1449"/>
        </w:trPr>
        <w:tc>
          <w:tcPr>
            <w:tcW w:w="426"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5</w:t>
            </w:r>
          </w:p>
        </w:tc>
        <w:tc>
          <w:tcPr>
            <w:tcW w:w="2268"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Постачання теплової енергії, крім постачання теплової енергії за нерегульованим тарифом</w:t>
            </w:r>
          </w:p>
        </w:tc>
        <w:tc>
          <w:tcPr>
            <w:tcW w:w="1574"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 xml:space="preserve">Розпорядження ВО КМР (КМДА) від 10.04.2018 </w:t>
            </w:r>
            <w:r w:rsidRPr="005C5BAA">
              <w:rPr>
                <w:sz w:val="20"/>
                <w:szCs w:val="20"/>
              </w:rPr>
              <w:br/>
              <w:t>№ 591</w:t>
            </w:r>
          </w:p>
        </w:tc>
        <w:tc>
          <w:tcPr>
            <w:tcW w:w="1253"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3 10.04.2018. Необмежений період часу</w:t>
            </w:r>
          </w:p>
        </w:tc>
        <w:tc>
          <w:tcPr>
            <w:tcW w:w="1567"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Київська міська</w:t>
            </w:r>
          </w:p>
          <w:p w:rsidR="008C1142" w:rsidRPr="005C5BAA" w:rsidRDefault="008C1142" w:rsidP="00DC793D">
            <w:pPr>
              <w:jc w:val="center"/>
              <w:rPr>
                <w:sz w:val="20"/>
                <w:szCs w:val="20"/>
              </w:rPr>
            </w:pPr>
            <w:r w:rsidRPr="005C5BAA">
              <w:rPr>
                <w:sz w:val="20"/>
                <w:szCs w:val="20"/>
              </w:rPr>
              <w:t>державна</w:t>
            </w:r>
          </w:p>
          <w:p w:rsidR="008C1142" w:rsidRPr="005C5BAA" w:rsidRDefault="008C1142" w:rsidP="00DC793D">
            <w:pPr>
              <w:jc w:val="center"/>
              <w:rPr>
                <w:sz w:val="20"/>
                <w:szCs w:val="20"/>
              </w:rPr>
            </w:pPr>
            <w:r w:rsidRPr="005C5BAA">
              <w:rPr>
                <w:sz w:val="20"/>
                <w:szCs w:val="20"/>
              </w:rPr>
              <w:t>адміністрація</w:t>
            </w:r>
          </w:p>
        </w:tc>
        <w:tc>
          <w:tcPr>
            <w:tcW w:w="1472" w:type="dxa"/>
            <w:tcBorders>
              <w:top w:val="single" w:sz="4" w:space="0" w:color="auto"/>
              <w:left w:val="single" w:sz="4" w:space="0" w:color="auto"/>
              <w:bottom w:val="single" w:sz="4" w:space="0" w:color="auto"/>
            </w:tcBorders>
            <w:shd w:val="clear" w:color="auto" w:fill="FFFFFF"/>
            <w:vAlign w:val="center"/>
          </w:tcPr>
          <w:p w:rsidR="008C1142" w:rsidRPr="005C5BAA" w:rsidRDefault="008C1142" w:rsidP="00DC793D">
            <w:pPr>
              <w:jc w:val="center"/>
              <w:rPr>
                <w:sz w:val="20"/>
                <w:szCs w:val="20"/>
              </w:rPr>
            </w:pPr>
            <w:r w:rsidRPr="005C5BAA">
              <w:rPr>
                <w:sz w:val="20"/>
                <w:szCs w:val="20"/>
              </w:rPr>
              <w:t>м. Київ</w:t>
            </w:r>
          </w:p>
        </w:tc>
        <w:tc>
          <w:tcPr>
            <w:tcW w:w="1614" w:type="dxa"/>
            <w:tcBorders>
              <w:top w:val="single" w:sz="4" w:space="0" w:color="auto"/>
              <w:left w:val="single" w:sz="4" w:space="0" w:color="auto"/>
              <w:bottom w:val="single" w:sz="4" w:space="0" w:color="auto"/>
              <w:right w:val="single" w:sz="4" w:space="0" w:color="auto"/>
            </w:tcBorders>
            <w:shd w:val="clear" w:color="auto" w:fill="FFFFFF"/>
            <w:vAlign w:val="center"/>
          </w:tcPr>
          <w:p w:rsidR="008C1142" w:rsidRPr="005C5BAA" w:rsidRDefault="008C1142" w:rsidP="00DC793D">
            <w:pPr>
              <w:rPr>
                <w:sz w:val="20"/>
                <w:szCs w:val="20"/>
              </w:rPr>
            </w:pPr>
            <w:r w:rsidRPr="005C5BAA">
              <w:rPr>
                <w:sz w:val="20"/>
                <w:szCs w:val="20"/>
              </w:rPr>
              <w:t>СП «Київські теплові мережі» СП</w:t>
            </w:r>
          </w:p>
          <w:p w:rsidR="008C1142" w:rsidRPr="005C5BAA" w:rsidRDefault="008C1142" w:rsidP="00DC793D">
            <w:pPr>
              <w:rPr>
                <w:sz w:val="20"/>
                <w:szCs w:val="20"/>
              </w:rPr>
            </w:pPr>
            <w:r w:rsidRPr="005C5BAA">
              <w:rPr>
                <w:sz w:val="20"/>
                <w:szCs w:val="20"/>
              </w:rPr>
              <w:t>«</w:t>
            </w:r>
            <w:proofErr w:type="spellStart"/>
            <w:r w:rsidRPr="005C5BAA">
              <w:rPr>
                <w:sz w:val="20"/>
                <w:szCs w:val="20"/>
              </w:rPr>
              <w:t>Енергозбут</w:t>
            </w:r>
            <w:proofErr w:type="spellEnd"/>
            <w:r w:rsidRPr="005C5BAA">
              <w:rPr>
                <w:sz w:val="20"/>
                <w:szCs w:val="20"/>
              </w:rPr>
              <w:t>»</w:t>
            </w:r>
          </w:p>
          <w:p w:rsidR="008C1142" w:rsidRPr="005C5BAA" w:rsidRDefault="008C1142" w:rsidP="00DC793D">
            <w:pPr>
              <w:rPr>
                <w:sz w:val="20"/>
                <w:szCs w:val="20"/>
              </w:rPr>
            </w:pPr>
            <w:r w:rsidRPr="005C5BAA">
              <w:rPr>
                <w:sz w:val="20"/>
                <w:szCs w:val="20"/>
              </w:rPr>
              <w:t>КП</w:t>
            </w:r>
          </w:p>
          <w:p w:rsidR="008C1142" w:rsidRPr="005C5BAA" w:rsidRDefault="008C1142" w:rsidP="00DC793D">
            <w:pPr>
              <w:rPr>
                <w:sz w:val="20"/>
                <w:szCs w:val="20"/>
              </w:rPr>
            </w:pPr>
            <w:r w:rsidRPr="005C5BAA">
              <w:rPr>
                <w:sz w:val="20"/>
                <w:szCs w:val="20"/>
              </w:rPr>
              <w:t>«КИЇВТЕПЛО-</w:t>
            </w:r>
          </w:p>
          <w:p w:rsidR="008C1142" w:rsidRPr="005C5BAA" w:rsidRDefault="008C1142" w:rsidP="00DC793D">
            <w:pPr>
              <w:rPr>
                <w:sz w:val="20"/>
                <w:szCs w:val="20"/>
              </w:rPr>
            </w:pPr>
            <w:r w:rsidRPr="005C5BAA">
              <w:rPr>
                <w:sz w:val="20"/>
                <w:szCs w:val="20"/>
              </w:rPr>
              <w:t>ЕНЕРГО»</w:t>
            </w:r>
          </w:p>
        </w:tc>
      </w:tr>
    </w:tbl>
    <w:p w:rsidR="008C1142" w:rsidRPr="005C5BAA" w:rsidRDefault="008C1142" w:rsidP="008C1142">
      <w:pPr>
        <w:numPr>
          <w:ilvl w:val="0"/>
          <w:numId w:val="1"/>
        </w:numPr>
        <w:jc w:val="both"/>
      </w:pPr>
      <w:r w:rsidRPr="005C5BAA">
        <w:lastRenderedPageBreak/>
        <w:t>Основними завданнями Підприємства є, зокрема:</w:t>
      </w:r>
    </w:p>
    <w:p w:rsidR="008C1142" w:rsidRPr="005C5BAA" w:rsidRDefault="008C1142" w:rsidP="00DC793D">
      <w:pPr>
        <w:numPr>
          <w:ilvl w:val="0"/>
          <w:numId w:val="13"/>
        </w:numPr>
        <w:jc w:val="both"/>
      </w:pPr>
      <w:r w:rsidRPr="005C5BAA">
        <w:t xml:space="preserve">надання комунальних послуг </w:t>
      </w:r>
      <w:r w:rsidR="00DC6E70">
        <w:t>і</w:t>
      </w:r>
      <w:r w:rsidRPr="005C5BAA">
        <w:t>з централізованого постачання гарячої води, електропостачання та централізованого опалення;</w:t>
      </w:r>
    </w:p>
    <w:p w:rsidR="008C1142" w:rsidRPr="005C5BAA" w:rsidRDefault="008C1142" w:rsidP="00DC793D">
      <w:pPr>
        <w:numPr>
          <w:ilvl w:val="0"/>
          <w:numId w:val="13"/>
        </w:numPr>
        <w:jc w:val="both"/>
      </w:pPr>
      <w:r w:rsidRPr="005C5BAA">
        <w:t xml:space="preserve">надання послуг, пов’язаних </w:t>
      </w:r>
      <w:r w:rsidR="00DC6E70">
        <w:t>і</w:t>
      </w:r>
      <w:r w:rsidRPr="005C5BAA">
        <w:t>з видачею технічних умов та підключення</w:t>
      </w:r>
      <w:r w:rsidR="00DC6E70">
        <w:t>м</w:t>
      </w:r>
      <w:r w:rsidRPr="005C5BAA">
        <w:t xml:space="preserve"> споживачів до магістральних та/або місцевих (розподільних) теплових мереж, в установленому порядку.</w:t>
      </w:r>
    </w:p>
    <w:p w:rsidR="008C1142" w:rsidRPr="005C5BAA" w:rsidRDefault="008C1142" w:rsidP="008C1142">
      <w:pPr>
        <w:ind w:left="1080"/>
        <w:jc w:val="both"/>
      </w:pPr>
    </w:p>
    <w:p w:rsidR="008C1142" w:rsidRPr="005C5BAA" w:rsidRDefault="008C1142" w:rsidP="008C1142">
      <w:pPr>
        <w:numPr>
          <w:ilvl w:val="0"/>
          <w:numId w:val="1"/>
        </w:numPr>
        <w:jc w:val="both"/>
      </w:pPr>
      <w:r w:rsidRPr="005C5BAA">
        <w:t xml:space="preserve">Предметом діяльності </w:t>
      </w:r>
      <w:r w:rsidR="00B007F6">
        <w:t>П</w:t>
      </w:r>
      <w:r w:rsidRPr="005C5BAA">
        <w:t>ідприємства є, зокрема:</w:t>
      </w:r>
    </w:p>
    <w:p w:rsidR="008C1142" w:rsidRPr="005C5BAA" w:rsidRDefault="008C1142" w:rsidP="00DC793D">
      <w:pPr>
        <w:numPr>
          <w:ilvl w:val="0"/>
          <w:numId w:val="13"/>
        </w:numPr>
        <w:jc w:val="both"/>
      </w:pPr>
      <w:r w:rsidRPr="005C5BAA">
        <w:t>виробництво, постачання та розподіл електричної енергії;</w:t>
      </w:r>
    </w:p>
    <w:p w:rsidR="008C1142" w:rsidRPr="005C5BAA" w:rsidRDefault="008C1142" w:rsidP="00DC793D">
      <w:pPr>
        <w:numPr>
          <w:ilvl w:val="0"/>
          <w:numId w:val="13"/>
        </w:numPr>
        <w:jc w:val="both"/>
      </w:pPr>
      <w:r w:rsidRPr="005C5BAA">
        <w:t>виробництво, транспортування та постачання теплової енергії;</w:t>
      </w:r>
    </w:p>
    <w:p w:rsidR="008C1142" w:rsidRPr="005C5BAA" w:rsidRDefault="008C1142" w:rsidP="00DC793D">
      <w:pPr>
        <w:numPr>
          <w:ilvl w:val="0"/>
          <w:numId w:val="13"/>
        </w:numPr>
        <w:jc w:val="both"/>
      </w:pPr>
      <w:r w:rsidRPr="005C5BAA">
        <w:t>постачання пари, гарячої води та кондиційованого повітря.</w:t>
      </w:r>
    </w:p>
    <w:p w:rsidR="008C1142" w:rsidRPr="005C5BAA" w:rsidRDefault="008C1142" w:rsidP="008C1142">
      <w:pPr>
        <w:ind w:left="1080"/>
        <w:jc w:val="both"/>
      </w:pPr>
    </w:p>
    <w:p w:rsidR="008C1142" w:rsidRPr="005C5BAA" w:rsidRDefault="008C1142" w:rsidP="008C1142">
      <w:pPr>
        <w:numPr>
          <w:ilvl w:val="0"/>
          <w:numId w:val="1"/>
        </w:numPr>
        <w:jc w:val="both"/>
        <w:rPr>
          <w:sz w:val="20"/>
          <w:szCs w:val="20"/>
        </w:rPr>
      </w:pPr>
      <w:r w:rsidRPr="005C5BAA">
        <w:t xml:space="preserve">Також Підприємство здійснює </w:t>
      </w:r>
      <w:r w:rsidRPr="005C5BAA">
        <w:rPr>
          <w:u w:val="single"/>
        </w:rPr>
        <w:t>інші види господарської діяльності</w:t>
      </w:r>
      <w:r w:rsidRPr="005C5BAA">
        <w:t>, а саме:</w:t>
      </w:r>
    </w:p>
    <w:p w:rsidR="008C1142" w:rsidRPr="005C5BAA" w:rsidRDefault="008C1142" w:rsidP="00DC793D">
      <w:pPr>
        <w:numPr>
          <w:ilvl w:val="0"/>
          <w:numId w:val="13"/>
        </w:numPr>
        <w:jc w:val="both"/>
      </w:pPr>
      <w:r w:rsidRPr="005C5BAA">
        <w:t>виробництво, постачання та розподіл електричної енергії;</w:t>
      </w:r>
    </w:p>
    <w:p w:rsidR="008C1142" w:rsidRPr="005C5BAA" w:rsidRDefault="008C1142" w:rsidP="00DC793D">
      <w:pPr>
        <w:numPr>
          <w:ilvl w:val="0"/>
          <w:numId w:val="13"/>
        </w:numPr>
        <w:jc w:val="both"/>
      </w:pPr>
      <w:r w:rsidRPr="005C5BAA">
        <w:t>виробництво, транспортування та постачання теплової енергії;</w:t>
      </w:r>
    </w:p>
    <w:p w:rsidR="008C1142" w:rsidRPr="005C5BAA" w:rsidRDefault="008C1142" w:rsidP="00DC793D">
      <w:pPr>
        <w:numPr>
          <w:ilvl w:val="0"/>
          <w:numId w:val="13"/>
        </w:numPr>
        <w:jc w:val="both"/>
      </w:pPr>
      <w:r w:rsidRPr="005C5BAA">
        <w:t>постачання пари, гарячої води та кондиційованого повітря;</w:t>
      </w:r>
    </w:p>
    <w:p w:rsidR="008C1142" w:rsidRPr="005C5BAA" w:rsidRDefault="008C1142" w:rsidP="00DC793D">
      <w:pPr>
        <w:numPr>
          <w:ilvl w:val="0"/>
          <w:numId w:val="13"/>
        </w:numPr>
        <w:jc w:val="both"/>
      </w:pPr>
      <w:r w:rsidRPr="005C5BAA">
        <w:t>повірка та ремонт засобів вимірювання;</w:t>
      </w:r>
    </w:p>
    <w:p w:rsidR="008C1142" w:rsidRPr="005C5BAA" w:rsidRDefault="008C1142" w:rsidP="00DC793D">
      <w:pPr>
        <w:numPr>
          <w:ilvl w:val="0"/>
          <w:numId w:val="13"/>
        </w:numPr>
        <w:jc w:val="both"/>
      </w:pPr>
      <w:r w:rsidRPr="005C5BAA">
        <w:t>будівельно-монтажні роботи;</w:t>
      </w:r>
    </w:p>
    <w:p w:rsidR="008C1142" w:rsidRPr="005C5BAA" w:rsidRDefault="008C1142" w:rsidP="00DC793D">
      <w:pPr>
        <w:numPr>
          <w:ilvl w:val="0"/>
          <w:numId w:val="13"/>
        </w:numPr>
        <w:jc w:val="both"/>
      </w:pPr>
      <w:r w:rsidRPr="005C5BAA">
        <w:t>експлуатація теплових, електричних станцій.</w:t>
      </w:r>
    </w:p>
    <w:p w:rsidR="008C1142" w:rsidRPr="005C5BAA" w:rsidRDefault="008C1142" w:rsidP="008C1142">
      <w:pPr>
        <w:ind w:left="1080"/>
        <w:jc w:val="both"/>
      </w:pPr>
    </w:p>
    <w:p w:rsidR="008C1142" w:rsidRPr="005C5BAA" w:rsidRDefault="008C1142" w:rsidP="008C1142">
      <w:pPr>
        <w:pStyle w:val="rvps2"/>
        <w:numPr>
          <w:ilvl w:val="0"/>
          <w:numId w:val="1"/>
        </w:numPr>
        <w:tabs>
          <w:tab w:val="left" w:pos="426"/>
        </w:tabs>
        <w:spacing w:before="0" w:beforeAutospacing="0" w:after="0" w:afterAutospacing="0"/>
        <w:contextualSpacing/>
        <w:jc w:val="both"/>
        <w:rPr>
          <w:color w:val="000000"/>
          <w:lang w:val="uk-UA" w:eastAsia="uk-UA"/>
        </w:rPr>
      </w:pPr>
      <w:r w:rsidRPr="005C5BAA">
        <w:rPr>
          <w:color w:val="000000"/>
          <w:lang w:val="uk-UA" w:eastAsia="uk-UA"/>
        </w:rPr>
        <w:t>КП «</w:t>
      </w:r>
      <w:r w:rsidRPr="005C5BAA">
        <w:rPr>
          <w:lang w:val="uk-UA"/>
        </w:rPr>
        <w:t>КИЇВТЕПЛОЕНЕРГО</w:t>
      </w:r>
      <w:r w:rsidRPr="005C5BAA">
        <w:rPr>
          <w:color w:val="000000"/>
          <w:lang w:val="uk-UA" w:eastAsia="uk-UA"/>
        </w:rPr>
        <w:t xml:space="preserve">» внесено до зведеного Переліку суб’єктів природних монополій по місту Києву на ринку </w:t>
      </w:r>
      <w:r w:rsidRPr="005C5BAA">
        <w:rPr>
          <w:lang w:val="uk-UA"/>
        </w:rPr>
        <w:t xml:space="preserve">транспортування теплової енергії магістральними та місцевими (розподільчими) тепловими мережами </w:t>
      </w:r>
      <w:r w:rsidRPr="005C5BAA">
        <w:rPr>
          <w:color w:val="000000"/>
          <w:lang w:val="uk-UA" w:eastAsia="uk-UA"/>
        </w:rPr>
        <w:t>за № 33, який опубліковано на сайті Антимонопольного комітету України.</w:t>
      </w:r>
    </w:p>
    <w:p w:rsidR="008C1142" w:rsidRPr="005C5BAA" w:rsidRDefault="008C1142" w:rsidP="008C1142">
      <w:pPr>
        <w:ind w:left="284"/>
        <w:jc w:val="both"/>
        <w:rPr>
          <w:lang w:val="ru-RU" w:eastAsia="ru-RU"/>
        </w:rPr>
      </w:pPr>
    </w:p>
    <w:p w:rsidR="008C1142" w:rsidRPr="005C5BAA" w:rsidRDefault="008C1142" w:rsidP="008C1142">
      <w:pPr>
        <w:pStyle w:val="rvps2"/>
        <w:numPr>
          <w:ilvl w:val="1"/>
          <w:numId w:val="9"/>
        </w:numPr>
        <w:spacing w:before="0" w:beforeAutospacing="0" w:after="0" w:afterAutospacing="0"/>
        <w:ind w:left="426" w:hanging="426"/>
        <w:jc w:val="both"/>
        <w:rPr>
          <w:b/>
          <w:bCs/>
          <w:lang w:val="uk-UA"/>
        </w:rPr>
      </w:pPr>
      <w:r w:rsidRPr="005C5BAA">
        <w:rPr>
          <w:b/>
          <w:bCs/>
          <w:lang w:val="uk-UA"/>
        </w:rPr>
        <w:t xml:space="preserve">Інформація щодо заходу державної </w:t>
      </w:r>
      <w:r w:rsidR="00412098">
        <w:rPr>
          <w:b/>
          <w:bCs/>
          <w:lang w:val="uk-UA"/>
        </w:rPr>
        <w:t>підтримки</w:t>
      </w:r>
      <w:r w:rsidRPr="005C5BAA">
        <w:rPr>
          <w:b/>
          <w:bCs/>
          <w:lang w:val="uk-UA"/>
        </w:rPr>
        <w:t>, який досліджується</w:t>
      </w:r>
    </w:p>
    <w:p w:rsidR="008C1142" w:rsidRPr="005C5BAA" w:rsidRDefault="008C1142" w:rsidP="008C1142">
      <w:pPr>
        <w:ind w:left="426"/>
        <w:jc w:val="both"/>
        <w:rPr>
          <w:b/>
          <w:bCs/>
          <w:lang w:val="ru-RU"/>
        </w:rPr>
      </w:pPr>
    </w:p>
    <w:p w:rsidR="008C1142" w:rsidRPr="005C5BAA" w:rsidRDefault="008C1142" w:rsidP="008C1142">
      <w:pPr>
        <w:numPr>
          <w:ilvl w:val="0"/>
          <w:numId w:val="1"/>
        </w:numPr>
        <w:tabs>
          <w:tab w:val="left" w:pos="426"/>
        </w:tabs>
        <w:ind w:left="426" w:hanging="426"/>
        <w:jc w:val="both"/>
        <w:rPr>
          <w:lang w:val="ru-RU"/>
        </w:rPr>
      </w:pPr>
      <w:r w:rsidRPr="005C5BAA">
        <w:t>Положення чинного (чинних) нормативно-правового (нормативно-правових) акта(</w:t>
      </w:r>
      <w:proofErr w:type="spellStart"/>
      <w:r w:rsidRPr="005C5BAA">
        <w:t>ів</w:t>
      </w:r>
      <w:proofErr w:type="spellEnd"/>
      <w:r w:rsidRPr="005C5BAA">
        <w:t>), на підставі якого (яких) надається нова індивідуальна державна допомога:</w:t>
      </w:r>
    </w:p>
    <w:p w:rsidR="008C1142" w:rsidRPr="005C5BAA" w:rsidRDefault="008C1142" w:rsidP="00DC793D">
      <w:pPr>
        <w:numPr>
          <w:ilvl w:val="0"/>
          <w:numId w:val="12"/>
        </w:numPr>
        <w:ind w:left="1134"/>
        <w:jc w:val="both"/>
      </w:pPr>
      <w:r w:rsidRPr="005C5BAA">
        <w:t>Закон України «Про місцеве самоврядування в Україні»;</w:t>
      </w:r>
    </w:p>
    <w:p w:rsidR="008C1142" w:rsidRPr="005C5BAA" w:rsidRDefault="008C1142" w:rsidP="00DC793D">
      <w:pPr>
        <w:numPr>
          <w:ilvl w:val="0"/>
          <w:numId w:val="12"/>
        </w:numPr>
        <w:ind w:left="1134"/>
        <w:jc w:val="both"/>
      </w:pPr>
      <w:r w:rsidRPr="005C5BAA">
        <w:t>Закон України «Про столицю України – місто-герой Київ»;</w:t>
      </w:r>
    </w:p>
    <w:p w:rsidR="008C1142" w:rsidRPr="005C5BAA" w:rsidRDefault="008C1142" w:rsidP="00DC793D">
      <w:pPr>
        <w:numPr>
          <w:ilvl w:val="0"/>
          <w:numId w:val="12"/>
        </w:numPr>
        <w:ind w:left="1134"/>
        <w:jc w:val="both"/>
      </w:pPr>
      <w:r w:rsidRPr="005C5BAA">
        <w:t>Закон України «Про благоустрій населених пунктів»;</w:t>
      </w:r>
    </w:p>
    <w:p w:rsidR="008C1142" w:rsidRPr="005C5BAA" w:rsidRDefault="00BF54FD" w:rsidP="00DC793D">
      <w:pPr>
        <w:numPr>
          <w:ilvl w:val="0"/>
          <w:numId w:val="12"/>
        </w:numPr>
        <w:ind w:left="1134"/>
        <w:jc w:val="both"/>
      </w:pPr>
      <w:r>
        <w:t>р</w:t>
      </w:r>
      <w:r w:rsidR="008C1142" w:rsidRPr="005C5BAA">
        <w:t>ішення Київської міської ради від 13.12.2018 №</w:t>
      </w:r>
      <w:r>
        <w:t xml:space="preserve"> </w:t>
      </w:r>
      <w:r w:rsidR="008C1142" w:rsidRPr="005C5BAA">
        <w:t>416/6467 «Про бюджет міста Києва на 2019 рік»;</w:t>
      </w:r>
    </w:p>
    <w:p w:rsidR="008C1142" w:rsidRPr="005C5BAA" w:rsidRDefault="008C1142" w:rsidP="00DC793D">
      <w:pPr>
        <w:numPr>
          <w:ilvl w:val="0"/>
          <w:numId w:val="12"/>
        </w:numPr>
        <w:ind w:left="1134"/>
        <w:jc w:val="both"/>
      </w:pPr>
      <w:proofErr w:type="spellStart"/>
      <w:r w:rsidRPr="005C5BAA">
        <w:t>Бюджетн</w:t>
      </w:r>
      <w:r w:rsidR="00BF54FD">
        <w:rPr>
          <w:lang w:val="ru-RU"/>
        </w:rPr>
        <w:t>ий</w:t>
      </w:r>
      <w:proofErr w:type="spellEnd"/>
      <w:r w:rsidRPr="005C5BAA">
        <w:t xml:space="preserve"> кодекс України;</w:t>
      </w:r>
    </w:p>
    <w:p w:rsidR="008C1142" w:rsidRPr="005C5BAA" w:rsidRDefault="00BF54FD" w:rsidP="00DC793D">
      <w:pPr>
        <w:numPr>
          <w:ilvl w:val="0"/>
          <w:numId w:val="12"/>
        </w:numPr>
        <w:ind w:left="1134"/>
        <w:jc w:val="both"/>
      </w:pPr>
      <w:r>
        <w:t>п</w:t>
      </w:r>
      <w:r w:rsidR="008C1142" w:rsidRPr="005C5BAA">
        <w:t>останов</w:t>
      </w:r>
      <w:r w:rsidR="008C1142" w:rsidRPr="005C5BAA">
        <w:rPr>
          <w:lang w:val="ru-RU"/>
        </w:rPr>
        <w:t>и</w:t>
      </w:r>
      <w:r w:rsidR="008C1142" w:rsidRPr="005C5BAA">
        <w:t xml:space="preserve"> Кабінету Міністрів України від 14.05.2012 № 541 «Про затвердження Порядку надання місцевих гарантій».</w:t>
      </w:r>
    </w:p>
    <w:p w:rsidR="008C1142" w:rsidRPr="005C5BAA" w:rsidRDefault="008C1142" w:rsidP="008C1142">
      <w:pPr>
        <w:ind w:left="1004"/>
        <w:jc w:val="both"/>
      </w:pPr>
    </w:p>
    <w:p w:rsidR="008C1142" w:rsidRPr="005C5BAA" w:rsidRDefault="008C1142" w:rsidP="008C1142">
      <w:pPr>
        <w:numPr>
          <w:ilvl w:val="0"/>
          <w:numId w:val="1"/>
        </w:numPr>
        <w:tabs>
          <w:tab w:val="left" w:pos="426"/>
        </w:tabs>
        <w:ind w:left="426" w:hanging="426"/>
        <w:jc w:val="both"/>
      </w:pPr>
      <w:r w:rsidRPr="005C5BAA">
        <w:t xml:space="preserve">Формою державної </w:t>
      </w:r>
      <w:r w:rsidR="00412098">
        <w:t>підтримки</w:t>
      </w:r>
      <w:r w:rsidR="00412098" w:rsidRPr="005C5BAA">
        <w:t xml:space="preserve"> </w:t>
      </w:r>
      <w:r w:rsidRPr="005C5BAA">
        <w:t>є гарантія.</w:t>
      </w:r>
    </w:p>
    <w:p w:rsidR="008C1142" w:rsidRPr="005C5BAA" w:rsidRDefault="008C1142" w:rsidP="008C1142">
      <w:pPr>
        <w:tabs>
          <w:tab w:val="left" w:pos="284"/>
          <w:tab w:val="left" w:pos="426"/>
        </w:tabs>
        <w:jc w:val="both"/>
      </w:pPr>
    </w:p>
    <w:p w:rsidR="008C1142" w:rsidRPr="005C5BAA" w:rsidRDefault="008C1142" w:rsidP="008C1142">
      <w:pPr>
        <w:numPr>
          <w:ilvl w:val="0"/>
          <w:numId w:val="1"/>
        </w:numPr>
        <w:tabs>
          <w:tab w:val="left" w:pos="426"/>
        </w:tabs>
        <w:ind w:left="426" w:hanging="426"/>
        <w:jc w:val="both"/>
      </w:pPr>
      <w:r w:rsidRPr="005C5BAA">
        <w:t xml:space="preserve">Головною метою надання державної </w:t>
      </w:r>
      <w:r w:rsidR="00412098">
        <w:t>підтримки</w:t>
      </w:r>
      <w:r w:rsidR="00412098" w:rsidRPr="005C5BAA">
        <w:t xml:space="preserve"> </w:t>
      </w:r>
      <w:r w:rsidRPr="005C5BAA">
        <w:t xml:space="preserve">у формі місцевої гарантії є забезпечення фінансування заходів для модернізації та реконструкції критичних об’єктів теплоенергетичної інфраструктури міста, покращення якості комунальних послуг для мешканців міста та споживачів послуг </w:t>
      </w:r>
      <w:r w:rsidR="00BF54FD">
        <w:t>і</w:t>
      </w:r>
      <w:r w:rsidRPr="005C5BAA">
        <w:t xml:space="preserve"> втілення комплексної диспетчерської системи теплопостачання міста.</w:t>
      </w:r>
    </w:p>
    <w:p w:rsidR="008C1142" w:rsidRPr="005C5BAA" w:rsidRDefault="008C1142" w:rsidP="008C1142">
      <w:pPr>
        <w:tabs>
          <w:tab w:val="left" w:pos="284"/>
          <w:tab w:val="left" w:pos="426"/>
        </w:tabs>
        <w:ind w:left="284"/>
        <w:jc w:val="both"/>
      </w:pPr>
    </w:p>
    <w:p w:rsidR="008C1142" w:rsidRPr="005C5BAA" w:rsidRDefault="008C1142" w:rsidP="008C1142">
      <w:pPr>
        <w:numPr>
          <w:ilvl w:val="0"/>
          <w:numId w:val="1"/>
        </w:numPr>
        <w:tabs>
          <w:tab w:val="left" w:pos="426"/>
        </w:tabs>
        <w:ind w:left="426" w:hanging="426"/>
        <w:jc w:val="both"/>
      </w:pPr>
      <w:r w:rsidRPr="005C5BAA">
        <w:t xml:space="preserve">Проблема, для розв’язання якої використовуватиметься державна </w:t>
      </w:r>
      <w:r w:rsidR="00412098">
        <w:t>підтримки</w:t>
      </w:r>
      <w:r w:rsidRPr="005C5BAA">
        <w:t xml:space="preserve">, та очікуваний результат надання державної </w:t>
      </w:r>
      <w:r w:rsidR="00412098">
        <w:t>підтримки</w:t>
      </w:r>
      <w:r w:rsidRPr="005C5BAA">
        <w:t>:</w:t>
      </w:r>
    </w:p>
    <w:p w:rsidR="008C1142" w:rsidRPr="005C5BAA" w:rsidRDefault="008C1142" w:rsidP="00DC793D">
      <w:pPr>
        <w:numPr>
          <w:ilvl w:val="0"/>
          <w:numId w:val="19"/>
        </w:numPr>
        <w:tabs>
          <w:tab w:val="left" w:pos="284"/>
          <w:tab w:val="left" w:pos="426"/>
        </w:tabs>
        <w:jc w:val="both"/>
      </w:pPr>
      <w:r w:rsidRPr="005C5BAA">
        <w:t>непридатний для нормальної експлуатації технічний стан теплоенергетичної галузі міста Києва, або такий, що знаходиться на межі нормативного терміну експлуатації;</w:t>
      </w:r>
    </w:p>
    <w:p w:rsidR="008C1142" w:rsidRPr="005C5BAA" w:rsidRDefault="008C1142" w:rsidP="00DC793D">
      <w:pPr>
        <w:numPr>
          <w:ilvl w:val="0"/>
          <w:numId w:val="19"/>
        </w:numPr>
        <w:tabs>
          <w:tab w:val="left" w:pos="284"/>
          <w:tab w:val="left" w:pos="426"/>
        </w:tabs>
        <w:jc w:val="both"/>
      </w:pPr>
      <w:r w:rsidRPr="005C5BAA">
        <w:lastRenderedPageBreak/>
        <w:t>відсутність єдиної комплексної системи контролю та моніторингу функціонування теплоенергетичного комплексу міста;</w:t>
      </w:r>
    </w:p>
    <w:p w:rsidR="008C1142" w:rsidRPr="005C5BAA" w:rsidRDefault="008C1142" w:rsidP="00DC793D">
      <w:pPr>
        <w:numPr>
          <w:ilvl w:val="0"/>
          <w:numId w:val="19"/>
        </w:numPr>
        <w:tabs>
          <w:tab w:val="left" w:pos="284"/>
          <w:tab w:val="left" w:pos="426"/>
        </w:tabs>
        <w:jc w:val="both"/>
      </w:pPr>
      <w:r w:rsidRPr="005C5BAA">
        <w:t>відсутність дистанційного збору інформації за спожиту теплову енергію, коректне нарахування споживача</w:t>
      </w:r>
      <w:r w:rsidR="00FD75DF">
        <w:t>м</w:t>
      </w:r>
      <w:r w:rsidRPr="005C5BAA">
        <w:t xml:space="preserve"> за спожиту теплову енергію;</w:t>
      </w:r>
    </w:p>
    <w:p w:rsidR="008C1142" w:rsidRPr="005C5BAA" w:rsidRDefault="008C1142" w:rsidP="00DC793D">
      <w:pPr>
        <w:numPr>
          <w:ilvl w:val="0"/>
          <w:numId w:val="19"/>
        </w:numPr>
        <w:tabs>
          <w:tab w:val="left" w:pos="284"/>
          <w:tab w:val="left" w:pos="426"/>
        </w:tabs>
        <w:jc w:val="both"/>
      </w:pPr>
      <w:r w:rsidRPr="005C5BAA">
        <w:t xml:space="preserve">низька енергоефективність </w:t>
      </w:r>
      <w:r w:rsidR="00FD75DF">
        <w:t xml:space="preserve">наявних </w:t>
      </w:r>
      <w:r w:rsidRPr="005C5BAA">
        <w:t xml:space="preserve"> об’єктів теплоенергетичної інфраструктури;</w:t>
      </w:r>
    </w:p>
    <w:p w:rsidR="008C1142" w:rsidRPr="005C5BAA" w:rsidRDefault="008C1142" w:rsidP="00DC793D">
      <w:pPr>
        <w:numPr>
          <w:ilvl w:val="0"/>
          <w:numId w:val="19"/>
        </w:numPr>
        <w:tabs>
          <w:tab w:val="left" w:pos="284"/>
          <w:tab w:val="left" w:pos="426"/>
        </w:tabs>
        <w:jc w:val="both"/>
      </w:pPr>
      <w:r w:rsidRPr="005C5BAA">
        <w:t xml:space="preserve">суттєва модернізація Київських ТЕЦ на базі </w:t>
      </w:r>
      <w:r w:rsidR="00FD75DF">
        <w:t xml:space="preserve">наявних </w:t>
      </w:r>
      <w:r w:rsidRPr="005C5BAA">
        <w:t xml:space="preserve"> технічних та технологічних рішень;</w:t>
      </w:r>
    </w:p>
    <w:p w:rsidR="008C1142" w:rsidRPr="005C5BAA" w:rsidRDefault="008C1142" w:rsidP="00DC793D">
      <w:pPr>
        <w:numPr>
          <w:ilvl w:val="0"/>
          <w:numId w:val="19"/>
        </w:numPr>
        <w:tabs>
          <w:tab w:val="left" w:pos="284"/>
          <w:tab w:val="left" w:pos="426"/>
        </w:tabs>
        <w:jc w:val="both"/>
      </w:pPr>
      <w:r w:rsidRPr="005C5BAA">
        <w:t>покращення натуральних показників роботи системи теплопостачання міста, а саме</w:t>
      </w:r>
      <w:r w:rsidR="00915AC6">
        <w:t>,</w:t>
      </w:r>
      <w:r w:rsidRPr="005C5BAA">
        <w:t xml:space="preserve"> економія споживання палива </w:t>
      </w:r>
      <w:r w:rsidR="00915AC6">
        <w:t>і</w:t>
      </w:r>
      <w:r w:rsidR="00915AC6" w:rsidRPr="005C5BAA">
        <w:t xml:space="preserve"> </w:t>
      </w:r>
      <w:r w:rsidRPr="005C5BAA">
        <w:t>зменшення шкідливих викидів та забруднення навколишнього середовища;</w:t>
      </w:r>
    </w:p>
    <w:p w:rsidR="008C1142" w:rsidRPr="005C5BAA" w:rsidRDefault="008C1142" w:rsidP="00DC793D">
      <w:pPr>
        <w:numPr>
          <w:ilvl w:val="0"/>
          <w:numId w:val="19"/>
        </w:numPr>
        <w:tabs>
          <w:tab w:val="left" w:pos="284"/>
          <w:tab w:val="left" w:pos="426"/>
        </w:tabs>
        <w:jc w:val="both"/>
      </w:pPr>
      <w:r w:rsidRPr="005C5BAA">
        <w:t xml:space="preserve">підготовка </w:t>
      </w:r>
      <w:proofErr w:type="spellStart"/>
      <w:r w:rsidRPr="005C5BAA">
        <w:t>когенераційного</w:t>
      </w:r>
      <w:proofErr w:type="spellEnd"/>
      <w:r w:rsidRPr="005C5BAA">
        <w:t xml:space="preserve"> компоненту теплопостачального комплексу міста до нових умов функціонування ринку, підвищення конкурентоздатності виробництва електроенергії. </w:t>
      </w:r>
    </w:p>
    <w:p w:rsidR="008C1142" w:rsidRPr="005C5BAA" w:rsidRDefault="008C1142" w:rsidP="008C1142">
      <w:pPr>
        <w:tabs>
          <w:tab w:val="left" w:pos="284"/>
          <w:tab w:val="left" w:pos="426"/>
        </w:tabs>
        <w:ind w:left="1004"/>
        <w:jc w:val="both"/>
      </w:pPr>
    </w:p>
    <w:p w:rsidR="008C1142" w:rsidRPr="005C5BAA" w:rsidRDefault="008C1142" w:rsidP="008C1142">
      <w:pPr>
        <w:tabs>
          <w:tab w:val="left" w:pos="284"/>
          <w:tab w:val="left" w:pos="426"/>
        </w:tabs>
        <w:ind w:left="284"/>
        <w:jc w:val="both"/>
      </w:pPr>
      <w:r w:rsidRPr="005C5BAA">
        <w:t>Надання державної підтримки у формі місцевої гарантії дозволить із залученням кредитних ресурсів міжнародної фінансової організації підвищити надійність роботи теплоенергетичного комплексу та якість надання послуг, підвищити енергоефективність, знизити викиди СО</w:t>
      </w:r>
      <w:r w:rsidRPr="005C5BAA">
        <w:rPr>
          <w:vertAlign w:val="subscript"/>
        </w:rPr>
        <w:t>2</w:t>
      </w:r>
      <w:r w:rsidRPr="005C5BAA">
        <w:t xml:space="preserve">, знизити використання енергоресурсів, втрати води та інші операційні витрати. Крім того, компоненти програми мають також синергетичний ефект – підвищення ефективності </w:t>
      </w:r>
      <w:proofErr w:type="spellStart"/>
      <w:r w:rsidRPr="005C5BAA">
        <w:t>когенерації</w:t>
      </w:r>
      <w:proofErr w:type="spellEnd"/>
      <w:r w:rsidRPr="005C5BAA">
        <w:t xml:space="preserve"> та зменшення втрат </w:t>
      </w:r>
      <w:r w:rsidR="00D83BB1">
        <w:t>у</w:t>
      </w:r>
      <w:r w:rsidRPr="005C5BAA">
        <w:t xml:space="preserve"> теплових мережах.</w:t>
      </w:r>
    </w:p>
    <w:p w:rsidR="008C1142" w:rsidRPr="005C5BAA" w:rsidRDefault="008C1142" w:rsidP="008C1142">
      <w:pPr>
        <w:tabs>
          <w:tab w:val="left" w:pos="284"/>
          <w:tab w:val="left" w:pos="426"/>
        </w:tabs>
        <w:ind w:left="284"/>
        <w:jc w:val="both"/>
      </w:pPr>
    </w:p>
    <w:p w:rsidR="008C1142" w:rsidRPr="005C5BAA" w:rsidRDefault="008C1142" w:rsidP="008C1142">
      <w:pPr>
        <w:numPr>
          <w:ilvl w:val="0"/>
          <w:numId w:val="1"/>
        </w:numPr>
        <w:tabs>
          <w:tab w:val="left" w:pos="426"/>
        </w:tabs>
        <w:ind w:left="426" w:hanging="426"/>
        <w:jc w:val="both"/>
      </w:pPr>
      <w:r w:rsidRPr="005C5BAA">
        <w:t xml:space="preserve">За інформацією Надавача, зазначеною </w:t>
      </w:r>
      <w:r w:rsidR="00D83BB1">
        <w:t>в</w:t>
      </w:r>
      <w:r w:rsidRPr="005C5BAA">
        <w:t xml:space="preserve"> Повідомленні, Підприємством було розроблено Першочергову інвестиційну програму, яку планується реалізувати за підтримки Європейського банку реконструкції та розвитку (далі – ЄБРР), </w:t>
      </w:r>
      <w:r w:rsidR="00D83BB1">
        <w:t>у</w:t>
      </w:r>
      <w:r w:rsidRPr="005C5BAA">
        <w:t xml:space="preserve"> рамках якої  сформовано перелік </w:t>
      </w:r>
      <w:r w:rsidR="00D83BB1">
        <w:t>і</w:t>
      </w:r>
      <w:r w:rsidRPr="005C5BAA">
        <w:t xml:space="preserve">з 12 найактуальніших </w:t>
      </w:r>
      <w:proofErr w:type="spellStart"/>
      <w:r w:rsidRPr="005C5BAA">
        <w:t>про</w:t>
      </w:r>
      <w:r w:rsidR="00D83BB1">
        <w:t>є</w:t>
      </w:r>
      <w:r w:rsidRPr="005C5BAA">
        <w:t>ктів</w:t>
      </w:r>
      <w:proofErr w:type="spellEnd"/>
      <w:r w:rsidRPr="005C5BAA">
        <w:t xml:space="preserve"> на загальну суму </w:t>
      </w:r>
      <w:r w:rsidRPr="005C5BAA">
        <w:br/>
        <w:t xml:space="preserve">265 000,0 тис євро. </w:t>
      </w:r>
    </w:p>
    <w:p w:rsidR="008C1142" w:rsidRPr="005C5BAA" w:rsidRDefault="008C1142" w:rsidP="008C1142">
      <w:pPr>
        <w:tabs>
          <w:tab w:val="left" w:pos="284"/>
          <w:tab w:val="left" w:pos="426"/>
        </w:tabs>
        <w:ind w:left="284"/>
        <w:jc w:val="both"/>
      </w:pPr>
    </w:p>
    <w:p w:rsidR="008C1142" w:rsidRPr="005C5BAA" w:rsidRDefault="008C1142" w:rsidP="008C1142">
      <w:pPr>
        <w:tabs>
          <w:tab w:val="left" w:pos="426"/>
        </w:tabs>
        <w:ind w:left="426"/>
        <w:jc w:val="both"/>
      </w:pPr>
      <w:r w:rsidRPr="005C5BAA">
        <w:t xml:space="preserve">У свою чергу, </w:t>
      </w:r>
      <w:r w:rsidR="00D83BB1">
        <w:t>і</w:t>
      </w:r>
      <w:r w:rsidRPr="005C5BAA">
        <w:t xml:space="preserve">з цих 12 </w:t>
      </w:r>
      <w:proofErr w:type="spellStart"/>
      <w:r w:rsidRPr="005C5BAA">
        <w:t>про</w:t>
      </w:r>
      <w:r w:rsidR="00D83BB1">
        <w:t>є</w:t>
      </w:r>
      <w:r w:rsidRPr="005C5BAA">
        <w:t>ктів</w:t>
      </w:r>
      <w:proofErr w:type="spellEnd"/>
      <w:r w:rsidRPr="005C5BAA">
        <w:t xml:space="preserve"> були відібрані </w:t>
      </w:r>
      <w:proofErr w:type="spellStart"/>
      <w:r w:rsidRPr="005C5BAA">
        <w:t>про</w:t>
      </w:r>
      <w:r w:rsidR="00D83BB1">
        <w:t>є</w:t>
      </w:r>
      <w:r w:rsidRPr="005C5BAA">
        <w:t>кти</w:t>
      </w:r>
      <w:proofErr w:type="spellEnd"/>
      <w:r w:rsidRPr="005C5BAA">
        <w:t xml:space="preserve"> першої че</w:t>
      </w:r>
      <w:r w:rsidR="00192E02">
        <w:t>рги фінансування на суму 140</w:t>
      </w:r>
      <w:r w:rsidRPr="005C5BAA">
        <w:t xml:space="preserve">,0 млн євро (кредитні кошти), здійснення яких має критичне значення не лише для роботи </w:t>
      </w:r>
      <w:r w:rsidR="00D83BB1">
        <w:t>П</w:t>
      </w:r>
      <w:r w:rsidRPr="005C5BAA">
        <w:t xml:space="preserve">ідприємства, але </w:t>
      </w:r>
      <w:r w:rsidR="00D83BB1">
        <w:t>й</w:t>
      </w:r>
      <w:r w:rsidRPr="005C5BAA">
        <w:t xml:space="preserve"> для існування всього теплоенергетичного комплексу столиці. </w:t>
      </w:r>
    </w:p>
    <w:p w:rsidR="008C1142" w:rsidRPr="005C5BAA" w:rsidRDefault="008C1142" w:rsidP="008C1142">
      <w:pPr>
        <w:tabs>
          <w:tab w:val="left" w:pos="426"/>
        </w:tabs>
        <w:ind w:left="426"/>
        <w:jc w:val="both"/>
      </w:pPr>
    </w:p>
    <w:p w:rsidR="008C1142" w:rsidRPr="005C5BAA" w:rsidRDefault="008C1142" w:rsidP="008C1142">
      <w:pPr>
        <w:tabs>
          <w:tab w:val="left" w:pos="426"/>
        </w:tabs>
        <w:ind w:left="426"/>
        <w:jc w:val="both"/>
      </w:pPr>
      <w:r w:rsidRPr="005C5BAA">
        <w:t xml:space="preserve">У разі виходу з ладу та зупинки київських ТЕЦ, запуск ТЕЦ-5 неможливий </w:t>
      </w:r>
      <w:r w:rsidR="00D83BB1">
        <w:t>і</w:t>
      </w:r>
      <w:r w:rsidRPr="005C5BAA">
        <w:t xml:space="preserve">з технологічних причин, оскільки за весь час своєї роботи ТЕЦ-5 не зупинялася. Це матиме незворотні наслідки для енергетичної системи </w:t>
      </w:r>
      <w:r w:rsidR="00D83BB1">
        <w:t xml:space="preserve">міста </w:t>
      </w:r>
      <w:r w:rsidRPr="005C5BAA">
        <w:t xml:space="preserve">Києва та Київського регіону. Запуск або зведення нових потужностей потребуватимуть значно більших витрат. </w:t>
      </w:r>
    </w:p>
    <w:p w:rsidR="008C1142" w:rsidRPr="005C5BAA" w:rsidRDefault="008C1142" w:rsidP="008C1142">
      <w:pPr>
        <w:tabs>
          <w:tab w:val="left" w:pos="426"/>
        </w:tabs>
        <w:ind w:left="426"/>
        <w:jc w:val="both"/>
      </w:pPr>
      <w:r w:rsidRPr="005C5BAA">
        <w:t xml:space="preserve">Так, мінімальна вартість введення в експлуатацію 1 МВт електричної потужності становить 1 </w:t>
      </w:r>
      <w:proofErr w:type="spellStart"/>
      <w:r w:rsidRPr="005C5BAA">
        <w:t>млн</w:t>
      </w:r>
      <w:proofErr w:type="spellEnd"/>
      <w:r w:rsidRPr="005C5BAA">
        <w:t xml:space="preserve"> доларів США, при загальній потужності </w:t>
      </w:r>
      <w:r w:rsidR="00950749">
        <w:t>к</w:t>
      </w:r>
      <w:r w:rsidRPr="005C5BAA">
        <w:t xml:space="preserve">иївських ТЕЦ </w:t>
      </w:r>
      <w:r w:rsidR="0053134A">
        <w:t xml:space="preserve">на </w:t>
      </w:r>
      <w:r w:rsidRPr="005C5BAA">
        <w:t>рівні</w:t>
      </w:r>
      <w:r w:rsidRPr="005C5BAA">
        <w:br/>
        <w:t xml:space="preserve">1 200 МВт витрати можуть </w:t>
      </w:r>
      <w:r w:rsidR="0053134A">
        <w:t xml:space="preserve">становити </w:t>
      </w:r>
      <w:r w:rsidRPr="005C5BAA">
        <w:t xml:space="preserve"> до 1,2 </w:t>
      </w:r>
      <w:proofErr w:type="spellStart"/>
      <w:r w:rsidRPr="005C5BAA">
        <w:t>млрд</w:t>
      </w:r>
      <w:proofErr w:type="spellEnd"/>
      <w:r w:rsidRPr="005C5BAA">
        <w:t xml:space="preserve"> доларів США на обидві ТЕЦ та, як мінімум, 600 </w:t>
      </w:r>
      <w:proofErr w:type="spellStart"/>
      <w:r w:rsidRPr="005C5BAA">
        <w:t>млн</w:t>
      </w:r>
      <w:proofErr w:type="spellEnd"/>
      <w:r w:rsidRPr="005C5BAA">
        <w:t xml:space="preserve"> доларів США для перезапуску ТЕЦ-5, що фактично  еквівалент</w:t>
      </w:r>
      <w:r w:rsidR="00534809">
        <w:t>н</w:t>
      </w:r>
      <w:r w:rsidRPr="005C5BAA">
        <w:t>о будівництв</w:t>
      </w:r>
      <w:r w:rsidR="00534809">
        <w:t>у</w:t>
      </w:r>
      <w:r w:rsidRPr="005C5BAA">
        <w:t xml:space="preserve"> нової ТЕЦ. </w:t>
      </w:r>
    </w:p>
    <w:p w:rsidR="008C1142" w:rsidRPr="005C5BAA" w:rsidRDefault="00534809" w:rsidP="008C1142">
      <w:pPr>
        <w:tabs>
          <w:tab w:val="left" w:pos="426"/>
        </w:tabs>
        <w:ind w:left="426"/>
        <w:jc w:val="both"/>
      </w:pPr>
      <w:r>
        <w:t>У</w:t>
      </w:r>
      <w:r w:rsidR="008C1142" w:rsidRPr="005C5BAA">
        <w:t xml:space="preserve"> той же час заплановані в рамках першої черги фінансування витрати на модернізацію </w:t>
      </w:r>
      <w:r w:rsidR="00806A14">
        <w:t>к</w:t>
      </w:r>
      <w:r w:rsidR="008C1142" w:rsidRPr="005C5BAA">
        <w:t xml:space="preserve">иївських ТЕЦ </w:t>
      </w:r>
      <w:r w:rsidR="00806A14">
        <w:t>становлять</w:t>
      </w:r>
      <w:r w:rsidR="008C1142" w:rsidRPr="005C5BAA">
        <w:t xml:space="preserve"> лише </w:t>
      </w:r>
      <w:r w:rsidR="008C1142" w:rsidRPr="005C5BAA">
        <w:rPr>
          <w:i/>
        </w:rPr>
        <w:t xml:space="preserve">94 </w:t>
      </w:r>
      <w:proofErr w:type="spellStart"/>
      <w:r w:rsidR="008C1142" w:rsidRPr="005C5BAA">
        <w:rPr>
          <w:i/>
        </w:rPr>
        <w:t>млн</w:t>
      </w:r>
      <w:proofErr w:type="spellEnd"/>
      <w:r w:rsidR="008C1142" w:rsidRPr="005C5BAA">
        <w:rPr>
          <w:i/>
        </w:rPr>
        <w:t xml:space="preserve"> євро</w:t>
      </w:r>
      <w:r w:rsidR="008C1142" w:rsidRPr="005C5BAA">
        <w:t xml:space="preserve"> з 140 000,0 млн євро кредитних коштів ЄБРР, що планується залучити під місцеву гарантію. </w:t>
      </w:r>
    </w:p>
    <w:p w:rsidR="008C1142" w:rsidRPr="005C5BAA" w:rsidRDefault="008C1142" w:rsidP="008C1142">
      <w:pPr>
        <w:tabs>
          <w:tab w:val="left" w:pos="426"/>
        </w:tabs>
        <w:ind w:left="426"/>
        <w:jc w:val="both"/>
      </w:pPr>
    </w:p>
    <w:p w:rsidR="008C1142" w:rsidRPr="005C5BAA" w:rsidRDefault="008C1142" w:rsidP="008C1142">
      <w:pPr>
        <w:tabs>
          <w:tab w:val="left" w:pos="426"/>
        </w:tabs>
        <w:ind w:left="426"/>
        <w:jc w:val="both"/>
      </w:pPr>
      <w:r w:rsidRPr="005C5BAA">
        <w:t xml:space="preserve">Крім того, планується модернізація великих котелень та закриття малих неефективних котелень з одночасним </w:t>
      </w:r>
      <w:proofErr w:type="spellStart"/>
      <w:r w:rsidRPr="005C5BAA">
        <w:t>перепідключенням</w:t>
      </w:r>
      <w:proofErr w:type="spellEnd"/>
      <w:r w:rsidRPr="005C5BAA">
        <w:t xml:space="preserve"> споживачів до більш надійних джерел тепла і, відповідно, здійснюватиметься реконструкція теплових мереж, що дозволить знизити тепловтрати при модернізації мереж </w:t>
      </w:r>
      <w:r w:rsidR="00672939">
        <w:t>та</w:t>
      </w:r>
      <w:r w:rsidRPr="005C5BAA">
        <w:t xml:space="preserve"> устаткування котелень. На заходи модернізації мереж та котелень заплановано всього </w:t>
      </w:r>
      <w:r w:rsidRPr="005C5BAA">
        <w:rPr>
          <w:i/>
        </w:rPr>
        <w:t>36 млн євро</w:t>
      </w:r>
      <w:r w:rsidRPr="005C5BAA">
        <w:t xml:space="preserve">. </w:t>
      </w:r>
    </w:p>
    <w:p w:rsidR="008C1142" w:rsidRPr="005C5BAA" w:rsidRDefault="008C1142" w:rsidP="008C1142">
      <w:pPr>
        <w:tabs>
          <w:tab w:val="left" w:pos="284"/>
          <w:tab w:val="left" w:pos="426"/>
        </w:tabs>
        <w:ind w:left="284"/>
        <w:jc w:val="both"/>
      </w:pPr>
    </w:p>
    <w:p w:rsidR="008C1142" w:rsidRPr="005C5BAA" w:rsidRDefault="008C1142" w:rsidP="008C1142">
      <w:pPr>
        <w:tabs>
          <w:tab w:val="left" w:pos="426"/>
        </w:tabs>
        <w:ind w:left="426"/>
        <w:jc w:val="both"/>
        <w:rPr>
          <w:lang w:val="ru-RU"/>
        </w:rPr>
      </w:pPr>
      <w:r w:rsidRPr="005C5BAA">
        <w:lastRenderedPageBreak/>
        <w:t xml:space="preserve">Також планується впровадження системи диспетчеризації SCADA на рівні всього </w:t>
      </w:r>
      <w:r w:rsidR="008E62C9">
        <w:t>П</w:t>
      </w:r>
      <w:r w:rsidRPr="005C5BAA">
        <w:t xml:space="preserve">ідприємства, що дозволить вчасно реагувати на аварійні ситуації, запобігати втратам теплоносія, витокам води, скоротити час на проведення ремонтів. Крім того, це забезпечить контроль технічного стану обладнання та устаткування. Заплановані витрати становлять </w:t>
      </w:r>
      <w:r w:rsidRPr="005C5BAA">
        <w:rPr>
          <w:i/>
        </w:rPr>
        <w:t>10 млн євро.</w:t>
      </w:r>
    </w:p>
    <w:p w:rsidR="008C1142" w:rsidRPr="005C5BAA" w:rsidRDefault="008C1142" w:rsidP="008C1142">
      <w:pPr>
        <w:tabs>
          <w:tab w:val="left" w:pos="284"/>
          <w:tab w:val="left" w:pos="426"/>
        </w:tabs>
        <w:ind w:left="284"/>
        <w:jc w:val="both"/>
        <w:rPr>
          <w:lang w:val="ru-RU"/>
        </w:rPr>
      </w:pPr>
    </w:p>
    <w:p w:rsidR="008C1142" w:rsidRPr="005C5BAA" w:rsidRDefault="008C1142" w:rsidP="008C1142">
      <w:pPr>
        <w:numPr>
          <w:ilvl w:val="0"/>
          <w:numId w:val="1"/>
        </w:numPr>
        <w:tabs>
          <w:tab w:val="left" w:pos="426"/>
        </w:tabs>
        <w:ind w:left="426" w:hanging="426"/>
        <w:jc w:val="both"/>
      </w:pPr>
      <w:r w:rsidRPr="005C5BAA">
        <w:t xml:space="preserve">Тривалість підтримки </w:t>
      </w:r>
      <w:r w:rsidR="008E62C9">
        <w:t xml:space="preserve">− </w:t>
      </w:r>
      <w:r w:rsidRPr="005C5BAA">
        <w:t>з 02.09.2019 по 31.12.2033.</w:t>
      </w:r>
    </w:p>
    <w:p w:rsidR="008C1142" w:rsidRPr="005C5BAA" w:rsidRDefault="008C1142" w:rsidP="008C1142">
      <w:pPr>
        <w:tabs>
          <w:tab w:val="left" w:pos="426"/>
        </w:tabs>
        <w:ind w:left="284"/>
        <w:jc w:val="both"/>
      </w:pPr>
    </w:p>
    <w:p w:rsidR="008C1142" w:rsidRPr="005C5BAA" w:rsidRDefault="00BD327C" w:rsidP="008C1142">
      <w:pPr>
        <w:numPr>
          <w:ilvl w:val="0"/>
          <w:numId w:val="1"/>
        </w:numPr>
        <w:tabs>
          <w:tab w:val="left" w:pos="426"/>
        </w:tabs>
        <w:ind w:left="426" w:hanging="426"/>
        <w:jc w:val="both"/>
      </w:pPr>
      <w:r>
        <w:t xml:space="preserve">Обсяг </w:t>
      </w:r>
      <w:r w:rsidRPr="005C5BAA">
        <w:t xml:space="preserve">фінансування </w:t>
      </w:r>
      <w:r>
        <w:t>складає</w:t>
      </w:r>
      <w:r w:rsidRPr="005C5BAA">
        <w:t xml:space="preserve"> 140,0 </w:t>
      </w:r>
      <w:proofErr w:type="spellStart"/>
      <w:r w:rsidRPr="005C5BAA">
        <w:t>млн</w:t>
      </w:r>
      <w:proofErr w:type="spellEnd"/>
      <w:r w:rsidRPr="005C5BAA">
        <w:t xml:space="preserve"> євро (кредитні кошти)</w:t>
      </w:r>
      <w:r>
        <w:t>, що у національній валюті становить</w:t>
      </w:r>
      <w:r w:rsidR="008C1142" w:rsidRPr="005C5BAA">
        <w:t xml:space="preserve"> 4 200 000 000 грн.</w:t>
      </w:r>
    </w:p>
    <w:p w:rsidR="008C1142" w:rsidRPr="005C5BAA" w:rsidRDefault="008C1142" w:rsidP="008C1142">
      <w:pPr>
        <w:tabs>
          <w:tab w:val="left" w:pos="426"/>
        </w:tabs>
        <w:jc w:val="both"/>
      </w:pPr>
    </w:p>
    <w:p w:rsidR="008C1142" w:rsidRPr="005C5BAA" w:rsidRDefault="008C1142" w:rsidP="008C1142">
      <w:pPr>
        <w:ind w:left="426"/>
        <w:jc w:val="both"/>
      </w:pPr>
      <w:r w:rsidRPr="005C5BAA">
        <w:t xml:space="preserve">Витрати, які покриватимуться державною </w:t>
      </w:r>
      <w:r w:rsidR="00412098">
        <w:t>підтримкою</w:t>
      </w:r>
      <w:r w:rsidRPr="005C5BAA">
        <w:t xml:space="preserve">: </w:t>
      </w:r>
    </w:p>
    <w:p w:rsidR="008C1142" w:rsidRPr="005C5BAA" w:rsidRDefault="008C1142" w:rsidP="00DC793D">
      <w:pPr>
        <w:numPr>
          <w:ilvl w:val="0"/>
          <w:numId w:val="18"/>
        </w:numPr>
        <w:tabs>
          <w:tab w:val="left" w:pos="284"/>
          <w:tab w:val="left" w:pos="426"/>
        </w:tabs>
        <w:ind w:left="1134"/>
        <w:jc w:val="both"/>
      </w:pPr>
      <w:r w:rsidRPr="005C5BAA">
        <w:t xml:space="preserve">модернізація ТЕЦ-6. Впровадження газотурбінних установок; </w:t>
      </w:r>
    </w:p>
    <w:p w:rsidR="008C1142" w:rsidRPr="005C5BAA" w:rsidRDefault="008C1142" w:rsidP="00DC793D">
      <w:pPr>
        <w:numPr>
          <w:ilvl w:val="0"/>
          <w:numId w:val="18"/>
        </w:numPr>
        <w:tabs>
          <w:tab w:val="left" w:pos="284"/>
          <w:tab w:val="left" w:pos="426"/>
        </w:tabs>
        <w:ind w:left="1134"/>
        <w:jc w:val="both"/>
      </w:pPr>
      <w:r w:rsidRPr="005C5BAA">
        <w:t xml:space="preserve">модернізація ТЕЦ-5. Встановлення </w:t>
      </w:r>
      <w:proofErr w:type="spellStart"/>
      <w:r w:rsidRPr="005C5BAA">
        <w:t>теплоутилізатора</w:t>
      </w:r>
      <w:proofErr w:type="spellEnd"/>
      <w:r w:rsidRPr="005C5BAA">
        <w:t xml:space="preserve"> на енергоблок №</w:t>
      </w:r>
      <w:r w:rsidR="008E62C9">
        <w:t xml:space="preserve"> </w:t>
      </w:r>
      <w:r w:rsidRPr="005C5BAA">
        <w:t>1;</w:t>
      </w:r>
    </w:p>
    <w:p w:rsidR="008C1142" w:rsidRPr="005C5BAA" w:rsidRDefault="008C1142" w:rsidP="00DC793D">
      <w:pPr>
        <w:numPr>
          <w:ilvl w:val="0"/>
          <w:numId w:val="18"/>
        </w:numPr>
        <w:tabs>
          <w:tab w:val="left" w:pos="284"/>
          <w:tab w:val="left" w:pos="426"/>
        </w:tabs>
        <w:ind w:left="1134"/>
        <w:jc w:val="both"/>
      </w:pPr>
      <w:r w:rsidRPr="005C5BAA">
        <w:t>модернізація 8 великих котелень;</w:t>
      </w:r>
    </w:p>
    <w:p w:rsidR="008C1142" w:rsidRPr="005C5BAA" w:rsidRDefault="008C1142" w:rsidP="00DC793D">
      <w:pPr>
        <w:numPr>
          <w:ilvl w:val="0"/>
          <w:numId w:val="18"/>
        </w:numPr>
        <w:tabs>
          <w:tab w:val="left" w:pos="284"/>
          <w:tab w:val="left" w:pos="426"/>
        </w:tabs>
        <w:ind w:left="1134"/>
        <w:jc w:val="both"/>
      </w:pPr>
      <w:r w:rsidRPr="005C5BAA">
        <w:t>закриття 45 малих неефективних котелень;</w:t>
      </w:r>
    </w:p>
    <w:p w:rsidR="008C1142" w:rsidRPr="005C5BAA" w:rsidRDefault="008C1142" w:rsidP="00DC793D">
      <w:pPr>
        <w:numPr>
          <w:ilvl w:val="0"/>
          <w:numId w:val="18"/>
        </w:numPr>
        <w:tabs>
          <w:tab w:val="left" w:pos="284"/>
          <w:tab w:val="left" w:pos="426"/>
        </w:tabs>
        <w:ind w:left="1134"/>
        <w:jc w:val="both"/>
      </w:pPr>
      <w:r w:rsidRPr="005C5BAA">
        <w:t>впровадження системи SCADA (</w:t>
      </w:r>
      <w:proofErr w:type="spellStart"/>
      <w:r w:rsidRPr="005C5BAA">
        <w:t>Supervisory</w:t>
      </w:r>
      <w:proofErr w:type="spellEnd"/>
      <w:r w:rsidRPr="005C5BAA">
        <w:t xml:space="preserve"> </w:t>
      </w:r>
      <w:proofErr w:type="spellStart"/>
      <w:r w:rsidRPr="005C5BAA">
        <w:t>Control</w:t>
      </w:r>
      <w:proofErr w:type="spellEnd"/>
      <w:r w:rsidRPr="005C5BAA">
        <w:t xml:space="preserve"> </w:t>
      </w:r>
      <w:proofErr w:type="spellStart"/>
      <w:r w:rsidRPr="005C5BAA">
        <w:t>And</w:t>
      </w:r>
      <w:proofErr w:type="spellEnd"/>
      <w:r w:rsidRPr="005C5BAA">
        <w:t xml:space="preserve"> </w:t>
      </w:r>
      <w:proofErr w:type="spellStart"/>
      <w:r w:rsidRPr="005C5BAA">
        <w:t>Data</w:t>
      </w:r>
      <w:proofErr w:type="spellEnd"/>
      <w:r w:rsidRPr="005C5BAA">
        <w:t xml:space="preserve"> </w:t>
      </w:r>
      <w:proofErr w:type="spellStart"/>
      <w:r w:rsidRPr="005C5BAA">
        <w:t>Acquisition</w:t>
      </w:r>
      <w:proofErr w:type="spellEnd"/>
      <w:r w:rsidRPr="005C5BAA">
        <w:rPr>
          <w:rFonts w:ascii="Arial" w:hAnsi="Arial" w:cs="Arial"/>
          <w:color w:val="222222"/>
          <w:shd w:val="clear" w:color="auto" w:fill="FFFFFF"/>
        </w:rPr>
        <w:t>)</w:t>
      </w:r>
      <w:r w:rsidRPr="005C5BAA">
        <w:t xml:space="preserve"> для диспетчеризації теплових мереж м</w:t>
      </w:r>
      <w:r w:rsidR="008E62C9">
        <w:t xml:space="preserve">іста </w:t>
      </w:r>
      <w:r w:rsidRPr="005C5BAA">
        <w:t xml:space="preserve"> Києва.</w:t>
      </w:r>
    </w:p>
    <w:p w:rsidR="008C1142" w:rsidRPr="005C5BAA" w:rsidRDefault="008C1142" w:rsidP="008C1142">
      <w:pPr>
        <w:tabs>
          <w:tab w:val="left" w:pos="284"/>
          <w:tab w:val="left" w:pos="426"/>
        </w:tabs>
        <w:ind w:left="1134"/>
        <w:jc w:val="both"/>
      </w:pPr>
    </w:p>
    <w:p w:rsidR="008C1142" w:rsidRPr="005C5BAA" w:rsidRDefault="008C1142" w:rsidP="008C1142">
      <w:pPr>
        <w:numPr>
          <w:ilvl w:val="0"/>
          <w:numId w:val="9"/>
        </w:numPr>
        <w:tabs>
          <w:tab w:val="clear" w:pos="360"/>
          <w:tab w:val="left" w:pos="426"/>
          <w:tab w:val="num" w:pos="567"/>
        </w:tabs>
        <w:jc w:val="both"/>
        <w:rPr>
          <w:b/>
        </w:rPr>
      </w:pPr>
      <w:r w:rsidRPr="005C5BAA">
        <w:rPr>
          <w:b/>
        </w:rPr>
        <w:t>ІНФОРМАЦІЯ, ОТРИМАНА В ПРОЦЕСІ РОЗГЛЯДУ СПРАВИ</w:t>
      </w:r>
    </w:p>
    <w:p w:rsidR="008C1142" w:rsidRPr="005C5BAA" w:rsidRDefault="008C1142" w:rsidP="008C1142">
      <w:pPr>
        <w:pStyle w:val="rvps2"/>
        <w:spacing w:before="0" w:beforeAutospacing="0" w:after="0" w:afterAutospacing="0"/>
        <w:jc w:val="both"/>
        <w:rPr>
          <w:b/>
          <w:bCs/>
          <w:color w:val="FF0000"/>
          <w:lang w:val="uk-UA" w:eastAsia="uk-UA"/>
        </w:rPr>
      </w:pPr>
    </w:p>
    <w:p w:rsidR="008C1142" w:rsidRPr="005C5BAA" w:rsidRDefault="005721F6" w:rsidP="008C1142">
      <w:pPr>
        <w:numPr>
          <w:ilvl w:val="0"/>
          <w:numId w:val="1"/>
        </w:numPr>
        <w:tabs>
          <w:tab w:val="left" w:pos="426"/>
        </w:tabs>
        <w:ind w:left="426" w:hanging="426"/>
        <w:jc w:val="both"/>
      </w:pPr>
      <w:r>
        <w:t>У</w:t>
      </w:r>
      <w:r w:rsidR="008C1142" w:rsidRPr="005C5BAA">
        <w:t xml:space="preserve"> ході розгляду справи Департаментом фінансів виконавчого органу Київської міської ради (Київської міської державної адміністрації) Листом-1 було надано наступну інформацію.</w:t>
      </w:r>
    </w:p>
    <w:p w:rsidR="008C1142" w:rsidRPr="005C5BAA" w:rsidRDefault="008C1142" w:rsidP="008C1142">
      <w:pPr>
        <w:jc w:val="both"/>
      </w:pPr>
    </w:p>
    <w:p w:rsidR="008C1142" w:rsidRPr="005C5BAA" w:rsidRDefault="008C1142" w:rsidP="008C1142">
      <w:pPr>
        <w:numPr>
          <w:ilvl w:val="0"/>
          <w:numId w:val="1"/>
        </w:numPr>
        <w:tabs>
          <w:tab w:val="left" w:pos="426"/>
        </w:tabs>
        <w:ind w:left="426" w:hanging="426"/>
        <w:jc w:val="both"/>
      </w:pPr>
      <w:r w:rsidRPr="005C5BAA">
        <w:t>Рішенням Київської міської ради від 28.07.2016 №</w:t>
      </w:r>
      <w:r w:rsidR="005721F6">
        <w:t xml:space="preserve"> </w:t>
      </w:r>
      <w:r w:rsidRPr="005C5BAA">
        <w:t xml:space="preserve">854/854 «Про деякі питання використання майна, яке належить до комунальної власності територіальної громади міста Києва і перебуває у володінні та користуванні </w:t>
      </w:r>
      <w:r w:rsidRPr="005C5BAA">
        <w:br/>
        <w:t xml:space="preserve">ПАТ «КИЇВЕНЕРГО» передбачено внести зміни до Угоди щодо реалізації проекту управління та реформування енергетичного комплексу міста Києва від 27.09.2001, укладеної між Київською міською державною адміністрацією та публічним акціонерним товариством «КИЇВЕНЕРГО» (далі – Угода), </w:t>
      </w:r>
      <w:r w:rsidR="005721F6">
        <w:rPr>
          <w:u w:val="single"/>
        </w:rPr>
        <w:t>у</w:t>
      </w:r>
      <w:r w:rsidRPr="005C5BAA">
        <w:rPr>
          <w:u w:val="single"/>
        </w:rPr>
        <w:t xml:space="preserve"> частині виключення майна комунальної власності територіальної громади міста Києва</w:t>
      </w:r>
      <w:r w:rsidRPr="005C5BAA">
        <w:t xml:space="preserve"> згідно з переліками, наведеними </w:t>
      </w:r>
      <w:r w:rsidR="002E22E2">
        <w:t>в</w:t>
      </w:r>
      <w:r w:rsidRPr="005C5BAA">
        <w:t xml:space="preserve"> додатках 1, 2 до цього рішення.</w:t>
      </w:r>
    </w:p>
    <w:p w:rsidR="008C1142" w:rsidRPr="005C5BAA" w:rsidRDefault="008C1142" w:rsidP="008C1142">
      <w:pPr>
        <w:jc w:val="both"/>
      </w:pPr>
    </w:p>
    <w:p w:rsidR="008C1142" w:rsidRPr="005C5BAA" w:rsidRDefault="008C1142" w:rsidP="008C1142">
      <w:pPr>
        <w:ind w:left="426"/>
        <w:jc w:val="both"/>
      </w:pPr>
      <w:r w:rsidRPr="005C5BAA">
        <w:t xml:space="preserve">Також передбачено закріпити на праві господарського відання майно комунальної власності територіальної громади міста Києва, зазначене </w:t>
      </w:r>
      <w:r w:rsidR="00662C96">
        <w:t>в</w:t>
      </w:r>
      <w:r w:rsidRPr="005C5BAA">
        <w:t xml:space="preserve"> пункті 1 цього рішення, за </w:t>
      </w:r>
      <w:r w:rsidRPr="005C5BAA">
        <w:rPr>
          <w:b/>
          <w:i/>
        </w:rPr>
        <w:t>комунальним підприємством виконавчого органу Київської міської ради (Київської міської державної адміністрації) «КИЇВТЕПЛОЕНЕРГО»</w:t>
      </w:r>
      <w:r w:rsidRPr="005C5BAA">
        <w:t xml:space="preserve"> після виконання підпункту 3.1 пункту 3 цього рішення.</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На виконання вказаного рішення 31.05.2017 підписано акт приймання-передавання основних засобів, комунальної власності територіальної громади міста Києва, які передаються КП «КИЇВТЕПЛОЕНЕРГО» на праві господарського відання відповідно до рішення Київської міської ради від 28.07.2016 № 854/854.</w:t>
      </w:r>
    </w:p>
    <w:p w:rsidR="008C1142" w:rsidRPr="005C5BAA" w:rsidRDefault="008C1142" w:rsidP="008C1142">
      <w:pPr>
        <w:jc w:val="both"/>
      </w:pPr>
    </w:p>
    <w:p w:rsidR="008C1142" w:rsidRPr="005C5BAA" w:rsidRDefault="008C1142" w:rsidP="008C1142">
      <w:pPr>
        <w:numPr>
          <w:ilvl w:val="0"/>
          <w:numId w:val="1"/>
        </w:numPr>
        <w:tabs>
          <w:tab w:val="left" w:pos="426"/>
        </w:tabs>
        <w:ind w:left="426" w:hanging="426"/>
        <w:jc w:val="both"/>
      </w:pPr>
      <w:r w:rsidRPr="005C5BAA">
        <w:t xml:space="preserve">Рішенням Київської міської ради від 20.06.2017 № 439/2661 «Про припинення Угоди щодо реалізації проекту управління та реформування енергетичного комплексу м. Києва від 27.09.2001», укладеної між Київською міською державною адміністрацією та акціонерною енергопостачальною компанією «КИЇВЕНЕРГО», </w:t>
      </w:r>
      <w:r w:rsidRPr="005C5BAA">
        <w:rPr>
          <w:u w:val="single"/>
        </w:rPr>
        <w:t>передбачено припинити дію Угоди з 27.04.2018</w:t>
      </w:r>
      <w:r w:rsidRPr="005C5BAA">
        <w:t>.</w:t>
      </w:r>
    </w:p>
    <w:p w:rsidR="008C1142" w:rsidRPr="005C5BAA" w:rsidRDefault="008C1142" w:rsidP="008C1142">
      <w:pPr>
        <w:pStyle w:val="a3"/>
      </w:pPr>
    </w:p>
    <w:p w:rsidR="008C1142" w:rsidRPr="005C5BAA" w:rsidRDefault="008C1142" w:rsidP="008C1142">
      <w:pPr>
        <w:ind w:left="426"/>
        <w:jc w:val="both"/>
      </w:pPr>
      <w:r w:rsidRPr="005C5BAA">
        <w:lastRenderedPageBreak/>
        <w:t>Також пунктом 4 зазначеного рішення доручено виконавчому органу Київської міської ради (Київській міській державній адміністрації) визначити комунальне підприємство та закріпити за ним на праві господарського відання майно комунальної власності територіальної громади міста Києва, поверн</w:t>
      </w:r>
      <w:r w:rsidR="00662C96">
        <w:t>ене</w:t>
      </w:r>
      <w:r w:rsidRPr="005C5BAA">
        <w:t xml:space="preserve"> з володіння та користування </w:t>
      </w:r>
      <w:r w:rsidR="00412098">
        <w:t xml:space="preserve">              </w:t>
      </w:r>
      <w:r w:rsidRPr="005C5BAA">
        <w:t>ПАТ «КИЇВЕНЕРГО» після припинення Угоди.</w:t>
      </w:r>
    </w:p>
    <w:p w:rsidR="008C1142" w:rsidRPr="005C5BAA" w:rsidRDefault="008C1142" w:rsidP="008C1142">
      <w:pPr>
        <w:jc w:val="both"/>
      </w:pPr>
    </w:p>
    <w:p w:rsidR="008C1142" w:rsidRPr="005C5BAA" w:rsidRDefault="008C1142" w:rsidP="008C1142">
      <w:pPr>
        <w:numPr>
          <w:ilvl w:val="0"/>
          <w:numId w:val="1"/>
        </w:numPr>
        <w:tabs>
          <w:tab w:val="left" w:pos="426"/>
        </w:tabs>
        <w:ind w:left="426" w:hanging="426"/>
        <w:jc w:val="both"/>
      </w:pPr>
      <w:r w:rsidRPr="005C5BAA">
        <w:t xml:space="preserve">На виконання рішення Київської міської ради від 20.06.2017 № 439/2661 виконавчим органом Київської міської ради (Київською міською державною адміністрацією) прийнято розпорядження від 27.12.2017 № 1693 «Про деякі питання припинення Угоди щодо реалізації проекту управління та реформування енергетичного комплексу м. Києва від 27 вересня 2001 року, укладеної між Київською міською державною адміністрацією та акціонерною енергопостачальною компанією «КИЇВЕНЕРГО», відповідно до пункту 5 якого </w:t>
      </w:r>
      <w:r w:rsidRPr="005C5BAA">
        <w:rPr>
          <w:b/>
          <w:i/>
        </w:rPr>
        <w:t>КП «КИЇВТЕПЛОЕНЕРГО»</w:t>
      </w:r>
      <w:r w:rsidRPr="005C5BAA">
        <w:t xml:space="preserve"> </w:t>
      </w:r>
      <w:r w:rsidRPr="005C5BAA">
        <w:rPr>
          <w:b/>
          <w:i/>
        </w:rPr>
        <w:t>визначено підприємством, за яким буде закріплено на праві господарського відання теплоенергетичне майно комунальної власності територіальної громади міста Києва</w:t>
      </w:r>
      <w:r w:rsidRPr="005C5BAA">
        <w:t>, що буде поверн</w:t>
      </w:r>
      <w:r w:rsidR="00662C96">
        <w:t>ено</w:t>
      </w:r>
      <w:r w:rsidRPr="005C5BAA">
        <w:t xml:space="preserve"> з володіння та користування ПАТ «КИЇВЕНЕРГО» після припинення Угоди.</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Пунктом 1 рішення Київської міської ради від 24.04.2018 № 517/4581 «Про деякі питання припинення Угоди щодо реалізації проекту управління та реформування енергетичного комплексу м. Києва від 27.09.2001, укладеної між Київською міською державною адміністрацією та акціонерною енергопостачальною компанією «КИЇВЕНЕРГО»</w:t>
      </w:r>
      <w:r w:rsidR="00A94293">
        <w:t>,</w:t>
      </w:r>
      <w:r w:rsidRPr="005C5BAA">
        <w:t xml:space="preserve"> передбачено, що для забезпечення неперервності технологічного процесу виробництва, транспортування та постачання теплової енергії споживачам міста Києва та недопущення виникнення позаштатних ситуацій під час опалювального сезону 2018/2019 років </w:t>
      </w:r>
      <w:r w:rsidRPr="005C5BAA">
        <w:rPr>
          <w:u w:val="single"/>
        </w:rPr>
        <w:t>продовжити дію Угоди</w:t>
      </w:r>
      <w:r w:rsidRPr="005C5BAA">
        <w:t xml:space="preserve"> в частині:</w:t>
      </w:r>
    </w:p>
    <w:p w:rsidR="008C1142" w:rsidRPr="005C5BAA" w:rsidRDefault="008C1142" w:rsidP="00DC793D">
      <w:pPr>
        <w:numPr>
          <w:ilvl w:val="0"/>
          <w:numId w:val="14"/>
        </w:numPr>
        <w:jc w:val="both"/>
      </w:pPr>
      <w:r w:rsidRPr="005C5BAA">
        <w:t>користування майном ТЕЦ № 5 та ТЕЦ № 6, електроенергетичним майном, необхідним для передачі та постачання електричної енергії, майном сміттєспалювального заводу, розташованого на вул. Колекторній, 44 у Дарницькому районі м</w:t>
      </w:r>
      <w:r w:rsidR="00AE5391">
        <w:t>іста</w:t>
      </w:r>
      <w:r w:rsidRPr="005C5BAA">
        <w:t xml:space="preserve"> Києва (</w:t>
      </w:r>
      <w:r w:rsidR="00DF1A28">
        <w:t>з</w:t>
      </w:r>
      <w:r w:rsidRPr="005C5BAA">
        <w:t>авод «Енергія»), що є комунальною власністю територіальної громади міста Києва та відповідно до Угоди перебуває у володінні та користуванні ПАТ «КИЇВЕНЕРГО», до 31.07.2018 включно</w:t>
      </w:r>
      <w:r w:rsidR="005A6976">
        <w:t>;</w:t>
      </w:r>
    </w:p>
    <w:p w:rsidR="008C1142" w:rsidRPr="005C5BAA" w:rsidRDefault="008C1142" w:rsidP="00DC793D">
      <w:pPr>
        <w:numPr>
          <w:ilvl w:val="0"/>
          <w:numId w:val="14"/>
        </w:numPr>
        <w:jc w:val="both"/>
      </w:pPr>
      <w:r w:rsidRPr="005C5BAA">
        <w:t xml:space="preserve">користування іншим майном комунальної власності територіальної громади міста Києва, що відповідно до Угоди перебуває у володінні та користуванні </w:t>
      </w:r>
      <w:r w:rsidR="00E86D8B">
        <w:br/>
      </w:r>
      <w:r w:rsidRPr="005C5BAA">
        <w:t xml:space="preserve">ПАТ «КИЇВЕНЕРГО», крім майна, зазначеного </w:t>
      </w:r>
      <w:r w:rsidR="00DF1A28">
        <w:t>в</w:t>
      </w:r>
      <w:r w:rsidRPr="005C5BAA">
        <w:t xml:space="preserve"> підпункті 1.1 пункту 1 цього рішення, до 30.04.2018 включно.</w:t>
      </w:r>
    </w:p>
    <w:p w:rsidR="008C1142" w:rsidRPr="005C5BAA" w:rsidRDefault="008C1142" w:rsidP="008C1142">
      <w:pPr>
        <w:ind w:left="426"/>
        <w:jc w:val="both"/>
      </w:pPr>
      <w:r w:rsidRPr="005C5BAA">
        <w:t>Дію Угоди було припинено 31.07.2018.</w:t>
      </w:r>
    </w:p>
    <w:p w:rsidR="008C1142" w:rsidRPr="005C5BAA" w:rsidRDefault="008C1142" w:rsidP="008C1142">
      <w:pPr>
        <w:ind w:left="540"/>
        <w:jc w:val="right"/>
      </w:pPr>
    </w:p>
    <w:p w:rsidR="008C1142" w:rsidRPr="005C5BAA" w:rsidRDefault="008C1142" w:rsidP="008C1142">
      <w:pPr>
        <w:numPr>
          <w:ilvl w:val="0"/>
          <w:numId w:val="1"/>
        </w:numPr>
        <w:tabs>
          <w:tab w:val="left" w:pos="426"/>
        </w:tabs>
        <w:ind w:left="426" w:hanging="426"/>
        <w:jc w:val="both"/>
      </w:pPr>
      <w:r w:rsidRPr="005C5BAA">
        <w:t>Тарифи на теплову енергію, виробництво теплової енергії, транспортування теплової енергії, постачання теплової енергії та на послуги з централізованого опалення і централізованого постачання гарячої води для розрахунків зі споживачами для</w:t>
      </w:r>
      <w:r w:rsidRPr="005C5BAA">
        <w:br/>
        <w:t>КП «КИЇВТЕПЛОЕНЕРГО» затверджено:</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з 01.05.2018 – розпорядженням виконавчого органу Київської міської ради (Київською міською державною адміністрацією) від 26.04.2018 № 700 «Про встановлення тарифів на теплову енергію, виробництво теплової енергії, постачання теплової енергії, послуги з централізованого опалення і централізованого постачання гарячої води комунальному підприємству виконавчого органу Київради (Київської міської державної адміністрації) «</w:t>
      </w:r>
      <w:proofErr w:type="spellStart"/>
      <w:r w:rsidRPr="005C5BAA">
        <w:rPr>
          <w:sz w:val="24"/>
          <w:szCs w:val="24"/>
        </w:rPr>
        <w:t>Київтеплоенерго</w:t>
      </w:r>
      <w:proofErr w:type="spellEnd"/>
      <w:r w:rsidRPr="005C5BAA">
        <w:rPr>
          <w:sz w:val="24"/>
          <w:szCs w:val="24"/>
        </w:rPr>
        <w:t>»;</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 xml:space="preserve">з 01.08.2018 – розпорядженням виконавчого органу Київської міської ради (Київською міською державною адміністрацією) від 23.07.2018 № 1294 «Про встановлення тарифів на теплову енергію, виробництво теплової енергії, транспортування теплової енергії, постачання теплової енергії, послуги з </w:t>
      </w:r>
      <w:r w:rsidRPr="005C5BAA">
        <w:rPr>
          <w:sz w:val="24"/>
          <w:szCs w:val="24"/>
        </w:rPr>
        <w:lastRenderedPageBreak/>
        <w:t>централізованого опалення і централізованого постачання гарячої води комунальному підприємству виконавчого органу Київради (Київської міської державної адміністрації) «</w:t>
      </w:r>
      <w:proofErr w:type="spellStart"/>
      <w:r w:rsidRPr="005C5BAA">
        <w:rPr>
          <w:sz w:val="24"/>
          <w:szCs w:val="24"/>
        </w:rPr>
        <w:t>Київтеплоенерго</w:t>
      </w:r>
      <w:proofErr w:type="spellEnd"/>
      <w:r w:rsidRPr="005C5BAA">
        <w:rPr>
          <w:sz w:val="24"/>
          <w:szCs w:val="24"/>
        </w:rPr>
        <w:t>»;</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 xml:space="preserve">з 01.01.2019 (діючі) – розпорядженням виконавчого органу Київської міської ради (Київською міською державною адміністрацією) від № 2340 «Про встановлення тарифів на теплову енергію, виробництво теплової енергії, транспортування теплової енергії, постачання теплової енергії, послуги з централізованого опалення і централізованого постачання гарячої води </w:t>
      </w:r>
      <w:r w:rsidR="00A35665">
        <w:rPr>
          <w:sz w:val="24"/>
          <w:szCs w:val="24"/>
        </w:rPr>
        <w:t xml:space="preserve">         </w:t>
      </w:r>
      <w:r w:rsidRPr="005C5BAA">
        <w:rPr>
          <w:sz w:val="24"/>
          <w:szCs w:val="24"/>
        </w:rPr>
        <w:t>КП «КИЇВТЕПЛОЕНЕРГО»</w:t>
      </w:r>
      <w:r w:rsidRPr="005C5BAA">
        <w:t>.</w:t>
      </w:r>
    </w:p>
    <w:p w:rsidR="008C1142" w:rsidRPr="005C5BAA" w:rsidRDefault="008C1142" w:rsidP="008C1142">
      <w:pPr>
        <w:pStyle w:val="2"/>
        <w:shd w:val="clear" w:color="auto" w:fill="auto"/>
        <w:spacing w:line="240" w:lineRule="auto"/>
        <w:ind w:left="1440"/>
        <w:rPr>
          <w:sz w:val="24"/>
          <w:szCs w:val="24"/>
        </w:rPr>
      </w:pPr>
    </w:p>
    <w:p w:rsidR="008C1142" w:rsidRPr="005C5BAA" w:rsidRDefault="008C1142" w:rsidP="008C1142">
      <w:pPr>
        <w:numPr>
          <w:ilvl w:val="0"/>
          <w:numId w:val="1"/>
        </w:numPr>
        <w:tabs>
          <w:tab w:val="left" w:pos="426"/>
        </w:tabs>
        <w:ind w:left="426" w:hanging="426"/>
        <w:jc w:val="both"/>
      </w:pPr>
      <w:r w:rsidRPr="005C5BAA">
        <w:t xml:space="preserve">Відповідні тарифи розраховано згідно з </w:t>
      </w:r>
      <w:r w:rsidR="00717553">
        <w:t>п</w:t>
      </w:r>
      <w:r w:rsidRPr="005C5BAA">
        <w:t>остановою Кабінету Міністрів України</w:t>
      </w:r>
      <w:r w:rsidRPr="005C5BAA">
        <w:rPr>
          <w:lang w:val="ru-RU"/>
        </w:rPr>
        <w:t xml:space="preserve"> </w:t>
      </w:r>
      <w:r w:rsidR="00A35665">
        <w:rPr>
          <w:lang w:val="ru-RU"/>
        </w:rPr>
        <w:t xml:space="preserve">          </w:t>
      </w:r>
      <w:r w:rsidRPr="005C5BAA">
        <w:t>від 01.06.2011 № 869 «Про забезпечення єдиного підходу до формування тарифів на комунальні послуги».</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Тарифи КП «КИЇВТЕПЛОЕНЕРГО» на відпуск електричної та виробництво теплової енергії на ТЕЦ затверджено</w:t>
      </w:r>
      <w:r w:rsidRPr="005C5BAA">
        <w:rPr>
          <w:color w:val="000000"/>
        </w:rPr>
        <w:t>:</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 xml:space="preserve">з 01.08.2018 – постановою НКРЕКП від 19.07.2018 № 712 «Про встановлення тарифів на відпуск електричної енергії та виробництво теплової енергії </w:t>
      </w:r>
      <w:r w:rsidR="00A35665">
        <w:rPr>
          <w:sz w:val="24"/>
          <w:szCs w:val="24"/>
        </w:rPr>
        <w:t xml:space="preserve">        </w:t>
      </w:r>
      <w:r w:rsidRPr="005C5BAA">
        <w:rPr>
          <w:sz w:val="24"/>
          <w:szCs w:val="24"/>
        </w:rPr>
        <w:t>КП «КИЇВТЕПЛОЕНЕРГО» (ТЕЦ-5 ТА ТЕЦ-6)»;</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з 01.10.2018 – постановою НКРЕКП від 18.09.2018 № 1053 «Про внесення змін до постанови НКРЕКП від 19.07.2018 № 712»;</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 xml:space="preserve">з 01.01.2019 – постановою НКРЕКП від 10.12.2018 № 1686 «Про встановлення тарифів на відпуск електричної енергії та виробництво теплової енергії </w:t>
      </w:r>
      <w:r w:rsidR="00A35665">
        <w:rPr>
          <w:sz w:val="24"/>
          <w:szCs w:val="24"/>
        </w:rPr>
        <w:t xml:space="preserve">        </w:t>
      </w:r>
      <w:r w:rsidRPr="005C5BAA">
        <w:rPr>
          <w:sz w:val="24"/>
          <w:szCs w:val="24"/>
        </w:rPr>
        <w:t xml:space="preserve">КП ВО КИЇВРАДИ (КМДА) «КИЇВТЕПЛОЕНЕРГО» </w:t>
      </w:r>
      <w:r w:rsidRPr="005C5BAA">
        <w:rPr>
          <w:sz w:val="24"/>
          <w:szCs w:val="24"/>
        </w:rPr>
        <w:br/>
        <w:t>(ТЕЦ-5 та ТЕЦ- 6)»;</w:t>
      </w:r>
    </w:p>
    <w:p w:rsidR="008C1142" w:rsidRPr="005C5BAA" w:rsidRDefault="008C1142" w:rsidP="008C1142">
      <w:pPr>
        <w:pStyle w:val="2"/>
        <w:numPr>
          <w:ilvl w:val="1"/>
          <w:numId w:val="1"/>
        </w:numPr>
        <w:shd w:val="clear" w:color="auto" w:fill="auto"/>
        <w:spacing w:line="240" w:lineRule="auto"/>
        <w:rPr>
          <w:sz w:val="24"/>
          <w:szCs w:val="24"/>
        </w:rPr>
      </w:pPr>
      <w:r w:rsidRPr="005C5BAA">
        <w:rPr>
          <w:sz w:val="24"/>
          <w:szCs w:val="24"/>
        </w:rPr>
        <w:t>з 01.01.2020 (діючі) – постановою НКРЕКП від 24.12.2019 № 3203 «Про встановлення тарифів на виробництво теплової енергії КП ВО КИЇВРАДИ (КМДА) «КИЇВТЕПЛОЕНЕРГО» (ТЕЦ-5 та ТЕЦ- 6)».</w:t>
      </w:r>
    </w:p>
    <w:p w:rsidR="008C1142" w:rsidRPr="005C5BAA" w:rsidRDefault="008C1142" w:rsidP="008C1142">
      <w:pPr>
        <w:pStyle w:val="2"/>
        <w:shd w:val="clear" w:color="auto" w:fill="auto"/>
        <w:spacing w:line="240" w:lineRule="auto"/>
        <w:ind w:left="1440"/>
        <w:rPr>
          <w:sz w:val="24"/>
          <w:szCs w:val="24"/>
        </w:rPr>
      </w:pPr>
    </w:p>
    <w:p w:rsidR="008C1142" w:rsidRPr="005C5BAA" w:rsidRDefault="008C1142" w:rsidP="008C1142">
      <w:pPr>
        <w:numPr>
          <w:ilvl w:val="0"/>
          <w:numId w:val="1"/>
        </w:numPr>
        <w:tabs>
          <w:tab w:val="left" w:pos="426"/>
        </w:tabs>
        <w:ind w:left="426" w:hanging="426"/>
        <w:jc w:val="both"/>
      </w:pPr>
      <w:r w:rsidRPr="005C5BAA">
        <w:t xml:space="preserve">Відповідні тарифи на виробництво теплової енергії на ТЕЦ та відповідні складові витрат розраховано КП «КИЇВТЕПЛОЕНЕРГО» згідно з постановою НКРЕКП </w:t>
      </w:r>
      <w:r w:rsidRPr="005C5BAA">
        <w:br/>
        <w:t>від 01.08.2017 № 991 «Про затвердження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когенераційних установках».</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 xml:space="preserve">Як зазначив Надавач, до механізмів здійснення контролю використання коштів державної підтримки </w:t>
      </w:r>
      <w:r w:rsidR="00171854">
        <w:t>належать такі</w:t>
      </w:r>
      <w:r w:rsidRPr="005C5BAA">
        <w:t xml:space="preserve"> заходи:</w:t>
      </w:r>
    </w:p>
    <w:p w:rsidR="008C1142" w:rsidRPr="005C5BAA" w:rsidRDefault="008C1142" w:rsidP="00DC793D">
      <w:pPr>
        <w:numPr>
          <w:ilvl w:val="0"/>
          <w:numId w:val="15"/>
        </w:numPr>
        <w:ind w:left="1418"/>
        <w:jc w:val="both"/>
      </w:pPr>
      <w:r w:rsidRPr="005C5BAA">
        <w:t>перевірка фінансово-господарської діяльності Підприємства, яка проводиться під час планових та позапланових перевірок, що здійснюються відповідно до вимог Закону України «Про основні засади фінансового контролю в Україні»;</w:t>
      </w:r>
    </w:p>
    <w:p w:rsidR="008C1142" w:rsidRPr="005C5BAA" w:rsidRDefault="008C1142" w:rsidP="00DC793D">
      <w:pPr>
        <w:numPr>
          <w:ilvl w:val="0"/>
          <w:numId w:val="15"/>
        </w:numPr>
        <w:ind w:left="1418"/>
        <w:jc w:val="both"/>
      </w:pPr>
      <w:r w:rsidRPr="005C5BAA">
        <w:t>здійснення Департаментом внутрішнього фінансового контролю та аудиту КМДА планових та позапланових перевірок фінансово-господарської діяльності Підприємства;</w:t>
      </w:r>
    </w:p>
    <w:p w:rsidR="008C1142" w:rsidRPr="005C5BAA" w:rsidRDefault="008C1142" w:rsidP="00DC793D">
      <w:pPr>
        <w:numPr>
          <w:ilvl w:val="0"/>
          <w:numId w:val="15"/>
        </w:numPr>
        <w:ind w:left="1418"/>
        <w:jc w:val="both"/>
      </w:pPr>
      <w:r w:rsidRPr="005C5BAA">
        <w:t>відповідно до пункту 3 статті 14 розділу IV З</w:t>
      </w:r>
      <w:r w:rsidR="00A35665">
        <w:t xml:space="preserve">акону </w:t>
      </w:r>
      <w:r w:rsidRPr="005C5BAA">
        <w:t>У</w:t>
      </w:r>
      <w:r w:rsidR="00A35665">
        <w:t>країни</w:t>
      </w:r>
      <w:r w:rsidRPr="005C5BAA">
        <w:t xml:space="preserve"> №</w:t>
      </w:r>
      <w:r w:rsidR="00A35665">
        <w:t xml:space="preserve"> </w:t>
      </w:r>
      <w:r w:rsidRPr="005C5BAA">
        <w:t>996-ХІ</w:t>
      </w:r>
      <w:r w:rsidRPr="005C5BAA">
        <w:rPr>
          <w:lang w:val="en-US"/>
        </w:rPr>
        <w:t>V</w:t>
      </w:r>
      <w:r w:rsidRPr="005C5BAA">
        <w:t xml:space="preserve"> «Про бухгалтерський облік та фінансову звітність в Україні» Підприємство не пізніше ніж до 1 червня року, що настає за звітним періодом, оприлюднює річну фінансову звітність разом з аудиторським висновком на своїй веб-сторінці (у повному обсязі).</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За інформацією Надавача</w:t>
      </w:r>
      <w:r w:rsidR="00DD7989">
        <w:t>,</w:t>
      </w:r>
      <w:r w:rsidRPr="005C5BAA">
        <w:t xml:space="preserve"> у структурі тарифів КП «КИЇВТЕПЛОЕНЕРГО» на виробництво, постачання та транспортування теплової енергії та на відпуск електричної енергії наявна інвестиційна складова.</w:t>
      </w:r>
    </w:p>
    <w:p w:rsidR="008C1142" w:rsidRPr="005C5BAA" w:rsidRDefault="008C1142" w:rsidP="008C1142">
      <w:pPr>
        <w:ind w:left="426"/>
        <w:jc w:val="both"/>
        <w:rPr>
          <w:u w:val="single"/>
        </w:rPr>
      </w:pPr>
      <w:r w:rsidRPr="005C5BAA">
        <w:rPr>
          <w:u w:val="single"/>
        </w:rPr>
        <w:lastRenderedPageBreak/>
        <w:t xml:space="preserve">Заходи та роботи, передбачені </w:t>
      </w:r>
      <w:proofErr w:type="spellStart"/>
      <w:r w:rsidRPr="005C5BAA">
        <w:rPr>
          <w:u w:val="single"/>
        </w:rPr>
        <w:t>про</w:t>
      </w:r>
      <w:r w:rsidR="00DD7989">
        <w:rPr>
          <w:u w:val="single"/>
        </w:rPr>
        <w:t>є</w:t>
      </w:r>
      <w:r w:rsidRPr="005C5BAA">
        <w:rPr>
          <w:u w:val="single"/>
        </w:rPr>
        <w:t>ктом</w:t>
      </w:r>
      <w:proofErr w:type="spellEnd"/>
      <w:r w:rsidRPr="005C5BAA">
        <w:rPr>
          <w:u w:val="single"/>
        </w:rPr>
        <w:t xml:space="preserve"> «Модернізація системи централізованого теплопостачання міста Києва»</w:t>
      </w:r>
      <w:r w:rsidRPr="005C5BAA">
        <w:t xml:space="preserve">, який </w:t>
      </w:r>
      <w:r w:rsidR="005A6976" w:rsidRPr="005C5BAA">
        <w:t>Підприємство</w:t>
      </w:r>
      <w:r w:rsidR="005A6976">
        <w:t xml:space="preserve"> </w:t>
      </w:r>
      <w:r w:rsidRPr="005C5BAA">
        <w:t xml:space="preserve">планує реалізовувати  за умови довгострокового фінансування, у формі позики, що може бути надано ЄБРР, </w:t>
      </w:r>
      <w:r w:rsidRPr="005C5BAA">
        <w:rPr>
          <w:u w:val="single"/>
        </w:rPr>
        <w:t xml:space="preserve">не включались до інвестиційних програм </w:t>
      </w:r>
      <w:r w:rsidR="00DD7989">
        <w:rPr>
          <w:u w:val="single"/>
        </w:rPr>
        <w:t>у</w:t>
      </w:r>
      <w:r w:rsidRPr="005C5BAA">
        <w:rPr>
          <w:u w:val="single"/>
        </w:rPr>
        <w:t xml:space="preserve"> структурі тарифів Підприємства.</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 xml:space="preserve">Як зазначив Надавач, </w:t>
      </w:r>
      <w:r w:rsidR="005A6976">
        <w:t>на цей час</w:t>
      </w:r>
      <w:r w:rsidR="005A6976" w:rsidRPr="005C5BAA">
        <w:t xml:space="preserve"> </w:t>
      </w:r>
      <w:r w:rsidR="005A6976">
        <w:t>у</w:t>
      </w:r>
      <w:r w:rsidRPr="005C5BAA">
        <w:t xml:space="preserve"> КП «КИЇВТЕПЛОЕНЕРГО» триває передінвестиційний технічний аудит, який проводить технічни</w:t>
      </w:r>
      <w:r w:rsidR="005A6976">
        <w:t>й</w:t>
      </w:r>
      <w:r w:rsidRPr="005C5BAA">
        <w:t xml:space="preserve"> консультант </w:t>
      </w:r>
      <w:r w:rsidR="00176543">
        <w:t xml:space="preserve">− </w:t>
      </w:r>
      <w:r w:rsidRPr="005C5BAA">
        <w:t>компані</w:t>
      </w:r>
      <w:r w:rsidR="005A6976">
        <w:t>я</w:t>
      </w:r>
      <w:r w:rsidRPr="005C5BAA">
        <w:t xml:space="preserve"> «</w:t>
      </w:r>
      <w:proofErr w:type="spellStart"/>
      <w:r w:rsidRPr="005C5BAA">
        <w:t>Ramboll</w:t>
      </w:r>
      <w:proofErr w:type="spellEnd"/>
      <w:r w:rsidRPr="005C5BAA">
        <w:t xml:space="preserve">», </w:t>
      </w:r>
      <w:r w:rsidR="000B2444">
        <w:t>що</w:t>
      </w:r>
      <w:r w:rsidRPr="005C5BAA">
        <w:t xml:space="preserve"> залучена ЄБРР за грантові кошти </w:t>
      </w:r>
      <w:r w:rsidR="005A6976">
        <w:t>у</w:t>
      </w:r>
      <w:r w:rsidRPr="005C5BAA">
        <w:t>ряду Швеції. По з</w:t>
      </w:r>
      <w:r w:rsidR="00D5267E">
        <w:t>а</w:t>
      </w:r>
      <w:r w:rsidRPr="005C5BAA">
        <w:t xml:space="preserve">вершенню технічного аудиту та експертиз </w:t>
      </w:r>
      <w:r w:rsidR="00887B56" w:rsidRPr="005C5BAA">
        <w:t xml:space="preserve">ЄБРР </w:t>
      </w:r>
      <w:r w:rsidRPr="005C5BAA">
        <w:t xml:space="preserve">буде надано </w:t>
      </w:r>
      <w:proofErr w:type="spellStart"/>
      <w:r w:rsidRPr="005C5BAA">
        <w:t>про</w:t>
      </w:r>
      <w:r w:rsidR="000B2444">
        <w:t>є</w:t>
      </w:r>
      <w:r w:rsidRPr="005C5BAA">
        <w:t>кт</w:t>
      </w:r>
      <w:proofErr w:type="spellEnd"/>
      <w:r w:rsidRPr="005C5BAA">
        <w:t xml:space="preserve"> висновку з рекомендаціям</w:t>
      </w:r>
      <w:r w:rsidR="00D5267E">
        <w:t>и</w:t>
      </w:r>
      <w:r w:rsidRPr="005C5BAA">
        <w:t xml:space="preserve"> щодо доцільності залучення та розміру кредитного фінансування.</w:t>
      </w:r>
    </w:p>
    <w:p w:rsidR="008C1142" w:rsidRPr="005C5BAA" w:rsidRDefault="008C1142" w:rsidP="008C1142">
      <w:pPr>
        <w:ind w:left="426"/>
        <w:jc w:val="both"/>
      </w:pPr>
      <w:r w:rsidRPr="005C5BAA">
        <w:t xml:space="preserve">Технічний аудит проводиться </w:t>
      </w:r>
      <w:r w:rsidR="00661579">
        <w:t xml:space="preserve">за </w:t>
      </w:r>
      <w:r w:rsidRPr="005C5BAA">
        <w:t xml:space="preserve"> таким</w:t>
      </w:r>
      <w:r w:rsidR="00661579">
        <w:t>и</w:t>
      </w:r>
      <w:r w:rsidRPr="005C5BAA">
        <w:t xml:space="preserve"> інвестиційним</w:t>
      </w:r>
      <w:r w:rsidR="00661579">
        <w:t>и</w:t>
      </w:r>
      <w:r w:rsidRPr="005C5BAA">
        <w:t xml:space="preserve"> </w:t>
      </w:r>
      <w:proofErr w:type="spellStart"/>
      <w:r w:rsidRPr="005C5BAA">
        <w:t>про</w:t>
      </w:r>
      <w:r w:rsidR="00661579">
        <w:t>є</w:t>
      </w:r>
      <w:r w:rsidRPr="005C5BAA">
        <w:t>ктам</w:t>
      </w:r>
      <w:r w:rsidR="00661579">
        <w:t>и</w:t>
      </w:r>
      <w:proofErr w:type="spellEnd"/>
      <w:r w:rsidRPr="005C5BAA">
        <w:t xml:space="preserve">: </w:t>
      </w:r>
    </w:p>
    <w:p w:rsidR="008C1142" w:rsidRPr="005C5BAA" w:rsidRDefault="008C1142" w:rsidP="00DC793D">
      <w:pPr>
        <w:numPr>
          <w:ilvl w:val="0"/>
          <w:numId w:val="20"/>
        </w:numPr>
        <w:jc w:val="both"/>
      </w:pPr>
      <w:r w:rsidRPr="005C5BAA">
        <w:t>модернізація ТЕЦ-5, ТЕЦ-6;</w:t>
      </w:r>
    </w:p>
    <w:p w:rsidR="008C1142" w:rsidRPr="005C5BAA" w:rsidRDefault="008C1142" w:rsidP="00DC793D">
      <w:pPr>
        <w:numPr>
          <w:ilvl w:val="0"/>
          <w:numId w:val="20"/>
        </w:numPr>
        <w:jc w:val="both"/>
      </w:pPr>
      <w:r w:rsidRPr="005C5BAA">
        <w:t>впровадження системи SCADA;</w:t>
      </w:r>
    </w:p>
    <w:p w:rsidR="008C1142" w:rsidRPr="005C5BAA" w:rsidRDefault="008C1142" w:rsidP="00DC793D">
      <w:pPr>
        <w:numPr>
          <w:ilvl w:val="0"/>
          <w:numId w:val="20"/>
        </w:numPr>
        <w:jc w:val="both"/>
      </w:pPr>
      <w:r w:rsidRPr="005C5BAA">
        <w:t xml:space="preserve">реконструкція та </w:t>
      </w:r>
      <w:proofErr w:type="spellStart"/>
      <w:r w:rsidRPr="005C5BAA">
        <w:t>перепідключення</w:t>
      </w:r>
      <w:proofErr w:type="spellEnd"/>
      <w:r w:rsidRPr="005C5BAA">
        <w:t xml:space="preserve"> споживачів до інших джерел теплопостачання з подальшим закриттям неефективних котелень.</w:t>
      </w:r>
    </w:p>
    <w:p w:rsidR="008C1142" w:rsidRPr="005C5BAA" w:rsidRDefault="008C1142" w:rsidP="008C1142">
      <w:pPr>
        <w:ind w:left="1260"/>
        <w:jc w:val="both"/>
      </w:pPr>
    </w:p>
    <w:p w:rsidR="008C1142" w:rsidRPr="005C5BAA" w:rsidRDefault="00D5267E" w:rsidP="008C1142">
      <w:pPr>
        <w:ind w:left="426"/>
        <w:jc w:val="both"/>
      </w:pPr>
      <w:r>
        <w:t>У</w:t>
      </w:r>
      <w:r w:rsidR="008C1142" w:rsidRPr="005C5BAA">
        <w:t xml:space="preserve"> процесі проведення технічного аудиту у зв’язку з обмеженістю кредитних коштів (до 140 </w:t>
      </w:r>
      <w:proofErr w:type="spellStart"/>
      <w:r w:rsidR="008C1142" w:rsidRPr="005C5BAA">
        <w:t>млн</w:t>
      </w:r>
      <w:proofErr w:type="spellEnd"/>
      <w:r w:rsidR="008C1142" w:rsidRPr="005C5BAA">
        <w:t xml:space="preserve"> євро) було прийнято рішення </w:t>
      </w:r>
      <w:r w:rsidR="0026100D">
        <w:t>про</w:t>
      </w:r>
      <w:r w:rsidR="008C1142" w:rsidRPr="005C5BAA">
        <w:t xml:space="preserve"> модернізаці</w:t>
      </w:r>
      <w:r w:rsidR="0026100D">
        <w:t>ю</w:t>
      </w:r>
      <w:r w:rsidR="008C1142" w:rsidRPr="005C5BAA">
        <w:t xml:space="preserve"> 9 (дев’яти) котелень, а саме</w:t>
      </w:r>
      <w:r>
        <w:t>,</w:t>
      </w:r>
      <w:r w:rsidR="008C1142" w:rsidRPr="005C5BAA">
        <w:t xml:space="preserve"> реконструкці</w:t>
      </w:r>
      <w:r w:rsidR="0026100D">
        <w:t>ю</w:t>
      </w:r>
      <w:r w:rsidR="008C1142" w:rsidRPr="005C5BAA">
        <w:t xml:space="preserve"> та </w:t>
      </w:r>
      <w:proofErr w:type="spellStart"/>
      <w:r w:rsidR="008C1142" w:rsidRPr="005C5BAA">
        <w:t>перепідключення</w:t>
      </w:r>
      <w:proofErr w:type="spellEnd"/>
      <w:r w:rsidR="008C1142" w:rsidRPr="005C5BAA">
        <w:t xml:space="preserve"> таких котелень:</w:t>
      </w:r>
    </w:p>
    <w:p w:rsidR="008C1142" w:rsidRPr="005C5BAA" w:rsidRDefault="008C1142" w:rsidP="00DC793D">
      <w:pPr>
        <w:numPr>
          <w:ilvl w:val="0"/>
          <w:numId w:val="22"/>
        </w:numPr>
        <w:jc w:val="both"/>
      </w:pPr>
      <w:r w:rsidRPr="005C5BAA">
        <w:t xml:space="preserve">котельні  Червонофлотська, 28, </w:t>
      </w:r>
      <w:proofErr w:type="spellStart"/>
      <w:r w:rsidRPr="005C5BAA">
        <w:t>Юнкерова</w:t>
      </w:r>
      <w:proofErr w:type="spellEnd"/>
      <w:r w:rsidRPr="005C5BAA">
        <w:t xml:space="preserve">, 28 → </w:t>
      </w:r>
      <w:r w:rsidR="00887B56">
        <w:t>с</w:t>
      </w:r>
      <w:r w:rsidRPr="005C5BAA">
        <w:t>анаторій «1 Травня»;</w:t>
      </w:r>
    </w:p>
    <w:p w:rsidR="008C1142" w:rsidRPr="005C5BAA" w:rsidRDefault="008C1142" w:rsidP="00DC793D">
      <w:pPr>
        <w:numPr>
          <w:ilvl w:val="0"/>
          <w:numId w:val="22"/>
        </w:numPr>
        <w:jc w:val="both"/>
      </w:pPr>
      <w:r w:rsidRPr="005C5BAA">
        <w:t>котельні Стратегічне шосе, 37 → к/к Науки, 31;</w:t>
      </w:r>
    </w:p>
    <w:p w:rsidR="008C1142" w:rsidRPr="005C5BAA" w:rsidRDefault="008C1142" w:rsidP="00DC793D">
      <w:pPr>
        <w:numPr>
          <w:ilvl w:val="0"/>
          <w:numId w:val="22"/>
        </w:numPr>
        <w:jc w:val="both"/>
      </w:pPr>
      <w:r w:rsidRPr="005C5BAA">
        <w:t xml:space="preserve">котельні Бубнова, 4 → </w:t>
      </w:r>
      <w:r w:rsidR="00C27C0C">
        <w:t>вул. Васильківська, 8 -</w:t>
      </w:r>
      <w:r w:rsidR="00C27C0C" w:rsidRPr="00C27C0C">
        <w:t>Б</w:t>
      </w:r>
      <w:r w:rsidRPr="005C5BAA">
        <w:t>;</w:t>
      </w:r>
    </w:p>
    <w:p w:rsidR="008C1142" w:rsidRPr="005C5BAA" w:rsidRDefault="008C1142" w:rsidP="00DC793D">
      <w:pPr>
        <w:numPr>
          <w:ilvl w:val="0"/>
          <w:numId w:val="22"/>
        </w:numPr>
        <w:jc w:val="both"/>
      </w:pPr>
      <w:r w:rsidRPr="005C5BAA">
        <w:t>котельні Добрий шлях, 64 → Голосіївська, 19.</w:t>
      </w:r>
    </w:p>
    <w:p w:rsidR="008C1142" w:rsidRPr="005C5BAA" w:rsidRDefault="008C1142" w:rsidP="008C1142">
      <w:pPr>
        <w:ind w:left="1146"/>
        <w:jc w:val="both"/>
      </w:pPr>
    </w:p>
    <w:p w:rsidR="008C1142" w:rsidRPr="005C5BAA" w:rsidRDefault="00101780" w:rsidP="008C1142">
      <w:pPr>
        <w:ind w:left="426"/>
        <w:jc w:val="both"/>
      </w:pPr>
      <w:r>
        <w:t>П</w:t>
      </w:r>
      <w:r w:rsidR="008C1142" w:rsidRPr="005C5BAA">
        <w:t xml:space="preserve">ерераховані </w:t>
      </w:r>
      <w:r>
        <w:t>в</w:t>
      </w:r>
      <w:r w:rsidRPr="005C5BAA">
        <w:t xml:space="preserve">ище </w:t>
      </w:r>
      <w:r w:rsidR="008C1142" w:rsidRPr="005C5BAA">
        <w:t>котельні є 100</w:t>
      </w:r>
      <w:r>
        <w:t>-відсотковою</w:t>
      </w:r>
      <w:r w:rsidRPr="005C5BAA">
        <w:t xml:space="preserve"> </w:t>
      </w:r>
      <w:r w:rsidR="008C1142" w:rsidRPr="005C5BAA">
        <w:t>власністю громади міста Києва та</w:t>
      </w:r>
      <w:r w:rsidR="00EB3484">
        <w:t xml:space="preserve"> </w:t>
      </w:r>
      <w:r w:rsidR="008C1142" w:rsidRPr="005C5BAA">
        <w:t xml:space="preserve">передані КП «КИЇВТЕПЛОЕНЕРГО» у господарське відання, є активами </w:t>
      </w:r>
      <w:r w:rsidR="008C1142" w:rsidRPr="005C5BAA">
        <w:br/>
        <w:t xml:space="preserve">Підприємства та знаходяться на балансі Підприємства. </w:t>
      </w:r>
    </w:p>
    <w:p w:rsidR="008C1142" w:rsidRPr="005C5BAA" w:rsidRDefault="008C1142" w:rsidP="008C1142">
      <w:pPr>
        <w:ind w:left="426"/>
        <w:jc w:val="both"/>
      </w:pPr>
    </w:p>
    <w:p w:rsidR="008C1142" w:rsidRPr="005C5BAA" w:rsidRDefault="008C1142" w:rsidP="008C1142">
      <w:pPr>
        <w:ind w:left="426"/>
        <w:jc w:val="both"/>
      </w:pPr>
      <w:r w:rsidRPr="005C5BAA">
        <w:t xml:space="preserve">Враховуючи викладене, надати детальне пояснення, на який </w:t>
      </w:r>
      <w:r w:rsidR="00EB3484">
        <w:t>і</w:t>
      </w:r>
      <w:r w:rsidRPr="005C5BAA">
        <w:t xml:space="preserve">з видів господарської діяльності Підприємства буде спрямовано державну підтримку у вигляді гарантії, до завершення передінвестиційного технічного аудиту </w:t>
      </w:r>
      <w:r w:rsidRPr="005C5BAA">
        <w:rPr>
          <w:u w:val="single"/>
        </w:rPr>
        <w:t>неможливо</w:t>
      </w:r>
      <w:r w:rsidRPr="005C5BAA">
        <w:t>.</w:t>
      </w:r>
    </w:p>
    <w:p w:rsidR="008C1142" w:rsidRPr="005C5BAA" w:rsidRDefault="008C1142" w:rsidP="008C1142">
      <w:pPr>
        <w:ind w:left="540"/>
        <w:jc w:val="both"/>
      </w:pPr>
    </w:p>
    <w:p w:rsidR="008C1142" w:rsidRPr="005C5BAA" w:rsidRDefault="008C1142" w:rsidP="008C1142">
      <w:pPr>
        <w:numPr>
          <w:ilvl w:val="0"/>
          <w:numId w:val="1"/>
        </w:numPr>
        <w:tabs>
          <w:tab w:val="left" w:pos="426"/>
        </w:tabs>
        <w:ind w:left="426" w:hanging="426"/>
        <w:jc w:val="both"/>
      </w:pPr>
      <w:r w:rsidRPr="005C5BAA">
        <w:t>Відповідно до угоди про підготовку кредитного фінансування, укладеної 17.05.2019 між Київською міською радою, ЄБРР та КП «КИЇВТЕПЛОЕНЕРГО», сторони розглядають можливість довгострокового фінансування Підприємства у формі позики на таких умовах:</w:t>
      </w:r>
    </w:p>
    <w:p w:rsidR="008C1142" w:rsidRPr="005C5BAA" w:rsidRDefault="008C1142" w:rsidP="00DC793D">
      <w:pPr>
        <w:numPr>
          <w:ilvl w:val="0"/>
          <w:numId w:val="21"/>
        </w:numPr>
        <w:jc w:val="both"/>
      </w:pPr>
      <w:r w:rsidRPr="005C5BAA">
        <w:t xml:space="preserve">розмір позики </w:t>
      </w:r>
      <w:r w:rsidR="00862FBD">
        <w:t xml:space="preserve">− </w:t>
      </w:r>
      <w:r w:rsidRPr="005C5BAA">
        <w:t xml:space="preserve">до 140 млн євро, які можуть бути розподілені на транші на підставі передінвестиційної перевірки </w:t>
      </w:r>
      <w:proofErr w:type="spellStart"/>
      <w:r w:rsidRPr="005C5BAA">
        <w:t>про</w:t>
      </w:r>
      <w:r w:rsidR="00A370AA">
        <w:t>є</w:t>
      </w:r>
      <w:r w:rsidRPr="005C5BAA">
        <w:t>кту</w:t>
      </w:r>
      <w:proofErr w:type="spellEnd"/>
      <w:r w:rsidRPr="005C5BAA">
        <w:t>;</w:t>
      </w:r>
    </w:p>
    <w:p w:rsidR="008C1142" w:rsidRPr="005C5BAA" w:rsidRDefault="008C1142" w:rsidP="00DC793D">
      <w:pPr>
        <w:numPr>
          <w:ilvl w:val="0"/>
          <w:numId w:val="21"/>
        </w:numPr>
        <w:jc w:val="both"/>
      </w:pPr>
      <w:r w:rsidRPr="005C5BAA">
        <w:t xml:space="preserve">строк погашення </w:t>
      </w:r>
      <w:r w:rsidR="00862FBD">
        <w:t xml:space="preserve">− </w:t>
      </w:r>
      <w:r w:rsidRPr="005C5BAA">
        <w:t>до 13 років, включаючи трирічну відстрочку погашення основної суми та 10 років на погашення основної суми;</w:t>
      </w:r>
    </w:p>
    <w:p w:rsidR="008C1142" w:rsidRPr="005C5BAA" w:rsidRDefault="008C1142" w:rsidP="00DC793D">
      <w:pPr>
        <w:numPr>
          <w:ilvl w:val="0"/>
          <w:numId w:val="21"/>
        </w:numPr>
        <w:jc w:val="both"/>
      </w:pPr>
      <w:r w:rsidRPr="005C5BAA">
        <w:t>розмір процентної ставки не більше 5,75 % річних.</w:t>
      </w:r>
    </w:p>
    <w:p w:rsidR="008C1142" w:rsidRDefault="008C1142" w:rsidP="00C27C0C">
      <w:pPr>
        <w:ind w:left="540"/>
        <w:jc w:val="both"/>
      </w:pPr>
      <w:r w:rsidRPr="005C5BAA">
        <w:t>Умови надання довгострокового фінансування КП «КИЇВТЕПЛОЕНЕРГО» у формі позики є найбільш економічно вигідними для Підприємства. Надання кредиту на аналогічних та/або більш економічно вигідних умовах на внутрішньому ринку фінансових послуг не здійснюється.</w:t>
      </w:r>
    </w:p>
    <w:p w:rsidR="00D27003" w:rsidRPr="005C5BAA" w:rsidRDefault="00D27003" w:rsidP="00C27C0C">
      <w:pPr>
        <w:ind w:left="540"/>
        <w:jc w:val="both"/>
      </w:pPr>
    </w:p>
    <w:p w:rsidR="008C1142" w:rsidRPr="005C5BAA" w:rsidRDefault="008C1142" w:rsidP="008C1142">
      <w:pPr>
        <w:numPr>
          <w:ilvl w:val="0"/>
          <w:numId w:val="1"/>
        </w:numPr>
        <w:tabs>
          <w:tab w:val="left" w:pos="426"/>
        </w:tabs>
        <w:ind w:left="426" w:hanging="426"/>
        <w:jc w:val="both"/>
      </w:pPr>
      <w:r w:rsidRPr="005C5BAA">
        <w:t>Відповідно до Листа-2 кредитн</w:t>
      </w:r>
      <w:r w:rsidR="00EB71AA">
        <w:t>ого</w:t>
      </w:r>
      <w:r w:rsidRPr="005C5BAA">
        <w:t xml:space="preserve"> догов</w:t>
      </w:r>
      <w:r w:rsidR="00EB71AA">
        <w:t>ору</w:t>
      </w:r>
      <w:r w:rsidRPr="005C5BAA">
        <w:t xml:space="preserve"> та догов</w:t>
      </w:r>
      <w:r w:rsidR="00EB71AA">
        <w:t>ору</w:t>
      </w:r>
      <w:r w:rsidRPr="005C5BAA">
        <w:t xml:space="preserve"> гарантії між Київською міською радою, КП «КИЇВТЕПЛОЕНЕРГО» та ЄБРР </w:t>
      </w:r>
      <w:r w:rsidRPr="005C5BAA">
        <w:rPr>
          <w:b/>
          <w:u w:val="single"/>
        </w:rPr>
        <w:t>не укладено</w:t>
      </w:r>
      <w:r w:rsidRPr="005C5BAA">
        <w:rPr>
          <w:b/>
        </w:rPr>
        <w:t>.</w:t>
      </w:r>
    </w:p>
    <w:p w:rsidR="008C1142" w:rsidRPr="005C5BAA" w:rsidRDefault="008C1142" w:rsidP="008C1142">
      <w:pPr>
        <w:ind w:left="426"/>
        <w:jc w:val="both"/>
      </w:pPr>
      <w:r w:rsidRPr="005C5BAA">
        <w:t>Умовою надання кредиту ЄБРР є наявність місцевої гарантії, основними умовами якої є:</w:t>
      </w:r>
    </w:p>
    <w:p w:rsidR="008C1142" w:rsidRPr="005C5BAA" w:rsidRDefault="008C1142" w:rsidP="00DC793D">
      <w:pPr>
        <w:numPr>
          <w:ilvl w:val="0"/>
          <w:numId w:val="21"/>
        </w:numPr>
        <w:jc w:val="both"/>
      </w:pPr>
      <w:bookmarkStart w:id="2" w:name="bookmark12"/>
      <w:bookmarkEnd w:id="2"/>
      <w:r w:rsidRPr="005C5BAA">
        <w:t xml:space="preserve">гарантія надається в розмірі всіх боргових зобов’язань </w:t>
      </w:r>
      <w:r w:rsidRPr="005C5BAA">
        <w:br/>
        <w:t>КП «КИЇВТЕПЛОЕНЕРГО» за кредитним договором;</w:t>
      </w:r>
    </w:p>
    <w:p w:rsidR="008C1142" w:rsidRPr="005C5BAA" w:rsidRDefault="008C1142" w:rsidP="00DC793D">
      <w:pPr>
        <w:numPr>
          <w:ilvl w:val="0"/>
          <w:numId w:val="21"/>
        </w:numPr>
        <w:jc w:val="both"/>
      </w:pPr>
      <w:bookmarkStart w:id="3" w:name="bookmark13"/>
      <w:bookmarkEnd w:id="3"/>
      <w:r w:rsidRPr="005C5BAA">
        <w:lastRenderedPageBreak/>
        <w:t xml:space="preserve">платежі за рахунок гарантії можуть бути здійснені лише </w:t>
      </w:r>
      <w:r w:rsidR="00EE6957">
        <w:t>в</w:t>
      </w:r>
      <w:r w:rsidRPr="005C5BAA">
        <w:t xml:space="preserve"> разі невиконання </w:t>
      </w:r>
      <w:r w:rsidR="006820FF">
        <w:t xml:space="preserve">      </w:t>
      </w:r>
      <w:r w:rsidRPr="005C5BAA">
        <w:t>КП «КИЇВТЕПЛОЕНЕРГО» своїх зобов’язань за кредитним договором;</w:t>
      </w:r>
    </w:p>
    <w:p w:rsidR="008C1142" w:rsidRPr="005C5BAA" w:rsidRDefault="008C1142" w:rsidP="00DC793D">
      <w:pPr>
        <w:numPr>
          <w:ilvl w:val="0"/>
          <w:numId w:val="21"/>
        </w:numPr>
        <w:jc w:val="both"/>
      </w:pPr>
      <w:bookmarkStart w:id="4" w:name="bookmark14"/>
      <w:bookmarkEnd w:id="4"/>
      <w:r w:rsidRPr="005C5BAA">
        <w:t>плата за надання місцевої гарантії буде встановлена Київською міською радою при наданні гарантії.</w:t>
      </w:r>
    </w:p>
    <w:p w:rsidR="008C1142" w:rsidRPr="005C5BAA" w:rsidRDefault="008C1142" w:rsidP="008C1142">
      <w:pPr>
        <w:ind w:left="1260"/>
        <w:jc w:val="both"/>
      </w:pPr>
    </w:p>
    <w:p w:rsidR="008C1142" w:rsidRPr="005C5BAA" w:rsidRDefault="008C1142" w:rsidP="008C1142">
      <w:pPr>
        <w:numPr>
          <w:ilvl w:val="0"/>
          <w:numId w:val="1"/>
        </w:numPr>
        <w:tabs>
          <w:tab w:val="left" w:pos="426"/>
        </w:tabs>
        <w:ind w:left="426" w:hanging="426"/>
        <w:jc w:val="both"/>
      </w:pPr>
      <w:r w:rsidRPr="005C5BAA">
        <w:t xml:space="preserve">У Листі-2 також зазначено, що реалізація інвестиційного </w:t>
      </w:r>
      <w:proofErr w:type="spellStart"/>
      <w:r w:rsidRPr="005C5BAA">
        <w:t>про</w:t>
      </w:r>
      <w:r w:rsidR="00392846">
        <w:t>є</w:t>
      </w:r>
      <w:r w:rsidRPr="005C5BAA">
        <w:t>кту</w:t>
      </w:r>
      <w:proofErr w:type="spellEnd"/>
      <w:r w:rsidRPr="005C5BAA">
        <w:t xml:space="preserve"> «Модернізація системи централізованого теплопостачання м. Києва» має вагоме соціальне та екологічне значення для споживачів послуг, що становлять загальн</w:t>
      </w:r>
      <w:r w:rsidR="00CB5B97">
        <w:t>ий</w:t>
      </w:r>
      <w:r w:rsidRPr="005C5BAA">
        <w:t xml:space="preserve"> економічний інтерес.</w:t>
      </w:r>
    </w:p>
    <w:p w:rsidR="008C1142" w:rsidRPr="005C5BAA" w:rsidRDefault="008C1142" w:rsidP="008C1142">
      <w:pPr>
        <w:tabs>
          <w:tab w:val="left" w:pos="426"/>
        </w:tabs>
        <w:ind w:left="426"/>
        <w:jc w:val="both"/>
      </w:pPr>
    </w:p>
    <w:p w:rsidR="008C1142" w:rsidRPr="005C5BAA" w:rsidRDefault="008C1142" w:rsidP="008C1142">
      <w:pPr>
        <w:tabs>
          <w:tab w:val="left" w:pos="426"/>
        </w:tabs>
        <w:ind w:left="426"/>
        <w:jc w:val="both"/>
      </w:pPr>
      <w:proofErr w:type="spellStart"/>
      <w:r w:rsidRPr="005C5BAA">
        <w:t>Про</w:t>
      </w:r>
      <w:r w:rsidR="00E47C17">
        <w:t>є</w:t>
      </w:r>
      <w:r w:rsidRPr="005C5BAA">
        <w:t>кти</w:t>
      </w:r>
      <w:proofErr w:type="spellEnd"/>
      <w:r w:rsidRPr="005C5BAA">
        <w:t xml:space="preserve"> з модернізації СП «КИЇВСЬКІ ТЕЦ» КП «КИЇВТЕПЛОЕНЕРГО» </w:t>
      </w:r>
      <w:r w:rsidR="00E47C17">
        <w:t xml:space="preserve">спрямовані </w:t>
      </w:r>
      <w:r w:rsidRPr="005C5BAA">
        <w:t xml:space="preserve"> на підвищення ефективності використання обладнання, суттєве зменшення споживання енергоресурсів, зокрема природного газу</w:t>
      </w:r>
      <w:r w:rsidR="00E47C17">
        <w:t>,</w:t>
      </w:r>
      <w:r w:rsidRPr="005C5BAA">
        <w:t xml:space="preserve"> на виробництво теплової енергії.</w:t>
      </w:r>
    </w:p>
    <w:p w:rsidR="008C1142" w:rsidRPr="005C5BAA" w:rsidRDefault="008C1142" w:rsidP="008C1142">
      <w:pPr>
        <w:tabs>
          <w:tab w:val="left" w:pos="426"/>
        </w:tabs>
        <w:ind w:left="426"/>
        <w:jc w:val="both"/>
      </w:pPr>
      <w:r w:rsidRPr="005C5BAA">
        <w:t xml:space="preserve">За рахунок зниження споживання природного газу зменшується кількість викидів забруднюючих речовин та парникових газів </w:t>
      </w:r>
      <w:r w:rsidR="00AD50C4">
        <w:t>в</w:t>
      </w:r>
      <w:r w:rsidRPr="005C5BAA">
        <w:t xml:space="preserve"> атмосферне повітря, основні з яких </w:t>
      </w:r>
      <w:r w:rsidR="00AD50C4">
        <w:t xml:space="preserve">− </w:t>
      </w:r>
      <w:r w:rsidRPr="005C5BAA">
        <w:t xml:space="preserve">це  викиди оксидів азоту </w:t>
      </w:r>
      <w:proofErr w:type="spellStart"/>
      <w:r w:rsidRPr="005C5BAA">
        <w:t>NOx</w:t>
      </w:r>
      <w:proofErr w:type="spellEnd"/>
      <w:r w:rsidRPr="005C5BAA">
        <w:t>, угарний газ CO та вуглекислий газ СО</w:t>
      </w:r>
      <w:r w:rsidRPr="005C5BAA">
        <w:rPr>
          <w:vertAlign w:val="subscript"/>
        </w:rPr>
        <w:t>2</w:t>
      </w:r>
      <w:r w:rsidRPr="005C5BAA">
        <w:t xml:space="preserve"> (парниковий газ), що зменшує забруднення території та шкоду для здоров’я.</w:t>
      </w:r>
    </w:p>
    <w:p w:rsidR="008C1142" w:rsidRPr="005C5BAA" w:rsidRDefault="008C1142" w:rsidP="008C1142">
      <w:pPr>
        <w:tabs>
          <w:tab w:val="left" w:pos="426"/>
        </w:tabs>
        <w:ind w:left="426"/>
        <w:jc w:val="both"/>
      </w:pPr>
      <w:proofErr w:type="spellStart"/>
      <w:r w:rsidRPr="005C5BAA">
        <w:t>Перепідключення</w:t>
      </w:r>
      <w:proofErr w:type="spellEnd"/>
      <w:r w:rsidRPr="005C5BAA">
        <w:t xml:space="preserve"> споживачів теплової енергії на інші джерела теплопостачання, які є більш потужними та ефективними, дає можливість закрити неефективні застарілі котельні, що також дозволить зменшити використання природного газу та кількість викидів забруднюючих речовин та парникових газів </w:t>
      </w:r>
      <w:r w:rsidR="00DF3E1F">
        <w:t>в</w:t>
      </w:r>
      <w:r w:rsidRPr="005C5BAA">
        <w:t xml:space="preserve"> атмосферне повітря.</w:t>
      </w:r>
    </w:p>
    <w:p w:rsidR="008C1142" w:rsidRPr="005C5BAA" w:rsidRDefault="008C1142" w:rsidP="008C1142">
      <w:pPr>
        <w:tabs>
          <w:tab w:val="left" w:pos="426"/>
        </w:tabs>
        <w:ind w:left="426"/>
        <w:jc w:val="both"/>
      </w:pPr>
    </w:p>
    <w:p w:rsidR="008C1142" w:rsidRPr="005C5BAA" w:rsidRDefault="008C1142" w:rsidP="008C1142">
      <w:pPr>
        <w:numPr>
          <w:ilvl w:val="0"/>
          <w:numId w:val="1"/>
        </w:numPr>
        <w:tabs>
          <w:tab w:val="left" w:pos="426"/>
        </w:tabs>
        <w:ind w:left="426" w:hanging="426"/>
        <w:jc w:val="both"/>
      </w:pPr>
      <w:r w:rsidRPr="005C5BAA">
        <w:t xml:space="preserve">Отже, реалізація інвестиційного </w:t>
      </w:r>
      <w:proofErr w:type="spellStart"/>
      <w:r w:rsidRPr="005C5BAA">
        <w:t>про</w:t>
      </w:r>
      <w:r w:rsidR="00DF3E1F">
        <w:t>є</w:t>
      </w:r>
      <w:r w:rsidRPr="005C5BAA">
        <w:t>кту</w:t>
      </w:r>
      <w:proofErr w:type="spellEnd"/>
      <w:r w:rsidRPr="005C5BAA">
        <w:t xml:space="preserve"> «Модернізація системи централізованого теплопостачання м. Києва» забезпечить покращення якості надання споживачам міста Києва послуг, що становлять загальн</w:t>
      </w:r>
      <w:r w:rsidR="00A60BC2">
        <w:t>ий</w:t>
      </w:r>
      <w:r w:rsidRPr="005C5BAA">
        <w:t xml:space="preserve"> економічний інтерес, та покращить екологічний стан середовища.</w:t>
      </w:r>
    </w:p>
    <w:p w:rsidR="0026544D" w:rsidRPr="0026544D" w:rsidRDefault="0026544D" w:rsidP="0026544D">
      <w:pPr>
        <w:ind w:left="540"/>
        <w:jc w:val="both"/>
      </w:pPr>
    </w:p>
    <w:p w:rsidR="00C510F8" w:rsidRPr="00C510F8" w:rsidRDefault="00587909" w:rsidP="00C6458C">
      <w:pPr>
        <w:numPr>
          <w:ilvl w:val="0"/>
          <w:numId w:val="9"/>
        </w:numPr>
        <w:tabs>
          <w:tab w:val="clear" w:pos="360"/>
          <w:tab w:val="num" w:pos="567"/>
        </w:tabs>
        <w:jc w:val="both"/>
        <w:rPr>
          <w:b/>
        </w:rPr>
      </w:pPr>
      <w:r w:rsidRPr="009C7CCB">
        <w:rPr>
          <w:b/>
          <w:bCs/>
        </w:rPr>
        <w:t>НОРМАТИВНО</w:t>
      </w:r>
      <w:r w:rsidRPr="00011CBE">
        <w:rPr>
          <w:b/>
        </w:rPr>
        <w:t>-ПРАВОВЕ РЕГУЛЮВАННЯ</w:t>
      </w:r>
    </w:p>
    <w:p w:rsidR="00393A37" w:rsidRPr="0026544D" w:rsidRDefault="00393A37" w:rsidP="00393A37">
      <w:pPr>
        <w:pStyle w:val="rvps2"/>
        <w:spacing w:before="0" w:beforeAutospacing="0" w:after="0" w:afterAutospacing="0"/>
        <w:jc w:val="both"/>
        <w:rPr>
          <w:b/>
          <w:lang w:val="uk-UA" w:eastAsia="uk-UA"/>
        </w:rPr>
      </w:pPr>
    </w:p>
    <w:p w:rsidR="00BA0346" w:rsidRPr="005629FB" w:rsidRDefault="005629FB" w:rsidP="005629FB">
      <w:pPr>
        <w:pStyle w:val="rvps2"/>
        <w:numPr>
          <w:ilvl w:val="1"/>
          <w:numId w:val="9"/>
        </w:numPr>
        <w:spacing w:before="0" w:beforeAutospacing="0" w:after="0" w:afterAutospacing="0"/>
        <w:ind w:left="567" w:hanging="567"/>
        <w:jc w:val="both"/>
        <w:rPr>
          <w:b/>
          <w:bCs/>
          <w:lang w:val="uk-UA" w:eastAsia="uk-UA"/>
        </w:rPr>
      </w:pPr>
      <w:r w:rsidRPr="005629FB">
        <w:rPr>
          <w:b/>
          <w:lang w:val="uk-UA" w:eastAsia="uk-UA"/>
        </w:rPr>
        <w:t>Законодавство у сфері державної допомоги</w:t>
      </w:r>
    </w:p>
    <w:p w:rsidR="005629FB" w:rsidRPr="005629FB" w:rsidRDefault="005629FB" w:rsidP="005629FB">
      <w:pPr>
        <w:pStyle w:val="rvps2"/>
        <w:spacing w:before="0" w:beforeAutospacing="0" w:after="0" w:afterAutospacing="0"/>
        <w:ind w:left="567"/>
        <w:jc w:val="both"/>
        <w:rPr>
          <w:b/>
          <w:bCs/>
          <w:lang w:val="uk-UA" w:eastAsia="uk-UA"/>
        </w:rPr>
      </w:pPr>
    </w:p>
    <w:p w:rsidR="00BA0346" w:rsidRPr="000B2DB0" w:rsidRDefault="00BA0346" w:rsidP="001062F9">
      <w:pPr>
        <w:numPr>
          <w:ilvl w:val="0"/>
          <w:numId w:val="1"/>
        </w:numPr>
        <w:tabs>
          <w:tab w:val="left" w:pos="426"/>
        </w:tabs>
        <w:ind w:left="426" w:hanging="426"/>
        <w:jc w:val="both"/>
      </w:pPr>
      <w:r w:rsidRPr="002A7A42">
        <w:t>Відповідно до пункту 1 частини першої статті 1 Закону України «Про державну допомогу суб’єктам господарювання»</w:t>
      </w:r>
      <w:r>
        <w:t xml:space="preserve"> (далі – Закон)</w:t>
      </w:r>
      <w:r w:rsidRPr="002A7A42">
        <w:t xml:space="preserve">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A0346" w:rsidRPr="0036430B" w:rsidRDefault="00BA0346" w:rsidP="00BA0346">
      <w:pPr>
        <w:ind w:left="426" w:hanging="426"/>
        <w:jc w:val="both"/>
        <w:rPr>
          <w:sz w:val="28"/>
          <w:szCs w:val="28"/>
        </w:rPr>
      </w:pPr>
    </w:p>
    <w:p w:rsidR="00DA4E14" w:rsidRDefault="00BA0346" w:rsidP="001062F9">
      <w:pPr>
        <w:numPr>
          <w:ilvl w:val="0"/>
          <w:numId w:val="1"/>
        </w:numPr>
        <w:tabs>
          <w:tab w:val="left" w:pos="426"/>
        </w:tabs>
        <w:ind w:left="426" w:hanging="426"/>
        <w:jc w:val="both"/>
      </w:pPr>
      <w:r w:rsidRPr="001019F0">
        <w:t>Отже, державна підтримка є державною допомогою, якщо одночасно виконуються такі умови:</w:t>
      </w:r>
    </w:p>
    <w:p w:rsidR="00BA0346" w:rsidRPr="001019F0" w:rsidRDefault="00BA0346" w:rsidP="00C6458C">
      <w:pPr>
        <w:pStyle w:val="a3"/>
        <w:numPr>
          <w:ilvl w:val="0"/>
          <w:numId w:val="4"/>
        </w:numPr>
        <w:contextualSpacing w:val="0"/>
        <w:jc w:val="both"/>
      </w:pPr>
      <w:r w:rsidRPr="001019F0">
        <w:t>підтримка надається суб’єкту господарювання;</w:t>
      </w:r>
    </w:p>
    <w:p w:rsidR="00BA0346" w:rsidRPr="001019F0" w:rsidRDefault="00BA0346" w:rsidP="00C6458C">
      <w:pPr>
        <w:pStyle w:val="a3"/>
        <w:numPr>
          <w:ilvl w:val="0"/>
          <w:numId w:val="4"/>
        </w:numPr>
        <w:contextualSpacing w:val="0"/>
        <w:jc w:val="both"/>
      </w:pPr>
      <w:r w:rsidRPr="001019F0">
        <w:t>державна підтримка здійснюється за рахунок ресурсів держави чи місцевих ресурсів;</w:t>
      </w:r>
    </w:p>
    <w:p w:rsidR="00BA0346" w:rsidRPr="001019F0" w:rsidRDefault="00BA0346" w:rsidP="00C6458C">
      <w:pPr>
        <w:pStyle w:val="a3"/>
        <w:numPr>
          <w:ilvl w:val="0"/>
          <w:numId w:val="4"/>
        </w:numPr>
        <w:contextualSpacing w:val="0"/>
        <w:jc w:val="both"/>
      </w:pPr>
      <w:r w:rsidRPr="001019F0">
        <w:t>підтримка створює переваги для виробництва окремих видів товарів чи провадження окремих видів господарської діяльності;</w:t>
      </w:r>
    </w:p>
    <w:p w:rsidR="00BA0346" w:rsidRPr="001019F0" w:rsidRDefault="00BA0346" w:rsidP="00C6458C">
      <w:pPr>
        <w:pStyle w:val="a3"/>
        <w:numPr>
          <w:ilvl w:val="0"/>
          <w:numId w:val="4"/>
        </w:numPr>
        <w:contextualSpacing w:val="0"/>
        <w:jc w:val="both"/>
      </w:pPr>
      <w:r w:rsidRPr="001019F0">
        <w:t>підтримка спотворює або загрожує спотворенням економічної конкуренції.</w:t>
      </w:r>
    </w:p>
    <w:p w:rsidR="00BA0346" w:rsidRPr="00DB5598" w:rsidRDefault="00BA0346" w:rsidP="001062F9">
      <w:pPr>
        <w:numPr>
          <w:ilvl w:val="0"/>
          <w:numId w:val="1"/>
        </w:numPr>
        <w:tabs>
          <w:tab w:val="left" w:pos="426"/>
        </w:tabs>
        <w:ind w:left="426" w:hanging="426"/>
        <w:jc w:val="both"/>
        <w:rPr>
          <w:color w:val="000000"/>
        </w:rPr>
      </w:pPr>
      <w:r w:rsidRPr="00DB5598">
        <w:rPr>
          <w:color w:val="000000"/>
        </w:rPr>
        <w:t>Відповідно до статті 264 Угоди про асоціацію між Україною</w:t>
      </w:r>
      <w:r w:rsidRPr="00DB5598">
        <w:rPr>
          <w:rStyle w:val="rvts23"/>
          <w:color w:val="000000"/>
        </w:rPr>
        <w:t xml:space="preserve">, з однієї сторони, та Європейським Союзом, Європейським співтовариством з атомної енергії і їхніми державами-членами, з іншої сторони </w:t>
      </w:r>
      <w:r w:rsidRPr="00DB5598">
        <w:rPr>
          <w:color w:val="000000"/>
        </w:rPr>
        <w:t xml:space="preserve">(далі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w:t>
      </w:r>
      <w:r w:rsidRPr="00DB5598">
        <w:rPr>
          <w:color w:val="000000"/>
        </w:rPr>
        <w:lastRenderedPageBreak/>
        <w:t>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A0346" w:rsidRPr="00BA1E23" w:rsidRDefault="00BA0346" w:rsidP="00BA0346">
      <w:pPr>
        <w:ind w:left="426"/>
        <w:jc w:val="both"/>
        <w:rPr>
          <w:color w:val="000000"/>
          <w:sz w:val="28"/>
          <w:szCs w:val="28"/>
        </w:rPr>
      </w:pPr>
    </w:p>
    <w:p w:rsidR="00BA0346" w:rsidRPr="00DB5598" w:rsidRDefault="00BA0346" w:rsidP="001062F9">
      <w:pPr>
        <w:numPr>
          <w:ilvl w:val="0"/>
          <w:numId w:val="1"/>
        </w:numPr>
        <w:tabs>
          <w:tab w:val="left" w:pos="426"/>
        </w:tabs>
        <w:ind w:left="426" w:hanging="426"/>
        <w:jc w:val="both"/>
        <w:rPr>
          <w:color w:val="000000"/>
        </w:rPr>
      </w:pPr>
      <w:r w:rsidRPr="00DB5598">
        <w:rPr>
          <w:color w:val="000000"/>
        </w:rPr>
        <w:t xml:space="preserve"> Відповідно до пункту 187 Повідомлення Європейської комісії щодо поняття державної допомоги згідно зі статтею 107 (1) Договору про функціонування Європейського Союзу (далі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476D0F" w:rsidRPr="00476D0F" w:rsidRDefault="00476D0F" w:rsidP="0026544D">
      <w:pPr>
        <w:pStyle w:val="rvps2"/>
        <w:spacing w:before="0" w:beforeAutospacing="0" w:after="0" w:afterAutospacing="0"/>
        <w:jc w:val="both"/>
        <w:rPr>
          <w:lang w:val="uk-UA" w:eastAsia="uk-UA"/>
        </w:rPr>
      </w:pPr>
    </w:p>
    <w:p w:rsidR="0026406F" w:rsidRPr="005C5BAA" w:rsidRDefault="0026406F" w:rsidP="0026406F">
      <w:pPr>
        <w:numPr>
          <w:ilvl w:val="1"/>
          <w:numId w:val="9"/>
        </w:numPr>
        <w:tabs>
          <w:tab w:val="left" w:pos="426"/>
        </w:tabs>
        <w:ind w:left="567" w:hanging="567"/>
        <w:jc w:val="both"/>
        <w:rPr>
          <w:b/>
        </w:rPr>
      </w:pPr>
      <w:r w:rsidRPr="005C5BAA">
        <w:rPr>
          <w:b/>
        </w:rPr>
        <w:t>Умови надання місцевих гарантій</w:t>
      </w:r>
    </w:p>
    <w:p w:rsidR="0026406F" w:rsidRPr="005C5BAA" w:rsidRDefault="0026406F" w:rsidP="0026406F">
      <w:pPr>
        <w:pStyle w:val="rvps2"/>
        <w:spacing w:before="0" w:beforeAutospacing="0" w:after="0" w:afterAutospacing="0"/>
        <w:jc w:val="both"/>
        <w:rPr>
          <w:lang w:val="uk-UA" w:eastAsia="uk-UA"/>
        </w:rPr>
      </w:pPr>
    </w:p>
    <w:p w:rsidR="0026406F" w:rsidRPr="005C5BAA" w:rsidRDefault="0026406F" w:rsidP="0026406F">
      <w:pPr>
        <w:numPr>
          <w:ilvl w:val="0"/>
          <w:numId w:val="1"/>
        </w:numPr>
        <w:tabs>
          <w:tab w:val="left" w:pos="284"/>
          <w:tab w:val="left" w:pos="426"/>
        </w:tabs>
        <w:jc w:val="both"/>
      </w:pPr>
      <w:r w:rsidRPr="005C5BAA">
        <w:t>Умови надання місцевої гарантії визначені статтею 17 Бюджетного кодексу України.</w:t>
      </w:r>
    </w:p>
    <w:p w:rsidR="0026406F" w:rsidRPr="005C5BAA" w:rsidRDefault="0026406F" w:rsidP="0026406F">
      <w:pPr>
        <w:jc w:val="both"/>
      </w:pPr>
    </w:p>
    <w:p w:rsidR="0026406F" w:rsidRPr="005C5BAA" w:rsidRDefault="0026406F" w:rsidP="0026406F">
      <w:pPr>
        <w:numPr>
          <w:ilvl w:val="0"/>
          <w:numId w:val="1"/>
        </w:numPr>
        <w:tabs>
          <w:tab w:val="left" w:pos="426"/>
        </w:tabs>
        <w:jc w:val="both"/>
      </w:pPr>
      <w:r w:rsidRPr="005C5BAA">
        <w:t>Місцеві гарантії надаються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 на умовах платності, строковості, а також забезпечення виконання зобов'язань у спосіб, передбачений законом.</w:t>
      </w:r>
    </w:p>
    <w:p w:rsidR="0026406F" w:rsidRPr="005C5BAA" w:rsidRDefault="0026406F" w:rsidP="0026406F">
      <w:pPr>
        <w:tabs>
          <w:tab w:val="left" w:pos="426"/>
        </w:tabs>
        <w:jc w:val="both"/>
      </w:pPr>
    </w:p>
    <w:p w:rsidR="0026406F" w:rsidRPr="005C5BAA" w:rsidRDefault="0026406F" w:rsidP="0026406F">
      <w:pPr>
        <w:numPr>
          <w:ilvl w:val="0"/>
          <w:numId w:val="1"/>
        </w:numPr>
        <w:tabs>
          <w:tab w:val="left" w:pos="426"/>
        </w:tabs>
        <w:jc w:val="both"/>
      </w:pPr>
      <w:r w:rsidRPr="005C5BAA">
        <w:t>Правочин щодо надання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(уразі гарантування виконання зобов'язань за кредитним договором); обсяг кредиту (позики); обсяг гарантійних зобов'язань та порядок їх виконання; умови настання гарантійного випадку; строк дії гарантії.</w:t>
      </w:r>
    </w:p>
    <w:p w:rsidR="0026406F" w:rsidRPr="005C5BAA" w:rsidRDefault="0026406F" w:rsidP="0026406F">
      <w:pPr>
        <w:tabs>
          <w:tab w:val="left" w:pos="426"/>
        </w:tabs>
        <w:jc w:val="both"/>
      </w:pPr>
    </w:p>
    <w:p w:rsidR="0026406F" w:rsidRPr="005C5BAA" w:rsidRDefault="0026406F" w:rsidP="0026406F">
      <w:pPr>
        <w:numPr>
          <w:ilvl w:val="0"/>
          <w:numId w:val="1"/>
        </w:numPr>
        <w:tabs>
          <w:tab w:val="left" w:pos="426"/>
        </w:tabs>
        <w:jc w:val="both"/>
      </w:pPr>
      <w:r w:rsidRPr="005C5BAA">
        <w:t>Обсяг та умови надання місцевих гарантій погоджуються з Міністерством фінансів України шляхом надсилання міською радою письмового повідомлення.</w:t>
      </w:r>
    </w:p>
    <w:p w:rsidR="0026406F" w:rsidRPr="005C5BAA" w:rsidRDefault="0026406F" w:rsidP="0026406F">
      <w:pPr>
        <w:tabs>
          <w:tab w:val="left" w:pos="426"/>
        </w:tabs>
        <w:jc w:val="both"/>
      </w:pPr>
    </w:p>
    <w:p w:rsidR="0026406F" w:rsidRPr="005C5BAA" w:rsidRDefault="0026406F" w:rsidP="0026406F">
      <w:pPr>
        <w:numPr>
          <w:ilvl w:val="0"/>
          <w:numId w:val="1"/>
        </w:numPr>
        <w:tabs>
          <w:tab w:val="left" w:pos="426"/>
        </w:tabs>
        <w:jc w:val="both"/>
      </w:pPr>
      <w:r w:rsidRPr="005C5BAA">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w:t>
      </w:r>
    </w:p>
    <w:p w:rsidR="0026406F" w:rsidRPr="005C5BAA" w:rsidRDefault="0026406F" w:rsidP="0026406F">
      <w:pPr>
        <w:tabs>
          <w:tab w:val="left" w:pos="426"/>
        </w:tabs>
        <w:jc w:val="both"/>
      </w:pPr>
    </w:p>
    <w:p w:rsidR="0026406F" w:rsidRPr="005C5BAA" w:rsidRDefault="0026406F" w:rsidP="0026406F">
      <w:pPr>
        <w:numPr>
          <w:ilvl w:val="0"/>
          <w:numId w:val="1"/>
        </w:numPr>
        <w:tabs>
          <w:tab w:val="left" w:pos="426"/>
        </w:tabs>
        <w:jc w:val="both"/>
      </w:pPr>
      <w:r w:rsidRPr="005C5BAA">
        <w:t>Істотними умовами такого договору мають бути зобов'язання суб'єкта господарювання:</w:t>
      </w:r>
    </w:p>
    <w:p w:rsidR="0026406F" w:rsidRPr="005C5BAA" w:rsidRDefault="0026406F" w:rsidP="00DC793D">
      <w:pPr>
        <w:numPr>
          <w:ilvl w:val="0"/>
          <w:numId w:val="23"/>
        </w:numPr>
        <w:tabs>
          <w:tab w:val="clear" w:pos="720"/>
          <w:tab w:val="num" w:pos="900"/>
        </w:tabs>
        <w:ind w:left="900"/>
        <w:jc w:val="both"/>
      </w:pPr>
      <w:r w:rsidRPr="005C5BAA">
        <w:t>внести плату за надання місцевої гарантії;</w:t>
      </w:r>
    </w:p>
    <w:p w:rsidR="0026406F" w:rsidRPr="005C5BAA" w:rsidRDefault="0026406F" w:rsidP="00DC793D">
      <w:pPr>
        <w:numPr>
          <w:ilvl w:val="0"/>
          <w:numId w:val="23"/>
        </w:numPr>
        <w:tabs>
          <w:tab w:val="clear" w:pos="720"/>
          <w:tab w:val="num" w:pos="900"/>
        </w:tabs>
        <w:ind w:left="900"/>
        <w:jc w:val="both"/>
      </w:pPr>
      <w:r w:rsidRPr="005C5BAA">
        <w:t>надати майнове або інше забезпечення виконання зобов'язань за гарантією;</w:t>
      </w:r>
    </w:p>
    <w:p w:rsidR="0026406F" w:rsidRPr="005C5BAA" w:rsidRDefault="0026406F" w:rsidP="00DC793D">
      <w:pPr>
        <w:numPr>
          <w:ilvl w:val="0"/>
          <w:numId w:val="23"/>
        </w:numPr>
        <w:tabs>
          <w:tab w:val="clear" w:pos="720"/>
          <w:tab w:val="num" w:pos="900"/>
        </w:tabs>
        <w:ind w:left="900"/>
        <w:jc w:val="both"/>
      </w:pPr>
      <w:r w:rsidRPr="005C5BAA">
        <w:t>відшкодувати витрати місцевого бюджету, пов'язані з виконанням гарантійних зобов'язань;</w:t>
      </w:r>
    </w:p>
    <w:p w:rsidR="0026406F" w:rsidRPr="005C5BAA" w:rsidRDefault="0026406F" w:rsidP="00DC793D">
      <w:pPr>
        <w:numPr>
          <w:ilvl w:val="0"/>
          <w:numId w:val="23"/>
        </w:numPr>
        <w:tabs>
          <w:tab w:val="clear" w:pos="720"/>
          <w:tab w:val="num" w:pos="900"/>
        </w:tabs>
        <w:ind w:left="900"/>
        <w:jc w:val="both"/>
      </w:pPr>
      <w:r w:rsidRPr="005C5BAA">
        <w:t>сплатити пеню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w:t>
      </w:r>
    </w:p>
    <w:p w:rsidR="0026406F" w:rsidRPr="005C5BAA" w:rsidRDefault="0026406F" w:rsidP="00DC793D">
      <w:pPr>
        <w:numPr>
          <w:ilvl w:val="0"/>
          <w:numId w:val="23"/>
        </w:numPr>
        <w:tabs>
          <w:tab w:val="clear" w:pos="720"/>
          <w:tab w:val="num" w:pos="900"/>
        </w:tabs>
        <w:ind w:left="900"/>
        <w:jc w:val="both"/>
      </w:pPr>
      <w:r w:rsidRPr="005C5BAA">
        <w:t>надати гаранту права на договірне списання банком коштів з рахунків суб'єкта господарювання на користь гаранта.</w:t>
      </w:r>
    </w:p>
    <w:p w:rsidR="0026406F" w:rsidRPr="005C5BAA" w:rsidRDefault="0026406F" w:rsidP="0026406F">
      <w:pPr>
        <w:numPr>
          <w:ilvl w:val="0"/>
          <w:numId w:val="1"/>
        </w:numPr>
        <w:tabs>
          <w:tab w:val="left" w:pos="426"/>
        </w:tabs>
        <w:jc w:val="both"/>
      </w:pPr>
      <w:r w:rsidRPr="005C5BAA">
        <w:t xml:space="preserve">Суб’єкти господарювання, щодо яких приймається рішення про надання місцевих гарантій, зобов'язані надати майнове або інше забезпечення виконання зобов'язань та </w:t>
      </w:r>
      <w:r w:rsidRPr="005C5BAA">
        <w:lastRenderedPageBreak/>
        <w:t>сплачувати до відповідного місцевого бюджету плату за їх надання у розмірі, встановленому міською радою.</w:t>
      </w:r>
    </w:p>
    <w:p w:rsidR="0026406F" w:rsidRPr="005C5BAA" w:rsidRDefault="0026406F" w:rsidP="0026406F">
      <w:pPr>
        <w:tabs>
          <w:tab w:val="left" w:pos="426"/>
        </w:tabs>
        <w:jc w:val="both"/>
        <w:rPr>
          <w:sz w:val="20"/>
          <w:szCs w:val="20"/>
        </w:rPr>
      </w:pPr>
    </w:p>
    <w:p w:rsidR="0026406F" w:rsidRPr="005C5BAA" w:rsidRDefault="0026406F" w:rsidP="0026406F">
      <w:pPr>
        <w:numPr>
          <w:ilvl w:val="0"/>
          <w:numId w:val="1"/>
        </w:numPr>
        <w:tabs>
          <w:tab w:val="left" w:pos="426"/>
        </w:tabs>
        <w:jc w:val="both"/>
      </w:pPr>
      <w:r w:rsidRPr="005C5BAA">
        <w:t>У разі виконання гарантійних зобов'язань перед кредиторами шляхом здійснення платежів за рахунок коштів міського бюджету у суб'єктів господарювання, зобов'язання яких гарантовані, з моменту такого виконання виникає прострочена заборгованість перед міським бюджетом за кредитами, залученими під місцеві гарантії, в обсязі фактичних витрат міського бюджету, а до міської ради переходять права кредитора та право вимагати від таких суб'єктів господарювання погашення заборгованості в установленому законом порядку.</w:t>
      </w:r>
    </w:p>
    <w:p w:rsidR="0026406F" w:rsidRPr="005C5BAA" w:rsidRDefault="0026406F" w:rsidP="0026406F">
      <w:pPr>
        <w:numPr>
          <w:ilvl w:val="0"/>
          <w:numId w:val="1"/>
        </w:numPr>
        <w:tabs>
          <w:tab w:val="left" w:pos="426"/>
        </w:tabs>
        <w:jc w:val="both"/>
      </w:pPr>
      <w:r w:rsidRPr="005C5BAA">
        <w:t>Позовна давність на вимоги щодо погашення такої заборгованості суб'єкта господарювання перед територіальною громадою міста не поширюється.</w:t>
      </w:r>
    </w:p>
    <w:p w:rsidR="0026406F" w:rsidRPr="005C5BAA" w:rsidRDefault="0026406F" w:rsidP="0026406F">
      <w:pPr>
        <w:tabs>
          <w:tab w:val="left" w:pos="426"/>
        </w:tabs>
        <w:jc w:val="both"/>
        <w:rPr>
          <w:sz w:val="20"/>
          <w:szCs w:val="20"/>
        </w:rPr>
      </w:pPr>
    </w:p>
    <w:p w:rsidR="0026406F" w:rsidRPr="005C5BAA" w:rsidRDefault="0026406F" w:rsidP="0026406F">
      <w:pPr>
        <w:numPr>
          <w:ilvl w:val="0"/>
          <w:numId w:val="1"/>
        </w:numPr>
        <w:tabs>
          <w:tab w:val="left" w:pos="426"/>
        </w:tabs>
        <w:jc w:val="both"/>
      </w:pPr>
      <w:r w:rsidRPr="005C5BAA">
        <w:t>Протягом строку дії договору про місцеву гарантію міська рада передбачає у відповідному рішенні про місцевий бюджет кошти на виконання гарантійних зобов'язань з платежів, термін сплати яких настає у відповідному бюджетному періоді.</w:t>
      </w:r>
    </w:p>
    <w:p w:rsidR="0026406F" w:rsidRPr="005C5BAA" w:rsidRDefault="0026406F" w:rsidP="0026406F">
      <w:pPr>
        <w:tabs>
          <w:tab w:val="left" w:pos="426"/>
        </w:tabs>
        <w:jc w:val="both"/>
        <w:rPr>
          <w:sz w:val="20"/>
          <w:szCs w:val="20"/>
        </w:rPr>
      </w:pPr>
    </w:p>
    <w:p w:rsidR="0026406F" w:rsidRPr="005C5BAA" w:rsidRDefault="0026406F" w:rsidP="0026406F">
      <w:pPr>
        <w:numPr>
          <w:ilvl w:val="0"/>
          <w:numId w:val="1"/>
        </w:numPr>
        <w:tabs>
          <w:tab w:val="left" w:pos="426"/>
        </w:tabs>
        <w:jc w:val="both"/>
      </w:pPr>
      <w:r w:rsidRPr="005C5BAA">
        <w:t>Механізм надання місцевих гарантій затверджений постановою Кабінету Міністрів України від 14.05.2012 № 541 «Про затвердження Порядку надання місцевих гарантій» (зі змінами).</w:t>
      </w:r>
    </w:p>
    <w:p w:rsidR="0026406F" w:rsidRPr="005C5BAA" w:rsidRDefault="0026406F" w:rsidP="0026406F">
      <w:pPr>
        <w:pStyle w:val="a3"/>
        <w:rPr>
          <w:sz w:val="20"/>
          <w:szCs w:val="20"/>
        </w:rPr>
      </w:pPr>
    </w:p>
    <w:p w:rsidR="0026406F" w:rsidRPr="005C5BAA" w:rsidRDefault="0026406F" w:rsidP="0026406F">
      <w:pPr>
        <w:numPr>
          <w:ilvl w:val="0"/>
          <w:numId w:val="1"/>
        </w:numPr>
        <w:tabs>
          <w:tab w:val="left" w:pos="426"/>
        </w:tabs>
        <w:jc w:val="both"/>
      </w:pPr>
      <w:r w:rsidRPr="005C5BAA">
        <w:t>Статтею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встановлено</w:t>
      </w:r>
      <w:r w:rsidR="00C945C4">
        <w:t xml:space="preserve"> </w:t>
      </w:r>
      <w:r w:rsidRPr="005C5BAA">
        <w:t>застосування стат</w:t>
      </w:r>
      <w:r w:rsidR="00287DCB">
        <w:t>ей</w:t>
      </w:r>
      <w:r w:rsidRPr="005C5BAA">
        <w:t xml:space="preserve"> 262, 263</w:t>
      </w:r>
      <w:r w:rsidR="006820FF">
        <w:t xml:space="preserve"> </w:t>
      </w:r>
      <w:r w:rsidRPr="005C5BAA">
        <w:t>(3) або 263</w:t>
      </w:r>
      <w:r w:rsidR="006820FF">
        <w:t xml:space="preserve"> </w:t>
      </w:r>
      <w:r w:rsidRPr="005C5BAA">
        <w:t>(4) цієї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26406F" w:rsidRPr="005C5BAA" w:rsidRDefault="0026406F" w:rsidP="0026406F">
      <w:pPr>
        <w:tabs>
          <w:tab w:val="left" w:pos="426"/>
        </w:tabs>
        <w:jc w:val="both"/>
        <w:rPr>
          <w:sz w:val="20"/>
          <w:szCs w:val="20"/>
        </w:rPr>
      </w:pPr>
    </w:p>
    <w:p w:rsidR="0026406F" w:rsidRPr="005C5BAA" w:rsidRDefault="0026406F" w:rsidP="0026406F">
      <w:pPr>
        <w:numPr>
          <w:ilvl w:val="0"/>
          <w:numId w:val="1"/>
        </w:numPr>
        <w:tabs>
          <w:tab w:val="left" w:pos="426"/>
        </w:tabs>
        <w:jc w:val="both"/>
      </w:pPr>
      <w:r w:rsidRPr="005C5BAA">
        <w:t>Повідомленням Комісії 2008/C 155/02 ЄС про застосування статей 87 та 88 Договору ЄС до державної допомоги у вигляді гарантій (далі – Повідомлення ЄК щодо гарантій) встановлені основні принципи та підходи щодо оцінки державної допомог</w:t>
      </w:r>
      <w:r w:rsidR="00E415A6">
        <w:t>и</w:t>
      </w:r>
      <w:r w:rsidRPr="005C5BAA">
        <w:t xml:space="preserve"> у формі гарантій.</w:t>
      </w:r>
    </w:p>
    <w:p w:rsidR="0026406F" w:rsidRPr="005C5BAA" w:rsidRDefault="0026406F" w:rsidP="0026406F">
      <w:pPr>
        <w:pStyle w:val="a3"/>
      </w:pPr>
    </w:p>
    <w:p w:rsidR="0026406F" w:rsidRPr="005C5BAA" w:rsidRDefault="0026406F" w:rsidP="0026406F">
      <w:pPr>
        <w:numPr>
          <w:ilvl w:val="0"/>
          <w:numId w:val="1"/>
        </w:numPr>
        <w:tabs>
          <w:tab w:val="left" w:pos="426"/>
        </w:tabs>
        <w:jc w:val="both"/>
      </w:pPr>
      <w:r w:rsidRPr="00E415A6">
        <w:t xml:space="preserve">Відповідно до пункту 2.1 Повідомлення ЄК щодо гарантій передбачено, що </w:t>
      </w:r>
      <w:r w:rsidRPr="00E415A6">
        <w:br/>
        <w:t>у статті 87 (</w:t>
      </w:r>
      <w:r w:rsidRPr="0032316E">
        <w:t>1)</w:t>
      </w:r>
      <w:r w:rsidRPr="005C5BAA">
        <w:t xml:space="preserve"> Договору зазначено, що будь-яка допомога, надана державою-членом або за рахунок державних ресурсів у будь-якій формі, яка спотворює або загрожує спотворенням конкуренції, надаючи перевагу певним підприємствам або виробництву певних товарів, що впливає на торгівлю між державами-членами, несумісна із загальним ринком.</w:t>
      </w:r>
    </w:p>
    <w:p w:rsidR="0026406F" w:rsidRPr="005C5BAA" w:rsidRDefault="0026406F" w:rsidP="0026406F">
      <w:pPr>
        <w:tabs>
          <w:tab w:val="left" w:pos="426"/>
        </w:tabs>
        <w:ind w:left="360"/>
        <w:jc w:val="both"/>
      </w:pPr>
      <w:r w:rsidRPr="005C5BAA">
        <w:t>Гарантій, що надаються безпосередньо державою, а саме</w:t>
      </w:r>
      <w:r w:rsidR="002E37DC">
        <w:t>:</w:t>
      </w:r>
      <w:r w:rsidRPr="005C5BAA">
        <w:t xml:space="preserve"> центральними, регіональними чи місцевими органами влади, а також гарантії, надані за рахунок державних ресурсів іншими органами, що контролюються державою, такими як підприємства, та підлягають належності державним органам, мож</w:t>
      </w:r>
      <w:r w:rsidR="002A660A">
        <w:t>уть</w:t>
      </w:r>
      <w:r w:rsidRPr="005C5BAA">
        <w:t xml:space="preserve"> становити державну допомогу.</w:t>
      </w:r>
    </w:p>
    <w:p w:rsidR="0026406F" w:rsidRPr="005C5BAA" w:rsidRDefault="0026406F" w:rsidP="0026406F">
      <w:pPr>
        <w:tabs>
          <w:tab w:val="left" w:pos="426"/>
        </w:tabs>
        <w:ind w:left="360"/>
        <w:jc w:val="both"/>
      </w:pPr>
    </w:p>
    <w:p w:rsidR="0026406F" w:rsidRPr="005C5BAA" w:rsidRDefault="0026406F" w:rsidP="0026406F">
      <w:pPr>
        <w:tabs>
          <w:tab w:val="left" w:pos="426"/>
        </w:tabs>
        <w:ind w:left="360"/>
        <w:jc w:val="both"/>
        <w:rPr>
          <w:u w:val="single"/>
        </w:rPr>
      </w:pPr>
      <w:r w:rsidRPr="005C5BAA">
        <w:t xml:space="preserve">Перевага державної гарантії полягає в тому, що ризик, пов'язаний </w:t>
      </w:r>
      <w:r w:rsidR="002A660A">
        <w:t>і</w:t>
      </w:r>
      <w:r w:rsidRPr="005C5BAA">
        <w:t xml:space="preserve">з гарантією, несе держава. Такий ризик </w:t>
      </w:r>
      <w:r w:rsidR="003E4FED">
        <w:t>і</w:t>
      </w:r>
      <w:r w:rsidRPr="005C5BAA">
        <w:t xml:space="preserve">з боку держави, як правило, повинен бути відшкодований відповідною премією. Якщо держава відмовилася від всієї або часткової такої премії, </w:t>
      </w:r>
      <w:r w:rsidRPr="005C5BAA">
        <w:rPr>
          <w:u w:val="single"/>
        </w:rPr>
        <w:t>це може бути вигодою для підприємства, а також витратою ресурсів держави</w:t>
      </w:r>
      <w:r w:rsidRPr="005C5BAA">
        <w:t>. </w:t>
      </w:r>
      <w:r w:rsidR="006802C4">
        <w:t>Отже</w:t>
      </w:r>
      <w:r w:rsidRPr="005C5BAA">
        <w:t>, навіть якщо виявиться, що держава ніколи не здійснює жодних платежів під гарантію, все ж може бути державна допомога відповідно до статті 87 (1) Договору. </w:t>
      </w:r>
      <w:r w:rsidRPr="005C5BAA">
        <w:rPr>
          <w:u w:val="single"/>
        </w:rPr>
        <w:t xml:space="preserve">Допомога надається </w:t>
      </w:r>
      <w:r w:rsidRPr="005C5BAA">
        <w:rPr>
          <w:u w:val="single"/>
        </w:rPr>
        <w:lastRenderedPageBreak/>
        <w:t>в момент надання гарантії, а не тоді, коли гарантія використовується, а також коли виплати здійснюються на умовах гарантії.</w:t>
      </w:r>
    </w:p>
    <w:p w:rsidR="0026406F" w:rsidRPr="005C5BAA" w:rsidRDefault="0026406F" w:rsidP="0026406F">
      <w:pPr>
        <w:tabs>
          <w:tab w:val="left" w:pos="426"/>
        </w:tabs>
        <w:jc w:val="both"/>
      </w:pPr>
    </w:p>
    <w:p w:rsidR="0026406F" w:rsidRPr="005C5BAA" w:rsidRDefault="0026406F" w:rsidP="0026406F">
      <w:pPr>
        <w:numPr>
          <w:ilvl w:val="0"/>
          <w:numId w:val="1"/>
        </w:numPr>
        <w:tabs>
          <w:tab w:val="left" w:pos="426"/>
        </w:tabs>
        <w:jc w:val="both"/>
        <w:rPr>
          <w:lang w:val="ru-RU"/>
        </w:rPr>
      </w:pPr>
      <w:r w:rsidRPr="005C5BAA">
        <w:t xml:space="preserve">Відповідно до пункту 2.2 Повідомлення ЄК щодо гарантій зазвичай </w:t>
      </w:r>
      <w:proofErr w:type="spellStart"/>
      <w:r w:rsidRPr="005C5BAA">
        <w:t>бенефіціар</w:t>
      </w:r>
      <w:proofErr w:type="spellEnd"/>
      <w:r w:rsidRPr="005C5BAA">
        <w:t xml:space="preserve"> допомоги є позичальником. Як зазначено в пункті 2.1, ризикованість зазвичай повинна бути відшкодована відповідною премією. </w:t>
      </w:r>
      <w:r w:rsidRPr="005C5BAA">
        <w:rPr>
          <w:u w:val="single"/>
        </w:rPr>
        <w:t>Коли позичальнику не потрібно платити премію або сплачує низьку премію, він отримує перевагу</w:t>
      </w:r>
      <w:r w:rsidRPr="005C5BAA">
        <w:t>. </w:t>
      </w:r>
      <w:r w:rsidR="007916D8">
        <w:t>П</w:t>
      </w:r>
      <w:r w:rsidRPr="005C5BAA">
        <w:t>орівнян</w:t>
      </w:r>
      <w:r w:rsidR="007916D8">
        <w:t>о</w:t>
      </w:r>
      <w:r w:rsidRPr="005C5BAA">
        <w:t xml:space="preserve"> </w:t>
      </w:r>
      <w:r w:rsidR="007916D8">
        <w:t>і</w:t>
      </w:r>
      <w:r w:rsidRPr="005C5BAA">
        <w:t>з ситуацією без гарантій, державна гарантія дає змогу позичальнику отримати кращі фінансові умови позики, ніж ті, які зазвичай є на фінансових ринках. Як правило, за умови надання державної гарантії позичальник може отримати менші ставки та/або запропонувати меншу безпеку. У деяких випадках позичальник без державної гарантії не знайде фінансову установу, готову позичати на будь-яких умовах. </w:t>
      </w:r>
      <w:r w:rsidR="008F12B5">
        <w:t>Отже</w:t>
      </w:r>
      <w:r w:rsidRPr="005C5BAA">
        <w:t>, державні гарантії можуть сприяти створенню нового бізнесу та дозволяти певним підприємствам збирати гроші для здійснення нової діяльності.</w:t>
      </w:r>
    </w:p>
    <w:p w:rsidR="0026406F" w:rsidRPr="005C5BAA" w:rsidRDefault="0026406F" w:rsidP="0026406F">
      <w:pPr>
        <w:tabs>
          <w:tab w:val="left" w:pos="426"/>
        </w:tabs>
        <w:ind w:left="360"/>
        <w:jc w:val="both"/>
        <w:rPr>
          <w:lang w:val="ru-RU"/>
        </w:rPr>
      </w:pPr>
    </w:p>
    <w:p w:rsidR="0026406F" w:rsidRPr="005C5BAA" w:rsidRDefault="0026406F" w:rsidP="0026406F">
      <w:pPr>
        <w:numPr>
          <w:ilvl w:val="0"/>
          <w:numId w:val="1"/>
        </w:numPr>
        <w:tabs>
          <w:tab w:val="left" w:pos="426"/>
        </w:tabs>
        <w:jc w:val="both"/>
      </w:pPr>
      <w:r w:rsidRPr="005C5BAA">
        <w:t>Повідомленням ЄК щодо гарантій встановлені певні критерії, що дозволяють визначати відсутність державної допомоги у випадках надання державних гарантій. Зокрема, вважається, що програми державної допомоги з надання гарантій не містять державної допомоги, якщо дотримуються такі «ринкові» умови:</w:t>
      </w:r>
    </w:p>
    <w:p w:rsidR="0026406F" w:rsidRPr="005C5BAA" w:rsidRDefault="0026406F" w:rsidP="00DC793D">
      <w:pPr>
        <w:numPr>
          <w:ilvl w:val="0"/>
          <w:numId w:val="24"/>
        </w:numPr>
        <w:tabs>
          <w:tab w:val="clear" w:pos="720"/>
          <w:tab w:val="left" w:pos="426"/>
          <w:tab w:val="num" w:pos="993"/>
        </w:tabs>
        <w:ind w:left="993"/>
        <w:jc w:val="both"/>
      </w:pPr>
      <w:r w:rsidRPr="005C5BAA">
        <w:t>позичальник не перебуває у скрутному фінансовому становищі;</w:t>
      </w:r>
    </w:p>
    <w:p w:rsidR="0026406F" w:rsidRPr="005C5BAA" w:rsidRDefault="0026406F" w:rsidP="00DC793D">
      <w:pPr>
        <w:numPr>
          <w:ilvl w:val="0"/>
          <w:numId w:val="24"/>
        </w:numPr>
        <w:tabs>
          <w:tab w:val="clear" w:pos="720"/>
          <w:tab w:val="num" w:pos="993"/>
        </w:tabs>
        <w:ind w:left="993"/>
        <w:jc w:val="both"/>
      </w:pPr>
      <w:r w:rsidRPr="005C5BAA">
        <w:t>обсяг гарантії можна визначити належним чином при її наданні. Це означає, що гарантія повинна прив’язуватись до конкретної фінансової операції з фіксованою максимальною сумою та бути обмеженою в часі. Оскільки така операція та її сума зазначаються в угоді, для гарантії не передбачено часових обмежень;</w:t>
      </w:r>
    </w:p>
    <w:p w:rsidR="0026406F" w:rsidRPr="005C5BAA" w:rsidRDefault="0026406F" w:rsidP="00DC793D">
      <w:pPr>
        <w:numPr>
          <w:ilvl w:val="0"/>
          <w:numId w:val="24"/>
        </w:numPr>
        <w:tabs>
          <w:tab w:val="clear" w:pos="720"/>
          <w:tab w:val="num" w:pos="993"/>
        </w:tabs>
        <w:ind w:left="993"/>
        <w:jc w:val="both"/>
      </w:pPr>
      <w:r w:rsidRPr="005C5BAA">
        <w:t>сума гарантії покриває не більше 80 % непогашеної суми кредиту чи іншого фінансового зобов’язання;</w:t>
      </w:r>
    </w:p>
    <w:p w:rsidR="0026406F" w:rsidRPr="005C5BAA" w:rsidRDefault="0026406F" w:rsidP="00DC793D">
      <w:pPr>
        <w:numPr>
          <w:ilvl w:val="0"/>
          <w:numId w:val="24"/>
        </w:numPr>
        <w:tabs>
          <w:tab w:val="clear" w:pos="720"/>
          <w:tab w:val="num" w:pos="993"/>
        </w:tabs>
        <w:ind w:left="993"/>
        <w:jc w:val="both"/>
      </w:pPr>
      <w:r w:rsidRPr="005C5BAA">
        <w:t>сплата ринкової ціни за надану гарантію.</w:t>
      </w:r>
    </w:p>
    <w:p w:rsidR="0026406F" w:rsidRPr="005C5BAA" w:rsidRDefault="0026406F" w:rsidP="0026406F">
      <w:pPr>
        <w:tabs>
          <w:tab w:val="left" w:pos="426"/>
        </w:tabs>
        <w:ind w:left="360"/>
        <w:jc w:val="both"/>
        <w:rPr>
          <w:u w:val="single"/>
        </w:rPr>
      </w:pPr>
      <w:r w:rsidRPr="005C5BAA">
        <w:t>Обмеження щодо покриття гарантією не більше 80</w:t>
      </w:r>
      <w:r w:rsidR="00AF5916">
        <w:t xml:space="preserve"> </w:t>
      </w:r>
      <w:r w:rsidRPr="005C5BAA">
        <w:t xml:space="preserve">% суми позики не застосовується до державної гарантії, якщо гарантія забезпечує фінансування компанії, діяльність якої спрямована виключно </w:t>
      </w:r>
      <w:r w:rsidR="00AF5916">
        <w:t>на</w:t>
      </w:r>
      <w:r w:rsidRPr="005C5BAA">
        <w:t xml:space="preserve"> здійснення послуг, що становлять загальний економічний інтерес, і коли ця гарантія була надана органом державної влади, який доручив компанії здійснення ПЗЕІ. Обмеження </w:t>
      </w:r>
      <w:r w:rsidR="00AF5916">
        <w:t>в</w:t>
      </w:r>
      <w:r w:rsidRPr="005C5BAA">
        <w:t xml:space="preserve"> частині покриття не більше 80</w:t>
      </w:r>
      <w:r w:rsidR="00AF5916">
        <w:t xml:space="preserve"> </w:t>
      </w:r>
      <w:r w:rsidRPr="005C5BAA">
        <w:t xml:space="preserve">% суми позики застосовується, якщо відповідна компанія надає </w:t>
      </w:r>
      <w:r w:rsidRPr="005C5BAA">
        <w:rPr>
          <w:u w:val="single"/>
        </w:rPr>
        <w:t>інші ПЗЕІ або іншу господарську діяльність.</w:t>
      </w:r>
    </w:p>
    <w:p w:rsidR="002B6223" w:rsidRPr="00D43A40" w:rsidRDefault="002B6223" w:rsidP="0026406F">
      <w:pPr>
        <w:pStyle w:val="rvps2"/>
        <w:tabs>
          <w:tab w:val="left" w:pos="567"/>
        </w:tabs>
        <w:spacing w:before="0" w:beforeAutospacing="0" w:after="0" w:afterAutospacing="0"/>
        <w:ind w:left="567"/>
        <w:jc w:val="both"/>
        <w:rPr>
          <w:lang w:val="uk-UA" w:eastAsia="uk-UA"/>
        </w:rPr>
      </w:pPr>
    </w:p>
    <w:p w:rsidR="00C82812" w:rsidRPr="00236FD7" w:rsidRDefault="00A61078" w:rsidP="0026406F">
      <w:pPr>
        <w:pStyle w:val="rvps2"/>
        <w:numPr>
          <w:ilvl w:val="1"/>
          <w:numId w:val="9"/>
        </w:numPr>
        <w:tabs>
          <w:tab w:val="left" w:pos="426"/>
        </w:tabs>
        <w:spacing w:before="0" w:beforeAutospacing="0" w:after="0" w:afterAutospacing="0"/>
        <w:ind w:left="567" w:hanging="567"/>
        <w:jc w:val="both"/>
        <w:rPr>
          <w:sz w:val="16"/>
          <w:szCs w:val="16"/>
          <w:lang w:val="uk-UA" w:eastAsia="uk-UA"/>
        </w:rPr>
      </w:pPr>
      <w:r w:rsidRPr="00236FD7">
        <w:rPr>
          <w:b/>
          <w:bCs/>
          <w:lang w:val="uk-UA" w:eastAsia="uk-UA"/>
        </w:rPr>
        <w:t xml:space="preserve">Сфера природної монополії </w:t>
      </w:r>
    </w:p>
    <w:p w:rsidR="00236FD7" w:rsidRPr="00137A8B" w:rsidRDefault="00236FD7" w:rsidP="00236FD7">
      <w:pPr>
        <w:pStyle w:val="rvps2"/>
        <w:spacing w:before="0" w:beforeAutospacing="0" w:after="0" w:afterAutospacing="0"/>
        <w:ind w:left="426"/>
        <w:jc w:val="both"/>
        <w:rPr>
          <w:sz w:val="20"/>
          <w:szCs w:val="20"/>
          <w:lang w:val="uk-UA" w:eastAsia="uk-UA"/>
        </w:rPr>
      </w:pPr>
    </w:p>
    <w:p w:rsidR="00DA4E14" w:rsidRDefault="00A57CC7" w:rsidP="0026406F">
      <w:pPr>
        <w:numPr>
          <w:ilvl w:val="0"/>
          <w:numId w:val="1"/>
        </w:numPr>
        <w:tabs>
          <w:tab w:val="left" w:pos="426"/>
        </w:tabs>
        <w:jc w:val="both"/>
      </w:pPr>
      <w:r>
        <w:t>Відповідно до статті 1 Закону України «Про теплопостачання»:</w:t>
      </w:r>
    </w:p>
    <w:p w:rsidR="00A57CC7" w:rsidRDefault="00A57CC7" w:rsidP="00C6458C">
      <w:pPr>
        <w:pStyle w:val="rvps2"/>
        <w:numPr>
          <w:ilvl w:val="0"/>
          <w:numId w:val="5"/>
        </w:numPr>
        <w:spacing w:before="0" w:beforeAutospacing="0" w:after="0" w:afterAutospacing="0"/>
        <w:jc w:val="both"/>
        <w:rPr>
          <w:lang w:val="uk-UA" w:eastAsia="uk-UA"/>
        </w:rPr>
      </w:pPr>
      <w:r w:rsidRPr="00A36EEB">
        <w:rPr>
          <w:lang w:val="uk-UA" w:eastAsia="uk-UA"/>
        </w:rPr>
        <w:t>сфера теплопостачання - сфера діяльності з виробництва, транспортування, постачання теплової енергії споживачам;</w:t>
      </w:r>
    </w:p>
    <w:p w:rsidR="00A57CC7" w:rsidRPr="00A36EEB" w:rsidRDefault="00A57CC7" w:rsidP="00C6458C">
      <w:pPr>
        <w:pStyle w:val="rvps2"/>
        <w:numPr>
          <w:ilvl w:val="0"/>
          <w:numId w:val="5"/>
        </w:numPr>
        <w:spacing w:before="0" w:beforeAutospacing="0" w:after="0" w:afterAutospacing="0"/>
        <w:jc w:val="both"/>
        <w:rPr>
          <w:lang w:val="uk-UA" w:eastAsia="uk-UA"/>
        </w:rPr>
      </w:pPr>
      <w:r>
        <w:rPr>
          <w:lang w:val="uk-UA" w:eastAsia="uk-UA"/>
        </w:rPr>
        <w:t xml:space="preserve">теплова </w:t>
      </w:r>
      <w:r w:rsidRPr="00DE7A6C">
        <w:rPr>
          <w:lang w:val="uk-UA" w:eastAsia="uk-UA"/>
        </w:rPr>
        <w:t>енергія -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w:t>
      </w:r>
      <w:r w:rsidR="00C66EEA">
        <w:rPr>
          <w:lang w:val="uk-UA" w:eastAsia="uk-UA"/>
        </w:rPr>
        <w:t xml:space="preserve"> призначена для купівлі-продажу.</w:t>
      </w:r>
    </w:p>
    <w:p w:rsidR="00A57CC7" w:rsidRPr="00137A8B" w:rsidRDefault="00A57CC7" w:rsidP="00A57CC7">
      <w:pPr>
        <w:pStyle w:val="rvps2"/>
        <w:spacing w:before="0" w:beforeAutospacing="0" w:after="0" w:afterAutospacing="0"/>
        <w:ind w:left="1146"/>
        <w:jc w:val="both"/>
        <w:rPr>
          <w:sz w:val="20"/>
          <w:szCs w:val="20"/>
          <w:lang w:val="uk-UA" w:eastAsia="uk-UA"/>
        </w:rPr>
      </w:pPr>
    </w:p>
    <w:p w:rsidR="00A57CC7" w:rsidRDefault="00A57CC7" w:rsidP="0026406F">
      <w:pPr>
        <w:numPr>
          <w:ilvl w:val="0"/>
          <w:numId w:val="1"/>
        </w:numPr>
        <w:tabs>
          <w:tab w:val="left" w:pos="426"/>
        </w:tabs>
        <w:jc w:val="both"/>
      </w:pPr>
      <w:r>
        <w:t>Відповідно до статті 9</w:t>
      </w:r>
      <w:r w:rsidRPr="002E6709">
        <w:t xml:space="preserve"> Закону України «Про </w:t>
      </w:r>
      <w:r>
        <w:t>теплопостачання</w:t>
      </w:r>
      <w:r w:rsidRPr="00FC0BD4">
        <w:t>»</w:t>
      </w:r>
      <w:r>
        <w:t xml:space="preserve"> до засад державного управління у сфері теплопостачання належить, зокрема, </w:t>
      </w:r>
      <w:r w:rsidRPr="002E6709">
        <w:t>забезпечення надійності теплопостачання як одного з необхідних елементів безпеки людини</w:t>
      </w:r>
      <w:r>
        <w:t>.</w:t>
      </w:r>
      <w:r w:rsidRPr="00BD50C1">
        <w:t xml:space="preserve"> </w:t>
      </w:r>
    </w:p>
    <w:p w:rsidR="00BA1E23" w:rsidRPr="00137A8B" w:rsidRDefault="00BA1E23" w:rsidP="00BA1E23">
      <w:pPr>
        <w:ind w:left="540"/>
        <w:jc w:val="both"/>
        <w:rPr>
          <w:sz w:val="20"/>
          <w:szCs w:val="20"/>
        </w:rPr>
      </w:pPr>
    </w:p>
    <w:p w:rsidR="00DA4E14" w:rsidRDefault="00A57CC7" w:rsidP="0026406F">
      <w:pPr>
        <w:numPr>
          <w:ilvl w:val="0"/>
          <w:numId w:val="1"/>
        </w:numPr>
        <w:tabs>
          <w:tab w:val="left" w:pos="426"/>
        </w:tabs>
        <w:jc w:val="both"/>
      </w:pPr>
      <w:r w:rsidRPr="002E6709">
        <w:t>Згідно зі статтею 6 Закону України «Про теплопостачання» до принципів державної політики у сфері теплопостачання належить, зокрема:</w:t>
      </w:r>
    </w:p>
    <w:p w:rsidR="00A57CC7" w:rsidRPr="00596F56" w:rsidRDefault="00A57CC7" w:rsidP="00C6458C">
      <w:pPr>
        <w:pStyle w:val="rvps2"/>
        <w:numPr>
          <w:ilvl w:val="0"/>
          <w:numId w:val="6"/>
        </w:numPr>
        <w:spacing w:before="0" w:beforeAutospacing="0" w:after="0" w:afterAutospacing="0"/>
        <w:jc w:val="both"/>
        <w:rPr>
          <w:lang w:val="uk-UA" w:eastAsia="uk-UA"/>
        </w:rPr>
      </w:pPr>
      <w:r>
        <w:rPr>
          <w:lang w:val="uk-UA" w:eastAsia="uk-UA"/>
        </w:rPr>
        <w:t>забезпечення енергетичної безпеки держави</w:t>
      </w:r>
      <w:r w:rsidRPr="00596F56">
        <w:rPr>
          <w:lang w:val="uk-UA" w:eastAsia="uk-UA"/>
        </w:rPr>
        <w:t>;</w:t>
      </w:r>
    </w:p>
    <w:p w:rsidR="00A57CC7" w:rsidRPr="00596F56" w:rsidRDefault="00A57CC7" w:rsidP="00C6458C">
      <w:pPr>
        <w:pStyle w:val="rvps2"/>
        <w:numPr>
          <w:ilvl w:val="0"/>
          <w:numId w:val="6"/>
        </w:numPr>
        <w:spacing w:before="0" w:beforeAutospacing="0" w:after="0" w:afterAutospacing="0"/>
        <w:jc w:val="both"/>
        <w:rPr>
          <w:lang w:val="uk-UA" w:eastAsia="uk-UA"/>
        </w:rPr>
      </w:pPr>
      <w:r>
        <w:rPr>
          <w:lang w:val="uk-UA" w:eastAsia="uk-UA"/>
        </w:rPr>
        <w:t>державна підтримка та стимулювання у сфері теплопостачання</w:t>
      </w:r>
      <w:r w:rsidRPr="00596F56">
        <w:rPr>
          <w:lang w:val="uk-UA" w:eastAsia="uk-UA"/>
        </w:rPr>
        <w:t>;</w:t>
      </w:r>
    </w:p>
    <w:p w:rsidR="00A57CC7" w:rsidRDefault="00A57CC7" w:rsidP="00736F34">
      <w:pPr>
        <w:pStyle w:val="rvps2"/>
        <w:numPr>
          <w:ilvl w:val="0"/>
          <w:numId w:val="6"/>
        </w:numPr>
        <w:spacing w:before="0" w:beforeAutospacing="0" w:after="0" w:afterAutospacing="0"/>
        <w:jc w:val="both"/>
        <w:rPr>
          <w:lang w:val="uk-UA" w:eastAsia="uk-UA"/>
        </w:rPr>
      </w:pPr>
      <w:r>
        <w:rPr>
          <w:lang w:val="uk-UA" w:eastAsia="uk-UA"/>
        </w:rPr>
        <w:lastRenderedPageBreak/>
        <w:t>забезпечення прав та інтересів споживачів.</w:t>
      </w:r>
    </w:p>
    <w:p w:rsidR="00137A8B" w:rsidRPr="00736F34" w:rsidRDefault="00137A8B" w:rsidP="00137A8B">
      <w:pPr>
        <w:pStyle w:val="rvps2"/>
        <w:spacing w:before="0" w:beforeAutospacing="0" w:after="0" w:afterAutospacing="0"/>
        <w:ind w:left="786"/>
        <w:jc w:val="both"/>
        <w:rPr>
          <w:lang w:val="uk-UA" w:eastAsia="uk-UA"/>
        </w:rPr>
      </w:pPr>
    </w:p>
    <w:p w:rsidR="00A57CC7" w:rsidRDefault="00C66EEA" w:rsidP="0026406F">
      <w:pPr>
        <w:numPr>
          <w:ilvl w:val="0"/>
          <w:numId w:val="1"/>
        </w:numPr>
        <w:tabs>
          <w:tab w:val="left" w:pos="426"/>
        </w:tabs>
        <w:jc w:val="both"/>
      </w:pPr>
      <w:r>
        <w:t xml:space="preserve">Відповідно </w:t>
      </w:r>
      <w:r w:rsidR="00A57CC7">
        <w:t>до статті 8</w:t>
      </w:r>
      <w:r w:rsidR="00A57CC7" w:rsidRPr="008638E0">
        <w:t xml:space="preserve"> Закону України «Про </w:t>
      </w:r>
      <w:r w:rsidR="00A57CC7">
        <w:t>теплопостачання</w:t>
      </w:r>
      <w:r w:rsidR="00A57CC7" w:rsidRPr="008638E0">
        <w:t>»</w:t>
      </w:r>
      <w:r w:rsidR="00A57CC7">
        <w:t xml:space="preserve"> д</w:t>
      </w:r>
      <w:r w:rsidR="00A57CC7" w:rsidRPr="002E6709">
        <w:t>ержавна підтримка у сфері теплопостачання надається відповідно до обсягів коштів, передбачених законом про Державний бюджет України та місцевими бюджетами на</w:t>
      </w:r>
      <w:r w:rsidR="002004E8">
        <w:t xml:space="preserve"> </w:t>
      </w:r>
      <w:r w:rsidR="00A57CC7" w:rsidRPr="002E6709">
        <w:t xml:space="preserve"> відповідний рік, а</w:t>
      </w:r>
      <w:r w:rsidR="00AE6EE3">
        <w:t xml:space="preserve"> </w:t>
      </w:r>
      <w:r w:rsidR="00A57CC7" w:rsidRPr="002E6709">
        <w:t>також коштів на проведення науково-дослідних робіт</w:t>
      </w:r>
      <w:r w:rsidR="002004E8">
        <w:t xml:space="preserve"> </w:t>
      </w:r>
      <w:r w:rsidR="00A57CC7" w:rsidRPr="002E6709">
        <w:t>з удосконалення систем теплопостачання та енергозбереження</w:t>
      </w:r>
      <w:r w:rsidR="00A57CC7">
        <w:t xml:space="preserve">. </w:t>
      </w:r>
    </w:p>
    <w:p w:rsidR="00A57CC7" w:rsidRPr="00137A8B" w:rsidRDefault="00A57CC7" w:rsidP="00A57CC7">
      <w:pPr>
        <w:ind w:left="426"/>
        <w:jc w:val="both"/>
        <w:rPr>
          <w:sz w:val="20"/>
          <w:szCs w:val="20"/>
        </w:rPr>
      </w:pPr>
    </w:p>
    <w:p w:rsidR="00A57CC7" w:rsidRPr="0036430B" w:rsidRDefault="00A57CC7" w:rsidP="001062F9">
      <w:pPr>
        <w:numPr>
          <w:ilvl w:val="0"/>
          <w:numId w:val="1"/>
        </w:numPr>
        <w:tabs>
          <w:tab w:val="left" w:pos="426"/>
        </w:tabs>
        <w:jc w:val="both"/>
      </w:pPr>
      <w:r w:rsidRPr="00F91776">
        <w:t>Згідно з частиною першою статті 1 Закону України «</w:t>
      </w:r>
      <w:r w:rsidRPr="00FC715C">
        <w:t>Про природні монополії» природна монополія – стан товарного ринку, при якому задоволення попиту на цьому ринку</w:t>
      </w:r>
      <w:r w:rsidR="00B214D1">
        <w:t xml:space="preserve"> </w:t>
      </w:r>
      <w:r w:rsidRPr="00FC715C">
        <w:t>є більш ефективним</w:t>
      </w:r>
      <w:r w:rsidR="00AE6EE3">
        <w:t xml:space="preserve"> </w:t>
      </w:r>
      <w:r w:rsidRPr="00FC715C">
        <w:t>за</w:t>
      </w:r>
      <w:r w:rsidR="00AE6EE3">
        <w:t xml:space="preserve"> </w:t>
      </w:r>
      <w:r w:rsidRPr="00FC715C">
        <w:t>умови відсутності конкуренції внаслідок технологічних  особливостей виробництва (у зв</w:t>
      </w:r>
      <w:r w:rsidR="0036430B" w:rsidRPr="001E0CE7">
        <w:t>’</w:t>
      </w:r>
      <w:r w:rsidRPr="00864B34">
        <w:t>язку з істотним зменшенням витрат виробницт</w:t>
      </w:r>
      <w:r w:rsidRPr="007A5B26">
        <w:t>ва на одиницю товару в міру</w:t>
      </w:r>
      <w:r w:rsidRPr="0036430B">
        <w:t xml:space="preserve">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36430B" w:rsidRPr="00B214D1" w:rsidRDefault="0036430B" w:rsidP="00A57CC7">
      <w:pPr>
        <w:pStyle w:val="rvps2"/>
        <w:spacing w:before="0" w:beforeAutospacing="0" w:after="0" w:afterAutospacing="0"/>
        <w:ind w:left="567"/>
        <w:jc w:val="both"/>
        <w:rPr>
          <w:sz w:val="20"/>
          <w:szCs w:val="20"/>
          <w:lang w:eastAsia="uk-UA"/>
        </w:rPr>
      </w:pPr>
    </w:p>
    <w:p w:rsidR="00A57CC7" w:rsidRPr="00FC715C" w:rsidRDefault="00A57CC7" w:rsidP="001062F9">
      <w:pPr>
        <w:numPr>
          <w:ilvl w:val="0"/>
          <w:numId w:val="1"/>
        </w:numPr>
        <w:tabs>
          <w:tab w:val="left" w:pos="426"/>
        </w:tabs>
        <w:jc w:val="both"/>
      </w:pPr>
      <w:r w:rsidRPr="00F91776">
        <w:t>Відповідно до частини першої статті 1 Закону України «Про природні монополії» суміжний ринок – товарний ринок, що не перебуває у стані природної монополії, для суб’єктів як</w:t>
      </w:r>
      <w:r w:rsidRPr="00FC715C">
        <w:t>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rsidR="00A57CC7" w:rsidRPr="00137A8B" w:rsidRDefault="00A57CC7" w:rsidP="00A57CC7">
      <w:pPr>
        <w:pStyle w:val="rvps2"/>
        <w:spacing w:before="0" w:beforeAutospacing="0" w:after="0" w:afterAutospacing="0"/>
        <w:ind w:left="426"/>
        <w:jc w:val="both"/>
        <w:rPr>
          <w:sz w:val="20"/>
          <w:szCs w:val="20"/>
          <w:lang w:val="uk-UA" w:eastAsia="uk-UA"/>
        </w:rPr>
      </w:pPr>
    </w:p>
    <w:p w:rsidR="00A57CC7" w:rsidRDefault="00A57CC7" w:rsidP="001062F9">
      <w:pPr>
        <w:numPr>
          <w:ilvl w:val="0"/>
          <w:numId w:val="1"/>
        </w:numPr>
        <w:tabs>
          <w:tab w:val="left" w:pos="426"/>
        </w:tabs>
        <w:jc w:val="both"/>
      </w:pPr>
      <w:r w:rsidRPr="00F91776">
        <w:t>Відповідно до частини першої статті 5 Закону Украї</w:t>
      </w:r>
      <w:r w:rsidRPr="00FC715C">
        <w:t>ни «Про природні монополії» транспортування теплової енергії належить до сфери діяльності суб’єктів природних монополій.</w:t>
      </w:r>
    </w:p>
    <w:p w:rsidR="00CF39DA" w:rsidRPr="00137A8B" w:rsidRDefault="00CF39DA" w:rsidP="00CF39DA">
      <w:pPr>
        <w:pStyle w:val="a3"/>
        <w:rPr>
          <w:sz w:val="20"/>
          <w:szCs w:val="20"/>
        </w:rPr>
      </w:pPr>
    </w:p>
    <w:p w:rsidR="001062F9" w:rsidRPr="005C5BAA" w:rsidRDefault="001062F9" w:rsidP="001062F9">
      <w:pPr>
        <w:pStyle w:val="rvps2"/>
        <w:numPr>
          <w:ilvl w:val="1"/>
          <w:numId w:val="9"/>
        </w:numPr>
        <w:tabs>
          <w:tab w:val="left" w:pos="426"/>
        </w:tabs>
        <w:spacing w:before="0" w:beforeAutospacing="0" w:after="0" w:afterAutospacing="0"/>
        <w:ind w:left="567" w:hanging="567"/>
        <w:jc w:val="both"/>
        <w:rPr>
          <w:b/>
          <w:bCs/>
          <w:sz w:val="20"/>
          <w:szCs w:val="20"/>
          <w:lang w:val="uk-UA"/>
        </w:rPr>
      </w:pPr>
      <w:r w:rsidRPr="005C5BAA">
        <w:rPr>
          <w:b/>
          <w:bCs/>
          <w:lang w:val="uk-UA"/>
        </w:rPr>
        <w:t>Законодавство у сфері комбінованого виробництва теплової та електричної енергії (когенерація)</w:t>
      </w:r>
    </w:p>
    <w:p w:rsidR="001062F9" w:rsidRPr="005C5BAA" w:rsidRDefault="001062F9" w:rsidP="001062F9">
      <w:pPr>
        <w:pStyle w:val="rvps2"/>
        <w:tabs>
          <w:tab w:val="left" w:pos="426"/>
        </w:tabs>
        <w:spacing w:before="0" w:beforeAutospacing="0" w:after="0" w:afterAutospacing="0"/>
        <w:ind w:left="567"/>
        <w:jc w:val="both"/>
        <w:rPr>
          <w:b/>
          <w:bCs/>
          <w:sz w:val="20"/>
          <w:szCs w:val="20"/>
          <w:lang w:val="uk-UA"/>
        </w:rPr>
      </w:pPr>
    </w:p>
    <w:p w:rsidR="001062F9" w:rsidRPr="005C5BAA" w:rsidRDefault="001062F9" w:rsidP="001062F9">
      <w:pPr>
        <w:numPr>
          <w:ilvl w:val="0"/>
          <w:numId w:val="1"/>
        </w:numPr>
        <w:tabs>
          <w:tab w:val="left" w:pos="426"/>
        </w:tabs>
        <w:jc w:val="both"/>
      </w:pPr>
      <w:r w:rsidRPr="005C5BAA">
        <w:t>Відповідно до статті 1 Закону України «Про комбіноване виробництво теплової та електричної енергії (когенерацію) та використання скидного енергопотенціалу» визначено:</w:t>
      </w:r>
    </w:p>
    <w:p w:rsidR="001062F9" w:rsidRPr="005C5BAA" w:rsidRDefault="001062F9" w:rsidP="001062F9">
      <w:pPr>
        <w:pStyle w:val="rvps2"/>
        <w:spacing w:before="0" w:beforeAutospacing="0" w:after="0" w:afterAutospacing="0"/>
        <w:ind w:left="567"/>
        <w:jc w:val="both"/>
        <w:rPr>
          <w:b/>
          <w:bCs/>
          <w:lang w:val="uk-UA"/>
        </w:rPr>
      </w:pPr>
    </w:p>
    <w:p w:rsidR="001062F9" w:rsidRPr="005C5BAA" w:rsidRDefault="001062F9" w:rsidP="00DC793D">
      <w:pPr>
        <w:pStyle w:val="rvps2"/>
        <w:numPr>
          <w:ilvl w:val="0"/>
          <w:numId w:val="16"/>
        </w:numPr>
        <w:shd w:val="clear" w:color="auto" w:fill="FFFFFF"/>
        <w:spacing w:before="0" w:beforeAutospacing="0" w:after="150" w:afterAutospacing="0"/>
        <w:jc w:val="both"/>
        <w:rPr>
          <w:color w:val="000000"/>
        </w:rPr>
      </w:pPr>
      <w:r w:rsidRPr="005C5BAA">
        <w:rPr>
          <w:color w:val="000000"/>
          <w:lang w:val="uk-UA"/>
        </w:rPr>
        <w:t>когенераційна установка – комплекс обладнання, що працює за способом комбінованого виробництва електричної і теплової енергії або перетворює скидний енергетичний потенціал технологічних процесів в електричну та теплову енергію</w:t>
      </w:r>
      <w:r w:rsidRPr="005C5BAA">
        <w:rPr>
          <w:color w:val="000000"/>
        </w:rPr>
        <w:t>;</w:t>
      </w:r>
    </w:p>
    <w:p w:rsidR="001062F9" w:rsidRPr="005C5BAA" w:rsidRDefault="001062F9" w:rsidP="00DC793D">
      <w:pPr>
        <w:pStyle w:val="rvps2"/>
        <w:numPr>
          <w:ilvl w:val="0"/>
          <w:numId w:val="16"/>
        </w:numPr>
        <w:shd w:val="clear" w:color="auto" w:fill="FFFFFF"/>
        <w:spacing w:before="0" w:beforeAutospacing="0" w:after="150" w:afterAutospacing="0"/>
        <w:jc w:val="both"/>
        <w:rPr>
          <w:color w:val="000000"/>
        </w:rPr>
      </w:pPr>
      <w:bookmarkStart w:id="5" w:name="n22"/>
      <w:bookmarkEnd w:id="5"/>
      <w:r w:rsidRPr="005C5BAA">
        <w:rPr>
          <w:color w:val="000000"/>
          <w:lang w:val="uk-UA"/>
        </w:rPr>
        <w:t>комбіноване виробництво електричної та теплової енергії (когенерація) – спосіб одночасного виробництва електричної та теплової енергії в межах одного технологічного процесу у результаті спалення палива</w:t>
      </w:r>
      <w:r w:rsidRPr="005C5BAA">
        <w:rPr>
          <w:color w:val="000000"/>
        </w:rPr>
        <w:t>;</w:t>
      </w:r>
    </w:p>
    <w:p w:rsidR="001062F9" w:rsidRPr="005C5BAA" w:rsidRDefault="001062F9" w:rsidP="00DC793D">
      <w:pPr>
        <w:pStyle w:val="rvps2"/>
        <w:numPr>
          <w:ilvl w:val="0"/>
          <w:numId w:val="16"/>
        </w:numPr>
        <w:shd w:val="clear" w:color="auto" w:fill="FFFFFF"/>
        <w:spacing w:before="0" w:beforeAutospacing="0" w:after="150" w:afterAutospacing="0"/>
        <w:jc w:val="both"/>
        <w:rPr>
          <w:color w:val="000000"/>
          <w:lang w:val="uk-UA"/>
        </w:rPr>
      </w:pPr>
      <w:bookmarkStart w:id="6" w:name="n23"/>
      <w:bookmarkEnd w:id="6"/>
      <w:r w:rsidRPr="005C5BAA">
        <w:rPr>
          <w:color w:val="000000"/>
          <w:lang w:val="uk-UA"/>
        </w:rPr>
        <w:t>основне паливо – паливо, що забезпечує роботоздатність когенераційної установки, у тому числі скидний енергетичний потенціал технологічних процесів;</w:t>
      </w:r>
    </w:p>
    <w:p w:rsidR="001062F9" w:rsidRPr="005C5BAA" w:rsidRDefault="001062F9" w:rsidP="00DC793D">
      <w:pPr>
        <w:pStyle w:val="rvps2"/>
        <w:numPr>
          <w:ilvl w:val="0"/>
          <w:numId w:val="16"/>
        </w:numPr>
        <w:shd w:val="clear" w:color="auto" w:fill="FFFFFF"/>
        <w:spacing w:before="0" w:beforeAutospacing="0" w:after="150" w:afterAutospacing="0"/>
        <w:jc w:val="both"/>
        <w:rPr>
          <w:color w:val="000000"/>
          <w:lang w:val="uk-UA"/>
        </w:rPr>
      </w:pPr>
      <w:bookmarkStart w:id="7" w:name="n24"/>
      <w:bookmarkEnd w:id="7"/>
      <w:r w:rsidRPr="005C5BAA">
        <w:rPr>
          <w:color w:val="000000"/>
          <w:lang w:val="uk-UA"/>
        </w:rPr>
        <w:t>скидний енергетичний потенціал технологічних процесів – вторинні енергетичні ресурси, які можуть бути використані для виробництва електричної та теплової енергії в когенераційних установках. Перелік цих вторинних енергетичних ресурсів встановлюється центральним органом виконавчої влади у сфері енергозбереження.</w:t>
      </w:r>
    </w:p>
    <w:p w:rsidR="001062F9" w:rsidRPr="005C5BAA" w:rsidRDefault="001062F9" w:rsidP="001062F9">
      <w:pPr>
        <w:numPr>
          <w:ilvl w:val="0"/>
          <w:numId w:val="1"/>
        </w:numPr>
        <w:tabs>
          <w:tab w:val="left" w:pos="426"/>
        </w:tabs>
        <w:jc w:val="both"/>
      </w:pPr>
      <w:r w:rsidRPr="005C5BAA">
        <w:t>Відповідно до частини першої статті 67 Закону України «Про ринок електричної енергії» в Україні функціонує єдиний ринок «на добу наперед» та внутрішньодобовий ринок.</w:t>
      </w:r>
    </w:p>
    <w:p w:rsidR="001062F9" w:rsidRPr="005C5BAA" w:rsidRDefault="001062F9" w:rsidP="001062F9">
      <w:pPr>
        <w:tabs>
          <w:tab w:val="left" w:pos="426"/>
        </w:tabs>
        <w:ind w:left="360"/>
        <w:jc w:val="both"/>
      </w:pPr>
      <w:r w:rsidRPr="005C5BAA">
        <w:lastRenderedPageBreak/>
        <w:t>Пунктом 4 статті 67 зазначеного Закону встановлено, що з метою продажу/купівлі електричної енергії на ринку «на добу наперед» та внутрішньодобовому ринку учасники цього ринку подають оператору ринку свої пропозиції (заявки). Форма та порядок подання пропозицій (заявок) визначаються правилами ринку «на добу наперед» та внутрішньодобового ринку.</w:t>
      </w:r>
    </w:p>
    <w:p w:rsidR="001062F9" w:rsidRPr="005C5BAA" w:rsidRDefault="001062F9" w:rsidP="001062F9">
      <w:pPr>
        <w:tabs>
          <w:tab w:val="left" w:pos="426"/>
        </w:tabs>
        <w:jc w:val="both"/>
      </w:pPr>
    </w:p>
    <w:p w:rsidR="001062F9" w:rsidRPr="005C5BAA" w:rsidRDefault="001062F9" w:rsidP="001062F9">
      <w:pPr>
        <w:numPr>
          <w:ilvl w:val="0"/>
          <w:numId w:val="1"/>
        </w:numPr>
        <w:tabs>
          <w:tab w:val="left" w:pos="426"/>
        </w:tabs>
        <w:jc w:val="both"/>
      </w:pPr>
      <w:r w:rsidRPr="005C5BAA">
        <w:t>Згідно з пунктом 5 статті 67 Закону України «Про ринок електричної енергії» ціна купівлі-продажу електричної енергії на ринку «на добу наперед» визначається для кожного розрахункового періоду оператором ринку за принципом граничного ціноутворення на основі балансу сукупного попиту на електричну енергію та її сукупної пропозиції, а на внутрішньодобовому ринку - за принципом ціноутворення «по заявленій (пропонованій) ціні» відповідно до правил ринку «на добу наперед» та внутрішньодобового ринку.</w:t>
      </w:r>
    </w:p>
    <w:p w:rsidR="001062F9" w:rsidRPr="005C5BAA" w:rsidRDefault="001062F9" w:rsidP="001062F9">
      <w:pPr>
        <w:tabs>
          <w:tab w:val="left" w:pos="426"/>
        </w:tabs>
        <w:ind w:left="360"/>
        <w:jc w:val="both"/>
      </w:pPr>
      <w:r w:rsidRPr="005C5BAA">
        <w:t>Ціни на ринку «на добу наперед» та внутрішньодобовому ринку є вільними (ринковими) цінами.</w:t>
      </w:r>
    </w:p>
    <w:p w:rsidR="001062F9" w:rsidRPr="005C5BAA" w:rsidRDefault="001062F9" w:rsidP="001062F9">
      <w:pPr>
        <w:tabs>
          <w:tab w:val="left" w:pos="426"/>
        </w:tabs>
        <w:ind w:left="360"/>
        <w:jc w:val="both"/>
        <w:rPr>
          <w:color w:val="000000"/>
        </w:rPr>
      </w:pPr>
    </w:p>
    <w:p w:rsidR="0042282B" w:rsidRPr="00A252A7" w:rsidRDefault="001062F9" w:rsidP="00A252A7">
      <w:pPr>
        <w:numPr>
          <w:ilvl w:val="0"/>
          <w:numId w:val="1"/>
        </w:numPr>
        <w:tabs>
          <w:tab w:val="left" w:pos="426"/>
        </w:tabs>
        <w:jc w:val="both"/>
        <w:rPr>
          <w:color w:val="000000"/>
        </w:rPr>
      </w:pPr>
      <w:r w:rsidRPr="00362378">
        <w:t>Пунктом 12 Прикінцевих та</w:t>
      </w:r>
      <w:r w:rsidRPr="00206197">
        <w:t xml:space="preserve"> перехідних положень Закону України «Про ринок електричної енергії» встановлено</w:t>
      </w:r>
      <w:r w:rsidRPr="005C5BAA">
        <w:t>, що з метою забезпечення надійного та безперебійного централізованого теплопостачання населення Кабінет Міністрів України може прийняти рішення про тимчасову підтримку деяких виробників, що здійснюють комбіноване</w:t>
      </w:r>
      <w:r w:rsidRPr="005C5BAA">
        <w:rPr>
          <w:color w:val="000000"/>
        </w:rPr>
        <w:t xml:space="preserve"> виробництво електричної та теплової енергії на теплоелектроцентралях, для проведення їх реконструкції та/або модернізації.</w:t>
      </w:r>
    </w:p>
    <w:p w:rsidR="002F6AEF" w:rsidRPr="00481DE6" w:rsidRDefault="002F6AEF" w:rsidP="00B04987">
      <w:pPr>
        <w:pStyle w:val="rvps2"/>
        <w:spacing w:before="0" w:beforeAutospacing="0" w:after="0" w:afterAutospacing="0"/>
        <w:ind w:left="567"/>
        <w:jc w:val="both"/>
        <w:rPr>
          <w:b/>
          <w:bCs/>
          <w:sz w:val="26"/>
          <w:szCs w:val="26"/>
          <w:lang w:val="uk-UA"/>
        </w:rPr>
      </w:pPr>
    </w:p>
    <w:p w:rsidR="00A57CC7" w:rsidRPr="007510AF" w:rsidRDefault="003910D6" w:rsidP="00A252A7">
      <w:pPr>
        <w:pStyle w:val="rvps2"/>
        <w:numPr>
          <w:ilvl w:val="1"/>
          <w:numId w:val="9"/>
        </w:numPr>
        <w:spacing w:before="0" w:beforeAutospacing="0" w:after="0" w:afterAutospacing="0"/>
        <w:ind w:left="426" w:hanging="426"/>
        <w:jc w:val="both"/>
        <w:rPr>
          <w:lang w:val="uk-UA" w:eastAsia="uk-UA"/>
        </w:rPr>
      </w:pPr>
      <w:r w:rsidRPr="007510AF">
        <w:rPr>
          <w:b/>
          <w:bCs/>
          <w:lang w:val="uk-UA"/>
        </w:rPr>
        <w:t>Послуги, що становлят</w:t>
      </w:r>
      <w:r w:rsidR="00EC6CAA" w:rsidRPr="007510AF">
        <w:rPr>
          <w:b/>
          <w:bCs/>
          <w:lang w:val="uk-UA"/>
        </w:rPr>
        <w:t>ь загальний економічний інтерес</w:t>
      </w:r>
      <w:r w:rsidR="006137EF" w:rsidRPr="007510AF">
        <w:rPr>
          <w:b/>
          <w:bCs/>
          <w:lang w:val="uk-UA"/>
        </w:rPr>
        <w:t xml:space="preserve"> </w:t>
      </w:r>
    </w:p>
    <w:p w:rsidR="003910D6" w:rsidRPr="00481DE6" w:rsidRDefault="003910D6" w:rsidP="00A57CC7">
      <w:pPr>
        <w:pStyle w:val="rvps2"/>
        <w:spacing w:before="0" w:beforeAutospacing="0" w:after="0" w:afterAutospacing="0"/>
        <w:jc w:val="both"/>
        <w:rPr>
          <w:sz w:val="26"/>
          <w:szCs w:val="26"/>
          <w:lang w:val="uk-UA" w:eastAsia="uk-UA"/>
        </w:rPr>
      </w:pPr>
    </w:p>
    <w:p w:rsidR="00B519DD" w:rsidRPr="00AA03B4" w:rsidRDefault="00A57CC7" w:rsidP="00A252A7">
      <w:pPr>
        <w:numPr>
          <w:ilvl w:val="0"/>
          <w:numId w:val="1"/>
        </w:numPr>
        <w:tabs>
          <w:tab w:val="left" w:pos="426"/>
        </w:tabs>
        <w:jc w:val="both"/>
      </w:pPr>
      <w:r w:rsidRPr="00AA03B4">
        <w:t xml:space="preserve">Згідно з пунктом 14 частини першої статті 1 Закону послуги, що становлять загальний економічний інтерес </w:t>
      </w:r>
      <w:r>
        <w:t>(далі – ПЗЕІ)</w:t>
      </w:r>
      <w:r w:rsidR="00F7492B">
        <w:t>,</w:t>
      </w:r>
      <w:r w:rsidR="0036430B" w:rsidRPr="007A5B26">
        <w:t xml:space="preserve"> </w:t>
      </w:r>
      <w:r w:rsidRPr="00AA03B4">
        <w:t>–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A57CC7" w:rsidRPr="00481DE6" w:rsidRDefault="00A57CC7" w:rsidP="00B519DD">
      <w:pPr>
        <w:ind w:left="540"/>
        <w:jc w:val="both"/>
        <w:rPr>
          <w:sz w:val="26"/>
          <w:szCs w:val="26"/>
        </w:rPr>
      </w:pPr>
    </w:p>
    <w:p w:rsidR="00A57CC7" w:rsidRPr="00AA03B4" w:rsidRDefault="00A57CC7" w:rsidP="00A252A7">
      <w:pPr>
        <w:numPr>
          <w:ilvl w:val="0"/>
          <w:numId w:val="1"/>
        </w:numPr>
        <w:tabs>
          <w:tab w:val="left" w:pos="426"/>
        </w:tabs>
        <w:jc w:val="both"/>
      </w:pPr>
      <w:r w:rsidRPr="00AA03B4">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A57CC7" w:rsidRPr="00481DE6" w:rsidRDefault="00A57CC7" w:rsidP="00A57CC7">
      <w:pPr>
        <w:pStyle w:val="rvps2"/>
        <w:spacing w:before="0" w:beforeAutospacing="0" w:after="0" w:afterAutospacing="0"/>
        <w:jc w:val="both"/>
        <w:rPr>
          <w:sz w:val="26"/>
          <w:szCs w:val="26"/>
          <w:lang w:val="uk-UA" w:eastAsia="uk-UA"/>
        </w:rPr>
      </w:pPr>
    </w:p>
    <w:p w:rsidR="0036430B" w:rsidRPr="00A61078" w:rsidRDefault="00A57CC7" w:rsidP="00A252A7">
      <w:pPr>
        <w:numPr>
          <w:ilvl w:val="0"/>
          <w:numId w:val="1"/>
        </w:numPr>
        <w:tabs>
          <w:tab w:val="left" w:pos="426"/>
        </w:tabs>
        <w:jc w:val="both"/>
      </w:pPr>
      <w:r w:rsidRPr="00A61078">
        <w:t>Постановою Кабінету Міністрів України від 23.05.2018 № 420 «Про затвердження переліку послуг, що становлять загальний економічний інтерес» затверджено перелік послуг у сфері надання житлово-комунальних послуг, а саме:</w:t>
      </w:r>
    </w:p>
    <w:p w:rsidR="00A57CC7" w:rsidRPr="006022C5" w:rsidRDefault="00A57CC7" w:rsidP="00C6458C">
      <w:pPr>
        <w:pStyle w:val="rvps2"/>
        <w:numPr>
          <w:ilvl w:val="0"/>
          <w:numId w:val="7"/>
        </w:numPr>
        <w:tabs>
          <w:tab w:val="clear" w:pos="720"/>
          <w:tab w:val="num" w:pos="1134"/>
        </w:tabs>
        <w:suppressAutoHyphens/>
        <w:spacing w:before="0" w:beforeAutospacing="0" w:after="0" w:afterAutospacing="0"/>
        <w:ind w:left="1134"/>
        <w:jc w:val="both"/>
        <w:rPr>
          <w:b/>
          <w:lang w:val="uk-UA" w:eastAsia="uk-UA"/>
        </w:rPr>
      </w:pPr>
      <w:r w:rsidRPr="00873C3B">
        <w:rPr>
          <w:lang w:val="uk-UA" w:eastAsia="uk-UA"/>
        </w:rPr>
        <w:t>послуги з централізованого опалення</w:t>
      </w:r>
      <w:r w:rsidRPr="0036430B">
        <w:rPr>
          <w:lang w:val="uk-UA" w:eastAsia="uk-UA"/>
        </w:rPr>
        <w:t xml:space="preserve">, </w:t>
      </w:r>
      <w:r w:rsidRPr="006022C5">
        <w:rPr>
          <w:b/>
          <w:lang w:val="uk-UA" w:eastAsia="uk-UA"/>
        </w:rPr>
        <w:t>послуги з постачання теплової енергії;</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послуги з централізованого постачання гарячої води, послуги з постачання гарячої води;</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послуги з централізованого постачання холодної води, послуги з централізованого водопостачання;</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 xml:space="preserve">послуги з водовідведення (з використанням </w:t>
      </w:r>
      <w:proofErr w:type="spellStart"/>
      <w:r w:rsidRPr="00A61078">
        <w:rPr>
          <w:lang w:val="uk-UA" w:eastAsia="uk-UA"/>
        </w:rPr>
        <w:t>внутрішньобудинкових</w:t>
      </w:r>
      <w:proofErr w:type="spellEnd"/>
      <w:r w:rsidRPr="00A61078">
        <w:rPr>
          <w:lang w:val="uk-UA" w:eastAsia="uk-UA"/>
        </w:rPr>
        <w:t xml:space="preserve"> систем), послуги з централізованого водовідведення;</w:t>
      </w:r>
    </w:p>
    <w:p w:rsidR="00A57CC7" w:rsidRPr="00A61078" w:rsidRDefault="00A57CC7" w:rsidP="00C6458C">
      <w:pPr>
        <w:pStyle w:val="rvps2"/>
        <w:numPr>
          <w:ilvl w:val="0"/>
          <w:numId w:val="7"/>
        </w:numPr>
        <w:tabs>
          <w:tab w:val="clear" w:pos="720"/>
          <w:tab w:val="num" w:pos="1134"/>
        </w:tabs>
        <w:suppressAutoHyphens/>
        <w:spacing w:before="0" w:beforeAutospacing="0" w:after="0" w:afterAutospacing="0"/>
        <w:ind w:left="1134"/>
        <w:jc w:val="both"/>
        <w:rPr>
          <w:lang w:val="uk-UA" w:eastAsia="uk-UA"/>
        </w:rPr>
      </w:pPr>
      <w:r w:rsidRPr="00A61078">
        <w:rPr>
          <w:lang w:val="uk-UA" w:eastAsia="uk-UA"/>
        </w:rPr>
        <w:t>послуги з вивезення побутових відходів, послуги з поводження з побутовими відходами.</w:t>
      </w:r>
    </w:p>
    <w:p w:rsidR="002004E8" w:rsidRPr="00481DE6" w:rsidRDefault="002004E8" w:rsidP="00A61078">
      <w:pPr>
        <w:pStyle w:val="rvps2"/>
        <w:spacing w:before="0" w:beforeAutospacing="0" w:after="0" w:afterAutospacing="0"/>
        <w:jc w:val="both"/>
        <w:rPr>
          <w:sz w:val="26"/>
          <w:szCs w:val="26"/>
          <w:lang w:val="uk-UA" w:eastAsia="uk-UA"/>
        </w:rPr>
      </w:pPr>
    </w:p>
    <w:p w:rsidR="0036430B" w:rsidRDefault="00A61078" w:rsidP="00A252A7">
      <w:pPr>
        <w:numPr>
          <w:ilvl w:val="0"/>
          <w:numId w:val="1"/>
        </w:numPr>
        <w:tabs>
          <w:tab w:val="left" w:pos="426"/>
        </w:tabs>
        <w:jc w:val="both"/>
      </w:pPr>
      <w:r w:rsidRPr="00F80DF5">
        <w:t xml:space="preserve">Відповідно до статті 1 Закону України «Про теплопостачання» постачання теплової енергії (теплопостачання) - господарська діяльність, пов’язана з наданням теплової </w:t>
      </w:r>
      <w:r w:rsidRPr="00F80DF5">
        <w:lastRenderedPageBreak/>
        <w:t>енергії (теплоносія) споживачам за допомогою технічних засобів транспортування та розподілом теплової енергії на підставі договору</w:t>
      </w:r>
      <w:r>
        <w:t>.</w:t>
      </w:r>
    </w:p>
    <w:p w:rsidR="00A61078" w:rsidRPr="00481DE6" w:rsidRDefault="00A61078" w:rsidP="0036430B">
      <w:pPr>
        <w:rPr>
          <w:sz w:val="26"/>
          <w:szCs w:val="26"/>
        </w:rPr>
      </w:pPr>
    </w:p>
    <w:p w:rsidR="00131E2C" w:rsidRDefault="00A61078" w:rsidP="00A252A7">
      <w:pPr>
        <w:numPr>
          <w:ilvl w:val="0"/>
          <w:numId w:val="1"/>
        </w:numPr>
        <w:tabs>
          <w:tab w:val="left" w:pos="426"/>
        </w:tabs>
        <w:jc w:val="both"/>
      </w:pPr>
      <w:r>
        <w:t xml:space="preserve">Згідно зі статтею 1 Закону України «Про теплопостачання»   до об’єктів у сфері теплопостачання належать </w:t>
      </w:r>
      <w:proofErr w:type="spellStart"/>
      <w:r w:rsidRPr="006A269F">
        <w:t>теплогенеруючі</w:t>
      </w:r>
      <w:proofErr w:type="spellEnd"/>
      <w:r w:rsidRPr="006A269F">
        <w:t xml:space="preserve"> станції чи установки, теплові електростанції, теплоелектроцентралі, котельні, </w:t>
      </w:r>
      <w:proofErr w:type="spellStart"/>
      <w:r w:rsidRPr="006A269F">
        <w:t>когенераційні</w:t>
      </w:r>
      <w:proofErr w:type="spellEnd"/>
      <w:r w:rsidRPr="006A269F">
        <w:t xml:space="preserve"> установки, теплові мережі, </w:t>
      </w:r>
      <w:r w:rsidRPr="0036430B">
        <w:rPr>
          <w:u w:val="single"/>
        </w:rPr>
        <w:t>які призначені для виробництва і транспортування теплової енергії</w:t>
      </w:r>
      <w:r w:rsidRPr="006A269F">
        <w:t>, а також об’єкти та споруди, основне і допоміжне обладнання, що використовуються для забезпечення безпечної та надій</w:t>
      </w:r>
      <w:r>
        <w:t>ної експлуатації теплових мереж.</w:t>
      </w:r>
    </w:p>
    <w:p w:rsidR="00137A8B" w:rsidRPr="00481DE6" w:rsidRDefault="00137A8B" w:rsidP="00137A8B">
      <w:pPr>
        <w:jc w:val="both"/>
        <w:rPr>
          <w:sz w:val="26"/>
          <w:szCs w:val="26"/>
        </w:rPr>
      </w:pPr>
    </w:p>
    <w:p w:rsidR="00A57CC7" w:rsidRDefault="00A57CC7" w:rsidP="00A252A7">
      <w:pPr>
        <w:numPr>
          <w:ilvl w:val="0"/>
          <w:numId w:val="1"/>
        </w:numPr>
        <w:tabs>
          <w:tab w:val="left" w:pos="426"/>
        </w:tabs>
        <w:jc w:val="both"/>
      </w:pPr>
      <w:r w:rsidRPr="00AA03B4">
        <w:t xml:space="preserve">Відповідно до статті 264 Угоди про асоціацію між Україною, з однієї сторони, та Європейським </w:t>
      </w:r>
      <w:r w:rsidR="00B519DD">
        <w:t xml:space="preserve"> </w:t>
      </w:r>
      <w:r w:rsidRPr="00AA03B4">
        <w:t xml:space="preserve">Союзом, Європейським співтовариством з </w:t>
      </w:r>
      <w:r w:rsidR="00B519DD">
        <w:t xml:space="preserve"> </w:t>
      </w:r>
      <w:r w:rsidRPr="00AA03B4">
        <w:t xml:space="preserve">атомної </w:t>
      </w:r>
      <w:r w:rsidR="00B519DD">
        <w:t xml:space="preserve"> </w:t>
      </w:r>
      <w:r w:rsidRPr="00AA03B4">
        <w:t xml:space="preserve">енергії </w:t>
      </w:r>
      <w:r w:rsidR="00B519DD">
        <w:t xml:space="preserve"> </w:t>
      </w:r>
      <w:r w:rsidRPr="00AA03B4">
        <w:t>і</w:t>
      </w:r>
      <w:r w:rsidR="00B519DD">
        <w:t xml:space="preserve"> </w:t>
      </w:r>
      <w:r w:rsidRPr="00AA03B4">
        <w:t xml:space="preserve">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131E2C" w:rsidRPr="00481DE6" w:rsidRDefault="00131E2C" w:rsidP="00131E2C">
      <w:pPr>
        <w:jc w:val="both"/>
        <w:rPr>
          <w:sz w:val="26"/>
          <w:szCs w:val="26"/>
        </w:rPr>
      </w:pPr>
    </w:p>
    <w:p w:rsidR="00A57CC7" w:rsidRPr="00AA03B4" w:rsidRDefault="00A57CC7" w:rsidP="00A252A7">
      <w:pPr>
        <w:numPr>
          <w:ilvl w:val="0"/>
          <w:numId w:val="1"/>
        </w:numPr>
        <w:tabs>
          <w:tab w:val="left" w:pos="426"/>
        </w:tabs>
        <w:jc w:val="both"/>
      </w:pPr>
      <w:r w:rsidRPr="00AA03B4">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A57CC7" w:rsidRPr="00481DE6" w:rsidRDefault="00A57CC7" w:rsidP="00A57CC7">
      <w:pPr>
        <w:pStyle w:val="rvps2"/>
        <w:spacing w:before="0" w:beforeAutospacing="0" w:after="0" w:afterAutospacing="0"/>
        <w:jc w:val="both"/>
        <w:rPr>
          <w:sz w:val="26"/>
          <w:szCs w:val="26"/>
          <w:lang w:val="uk-UA" w:eastAsia="uk-UA"/>
        </w:rPr>
      </w:pPr>
    </w:p>
    <w:p w:rsidR="0036430B" w:rsidRPr="00AA03B4" w:rsidRDefault="00A57CC7" w:rsidP="00A252A7">
      <w:pPr>
        <w:numPr>
          <w:ilvl w:val="0"/>
          <w:numId w:val="1"/>
        </w:numPr>
        <w:tabs>
          <w:tab w:val="left" w:pos="426"/>
        </w:tabs>
        <w:jc w:val="both"/>
      </w:pPr>
      <w:r w:rsidRPr="00AA03B4">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A57CC7" w:rsidRPr="00481DE6" w:rsidRDefault="00A57CC7" w:rsidP="00C6458C">
      <w:pPr>
        <w:pStyle w:val="rvps2"/>
        <w:numPr>
          <w:ilvl w:val="0"/>
          <w:numId w:val="8"/>
        </w:numPr>
        <w:tabs>
          <w:tab w:val="clear" w:pos="720"/>
          <w:tab w:val="left" w:pos="1276"/>
        </w:tabs>
        <w:suppressAutoHyphens/>
        <w:spacing w:before="0" w:beforeAutospacing="0" w:after="0" w:afterAutospacing="0"/>
        <w:ind w:left="1276" w:hanging="284"/>
        <w:jc w:val="both"/>
        <w:rPr>
          <w:lang w:val="uk-UA" w:eastAsia="uk-UA"/>
        </w:rPr>
      </w:pPr>
      <w:r w:rsidRPr="00481DE6">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A57CC7" w:rsidRDefault="00A57CC7" w:rsidP="00A57CC7">
      <w:pPr>
        <w:pStyle w:val="rvps2"/>
        <w:numPr>
          <w:ilvl w:val="0"/>
          <w:numId w:val="8"/>
        </w:numPr>
        <w:tabs>
          <w:tab w:val="clear" w:pos="720"/>
          <w:tab w:val="left" w:pos="1276"/>
        </w:tabs>
        <w:suppressAutoHyphens/>
        <w:spacing w:before="0" w:beforeAutospacing="0" w:after="0" w:afterAutospacing="0"/>
        <w:ind w:left="1276" w:hanging="284"/>
        <w:jc w:val="both"/>
        <w:rPr>
          <w:lang w:val="uk-UA" w:eastAsia="uk-UA"/>
        </w:rPr>
      </w:pPr>
      <w:r w:rsidRPr="00481DE6">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w:t>
      </w:r>
      <w:r w:rsidR="003B1108">
        <w:rPr>
          <w:lang w:val="uk-UA" w:eastAsia="uk-UA"/>
        </w:rPr>
        <w:br/>
      </w:r>
      <w:r w:rsidRPr="00481DE6">
        <w:rPr>
          <w:lang w:val="uk-UA" w:eastAsia="uk-UA"/>
        </w:rPr>
        <w:t>визнаних методологій бухгалтерського обліку, зокрема калькуляції витрат за видом діяльності, та мають базуватися на даних аудиту.</w:t>
      </w:r>
    </w:p>
    <w:p w:rsidR="00BA6150" w:rsidRPr="00A252A7" w:rsidRDefault="00BA6150" w:rsidP="00BA6150">
      <w:pPr>
        <w:pStyle w:val="rvps2"/>
        <w:tabs>
          <w:tab w:val="left" w:pos="1276"/>
        </w:tabs>
        <w:suppressAutoHyphens/>
        <w:spacing w:before="0" w:beforeAutospacing="0" w:after="0" w:afterAutospacing="0"/>
        <w:ind w:left="1276"/>
        <w:jc w:val="both"/>
        <w:rPr>
          <w:lang w:val="uk-UA" w:eastAsia="uk-UA"/>
        </w:rPr>
      </w:pPr>
    </w:p>
    <w:p w:rsidR="00A57CC7" w:rsidRPr="00AA03B4" w:rsidRDefault="00A57CC7" w:rsidP="00A252A7">
      <w:pPr>
        <w:numPr>
          <w:ilvl w:val="0"/>
          <w:numId w:val="1"/>
        </w:numPr>
        <w:tabs>
          <w:tab w:val="left" w:pos="426"/>
        </w:tabs>
        <w:jc w:val="both"/>
      </w:pPr>
      <w:r w:rsidRPr="00137A8B">
        <w:t>Відповідно до статті 262 (4) Угоди підприємства уповноважені надавати послуги, що</w:t>
      </w:r>
      <w:r w:rsidRPr="00AA03B4">
        <w:t xml:space="preserve"> мають загальний економічний інтерес, або такі, які мають характер прибуткової монополії, підпорядковуються правилам, що містяться в цій </w:t>
      </w:r>
      <w:r>
        <w:t>ч</w:t>
      </w:r>
      <w:r w:rsidRPr="00AA03B4">
        <w:t>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A57CC7" w:rsidRPr="00481DE6" w:rsidRDefault="00A57CC7" w:rsidP="00A57CC7">
      <w:pPr>
        <w:pStyle w:val="rvps2"/>
        <w:spacing w:before="0" w:beforeAutospacing="0" w:after="0" w:afterAutospacing="0"/>
        <w:jc w:val="both"/>
        <w:rPr>
          <w:sz w:val="26"/>
          <w:szCs w:val="26"/>
          <w:lang w:val="uk-UA" w:eastAsia="uk-UA"/>
        </w:rPr>
      </w:pPr>
    </w:p>
    <w:p w:rsidR="00A57CC7" w:rsidRDefault="00A57CC7" w:rsidP="00A252A7">
      <w:pPr>
        <w:numPr>
          <w:ilvl w:val="0"/>
          <w:numId w:val="1"/>
        </w:numPr>
        <w:tabs>
          <w:tab w:val="left" w:pos="426"/>
        </w:tabs>
        <w:jc w:val="both"/>
      </w:pPr>
      <w:r w:rsidRPr="00AA03B4">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повинен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35215E" w:rsidRPr="00481DE6" w:rsidRDefault="0035215E" w:rsidP="0035215E">
      <w:pPr>
        <w:jc w:val="both"/>
        <w:rPr>
          <w:sz w:val="26"/>
          <w:szCs w:val="26"/>
        </w:rPr>
      </w:pPr>
    </w:p>
    <w:p w:rsidR="00A57CC7" w:rsidRDefault="00A57CC7" w:rsidP="00A252A7">
      <w:pPr>
        <w:numPr>
          <w:ilvl w:val="0"/>
          <w:numId w:val="1"/>
        </w:numPr>
        <w:tabs>
          <w:tab w:val="left" w:pos="426"/>
        </w:tabs>
        <w:jc w:val="both"/>
      </w:pPr>
      <w:r w:rsidRPr="00AA03B4">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A57CC7" w:rsidRPr="00481DE6" w:rsidRDefault="00A57CC7" w:rsidP="00EF5351">
      <w:pPr>
        <w:ind w:left="540"/>
        <w:jc w:val="both"/>
        <w:rPr>
          <w:sz w:val="26"/>
          <w:szCs w:val="26"/>
        </w:rPr>
      </w:pPr>
    </w:p>
    <w:p w:rsidR="00B519DD" w:rsidRPr="00506179" w:rsidRDefault="00A57CC7" w:rsidP="00A252A7">
      <w:pPr>
        <w:numPr>
          <w:ilvl w:val="0"/>
          <w:numId w:val="1"/>
        </w:numPr>
        <w:tabs>
          <w:tab w:val="left" w:pos="426"/>
        </w:tabs>
        <w:jc w:val="both"/>
      </w:pPr>
      <w:r>
        <w:t>Згідно зі</w:t>
      </w:r>
      <w:r w:rsidRPr="00AA03B4">
        <w:t xml:space="preserve"> </w:t>
      </w:r>
      <w:r>
        <w:t>с</w:t>
      </w:r>
      <w:r w:rsidRPr="00AA03B4">
        <w:t>татт</w:t>
      </w:r>
      <w:r>
        <w:t>ею</w:t>
      </w:r>
      <w:r w:rsidRPr="00AA03B4">
        <w:t xml:space="preserve">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w:t>
      </w:r>
      <w:r w:rsidR="00731B2C">
        <w:rPr>
          <w:lang w:val="ru-RU"/>
        </w:rPr>
        <w:t>,</w:t>
      </w:r>
      <w:r w:rsidRPr="00AA03B4">
        <w:t> застосовуючи критерій загального інтересу, держави-члени можуть покладати особливі зобов</w:t>
      </w:r>
      <w:r w:rsidR="0036430B" w:rsidRPr="002D055F">
        <w:t>’</w:t>
      </w:r>
      <w:r w:rsidRPr="00AA03B4">
        <w:t>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w:t>
      </w:r>
      <w:r w:rsidR="00731B2C" w:rsidRPr="00AB1EBF">
        <w:t>,</w:t>
      </w:r>
      <w:r w:rsidRPr="00AA03B4">
        <w:t xml:space="preserve"> як ціна, об'єктивні характеристики якості, безперервність та доступ до послуги, підприємствами, які працюють за звичайних ринкових умов.</w:t>
      </w:r>
      <w:r w:rsidR="00731B2C" w:rsidRPr="00AB1EBF">
        <w:t xml:space="preserve"> </w:t>
      </w:r>
      <w:r w:rsidRPr="00AA03B4">
        <w:t>Комісія також вважає, що послуги, що визначаються як ПЗЕІ, повинні бути адресовані громадянам або бути в інтересах суспільства в цілому.</w:t>
      </w:r>
    </w:p>
    <w:p w:rsidR="00506179" w:rsidRPr="00481DE6" w:rsidRDefault="00506179" w:rsidP="00A07B7D">
      <w:pPr>
        <w:ind w:left="540"/>
        <w:jc w:val="both"/>
        <w:rPr>
          <w:sz w:val="26"/>
          <w:szCs w:val="26"/>
        </w:rPr>
      </w:pPr>
    </w:p>
    <w:p w:rsidR="0036430B" w:rsidRPr="009748F2" w:rsidRDefault="006976DA" w:rsidP="009A3497">
      <w:pPr>
        <w:numPr>
          <w:ilvl w:val="0"/>
          <w:numId w:val="1"/>
        </w:numPr>
        <w:tabs>
          <w:tab w:val="left" w:pos="426"/>
        </w:tabs>
        <w:jc w:val="both"/>
        <w:rPr>
          <w:b/>
        </w:rPr>
      </w:pPr>
      <w:r w:rsidRPr="002D055F">
        <w:t xml:space="preserve">У своєму рішенні від 24.07.2003 № 280/00 у справі Altmark </w:t>
      </w:r>
      <w:proofErr w:type="spellStart"/>
      <w:r w:rsidRPr="002D055F">
        <w:t>Trans</w:t>
      </w:r>
      <w:proofErr w:type="spellEnd"/>
      <w:r w:rsidRPr="002D055F">
        <w:t xml:space="preserve"> </w:t>
      </w:r>
      <w:proofErr w:type="spellStart"/>
      <w:r w:rsidRPr="002D055F">
        <w:t>GmbН</w:t>
      </w:r>
      <w:proofErr w:type="spellEnd"/>
      <w:r w:rsidRPr="002D055F">
        <w:t xml:space="preserve">, </w:t>
      </w:r>
      <w:proofErr w:type="spellStart"/>
      <w:r w:rsidRPr="002D055F">
        <w:t>Regierungspräsidium</w:t>
      </w:r>
      <w:proofErr w:type="spellEnd"/>
      <w:r w:rsidRPr="002D055F">
        <w:t xml:space="preserve"> </w:t>
      </w:r>
      <w:proofErr w:type="spellStart"/>
      <w:r w:rsidRPr="002D055F">
        <w:t>Magdeburg</w:t>
      </w:r>
      <w:proofErr w:type="spellEnd"/>
      <w:r w:rsidRPr="002D055F">
        <w:t xml:space="preserve"> v </w:t>
      </w:r>
      <w:proofErr w:type="spellStart"/>
      <w:r w:rsidRPr="002D055F">
        <w:t>Nahverkehrsgesel</w:t>
      </w:r>
      <w:r w:rsidR="00F7492B">
        <w:t>lschaft</w:t>
      </w:r>
      <w:proofErr w:type="spellEnd"/>
      <w:r w:rsidR="00F7492B">
        <w:t xml:space="preserve"> Altmark </w:t>
      </w:r>
      <w:proofErr w:type="spellStart"/>
      <w:r w:rsidR="00F7492B">
        <w:t>GmbН</w:t>
      </w:r>
      <w:proofErr w:type="spellEnd"/>
      <w:r w:rsidR="00F7492B">
        <w:t xml:space="preserve"> Європейськи</w:t>
      </w:r>
      <w:r w:rsidRPr="002D055F">
        <w:t xml:space="preserve">й </w:t>
      </w:r>
      <w:r w:rsidR="00F7492B">
        <w:t>с</w:t>
      </w:r>
      <w:r w:rsidRPr="002D055F">
        <w:t xml:space="preserve">уд (далі – Рішення у справі </w:t>
      </w:r>
      <w:proofErr w:type="spellStart"/>
      <w:r w:rsidRPr="002D055F">
        <w:t>Альтмарк</w:t>
      </w:r>
      <w:proofErr w:type="spellEnd"/>
      <w:r w:rsidRPr="002D055F">
        <w:t xml:space="preserve">) визнав, що компенсація витрат суб’єкта господарювання, пов’язаних із наданням ПЗЕІ, </w:t>
      </w:r>
      <w:r w:rsidRPr="00DA4E14">
        <w:rPr>
          <w:b/>
        </w:rPr>
        <w:t>не є державною допомогою</w:t>
      </w:r>
      <w:r w:rsidRPr="002D055F">
        <w:t xml:space="preserve"> у значенні статті 107 Договору, </w:t>
      </w:r>
      <w:r w:rsidRPr="00DA4E14">
        <w:rPr>
          <w:b/>
        </w:rPr>
        <w:t>за умови, що задовольняються чотири сукупних критерії:</w:t>
      </w:r>
    </w:p>
    <w:p w:rsidR="006976DA" w:rsidRPr="002D055F"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суб’єкт господарювання має чітко визначені зобов’язання надавати громадські послуги (обслуговувати населення);</w:t>
      </w:r>
    </w:p>
    <w:p w:rsidR="006976DA" w:rsidRPr="002D055F"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параметри, на підставі яких обчислюється компенсація, є визначеними заздалегідь об’єктивним і прозорим способом;</w:t>
      </w:r>
    </w:p>
    <w:p w:rsidR="006976DA" w:rsidRPr="002D055F"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6363C4" w:rsidRPr="007A5B26" w:rsidRDefault="006976DA" w:rsidP="00C6458C">
      <w:pPr>
        <w:pStyle w:val="rvps2"/>
        <w:numPr>
          <w:ilvl w:val="0"/>
          <w:numId w:val="2"/>
        </w:numPr>
        <w:tabs>
          <w:tab w:val="clear" w:pos="360"/>
        </w:tabs>
        <w:suppressAutoHyphens/>
        <w:spacing w:before="0" w:beforeAutospacing="0" w:after="0" w:afterAutospacing="0"/>
        <w:ind w:left="1134"/>
        <w:jc w:val="both"/>
        <w:rPr>
          <w:lang w:val="uk-UA" w:eastAsia="uk-UA"/>
        </w:rPr>
      </w:pPr>
      <w:r w:rsidRPr="002D055F">
        <w:rPr>
          <w:lang w:val="uk-UA" w:eastAsia="uk-UA"/>
        </w:rPr>
        <w:t>якщо суб’єкт гос</w:t>
      </w:r>
      <w:r w:rsidR="003910D6">
        <w:rPr>
          <w:lang w:val="uk-UA" w:eastAsia="uk-UA"/>
        </w:rPr>
        <w:t>подарювання, який виконує зобов</w:t>
      </w:r>
      <w:r w:rsidR="003910D6" w:rsidRPr="003910D6">
        <w:rPr>
          <w:lang w:val="uk-UA"/>
        </w:rPr>
        <w:t>’</w:t>
      </w:r>
      <w:r w:rsidRPr="002D055F">
        <w:rPr>
          <w:lang w:val="uk-UA" w:eastAsia="uk-UA"/>
        </w:rPr>
        <w:t xml:space="preserve">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w:t>
      </w:r>
    </w:p>
    <w:p w:rsidR="006976DA" w:rsidRPr="005501AC" w:rsidRDefault="006976DA" w:rsidP="005501AC">
      <w:pPr>
        <w:pStyle w:val="rvps2"/>
        <w:suppressAutoHyphens/>
        <w:spacing w:before="0" w:beforeAutospacing="0" w:after="0" w:afterAutospacing="0"/>
        <w:ind w:left="1134"/>
        <w:jc w:val="both"/>
        <w:rPr>
          <w:lang w:val="uk-UA" w:eastAsia="uk-UA"/>
        </w:rPr>
      </w:pPr>
      <w:r w:rsidRPr="002D055F">
        <w:rPr>
          <w:lang w:val="uk-UA" w:eastAsia="uk-UA"/>
        </w:rPr>
        <w:t>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6976DA" w:rsidRDefault="006976DA" w:rsidP="00DA1069">
      <w:pPr>
        <w:numPr>
          <w:ilvl w:val="0"/>
          <w:numId w:val="1"/>
        </w:numPr>
        <w:ind w:left="426" w:hanging="426"/>
        <w:contextualSpacing/>
        <w:jc w:val="both"/>
      </w:pPr>
      <w:r w:rsidRPr="002D055F">
        <w:t xml:space="preserve">Відповідно до пункту 3 </w:t>
      </w:r>
      <w:r w:rsidRPr="005F3EED">
        <w:t>Повідомлення Комісії ЄС</w:t>
      </w:r>
      <w:r w:rsidRPr="002D055F">
        <w:t xml:space="preserve"> щодо застосування правил державної допомоги Європейського Союзу до компенсації, наданої на надання послуг, </w:t>
      </w:r>
      <w:r w:rsidR="00067FB6">
        <w:t xml:space="preserve"> </w:t>
      </w:r>
      <w:r w:rsidRPr="002D055F">
        <w:t xml:space="preserve">що </w:t>
      </w:r>
      <w:r w:rsidRPr="002D055F">
        <w:lastRenderedPageBreak/>
        <w:t xml:space="preserve">становлять загальний економічний інтерес </w:t>
      </w:r>
      <w:r w:rsidRPr="005F3EED">
        <w:t>2012/C 8/02</w:t>
      </w:r>
      <w:r w:rsidRPr="002D055F">
        <w:t xml:space="preserve"> (далі – Повідомлення Комісії), метою цього Повідомлення є ро</w:t>
      </w:r>
      <w:r w:rsidR="00E82DFB">
        <w:t>з'яснення ключових концепцій, які</w:t>
      </w:r>
      <w:r w:rsidRPr="002D055F">
        <w:t xml:space="preserve"> лежать в основі застосування правил державної допомоги до компенсації за послуги, що становлять загальний економічний інтерес. </w:t>
      </w:r>
    </w:p>
    <w:p w:rsidR="00137A8B" w:rsidRPr="00481DE6" w:rsidRDefault="00137A8B" w:rsidP="00137A8B">
      <w:pPr>
        <w:contextualSpacing/>
        <w:jc w:val="both"/>
        <w:rPr>
          <w:sz w:val="26"/>
          <w:szCs w:val="26"/>
        </w:rPr>
      </w:pPr>
    </w:p>
    <w:p w:rsidR="006976DA" w:rsidRPr="002D055F" w:rsidRDefault="006976DA" w:rsidP="00C6458C">
      <w:pPr>
        <w:numPr>
          <w:ilvl w:val="0"/>
          <w:numId w:val="1"/>
        </w:numPr>
        <w:ind w:left="426" w:hanging="426"/>
        <w:contextualSpacing/>
        <w:jc w:val="both"/>
      </w:pPr>
      <w:r w:rsidRPr="002D055F">
        <w:t>Відповідно до пункту 43 Повідомлення</w:t>
      </w:r>
      <w:r w:rsidR="004D448D">
        <w:t>,</w:t>
      </w:r>
      <w:r w:rsidRPr="002D055F">
        <w:t xml:space="preserve"> на думку Суду, коли державний захід підтримки розглядається як компенсація за надання послуг, що надають підприємства-</w:t>
      </w:r>
      <w:r w:rsidR="00BA1E23">
        <w:t>одержувач</w:t>
      </w:r>
      <w:r w:rsidR="00CB7491">
        <w:t>і</w:t>
      </w:r>
      <w:r w:rsidR="00BA1E23">
        <w:t xml:space="preserve"> на виконання зобов</w:t>
      </w:r>
      <w:r w:rsidR="00BA1E23" w:rsidRPr="003910D6">
        <w:t>’</w:t>
      </w:r>
      <w:r w:rsidRPr="002D055F">
        <w:t xml:space="preserve">язань </w:t>
      </w:r>
      <w:r w:rsidR="00CB7491">
        <w:t>і</w:t>
      </w:r>
      <w:r w:rsidRPr="002D055F">
        <w:t xml:space="preserve">з надання громадських послуг, </w:t>
      </w:r>
      <w:r w:rsidRPr="002817FA">
        <w:rPr>
          <w:b/>
        </w:rPr>
        <w:t>ці підприємства не користуються реальною економічною перевагою</w:t>
      </w:r>
      <w:r w:rsidRPr="002D055F">
        <w:t xml:space="preserve">, </w:t>
      </w:r>
      <w:r w:rsidR="00E82DFB">
        <w:t>тобто</w:t>
      </w:r>
      <w:r w:rsidRPr="002D055F">
        <w:t xml:space="preserve"> цей захід не </w:t>
      </w:r>
      <w:r w:rsidR="00736FFC">
        <w:t>впливає на конкурентну позиції порівняно</w:t>
      </w:r>
      <w:r w:rsidRPr="002D055F">
        <w:t xml:space="preserve"> з конкуруючими суб’єктами</w:t>
      </w:r>
      <w:r w:rsidR="00E82DFB">
        <w:t>.</w:t>
      </w:r>
      <w:r w:rsidRPr="002D055F">
        <w:t xml:space="preserve"> </w:t>
      </w:r>
      <w:r w:rsidR="00E82DFB" w:rsidRPr="002D055F">
        <w:t>Отже</w:t>
      </w:r>
      <w:r w:rsidR="0034015E">
        <w:t>,</w:t>
      </w:r>
      <w:r w:rsidR="00E82DFB" w:rsidRPr="002D055F">
        <w:t xml:space="preserve"> </w:t>
      </w:r>
      <w:r w:rsidRPr="002D055F">
        <w:t>на такий захід не поширюється дія статті 107 (1) Договору. Однак для того щоб така компенсація не була визнана державною допомогою</w:t>
      </w:r>
      <w:r w:rsidR="00E82DFB">
        <w:t>,</w:t>
      </w:r>
      <w:r w:rsidRPr="002D055F">
        <w:t xml:space="preserve"> необхідно виконати ряд умов.</w:t>
      </w:r>
    </w:p>
    <w:p w:rsidR="006976DA" w:rsidRPr="00481DE6" w:rsidRDefault="006976DA" w:rsidP="006976DA">
      <w:pPr>
        <w:ind w:left="426"/>
        <w:contextualSpacing/>
        <w:jc w:val="both"/>
        <w:rPr>
          <w:sz w:val="26"/>
          <w:szCs w:val="26"/>
        </w:rPr>
      </w:pPr>
    </w:p>
    <w:p w:rsidR="006976DA" w:rsidRPr="002D055F" w:rsidRDefault="0035215E" w:rsidP="0035215E">
      <w:pPr>
        <w:numPr>
          <w:ilvl w:val="0"/>
          <w:numId w:val="1"/>
        </w:numPr>
        <w:ind w:left="426" w:hanging="426"/>
        <w:contextualSpacing/>
        <w:jc w:val="both"/>
      </w:pPr>
      <w:r>
        <w:t>У п</w:t>
      </w:r>
      <w:r w:rsidR="006976DA" w:rsidRPr="002D055F">
        <w:t>ункта</w:t>
      </w:r>
      <w:r>
        <w:t>х</w:t>
      </w:r>
      <w:r w:rsidR="006976DA" w:rsidRPr="005F3EED">
        <w:t xml:space="preserve"> </w:t>
      </w:r>
      <w:r>
        <w:t>45</w:t>
      </w:r>
      <w:r w:rsidR="006D78C5" w:rsidRPr="00AB1EBF">
        <w:t xml:space="preserve"> </w:t>
      </w:r>
      <w:r>
        <w:t>-</w:t>
      </w:r>
      <w:r w:rsidR="006D78C5" w:rsidRPr="00AB1EBF">
        <w:t xml:space="preserve"> </w:t>
      </w:r>
      <w:r>
        <w:t>46 Повідомлення Комісії</w:t>
      </w:r>
      <w:r w:rsidR="006976DA" w:rsidRPr="002D055F">
        <w:t xml:space="preserve"> концепція щодо самого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976DA" w:rsidRPr="00481DE6" w:rsidRDefault="006976DA" w:rsidP="006976DA">
      <w:pPr>
        <w:ind w:left="426"/>
        <w:contextualSpacing/>
        <w:jc w:val="both"/>
        <w:rPr>
          <w:sz w:val="26"/>
          <w:szCs w:val="26"/>
        </w:rPr>
      </w:pPr>
    </w:p>
    <w:p w:rsidR="006976DA" w:rsidRPr="002D055F" w:rsidRDefault="006976DA" w:rsidP="00C6458C">
      <w:pPr>
        <w:numPr>
          <w:ilvl w:val="0"/>
          <w:numId w:val="1"/>
        </w:numPr>
        <w:ind w:left="426" w:hanging="426"/>
        <w:contextualSpacing/>
        <w:jc w:val="both"/>
      </w:pPr>
      <w:r w:rsidRPr="002D055F">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2D055F">
        <w:t>Альтмарк</w:t>
      </w:r>
      <w:proofErr w:type="spellEnd"/>
      <w:r w:rsidRPr="002D055F">
        <w:t>.</w:t>
      </w:r>
    </w:p>
    <w:p w:rsidR="006976DA" w:rsidRPr="00481DE6" w:rsidRDefault="006976DA" w:rsidP="006976DA">
      <w:pPr>
        <w:ind w:left="426"/>
        <w:contextualSpacing/>
        <w:jc w:val="both"/>
        <w:rPr>
          <w:sz w:val="26"/>
          <w:szCs w:val="26"/>
        </w:rPr>
      </w:pPr>
    </w:p>
    <w:p w:rsidR="0036430B" w:rsidRPr="0036430B" w:rsidRDefault="006976DA" w:rsidP="009A3497">
      <w:pPr>
        <w:numPr>
          <w:ilvl w:val="0"/>
          <w:numId w:val="1"/>
        </w:numPr>
        <w:ind w:left="426" w:hanging="426"/>
        <w:contextualSpacing/>
        <w:jc w:val="both"/>
      </w:pPr>
      <w:r w:rsidRPr="002D055F">
        <w:t xml:space="preserve">Так, відповідно до </w:t>
      </w:r>
      <w:r w:rsidRPr="00DF77A6">
        <w:rPr>
          <w:b/>
        </w:rPr>
        <w:t>першого критерію</w:t>
      </w:r>
      <w:r w:rsidRPr="002D055F">
        <w:t xml:space="preserve"> Рішення у справі </w:t>
      </w:r>
      <w:proofErr w:type="spellStart"/>
      <w:r w:rsidRPr="002D055F">
        <w:t>Альтмарк</w:t>
      </w:r>
      <w:proofErr w:type="spellEnd"/>
      <w:r w:rsidRPr="002D055F">
        <w:t xml:space="preserve"> передбачено покладання на суб’єкта господарювання зобов’язань </w:t>
      </w:r>
      <w:r w:rsidR="00AE5391">
        <w:rPr>
          <w:lang w:val="ru-RU"/>
        </w:rPr>
        <w:t>і</w:t>
      </w:r>
      <w:r w:rsidRPr="002D055F">
        <w:t xml:space="preserve">з надання ПЗЕІ, які мають бути чітко визначені. </w:t>
      </w:r>
    </w:p>
    <w:p w:rsidR="00131E2C" w:rsidRPr="00481DE6" w:rsidRDefault="00131E2C" w:rsidP="00ED2871">
      <w:pPr>
        <w:tabs>
          <w:tab w:val="left" w:pos="426"/>
          <w:tab w:val="left" w:pos="567"/>
        </w:tabs>
        <w:ind w:left="426"/>
        <w:contextualSpacing/>
        <w:jc w:val="both"/>
        <w:rPr>
          <w:sz w:val="26"/>
          <w:szCs w:val="26"/>
        </w:rPr>
      </w:pPr>
    </w:p>
    <w:p w:rsidR="00F32E61" w:rsidRPr="002D055F" w:rsidRDefault="00ED2871" w:rsidP="009A3497">
      <w:pPr>
        <w:numPr>
          <w:ilvl w:val="0"/>
          <w:numId w:val="1"/>
        </w:numPr>
        <w:ind w:left="426" w:hanging="426"/>
        <w:contextualSpacing/>
        <w:jc w:val="both"/>
      </w:pPr>
      <w:r>
        <w:t>Пунктом 52 Повідомлення</w:t>
      </w:r>
      <w:r w:rsidR="006976DA" w:rsidRPr="002D055F">
        <w:t xml:space="preserve"> передбачено, що покладення зобов’язання з надання ПЗЕІ повинн</w:t>
      </w:r>
      <w:r>
        <w:t>о</w:t>
      </w:r>
      <w:r w:rsidR="006976DA" w:rsidRPr="002D055F">
        <w:t xml:space="preserve"> бути виражен</w:t>
      </w:r>
      <w:r>
        <w:t>о</w:t>
      </w:r>
      <w:r w:rsidR="006976DA" w:rsidRPr="002D055F">
        <w:t xml:space="preserve"> актом, який залежно від особливостей законодавства держави-члена може мати законодавчий або регуляторний характер або виражатись у формі договору. Ґрунтуючись на підході Комісії, у такому акті повинно, як мінімум, бути визначено: </w:t>
      </w:r>
    </w:p>
    <w:p w:rsidR="006976DA" w:rsidRPr="002D055F"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 xml:space="preserve">зміст і тривалість зобов’язань </w:t>
      </w:r>
      <w:r w:rsidR="00076760">
        <w:rPr>
          <w:lang w:val="uk-UA" w:eastAsia="uk-UA"/>
        </w:rPr>
        <w:t>і</w:t>
      </w:r>
      <w:r w:rsidRPr="002D055F">
        <w:rPr>
          <w:lang w:val="uk-UA" w:eastAsia="uk-UA"/>
        </w:rPr>
        <w:t xml:space="preserve">з надання ПЗЕІ; </w:t>
      </w:r>
    </w:p>
    <w:p w:rsidR="002004E8" w:rsidRPr="00076760" w:rsidRDefault="006976DA" w:rsidP="009748F2">
      <w:pPr>
        <w:pStyle w:val="rvps2"/>
        <w:numPr>
          <w:ilvl w:val="0"/>
          <w:numId w:val="3"/>
        </w:numPr>
        <w:tabs>
          <w:tab w:val="clear" w:pos="900"/>
        </w:tabs>
        <w:spacing w:before="0" w:beforeAutospacing="0" w:after="0" w:afterAutospacing="0"/>
        <w:ind w:left="1134"/>
        <w:jc w:val="both"/>
        <w:rPr>
          <w:lang w:val="uk-UA" w:eastAsia="uk-UA"/>
        </w:rPr>
      </w:pPr>
      <w:r w:rsidRPr="00076760">
        <w:rPr>
          <w:lang w:val="uk-UA" w:eastAsia="uk-UA"/>
        </w:rPr>
        <w:t>назв</w:t>
      </w:r>
      <w:r w:rsidR="00076760" w:rsidRPr="00076760">
        <w:rPr>
          <w:lang w:val="uk-UA" w:eastAsia="uk-UA"/>
        </w:rPr>
        <w:t>у</w:t>
      </w:r>
      <w:r w:rsidRPr="00076760">
        <w:rPr>
          <w:lang w:val="uk-UA" w:eastAsia="uk-UA"/>
        </w:rPr>
        <w:t xml:space="preserve"> суб’єкта господарюван</w:t>
      </w:r>
      <w:r w:rsidR="00076760" w:rsidRPr="00076760">
        <w:rPr>
          <w:lang w:val="uk-UA" w:eastAsia="uk-UA"/>
        </w:rPr>
        <w:t>ня і, де це необхідно, територію</w:t>
      </w:r>
      <w:r w:rsidRPr="00076760">
        <w:rPr>
          <w:lang w:val="uk-UA" w:eastAsia="uk-UA"/>
        </w:rPr>
        <w:t xml:space="preserve">, на яку поширюються його послуги; </w:t>
      </w:r>
    </w:p>
    <w:p w:rsidR="006976DA" w:rsidRPr="002D055F"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6976DA" w:rsidRPr="002D055F"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 xml:space="preserve">методику розрахунку компенсації, контролю та перегляду компенсації; </w:t>
      </w:r>
    </w:p>
    <w:p w:rsidR="006976DA" w:rsidRDefault="006976DA" w:rsidP="00C6458C">
      <w:pPr>
        <w:pStyle w:val="rvps2"/>
        <w:numPr>
          <w:ilvl w:val="0"/>
          <w:numId w:val="3"/>
        </w:numPr>
        <w:tabs>
          <w:tab w:val="clear" w:pos="900"/>
        </w:tabs>
        <w:spacing w:before="0" w:beforeAutospacing="0" w:after="0" w:afterAutospacing="0"/>
        <w:ind w:left="1134"/>
        <w:jc w:val="both"/>
        <w:rPr>
          <w:lang w:val="uk-UA" w:eastAsia="uk-UA"/>
        </w:rPr>
      </w:pPr>
      <w:r w:rsidRPr="002D055F">
        <w:rPr>
          <w:lang w:val="uk-UA" w:eastAsia="uk-UA"/>
        </w:rPr>
        <w:t>механізм для уникнення і повернення надмірної компенсації.</w:t>
      </w:r>
    </w:p>
    <w:p w:rsidR="00624BCA" w:rsidRPr="00481DE6" w:rsidRDefault="00624BCA" w:rsidP="006976DA">
      <w:pPr>
        <w:pStyle w:val="rvps2"/>
        <w:spacing w:before="0" w:beforeAutospacing="0" w:after="0" w:afterAutospacing="0"/>
        <w:jc w:val="both"/>
        <w:rPr>
          <w:sz w:val="26"/>
          <w:szCs w:val="26"/>
          <w:lang w:val="uk-UA" w:eastAsia="uk-UA"/>
        </w:rPr>
      </w:pPr>
    </w:p>
    <w:p w:rsidR="006976DA" w:rsidRPr="002D055F" w:rsidRDefault="006976DA" w:rsidP="009A3497">
      <w:pPr>
        <w:numPr>
          <w:ilvl w:val="0"/>
          <w:numId w:val="1"/>
        </w:numPr>
        <w:ind w:left="426" w:hanging="426"/>
        <w:contextualSpacing/>
        <w:jc w:val="both"/>
      </w:pPr>
      <w:r w:rsidRPr="002D055F">
        <w:t xml:space="preserve">Зміст </w:t>
      </w:r>
      <w:r w:rsidRPr="00F33F6F">
        <w:rPr>
          <w:b/>
        </w:rPr>
        <w:t>другого критерію</w:t>
      </w:r>
      <w:r w:rsidR="00076760">
        <w:t xml:space="preserve"> Рішення у справі </w:t>
      </w:r>
      <w:proofErr w:type="spellStart"/>
      <w:r w:rsidR="00076760">
        <w:t>Альтмарк</w:t>
      </w:r>
      <w:proofErr w:type="spellEnd"/>
      <w:r w:rsidRPr="002D055F">
        <w:t xml:space="preserve"> розкрито </w:t>
      </w:r>
      <w:r w:rsidR="00076760">
        <w:t>в</w:t>
      </w:r>
      <w:r w:rsidRPr="002D055F">
        <w:t xml:space="preserve"> розділі 3.4 Повідомлення Комісії.</w:t>
      </w:r>
    </w:p>
    <w:p w:rsidR="006976DA" w:rsidRPr="00481DE6" w:rsidRDefault="006976DA" w:rsidP="006976DA">
      <w:pPr>
        <w:ind w:left="426"/>
        <w:contextualSpacing/>
        <w:jc w:val="both"/>
        <w:rPr>
          <w:sz w:val="26"/>
          <w:szCs w:val="26"/>
        </w:rPr>
      </w:pPr>
    </w:p>
    <w:p w:rsidR="006976DA" w:rsidRDefault="006925D8" w:rsidP="009A3497">
      <w:pPr>
        <w:numPr>
          <w:ilvl w:val="0"/>
          <w:numId w:val="1"/>
        </w:numPr>
        <w:ind w:left="426" w:hanging="426"/>
        <w:contextualSpacing/>
        <w:jc w:val="both"/>
      </w:pPr>
      <w:r>
        <w:t>Так</w:t>
      </w:r>
      <w:r w:rsidR="00B51B19" w:rsidRPr="00AB1EBF">
        <w:t>,</w:t>
      </w:r>
      <w:r>
        <w:t xml:space="preserve"> пунктами 54</w:t>
      </w:r>
      <w:r w:rsidR="00B51B19" w:rsidRPr="00AB1EBF">
        <w:t xml:space="preserve"> </w:t>
      </w:r>
      <w:r>
        <w:t>-</w:t>
      </w:r>
      <w:r w:rsidR="00B51B19" w:rsidRPr="00AB1EBF">
        <w:t xml:space="preserve"> </w:t>
      </w:r>
      <w:r w:rsidR="006976DA" w:rsidRPr="002D055F">
        <w:t>55 Повідомлення передбачено, що м</w:t>
      </w:r>
      <w:r w:rsidR="00062E14">
        <w:t xml:space="preserve">етодика, за якою розраховується </w:t>
      </w:r>
      <w:r w:rsidR="006976DA" w:rsidRPr="002D055F">
        <w:t xml:space="preserve">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ED5D84" w:rsidRPr="00481DE6" w:rsidRDefault="00ED5D84" w:rsidP="00ED5D84">
      <w:pPr>
        <w:contextualSpacing/>
        <w:jc w:val="both"/>
        <w:rPr>
          <w:sz w:val="26"/>
          <w:szCs w:val="26"/>
        </w:rPr>
      </w:pPr>
    </w:p>
    <w:p w:rsidR="006976DA" w:rsidRDefault="006976DA" w:rsidP="009A3497">
      <w:pPr>
        <w:numPr>
          <w:ilvl w:val="0"/>
          <w:numId w:val="1"/>
        </w:numPr>
        <w:ind w:left="426" w:hanging="426"/>
        <w:contextualSpacing/>
        <w:jc w:val="both"/>
      </w:pPr>
      <w:r w:rsidRPr="002D055F">
        <w:lastRenderedPageBreak/>
        <w:t>Пунктом 57 Повідомлення Комісії визначено, що у випадку якщо обґрунтований прибуток є частиною компенсації, методика розрахунку такого прибутку повинна бути передбачена в акті, який передбачає поклад</w:t>
      </w:r>
      <w:r w:rsidR="00ED5D84">
        <w:t xml:space="preserve">ення зобов’язань </w:t>
      </w:r>
      <w:r w:rsidR="00522F50">
        <w:t>і</w:t>
      </w:r>
      <w:r w:rsidR="00ED5D84">
        <w:t>з надання ПЗЕІ.</w:t>
      </w:r>
    </w:p>
    <w:p w:rsidR="00ED5D84" w:rsidRPr="00481DE6" w:rsidRDefault="00ED5D84" w:rsidP="00ED5D84">
      <w:pPr>
        <w:contextualSpacing/>
        <w:jc w:val="both"/>
        <w:rPr>
          <w:sz w:val="26"/>
          <w:szCs w:val="26"/>
        </w:rPr>
      </w:pPr>
    </w:p>
    <w:p w:rsidR="006976DA" w:rsidRDefault="006976DA" w:rsidP="009A3497">
      <w:pPr>
        <w:numPr>
          <w:ilvl w:val="0"/>
          <w:numId w:val="1"/>
        </w:numPr>
        <w:ind w:left="426" w:hanging="426"/>
        <w:contextualSpacing/>
        <w:jc w:val="both"/>
      </w:pPr>
      <w:r w:rsidRPr="002D055F">
        <w:t xml:space="preserve">Стосовно </w:t>
      </w:r>
      <w:r w:rsidRPr="00F33F6F">
        <w:rPr>
          <w:b/>
        </w:rPr>
        <w:t>третього критерію</w:t>
      </w:r>
      <w:r w:rsidRPr="002D055F">
        <w:t xml:space="preserve"> Рішення у справі </w:t>
      </w:r>
      <w:proofErr w:type="spellStart"/>
      <w:r w:rsidRPr="002D055F">
        <w:t>Альтмарк</w:t>
      </w:r>
      <w:proofErr w:type="spellEnd"/>
      <w:r w:rsidRPr="002D055F">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976DA" w:rsidRPr="00481DE6" w:rsidRDefault="006976DA" w:rsidP="006976DA">
      <w:pPr>
        <w:ind w:left="426"/>
        <w:contextualSpacing/>
        <w:jc w:val="both"/>
        <w:rPr>
          <w:sz w:val="26"/>
          <w:szCs w:val="26"/>
        </w:rPr>
      </w:pPr>
    </w:p>
    <w:p w:rsidR="006976DA" w:rsidRPr="002D055F" w:rsidRDefault="006976DA" w:rsidP="009A3497">
      <w:pPr>
        <w:numPr>
          <w:ilvl w:val="0"/>
          <w:numId w:val="1"/>
        </w:numPr>
        <w:ind w:left="426" w:hanging="426"/>
        <w:contextualSpacing/>
        <w:jc w:val="both"/>
      </w:pPr>
      <w:r w:rsidRPr="002D055F">
        <w:t xml:space="preserve">Згідно з </w:t>
      </w:r>
      <w:r w:rsidRPr="00F33F6F">
        <w:rPr>
          <w:b/>
        </w:rPr>
        <w:t>четвертим критерієм</w:t>
      </w:r>
      <w:r w:rsidRPr="002D055F">
        <w:t xml:space="preserve">, передбаченим Рішенням у справі </w:t>
      </w:r>
      <w:proofErr w:type="spellStart"/>
      <w:r w:rsidRPr="002D055F">
        <w:t>Альтмарк</w:t>
      </w:r>
      <w:proofErr w:type="spellEnd"/>
      <w:r w:rsidRPr="002D055F">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w:t>
      </w:r>
      <w:r w:rsidR="00CF6F1E">
        <w:t>яких зазнав</w:t>
      </w:r>
      <w:r w:rsidRPr="002D055F">
        <w:t xml:space="preserve"> би типовий суб’єкт господарювання під час надання таких послуг.</w:t>
      </w:r>
    </w:p>
    <w:p w:rsidR="006976DA" w:rsidRPr="00481DE6" w:rsidRDefault="006976DA" w:rsidP="006976DA">
      <w:pPr>
        <w:ind w:left="426"/>
        <w:contextualSpacing/>
        <w:jc w:val="both"/>
        <w:rPr>
          <w:sz w:val="26"/>
          <w:szCs w:val="26"/>
        </w:rPr>
      </w:pPr>
    </w:p>
    <w:p w:rsidR="006976DA" w:rsidRPr="006555A6" w:rsidRDefault="006976DA" w:rsidP="009A3497">
      <w:pPr>
        <w:numPr>
          <w:ilvl w:val="0"/>
          <w:numId w:val="1"/>
        </w:numPr>
        <w:ind w:left="426" w:hanging="426"/>
        <w:contextualSpacing/>
        <w:jc w:val="both"/>
      </w:pPr>
      <w:r w:rsidRPr="002D055F">
        <w:t>Пунктом 75 Повідомлення передбачено, що якщо держава-член може показати, що структура витрат підприємства</w:t>
      </w:r>
      <w:r w:rsidR="00CF6F1E">
        <w:t>,</w:t>
      </w:r>
      <w:r w:rsidR="00A93F24">
        <w:t xml:space="preserve"> на яке</w:t>
      </w:r>
      <w:r w:rsidRPr="002D055F">
        <w:t xml:space="preserve"> покладено зобов’язання з надання ПЗЕІ</w:t>
      </w:r>
      <w:r w:rsidR="00A93F24">
        <w:t>,</w:t>
      </w:r>
      <w:r w:rsidRPr="002D055F">
        <w:t xml:space="preserve">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w:t>
      </w:r>
      <w:r w:rsidR="00A93F24">
        <w:t xml:space="preserve"> прибуток, відповідає четвертому</w:t>
      </w:r>
      <w:r w:rsidRPr="002D055F">
        <w:t xml:space="preserve"> критерію Рішення у справі </w:t>
      </w:r>
      <w:proofErr w:type="spellStart"/>
      <w:r w:rsidRPr="002D055F">
        <w:t>Альтмарк</w:t>
      </w:r>
      <w:proofErr w:type="spellEnd"/>
      <w:r w:rsidRPr="002D055F">
        <w:t>.</w:t>
      </w:r>
    </w:p>
    <w:p w:rsidR="0036430B" w:rsidRPr="00481DE6" w:rsidRDefault="0036430B" w:rsidP="00A61078">
      <w:pPr>
        <w:jc w:val="both"/>
        <w:rPr>
          <w:sz w:val="26"/>
          <w:szCs w:val="26"/>
          <w:lang w:val="en-US"/>
        </w:rPr>
      </w:pPr>
    </w:p>
    <w:p w:rsidR="003910D6" w:rsidRPr="00D41BC3" w:rsidRDefault="004F6A8A" w:rsidP="00C6458C">
      <w:pPr>
        <w:pStyle w:val="rvps2"/>
        <w:numPr>
          <w:ilvl w:val="1"/>
          <w:numId w:val="9"/>
        </w:numPr>
        <w:spacing w:before="0" w:beforeAutospacing="0" w:after="0" w:afterAutospacing="0"/>
        <w:ind w:left="426" w:hanging="426"/>
        <w:jc w:val="both"/>
        <w:rPr>
          <w:b/>
          <w:sz w:val="20"/>
          <w:szCs w:val="20"/>
          <w:lang w:val="uk-UA"/>
        </w:rPr>
      </w:pPr>
      <w:proofErr w:type="spellStart"/>
      <w:r w:rsidRPr="00D85A9B">
        <w:rPr>
          <w:b/>
          <w:bCs/>
        </w:rPr>
        <w:t>Вимоги</w:t>
      </w:r>
      <w:proofErr w:type="spellEnd"/>
      <w:r w:rsidRPr="00101A76">
        <w:rPr>
          <w:b/>
          <w:bCs/>
        </w:rPr>
        <w:t xml:space="preserve"> (</w:t>
      </w:r>
      <w:proofErr w:type="spellStart"/>
      <w:r w:rsidRPr="00101A76">
        <w:rPr>
          <w:b/>
          <w:bCs/>
        </w:rPr>
        <w:t>критерії</w:t>
      </w:r>
      <w:proofErr w:type="spellEnd"/>
      <w:r w:rsidRPr="00101A76">
        <w:rPr>
          <w:b/>
          <w:bCs/>
        </w:rPr>
        <w:t xml:space="preserve"> </w:t>
      </w:r>
      <w:proofErr w:type="spellStart"/>
      <w:r w:rsidRPr="00101A76">
        <w:rPr>
          <w:b/>
          <w:bCs/>
        </w:rPr>
        <w:t>допустимості</w:t>
      </w:r>
      <w:proofErr w:type="spellEnd"/>
      <w:r w:rsidRPr="00101A76">
        <w:rPr>
          <w:b/>
          <w:bCs/>
        </w:rPr>
        <w:t xml:space="preserve">) </w:t>
      </w:r>
      <w:proofErr w:type="spellStart"/>
      <w:r w:rsidRPr="00101A76">
        <w:rPr>
          <w:b/>
          <w:bCs/>
        </w:rPr>
        <w:t>компенсації</w:t>
      </w:r>
      <w:proofErr w:type="spellEnd"/>
      <w:r w:rsidRPr="00101A76">
        <w:rPr>
          <w:b/>
          <w:bCs/>
        </w:rPr>
        <w:t xml:space="preserve"> </w:t>
      </w:r>
      <w:proofErr w:type="spellStart"/>
      <w:r w:rsidRPr="00101A76">
        <w:rPr>
          <w:b/>
          <w:bCs/>
        </w:rPr>
        <w:t>витрат</w:t>
      </w:r>
      <w:proofErr w:type="spellEnd"/>
      <w:r w:rsidRPr="00101A76">
        <w:rPr>
          <w:b/>
          <w:bCs/>
        </w:rPr>
        <w:t xml:space="preserve">, </w:t>
      </w:r>
      <w:proofErr w:type="spellStart"/>
      <w:r w:rsidRPr="00101A76">
        <w:rPr>
          <w:b/>
          <w:bCs/>
        </w:rPr>
        <w:t>пов’язаних</w:t>
      </w:r>
      <w:proofErr w:type="spellEnd"/>
      <w:r w:rsidRPr="00101A76">
        <w:rPr>
          <w:b/>
          <w:bCs/>
        </w:rPr>
        <w:t xml:space="preserve"> </w:t>
      </w:r>
      <w:proofErr w:type="spellStart"/>
      <w:r w:rsidR="00EC6CAA" w:rsidRPr="00C26E96">
        <w:rPr>
          <w:b/>
          <w:bCs/>
        </w:rPr>
        <w:t>і</w:t>
      </w:r>
      <w:r w:rsidR="00EC6CAA" w:rsidRPr="00C26E96">
        <w:rPr>
          <w:b/>
        </w:rPr>
        <w:t>з</w:t>
      </w:r>
      <w:proofErr w:type="spellEnd"/>
      <w:r w:rsidR="00A55B7E">
        <w:rPr>
          <w:b/>
        </w:rPr>
        <w:t xml:space="preserve"> </w:t>
      </w:r>
      <w:proofErr w:type="spellStart"/>
      <w:r w:rsidR="00A55B7E">
        <w:rPr>
          <w:b/>
        </w:rPr>
        <w:t>послугою</w:t>
      </w:r>
      <w:proofErr w:type="spellEnd"/>
      <w:r w:rsidR="00A55B7E">
        <w:rPr>
          <w:b/>
        </w:rPr>
        <w:t xml:space="preserve"> </w:t>
      </w:r>
      <w:r w:rsidR="00AB1F20">
        <w:rPr>
          <w:b/>
        </w:rPr>
        <w:t xml:space="preserve"> </w:t>
      </w:r>
      <w:r w:rsidR="00A55B7E">
        <w:rPr>
          <w:b/>
          <w:lang w:val="uk-UA"/>
        </w:rPr>
        <w:t xml:space="preserve">з </w:t>
      </w:r>
      <w:proofErr w:type="spellStart"/>
      <w:r w:rsidR="00AB1F20" w:rsidRPr="00D41BC3">
        <w:rPr>
          <w:b/>
        </w:rPr>
        <w:t>виробництва</w:t>
      </w:r>
      <w:proofErr w:type="spellEnd"/>
      <w:r w:rsidR="00AB1F20" w:rsidRPr="00D41BC3">
        <w:rPr>
          <w:b/>
          <w:lang w:val="uk-UA"/>
        </w:rPr>
        <w:t xml:space="preserve"> </w:t>
      </w:r>
      <w:r w:rsidR="00EC6CAA" w:rsidRPr="00D41BC3">
        <w:rPr>
          <w:b/>
        </w:rPr>
        <w:t xml:space="preserve">та </w:t>
      </w:r>
      <w:proofErr w:type="spellStart"/>
      <w:r w:rsidR="00EC6CAA" w:rsidRPr="00D41BC3">
        <w:rPr>
          <w:b/>
        </w:rPr>
        <w:t>постачання</w:t>
      </w:r>
      <w:proofErr w:type="spellEnd"/>
      <w:r w:rsidR="00EC6CAA" w:rsidRPr="00D41BC3">
        <w:rPr>
          <w:b/>
        </w:rPr>
        <w:t xml:space="preserve"> </w:t>
      </w:r>
      <w:proofErr w:type="spellStart"/>
      <w:r w:rsidR="00EC6CAA" w:rsidRPr="00D41BC3">
        <w:rPr>
          <w:b/>
        </w:rPr>
        <w:t>теплової</w:t>
      </w:r>
      <w:proofErr w:type="spellEnd"/>
      <w:r w:rsidR="00EC6CAA" w:rsidRPr="00D41BC3">
        <w:rPr>
          <w:b/>
        </w:rPr>
        <w:t xml:space="preserve"> </w:t>
      </w:r>
      <w:proofErr w:type="spellStart"/>
      <w:r w:rsidR="00EC6CAA" w:rsidRPr="00D41BC3">
        <w:rPr>
          <w:b/>
        </w:rPr>
        <w:t>енергії</w:t>
      </w:r>
      <w:proofErr w:type="spellEnd"/>
      <w:r w:rsidR="00EC6CAA" w:rsidRPr="00D41BC3">
        <w:rPr>
          <w:b/>
        </w:rPr>
        <w:t xml:space="preserve"> для потреб </w:t>
      </w:r>
      <w:proofErr w:type="spellStart"/>
      <w:r w:rsidR="00EC6CAA" w:rsidRPr="00D41BC3">
        <w:rPr>
          <w:b/>
        </w:rPr>
        <w:t>споживачі</w:t>
      </w:r>
      <w:proofErr w:type="gramStart"/>
      <w:r w:rsidR="00EC6CAA" w:rsidRPr="00D41BC3">
        <w:rPr>
          <w:b/>
        </w:rPr>
        <w:t>в</w:t>
      </w:r>
      <w:proofErr w:type="spellEnd"/>
      <w:proofErr w:type="gramEnd"/>
    </w:p>
    <w:p w:rsidR="003910D6" w:rsidRPr="00481DE6" w:rsidRDefault="003910D6" w:rsidP="003910D6">
      <w:pPr>
        <w:jc w:val="both"/>
        <w:rPr>
          <w:sz w:val="26"/>
          <w:szCs w:val="26"/>
          <w:lang w:val="ru-RU"/>
        </w:rPr>
      </w:pPr>
    </w:p>
    <w:p w:rsidR="003C20CA" w:rsidRPr="005C5BAA" w:rsidRDefault="003C20CA" w:rsidP="00544BF2">
      <w:pPr>
        <w:numPr>
          <w:ilvl w:val="0"/>
          <w:numId w:val="1"/>
        </w:numPr>
        <w:ind w:left="426" w:hanging="426"/>
        <w:contextualSpacing/>
        <w:jc w:val="both"/>
      </w:pPr>
      <w:r w:rsidRPr="005C5BAA">
        <w:t xml:space="preserve">У разі, </w:t>
      </w:r>
      <w:r w:rsidRPr="005C5BAA">
        <w:rPr>
          <w:b/>
        </w:rPr>
        <w:t>коли критерії</w:t>
      </w:r>
      <w:r w:rsidR="00544BF2">
        <w:rPr>
          <w:b/>
        </w:rPr>
        <w:t>в</w:t>
      </w:r>
      <w:r w:rsidRPr="005C5BAA">
        <w:rPr>
          <w:b/>
        </w:rPr>
        <w:t xml:space="preserve"> Altmark не дотримано</w:t>
      </w:r>
      <w:r w:rsidRPr="005C5BAA">
        <w:t xml:space="preserve">, застосовується рішення Комісії ЄС про застосування частини 2 статті 106 Договору про функціонування Європейського Союзу до державної допомоги у вигляді компенсації за обслуговування населення, що </w:t>
      </w:r>
    </w:p>
    <w:p w:rsidR="003C20CA" w:rsidRPr="005C5BAA" w:rsidRDefault="003C20CA" w:rsidP="00421A5D">
      <w:pPr>
        <w:ind w:left="426"/>
        <w:contextualSpacing/>
        <w:jc w:val="both"/>
      </w:pPr>
      <w:r w:rsidRPr="005C5BAA">
        <w:t>надається певним суб’єктам господарювання, які несуть відповідальність за надання послуг загального економічного значення (2012/21/ЄС) (далі – Рішення).</w:t>
      </w:r>
    </w:p>
    <w:p w:rsidR="003C20CA" w:rsidRPr="005C5BAA" w:rsidRDefault="003C20CA" w:rsidP="003C20CA">
      <w:pPr>
        <w:ind w:left="426"/>
        <w:contextualSpacing/>
        <w:jc w:val="both"/>
      </w:pPr>
    </w:p>
    <w:p w:rsidR="003C20CA" w:rsidRPr="005C5BAA" w:rsidRDefault="003C20CA" w:rsidP="003C20CA">
      <w:pPr>
        <w:numPr>
          <w:ilvl w:val="0"/>
          <w:numId w:val="1"/>
        </w:numPr>
        <w:ind w:left="426" w:hanging="426"/>
        <w:contextualSpacing/>
        <w:jc w:val="both"/>
        <w:rPr>
          <w:sz w:val="28"/>
          <w:szCs w:val="28"/>
        </w:rPr>
      </w:pPr>
      <w:r w:rsidRPr="005C5BAA">
        <w:t>Рішення встановлює умови, за яки</w:t>
      </w:r>
      <w:r w:rsidR="00544BF2">
        <w:t>х</w:t>
      </w:r>
      <w:r w:rsidRPr="005C5BAA">
        <w:t xml:space="preserve"> державна допомога у вигляді компенсації </w:t>
      </w:r>
      <w:r w:rsidRPr="005C5BAA">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передбачене в частині 3 статті 108 Договору. </w:t>
      </w:r>
    </w:p>
    <w:p w:rsidR="003C20CA" w:rsidRPr="005C5BAA" w:rsidRDefault="003C20CA" w:rsidP="003C20CA">
      <w:pPr>
        <w:ind w:left="426"/>
        <w:contextualSpacing/>
        <w:jc w:val="both"/>
      </w:pPr>
    </w:p>
    <w:p w:rsidR="003C20CA" w:rsidRPr="005C5BAA" w:rsidRDefault="003C20CA" w:rsidP="003C20CA">
      <w:pPr>
        <w:numPr>
          <w:ilvl w:val="0"/>
          <w:numId w:val="1"/>
        </w:numPr>
        <w:ind w:left="426" w:hanging="426"/>
        <w:contextualSpacing/>
        <w:jc w:val="both"/>
      </w:pPr>
      <w:r w:rsidRPr="005C5BAA">
        <w:t xml:space="preserve">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w:t>
      </w:r>
      <w:r w:rsidR="00421A5D">
        <w:t>які</w:t>
      </w:r>
      <w:r w:rsidRPr="005C5BAA">
        <w:t xml:space="preserve"> несуть відповідальність за надання послуг загального економічного значення, як зазначається в частині 2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r w:rsidR="004F161C">
        <w:t>.</w:t>
      </w:r>
    </w:p>
    <w:p w:rsidR="003C20CA" w:rsidRPr="005C5BAA" w:rsidRDefault="003C20CA" w:rsidP="003C20CA">
      <w:pPr>
        <w:ind w:left="426"/>
        <w:contextualSpacing/>
        <w:jc w:val="both"/>
      </w:pPr>
    </w:p>
    <w:p w:rsidR="003C20CA" w:rsidRPr="005C5BAA" w:rsidRDefault="003C20CA" w:rsidP="003C20CA">
      <w:pPr>
        <w:numPr>
          <w:ilvl w:val="0"/>
          <w:numId w:val="1"/>
        </w:numPr>
        <w:ind w:left="426" w:hanging="426"/>
        <w:contextualSpacing/>
        <w:jc w:val="both"/>
      </w:pPr>
      <w:r w:rsidRPr="005C5BAA">
        <w:t xml:space="preserve">Згідно </w:t>
      </w:r>
      <w:r w:rsidR="004F161C">
        <w:t xml:space="preserve">з </w:t>
      </w:r>
      <w:r w:rsidRPr="005C5BAA">
        <w:t>частин</w:t>
      </w:r>
      <w:r w:rsidR="004F161C">
        <w:t>ою</w:t>
      </w:r>
      <w:r w:rsidRPr="005C5BAA">
        <w:t xml:space="preserve"> друго</w:t>
      </w:r>
      <w:r w:rsidR="004F161C">
        <w:t>ю</w:t>
      </w:r>
      <w:r w:rsidRPr="005C5BAA">
        <w:t xml:space="preserve"> статті 2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3C20CA" w:rsidRPr="005C5BAA" w:rsidRDefault="003C20CA" w:rsidP="003C20CA">
      <w:pPr>
        <w:ind w:left="426"/>
        <w:contextualSpacing/>
        <w:jc w:val="both"/>
      </w:pPr>
    </w:p>
    <w:p w:rsidR="003C20CA" w:rsidRPr="005C5BAA" w:rsidRDefault="003C20CA" w:rsidP="00954204">
      <w:pPr>
        <w:numPr>
          <w:ilvl w:val="0"/>
          <w:numId w:val="1"/>
        </w:numPr>
        <w:ind w:left="567" w:hanging="567"/>
        <w:contextualSpacing/>
        <w:jc w:val="both"/>
      </w:pPr>
      <w:r w:rsidRPr="005C5BAA">
        <w:lastRenderedPageBreak/>
        <w:t>Відповідно до статті 4 Рішення зобов’язання щодо надання послуг, що становлять загальний економічний інтерес</w:t>
      </w:r>
      <w:r w:rsidR="003B624B">
        <w:t>,</w:t>
      </w:r>
      <w:r w:rsidRPr="005C5BAA">
        <w:t xml:space="preserve"> </w:t>
      </w:r>
      <w:r w:rsidRPr="005C5BAA">
        <w:rPr>
          <w:b/>
        </w:rPr>
        <w:t>повинно містити:</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зміст і тривалість зобов’язань щодо надання послуг, що становлять загальний економічний інтерес;</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назв</w:t>
      </w:r>
      <w:r w:rsidR="003B624B">
        <w:rPr>
          <w:lang w:val="uk-UA" w:eastAsia="uk-UA"/>
        </w:rPr>
        <w:t>у</w:t>
      </w:r>
      <w:r w:rsidRPr="005C5BAA">
        <w:rPr>
          <w:lang w:val="uk-UA" w:eastAsia="uk-UA"/>
        </w:rPr>
        <w:t xml:space="preserve"> суб’єкта господарювання і, де це необхідно, територі</w:t>
      </w:r>
      <w:r w:rsidR="003B624B">
        <w:rPr>
          <w:lang w:val="uk-UA" w:eastAsia="uk-UA"/>
        </w:rPr>
        <w:t>ю</w:t>
      </w:r>
      <w:r w:rsidRPr="005C5BAA">
        <w:rPr>
          <w:lang w:val="uk-UA" w:eastAsia="uk-UA"/>
        </w:rPr>
        <w:t>, на яку поширюються його послуги;</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 xml:space="preserve">методику розрахунку компенсації, контролю та перегляду компенсації; </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механізм для уникнення і повернення надмірної компенсації;</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посилання на рішення або сукупність рішень</w:t>
      </w:r>
      <w:r w:rsidR="00487F3E">
        <w:rPr>
          <w:lang w:val="uk-UA" w:eastAsia="uk-UA"/>
        </w:rPr>
        <w:t>,</w:t>
      </w:r>
      <w:r w:rsidRPr="005C5BAA">
        <w:rPr>
          <w:lang w:val="uk-UA" w:eastAsia="uk-UA"/>
        </w:rPr>
        <w:t xml:space="preserve"> де визначено зазначені зобов’язання.</w:t>
      </w:r>
    </w:p>
    <w:p w:rsidR="003C20CA" w:rsidRPr="005C5BAA" w:rsidRDefault="003C20CA" w:rsidP="003C20CA">
      <w:pPr>
        <w:pStyle w:val="rvps2"/>
        <w:spacing w:before="0" w:beforeAutospacing="0" w:after="0" w:afterAutospacing="0"/>
        <w:jc w:val="both"/>
        <w:rPr>
          <w:color w:val="993300"/>
          <w:lang w:val="uk-UA" w:eastAsia="uk-UA"/>
        </w:rPr>
      </w:pPr>
    </w:p>
    <w:p w:rsidR="003C20CA" w:rsidRPr="005C5BAA" w:rsidRDefault="003C20CA" w:rsidP="008235E5">
      <w:pPr>
        <w:numPr>
          <w:ilvl w:val="0"/>
          <w:numId w:val="1"/>
        </w:numPr>
        <w:ind w:left="567" w:hanging="567"/>
        <w:contextualSpacing/>
        <w:jc w:val="both"/>
      </w:pPr>
      <w:r w:rsidRPr="005C5BAA">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3C20CA" w:rsidRPr="005C5BAA" w:rsidRDefault="003C20CA" w:rsidP="003C20CA">
      <w:pPr>
        <w:tabs>
          <w:tab w:val="left" w:pos="567"/>
        </w:tabs>
        <w:ind w:left="426"/>
        <w:contextualSpacing/>
        <w:jc w:val="both"/>
      </w:pPr>
    </w:p>
    <w:p w:rsidR="003C20CA" w:rsidRPr="005C5BAA" w:rsidRDefault="003C20CA" w:rsidP="008235E5">
      <w:pPr>
        <w:numPr>
          <w:ilvl w:val="0"/>
          <w:numId w:val="1"/>
        </w:numPr>
        <w:ind w:left="567" w:hanging="567"/>
        <w:contextualSpacing/>
        <w:jc w:val="both"/>
      </w:pPr>
      <w:r w:rsidRPr="005C5BAA">
        <w:t xml:space="preserve">Витрати, які </w:t>
      </w:r>
      <w:r w:rsidR="00613D26">
        <w:t>беруться</w:t>
      </w:r>
      <w:r w:rsidRPr="005C5BAA">
        <w:t xml:space="preserve">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w:t>
      </w:r>
      <w:r w:rsidR="00A33BAB">
        <w:t xml:space="preserve"> таким</w:t>
      </w:r>
      <w:r w:rsidRPr="005C5BAA">
        <w:t xml:space="preserve"> чином:</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3C20CA" w:rsidRPr="005C5BAA" w:rsidRDefault="003C20CA" w:rsidP="003C20CA">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витрати, пов’язані з інвестиціями, особливо що</w:t>
      </w:r>
      <w:r w:rsidR="00157E0F">
        <w:rPr>
          <w:lang w:val="uk-UA" w:eastAsia="uk-UA"/>
        </w:rPr>
        <w:t>до</w:t>
      </w:r>
      <w:r w:rsidRPr="005C5BAA">
        <w:rPr>
          <w:lang w:val="uk-UA" w:eastAsia="uk-UA"/>
        </w:rPr>
        <w:t xml:space="preserve">  інфраструктури, </w:t>
      </w:r>
    </w:p>
    <w:p w:rsidR="003C20CA" w:rsidRPr="005C5BAA" w:rsidRDefault="003C20CA" w:rsidP="003C20CA">
      <w:pPr>
        <w:pStyle w:val="rvps2"/>
        <w:spacing w:before="0" w:beforeAutospacing="0" w:after="0" w:afterAutospacing="0"/>
        <w:ind w:left="1134"/>
        <w:jc w:val="both"/>
        <w:rPr>
          <w:lang w:val="uk-UA" w:eastAsia="uk-UA"/>
        </w:rPr>
      </w:pPr>
      <w:r w:rsidRPr="005C5BAA">
        <w:rPr>
          <w:lang w:val="uk-UA" w:eastAsia="uk-UA"/>
        </w:rPr>
        <w:t>можуть, якщо необхідно, враховуватись для надання послуги загального економічного значення.</w:t>
      </w:r>
    </w:p>
    <w:p w:rsidR="003C20CA" w:rsidRPr="005C5BAA" w:rsidRDefault="003C20CA" w:rsidP="003C20CA">
      <w:pPr>
        <w:pStyle w:val="rvps2"/>
        <w:spacing w:before="0" w:beforeAutospacing="0" w:after="0" w:afterAutospacing="0"/>
        <w:ind w:left="1134"/>
        <w:jc w:val="both"/>
        <w:rPr>
          <w:lang w:val="uk-UA" w:eastAsia="uk-UA"/>
        </w:rPr>
      </w:pPr>
    </w:p>
    <w:p w:rsidR="003C20CA" w:rsidRPr="005C5BAA" w:rsidRDefault="003C20CA" w:rsidP="008235E5">
      <w:pPr>
        <w:numPr>
          <w:ilvl w:val="0"/>
          <w:numId w:val="1"/>
        </w:numPr>
        <w:ind w:left="567" w:hanging="567"/>
        <w:contextualSpacing/>
        <w:jc w:val="both"/>
      </w:pPr>
      <w:r w:rsidRPr="005C5BAA">
        <w:t>Згідно з</w:t>
      </w:r>
      <w:r w:rsidR="00157E0F">
        <w:t>і</w:t>
      </w:r>
      <w:r w:rsidRPr="005C5BAA">
        <w:t xml:space="preserve">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w:t>
      </w:r>
      <w:r w:rsidR="00157E0F">
        <w:t>у</w:t>
      </w:r>
      <w:r w:rsidRPr="005C5BAA">
        <w:t xml:space="preserve"> цьому Рішенні, і, зокрема, що суб’єкт господарювання не отримує компенсації, що перевищує суму, встановлену відповідно до статті 5.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3C20CA" w:rsidRPr="005C5BAA" w:rsidRDefault="003C20CA" w:rsidP="003C20CA">
      <w:pPr>
        <w:ind w:left="567" w:hanging="567"/>
        <w:contextualSpacing/>
        <w:jc w:val="both"/>
      </w:pPr>
    </w:p>
    <w:p w:rsidR="003C20CA" w:rsidRPr="005C5BAA" w:rsidRDefault="003C20CA" w:rsidP="008235E5">
      <w:pPr>
        <w:numPr>
          <w:ilvl w:val="0"/>
          <w:numId w:val="1"/>
        </w:numPr>
        <w:ind w:left="567" w:hanging="567"/>
        <w:contextualSpacing/>
        <w:jc w:val="both"/>
      </w:pPr>
      <w:r w:rsidRPr="005C5BAA">
        <w:t>Якщо суб’єкт господарювання отримав компенсацію, що перевищує суму, встановлену відповідно до статті 5,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3C20CA" w:rsidRPr="005C5BAA" w:rsidRDefault="003C20CA" w:rsidP="003C20CA">
      <w:pPr>
        <w:pStyle w:val="a3"/>
        <w:ind w:left="567" w:hanging="567"/>
      </w:pPr>
    </w:p>
    <w:p w:rsidR="003C20CA" w:rsidRPr="005C5BAA" w:rsidRDefault="003C20CA" w:rsidP="008235E5">
      <w:pPr>
        <w:numPr>
          <w:ilvl w:val="0"/>
          <w:numId w:val="1"/>
        </w:numPr>
        <w:ind w:left="567" w:hanging="567"/>
        <w:contextualSpacing/>
        <w:jc w:val="both"/>
      </w:pPr>
      <w:r w:rsidRPr="005C5BAA">
        <w:t xml:space="preserve">Разом </w:t>
      </w:r>
      <w:r w:rsidR="00A41FB3">
        <w:t>і</w:t>
      </w:r>
      <w:r w:rsidRPr="005C5BAA">
        <w:t xml:space="preserve">з тим, враховуючи, що повідомлений період, протягом якого надається кредит ЄБРР під місцеву гарантію та суб’єкт господарювання несе відповідальність за надання послуг загального економічного значення, перевищує 10 років, для оцінки допустимості) компенсації витрат, пов’язаних із послугою з виробництва та постачання </w:t>
      </w:r>
      <w:r w:rsidRPr="005C5BAA">
        <w:lastRenderedPageBreak/>
        <w:t>теплової енергії для потреб споживачів, у разі коли критеріїв Altmark не дотримано, застосовується Рамкове повідомлення Комісії ЄС щодо державної допомоги у формі компенсації за надання публічних послуг (2011) 2012/С 8/03 (далі – Рамкове повідомлення щодо ПЗЕІ), яким встановлено, що для деяких ПЗЕІ, які надаються па принципах та умовах, що дозволяють виконувати спеціальні завдання, необхідна фінансова підтримка органів влади, якщо надходження від надання таких послуг не покривають витрат на їх надання.</w:t>
      </w:r>
    </w:p>
    <w:p w:rsidR="003C20CA" w:rsidRPr="005C5BAA" w:rsidRDefault="003C20CA" w:rsidP="003C20CA">
      <w:pPr>
        <w:pStyle w:val="a3"/>
        <w:rPr>
          <w:color w:val="000000"/>
        </w:rPr>
      </w:pPr>
    </w:p>
    <w:p w:rsidR="003C20CA" w:rsidRPr="005C5BAA" w:rsidRDefault="003C20CA" w:rsidP="008235E5">
      <w:pPr>
        <w:numPr>
          <w:ilvl w:val="0"/>
          <w:numId w:val="1"/>
        </w:numPr>
        <w:ind w:left="567" w:hanging="567"/>
        <w:contextualSpacing/>
        <w:jc w:val="both"/>
      </w:pPr>
      <w:r w:rsidRPr="005C5BAA">
        <w:rPr>
          <w:color w:val="000000"/>
        </w:rPr>
        <w:t>Зазначеним Рамковим повідомленням щодо ПЗЕІ встановлено, що відповідальність за надання ПЗЕІ покладається на виконавців таких послуг відповідним нормативно- правовим або розпорядчим актом, яким встановлено, зокрема:</w:t>
      </w:r>
    </w:p>
    <w:p w:rsidR="003C20CA" w:rsidRPr="005C5BAA" w:rsidRDefault="003C20CA" w:rsidP="00DC793D">
      <w:pPr>
        <w:pStyle w:val="11"/>
        <w:numPr>
          <w:ilvl w:val="0"/>
          <w:numId w:val="25"/>
        </w:numPr>
        <w:shd w:val="clear" w:color="auto" w:fill="auto"/>
        <w:tabs>
          <w:tab w:val="left" w:pos="993"/>
        </w:tabs>
        <w:spacing w:after="0" w:line="264" w:lineRule="exact"/>
        <w:ind w:left="993"/>
        <w:jc w:val="both"/>
        <w:rPr>
          <w:sz w:val="24"/>
          <w:szCs w:val="24"/>
          <w:lang w:val="uk-UA"/>
        </w:rPr>
      </w:pPr>
      <w:r w:rsidRPr="005C5BAA">
        <w:rPr>
          <w:color w:val="000000"/>
          <w:sz w:val="24"/>
          <w:szCs w:val="24"/>
          <w:lang w:val="uk-UA"/>
        </w:rPr>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r w:rsidR="00A41FB3">
        <w:rPr>
          <w:color w:val="000000"/>
          <w:sz w:val="24"/>
          <w:szCs w:val="24"/>
          <w:lang w:val="uk-UA"/>
        </w:rPr>
        <w:t>;</w:t>
      </w:r>
    </w:p>
    <w:p w:rsidR="003C20CA" w:rsidRPr="005C5BAA" w:rsidRDefault="003C20CA" w:rsidP="00DC793D">
      <w:pPr>
        <w:pStyle w:val="11"/>
        <w:numPr>
          <w:ilvl w:val="0"/>
          <w:numId w:val="25"/>
        </w:numPr>
        <w:shd w:val="clear" w:color="auto" w:fill="auto"/>
        <w:tabs>
          <w:tab w:val="left" w:pos="993"/>
        </w:tabs>
        <w:spacing w:after="0" w:line="269" w:lineRule="exact"/>
        <w:ind w:left="993"/>
        <w:jc w:val="both"/>
        <w:rPr>
          <w:sz w:val="24"/>
          <w:szCs w:val="24"/>
        </w:rPr>
      </w:pPr>
      <w:r w:rsidRPr="005C5BAA">
        <w:rPr>
          <w:color w:val="000000"/>
          <w:sz w:val="24"/>
          <w:szCs w:val="24"/>
          <w:lang w:val="uk-UA"/>
        </w:rPr>
        <w:t>суб’єкт(и) господарювання та, де це можливо, відповідна територія</w:t>
      </w:r>
      <w:r w:rsidR="00A41FB3">
        <w:rPr>
          <w:color w:val="000000"/>
          <w:sz w:val="24"/>
          <w:szCs w:val="24"/>
          <w:lang w:val="uk-UA"/>
        </w:rPr>
        <w:t>;</w:t>
      </w:r>
    </w:p>
    <w:p w:rsidR="003C20CA" w:rsidRPr="005C5BAA" w:rsidRDefault="003C20CA" w:rsidP="00DC793D">
      <w:pPr>
        <w:pStyle w:val="11"/>
        <w:numPr>
          <w:ilvl w:val="0"/>
          <w:numId w:val="25"/>
        </w:numPr>
        <w:shd w:val="clear" w:color="auto" w:fill="auto"/>
        <w:tabs>
          <w:tab w:val="left" w:pos="993"/>
        </w:tabs>
        <w:spacing w:after="0" w:line="269" w:lineRule="exact"/>
        <w:ind w:left="993"/>
        <w:jc w:val="both"/>
        <w:rPr>
          <w:sz w:val="24"/>
          <w:szCs w:val="24"/>
        </w:rPr>
      </w:pPr>
      <w:r w:rsidRPr="005C5BAA">
        <w:rPr>
          <w:color w:val="000000"/>
          <w:sz w:val="24"/>
          <w:szCs w:val="24"/>
          <w:lang w:val="uk-UA"/>
        </w:rPr>
        <w:t xml:space="preserve">характер будь-яких спеціальних чи ексклюзивних прав, </w:t>
      </w:r>
      <w:r w:rsidR="009A7433">
        <w:rPr>
          <w:color w:val="000000"/>
          <w:sz w:val="24"/>
          <w:szCs w:val="24"/>
          <w:lang w:val="uk-UA"/>
        </w:rPr>
        <w:t>які</w:t>
      </w:r>
      <w:r w:rsidRPr="005C5BAA">
        <w:rPr>
          <w:color w:val="000000"/>
          <w:sz w:val="24"/>
          <w:szCs w:val="24"/>
          <w:lang w:val="uk-UA"/>
        </w:rPr>
        <w:t xml:space="preserve"> нада</w:t>
      </w:r>
      <w:r w:rsidR="009A7433">
        <w:rPr>
          <w:color w:val="000000"/>
          <w:sz w:val="24"/>
          <w:szCs w:val="24"/>
          <w:lang w:val="uk-UA"/>
        </w:rPr>
        <w:t>є</w:t>
      </w:r>
      <w:r w:rsidRPr="005C5BAA">
        <w:rPr>
          <w:color w:val="000000"/>
          <w:sz w:val="24"/>
          <w:szCs w:val="24"/>
          <w:lang w:val="uk-UA"/>
        </w:rPr>
        <w:t xml:space="preserve"> орган влади суб’єкту(</w:t>
      </w:r>
      <w:proofErr w:type="spellStart"/>
      <w:r w:rsidRPr="005C5BAA">
        <w:rPr>
          <w:color w:val="000000"/>
          <w:sz w:val="24"/>
          <w:szCs w:val="24"/>
          <w:lang w:val="uk-UA"/>
        </w:rPr>
        <w:t>ам</w:t>
      </w:r>
      <w:proofErr w:type="spellEnd"/>
      <w:r w:rsidRPr="005C5BAA">
        <w:rPr>
          <w:color w:val="000000"/>
          <w:sz w:val="24"/>
          <w:szCs w:val="24"/>
          <w:lang w:val="uk-UA"/>
        </w:rPr>
        <w:t>) господарювання;</w:t>
      </w:r>
    </w:p>
    <w:p w:rsidR="003C20CA" w:rsidRPr="005C5BAA" w:rsidRDefault="003C20CA" w:rsidP="00DC793D">
      <w:pPr>
        <w:pStyle w:val="11"/>
        <w:numPr>
          <w:ilvl w:val="0"/>
          <w:numId w:val="25"/>
        </w:numPr>
        <w:shd w:val="clear" w:color="auto" w:fill="auto"/>
        <w:tabs>
          <w:tab w:val="left" w:pos="993"/>
        </w:tabs>
        <w:spacing w:after="0" w:line="269" w:lineRule="exact"/>
        <w:ind w:left="993"/>
        <w:jc w:val="both"/>
        <w:rPr>
          <w:color w:val="000000"/>
          <w:sz w:val="24"/>
          <w:szCs w:val="24"/>
          <w:lang w:val="uk-UA"/>
        </w:rPr>
      </w:pPr>
      <w:r w:rsidRPr="005C5BAA">
        <w:rPr>
          <w:color w:val="000000"/>
          <w:sz w:val="24"/>
          <w:szCs w:val="24"/>
          <w:lang w:val="uk-UA"/>
        </w:rPr>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суб’єкта господарювання при паданні ПЗЕІ, з урахуванням доходу, який залишається в суб’єкта господарювання, та розумного рівня прибутку. Якщо компенсація повністю або частково ґрунтується на очікуваних витратах та доходах, то вони повинні бути зазначені </w:t>
      </w:r>
      <w:r w:rsidR="00AE094E">
        <w:rPr>
          <w:color w:val="000000"/>
          <w:sz w:val="24"/>
          <w:szCs w:val="24"/>
          <w:lang w:val="uk-UA"/>
        </w:rPr>
        <w:t>й</w:t>
      </w:r>
      <w:r w:rsidRPr="005C5BAA">
        <w:rPr>
          <w:color w:val="000000"/>
          <w:sz w:val="24"/>
          <w:szCs w:val="24"/>
          <w:lang w:val="uk-UA"/>
        </w:rPr>
        <w:t xml:space="preserve"> ґрунтуватися на достовірних та спостережуваних параметрах, що стосуються економічного середовища, в якому надаються ПЗЕІ, у відповідних випадках необхідно покладатись на експертизу галузевих регуляторів або інших суб'єктів, незалежних від суб’єкта господарювання. До витрат, які необхідно враховувати, включають всі витрати, необхідні для надання ПЗЕІ; якщо діяльність суб’єкта господарювання обмежується наданням ПЗЕІ, всі його витрати можуть бути враховані.</w:t>
      </w:r>
    </w:p>
    <w:p w:rsidR="003C20CA" w:rsidRPr="005C5BAA" w:rsidRDefault="003C20CA" w:rsidP="003C20CA">
      <w:pPr>
        <w:pStyle w:val="11"/>
        <w:shd w:val="clear" w:color="auto" w:fill="auto"/>
        <w:tabs>
          <w:tab w:val="left" w:pos="873"/>
        </w:tabs>
        <w:spacing w:after="0" w:line="269" w:lineRule="exact"/>
        <w:rPr>
          <w:sz w:val="24"/>
          <w:szCs w:val="24"/>
          <w:lang w:val="uk-UA"/>
        </w:rPr>
      </w:pPr>
    </w:p>
    <w:p w:rsidR="003C20CA" w:rsidRPr="005C5BAA" w:rsidRDefault="003C20CA" w:rsidP="008235E5">
      <w:pPr>
        <w:numPr>
          <w:ilvl w:val="0"/>
          <w:numId w:val="1"/>
        </w:numPr>
        <w:ind w:left="567" w:hanging="567"/>
        <w:contextualSpacing/>
        <w:jc w:val="both"/>
        <w:rPr>
          <w:color w:val="000000"/>
        </w:rPr>
      </w:pPr>
      <w:r w:rsidRPr="005C5BAA">
        <w:rPr>
          <w:color w:val="000000"/>
        </w:rPr>
        <w:t>Опис заходів щодо уникнення та повернення будь-якої надмірної компенсації відповідний орган влади повинен забезпечувати, щоб компенсація за надання ПЗЕІ відповідала встановленим вище умовам, та здійснювати регулярні перевірки дотримання цих умов. Перевірки здійснюються принаймні кожні три роки, а в разі, коли надавач ПЗЕІ обраний без застосування конкурентних тендерних процедур</w:t>
      </w:r>
      <w:r w:rsidR="00716F5A">
        <w:rPr>
          <w:color w:val="000000"/>
        </w:rPr>
        <w:t>,</w:t>
      </w:r>
      <w:r w:rsidRPr="005C5BAA">
        <w:rPr>
          <w:color w:val="000000"/>
        </w:rPr>
        <w:t xml:space="preserve"> </w:t>
      </w:r>
      <w:r w:rsidR="00716F5A">
        <w:rPr>
          <w:color w:val="000000"/>
        </w:rPr>
        <w:t>−</w:t>
      </w:r>
      <w:r w:rsidRPr="005C5BAA">
        <w:rPr>
          <w:color w:val="000000"/>
        </w:rPr>
        <w:t xml:space="preserve"> принаймні кожні два роки.</w:t>
      </w:r>
    </w:p>
    <w:p w:rsidR="003C20CA" w:rsidRPr="005C5BAA" w:rsidRDefault="003C20CA" w:rsidP="003C20CA">
      <w:pPr>
        <w:pStyle w:val="11"/>
        <w:shd w:val="clear" w:color="auto" w:fill="auto"/>
        <w:tabs>
          <w:tab w:val="left" w:pos="586"/>
        </w:tabs>
        <w:spacing w:after="0" w:line="269" w:lineRule="exact"/>
        <w:ind w:left="360"/>
        <w:rPr>
          <w:sz w:val="24"/>
          <w:szCs w:val="24"/>
        </w:rPr>
      </w:pPr>
    </w:p>
    <w:p w:rsidR="003C20CA" w:rsidRPr="005C5BAA" w:rsidRDefault="003C20CA" w:rsidP="008235E5">
      <w:pPr>
        <w:numPr>
          <w:ilvl w:val="0"/>
          <w:numId w:val="1"/>
        </w:numPr>
        <w:ind w:left="567" w:hanging="567"/>
        <w:contextualSpacing/>
        <w:jc w:val="both"/>
        <w:rPr>
          <w:color w:val="000000"/>
        </w:rPr>
      </w:pPr>
      <w:r w:rsidRPr="005C5BAA">
        <w:rPr>
          <w:color w:val="000000"/>
        </w:rPr>
        <w:t xml:space="preserve">Крім того, з метою уникнення дискримінації Рамковим повідомленням щодо ІІЗЕІ встановлено, що якщо орган влади призначає надання однієї і тієї ж ПЗЕІ для кількох суб’єктів господарювання, компенсація повинна розраховуватися на підставі одного </w:t>
      </w:r>
      <w:r w:rsidR="00C93338">
        <w:rPr>
          <w:color w:val="000000"/>
        </w:rPr>
        <w:t>й</w:t>
      </w:r>
      <w:r w:rsidRPr="005C5BAA">
        <w:rPr>
          <w:color w:val="000000"/>
        </w:rPr>
        <w:t xml:space="preserve"> того ж самого методу для кожного суб’єкта господарювання.</w:t>
      </w:r>
    </w:p>
    <w:p w:rsidR="003C20CA" w:rsidRPr="005C5BAA" w:rsidRDefault="003C20CA" w:rsidP="003C20CA">
      <w:pPr>
        <w:tabs>
          <w:tab w:val="left" w:pos="567"/>
        </w:tabs>
        <w:contextualSpacing/>
        <w:jc w:val="both"/>
        <w:rPr>
          <w:color w:val="000000"/>
        </w:rPr>
      </w:pPr>
    </w:p>
    <w:p w:rsidR="003C20CA" w:rsidRPr="005C5BAA" w:rsidRDefault="003C20CA" w:rsidP="003C20CA">
      <w:pPr>
        <w:numPr>
          <w:ilvl w:val="0"/>
          <w:numId w:val="1"/>
        </w:numPr>
        <w:ind w:left="567" w:hanging="567"/>
        <w:contextualSpacing/>
        <w:jc w:val="both"/>
        <w:rPr>
          <w:color w:val="000000"/>
        </w:rPr>
      </w:pPr>
      <w:r w:rsidRPr="005C5BAA">
        <w:rPr>
          <w:color w:val="000000"/>
        </w:rPr>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сектора.</w:t>
      </w:r>
    </w:p>
    <w:p w:rsidR="004F7B6D" w:rsidRPr="00481DE6" w:rsidRDefault="004F7B6D" w:rsidP="004F7B6D">
      <w:pPr>
        <w:pStyle w:val="a3"/>
        <w:rPr>
          <w:sz w:val="26"/>
          <w:szCs w:val="26"/>
        </w:rPr>
      </w:pPr>
    </w:p>
    <w:p w:rsidR="004F6A8A" w:rsidRPr="00A9053B" w:rsidRDefault="004F6A8A" w:rsidP="00C6458C">
      <w:pPr>
        <w:numPr>
          <w:ilvl w:val="0"/>
          <w:numId w:val="9"/>
        </w:numPr>
        <w:jc w:val="both"/>
      </w:pPr>
      <w:r w:rsidRPr="00A9053B">
        <w:rPr>
          <w:b/>
        </w:rPr>
        <w:t xml:space="preserve">ВИСНОВКИ ЗА РЕЗУЛЬТАТАМИ РОЗГЛЯДУ СПРАВИ </w:t>
      </w:r>
    </w:p>
    <w:p w:rsidR="00834E9B" w:rsidRPr="003B1108" w:rsidRDefault="00834E9B" w:rsidP="00834E9B">
      <w:pPr>
        <w:pStyle w:val="rvps2"/>
        <w:tabs>
          <w:tab w:val="left" w:pos="426"/>
          <w:tab w:val="left" w:pos="567"/>
        </w:tabs>
        <w:spacing w:before="0" w:beforeAutospacing="0" w:after="0" w:afterAutospacing="0"/>
        <w:contextualSpacing/>
        <w:jc w:val="both"/>
        <w:rPr>
          <w:lang w:val="uk-UA"/>
        </w:rPr>
      </w:pPr>
    </w:p>
    <w:p w:rsidR="00FD01C1" w:rsidRPr="00C574B8" w:rsidRDefault="00FD01C1" w:rsidP="00EC75D6">
      <w:pPr>
        <w:numPr>
          <w:ilvl w:val="1"/>
          <w:numId w:val="9"/>
        </w:numPr>
        <w:tabs>
          <w:tab w:val="left" w:pos="426"/>
        </w:tabs>
        <w:ind w:left="426" w:hanging="426"/>
        <w:jc w:val="both"/>
        <w:rPr>
          <w:b/>
          <w:bCs/>
        </w:rPr>
      </w:pPr>
      <w:r w:rsidRPr="009A2598">
        <w:rPr>
          <w:b/>
          <w:bCs/>
        </w:rPr>
        <w:t>Віднесення послуги і</w:t>
      </w:r>
      <w:r w:rsidRPr="009A2598">
        <w:rPr>
          <w:b/>
        </w:rPr>
        <w:t xml:space="preserve">з транспортування теплової енергії для потреб споживачів на території міста </w:t>
      </w:r>
      <w:r w:rsidR="00EC75D6">
        <w:rPr>
          <w:b/>
          <w:lang w:val="ru-RU"/>
        </w:rPr>
        <w:t>К</w:t>
      </w:r>
      <w:r w:rsidR="00EA2540">
        <w:rPr>
          <w:b/>
          <w:lang w:val="ru-RU"/>
        </w:rPr>
        <w:t>и</w:t>
      </w:r>
      <w:proofErr w:type="spellStart"/>
      <w:r w:rsidR="00EA2540">
        <w:rPr>
          <w:b/>
        </w:rPr>
        <w:t>єва</w:t>
      </w:r>
      <w:proofErr w:type="spellEnd"/>
      <w:r w:rsidRPr="009A2598">
        <w:rPr>
          <w:b/>
        </w:rPr>
        <w:t xml:space="preserve"> до сфери природної монополії</w:t>
      </w:r>
    </w:p>
    <w:p w:rsidR="00FD01C1" w:rsidRPr="003B1108" w:rsidRDefault="00FD01C1" w:rsidP="003B1108">
      <w:pPr>
        <w:ind w:left="567"/>
        <w:contextualSpacing/>
        <w:jc w:val="both"/>
      </w:pPr>
    </w:p>
    <w:p w:rsidR="00FD01C1" w:rsidRPr="003B1108" w:rsidRDefault="00FD01C1" w:rsidP="003B1108">
      <w:pPr>
        <w:numPr>
          <w:ilvl w:val="0"/>
          <w:numId w:val="1"/>
        </w:numPr>
        <w:ind w:left="567" w:hanging="567"/>
        <w:contextualSpacing/>
        <w:jc w:val="both"/>
      </w:pPr>
      <w:r w:rsidRPr="003B1108">
        <w:t xml:space="preserve">Відповідно до частини першої статті 5 Закону України «Про природні монополії» централізоване водопостачання та водовідведення, </w:t>
      </w:r>
      <w:r w:rsidRPr="003B1108">
        <w:rPr>
          <w:u w:val="single"/>
        </w:rPr>
        <w:t>транспортування теплової енергії</w:t>
      </w:r>
      <w:r w:rsidRPr="003B1108">
        <w:t xml:space="preserve"> належать до сфери регулювання цього Закону.</w:t>
      </w:r>
    </w:p>
    <w:p w:rsidR="001B534A" w:rsidRPr="004F7B6D" w:rsidRDefault="001B534A" w:rsidP="00FD3C5C">
      <w:pPr>
        <w:tabs>
          <w:tab w:val="left" w:pos="567"/>
        </w:tabs>
        <w:contextualSpacing/>
        <w:jc w:val="both"/>
        <w:rPr>
          <w:bCs/>
          <w:sz w:val="20"/>
          <w:szCs w:val="20"/>
        </w:rPr>
      </w:pPr>
    </w:p>
    <w:p w:rsidR="00FD01C1" w:rsidRPr="009A12E3" w:rsidRDefault="00FD01C1" w:rsidP="009A12E3">
      <w:pPr>
        <w:numPr>
          <w:ilvl w:val="0"/>
          <w:numId w:val="1"/>
        </w:numPr>
        <w:ind w:left="567" w:hanging="567"/>
        <w:contextualSpacing/>
        <w:jc w:val="both"/>
      </w:pPr>
      <w:r w:rsidRPr="009A12E3">
        <w:t>Відповідно до статті 1 Закону України «Про теплопостачання» транспортування теплової енергії - господарська діяльність, пов’язана з передачею теплової енергії (теплоносія) за допомогою мереж на підставі договору.</w:t>
      </w:r>
    </w:p>
    <w:p w:rsidR="001B534A" w:rsidRPr="004F7B6D" w:rsidRDefault="001B534A" w:rsidP="001B534A">
      <w:pPr>
        <w:contextualSpacing/>
        <w:jc w:val="both"/>
        <w:rPr>
          <w:bCs/>
          <w:sz w:val="20"/>
          <w:szCs w:val="20"/>
        </w:rPr>
      </w:pPr>
    </w:p>
    <w:p w:rsidR="00FD01C1" w:rsidRPr="009A12E3" w:rsidRDefault="00FD01C1" w:rsidP="009A12E3">
      <w:pPr>
        <w:numPr>
          <w:ilvl w:val="0"/>
          <w:numId w:val="1"/>
        </w:numPr>
        <w:ind w:left="567" w:hanging="567"/>
        <w:contextualSpacing/>
        <w:jc w:val="both"/>
      </w:pPr>
      <w:r w:rsidRPr="009A12E3">
        <w:t xml:space="preserve">Згідно зі статтею 1 Закону України «Про теплопостачання», </w:t>
      </w:r>
      <w:proofErr w:type="spellStart"/>
      <w:r w:rsidRPr="009A12E3">
        <w:t>т</w:t>
      </w:r>
      <w:r w:rsidR="000407C4" w:rsidRPr="009A12E3">
        <w:t>еплотранспортуюча</w:t>
      </w:r>
      <w:proofErr w:type="spellEnd"/>
      <w:r w:rsidR="000407C4" w:rsidRPr="009A12E3">
        <w:t xml:space="preserve"> організація – </w:t>
      </w:r>
      <w:r w:rsidRPr="009A12E3">
        <w:t>суб’єкт господарської діяльності, який здійснює транспортування теплової енергії.</w:t>
      </w:r>
    </w:p>
    <w:p w:rsidR="00FD01C1" w:rsidRPr="004F7B6D" w:rsidRDefault="00FD01C1" w:rsidP="00887768">
      <w:pPr>
        <w:pStyle w:val="rvps2"/>
        <w:tabs>
          <w:tab w:val="left" w:pos="567"/>
        </w:tabs>
        <w:spacing w:before="0" w:beforeAutospacing="0" w:after="0" w:afterAutospacing="0"/>
        <w:ind w:left="426" w:hanging="426"/>
        <w:jc w:val="both"/>
        <w:rPr>
          <w:bCs/>
          <w:sz w:val="20"/>
          <w:szCs w:val="20"/>
          <w:lang w:val="uk-UA"/>
        </w:rPr>
      </w:pPr>
    </w:p>
    <w:p w:rsidR="00FD01C1" w:rsidRPr="009A12E3" w:rsidRDefault="00FD01C1" w:rsidP="009A12E3">
      <w:pPr>
        <w:numPr>
          <w:ilvl w:val="0"/>
          <w:numId w:val="1"/>
        </w:numPr>
        <w:ind w:left="567" w:hanging="567"/>
        <w:contextualSpacing/>
        <w:jc w:val="both"/>
      </w:pPr>
      <w:r w:rsidRPr="009A12E3">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FD01C1" w:rsidRPr="004F7B6D" w:rsidRDefault="00FD01C1" w:rsidP="00887768">
      <w:pPr>
        <w:pStyle w:val="rvps2"/>
        <w:tabs>
          <w:tab w:val="left" w:pos="567"/>
        </w:tabs>
        <w:spacing w:before="0" w:beforeAutospacing="0" w:after="0" w:afterAutospacing="0"/>
        <w:jc w:val="both"/>
        <w:rPr>
          <w:bCs/>
          <w:sz w:val="20"/>
          <w:szCs w:val="20"/>
          <w:lang w:val="uk-UA"/>
        </w:rPr>
      </w:pPr>
    </w:p>
    <w:p w:rsidR="00E4549B" w:rsidRPr="009A12E3" w:rsidRDefault="00FD3C5C" w:rsidP="009A12E3">
      <w:pPr>
        <w:numPr>
          <w:ilvl w:val="0"/>
          <w:numId w:val="1"/>
        </w:numPr>
        <w:ind w:left="567" w:hanging="567"/>
        <w:contextualSpacing/>
        <w:jc w:val="both"/>
      </w:pPr>
      <w:r w:rsidRPr="009A12E3">
        <w:t>КП «</w:t>
      </w:r>
      <w:r w:rsidRPr="00EA3D9D">
        <w:t>КИЇВТЕПЛОЕНЕРГО</w:t>
      </w:r>
      <w:r w:rsidRPr="009A12E3">
        <w:t xml:space="preserve">» внесено до зведеного Переліку суб’єктів природних монополій по місту Києву на ринку </w:t>
      </w:r>
      <w:r w:rsidRPr="00F41505">
        <w:t xml:space="preserve">транспортування теплової енергії магістральними та місцевими (розподільчими) тепловими мережами </w:t>
      </w:r>
      <w:r w:rsidRPr="009A12E3">
        <w:t>за № 33, який опубліковано на сайті Антимонопольного комітету України.</w:t>
      </w:r>
    </w:p>
    <w:p w:rsidR="00FD3C5C" w:rsidRPr="004F7B6D" w:rsidRDefault="00FD3C5C" w:rsidP="00E4549B">
      <w:pPr>
        <w:tabs>
          <w:tab w:val="left" w:pos="426"/>
        </w:tabs>
        <w:jc w:val="both"/>
        <w:rPr>
          <w:b/>
          <w:sz w:val="20"/>
          <w:szCs w:val="20"/>
        </w:rPr>
      </w:pPr>
    </w:p>
    <w:p w:rsidR="0043230B" w:rsidRPr="00D271E3" w:rsidRDefault="00E4549B" w:rsidP="003044D5">
      <w:pPr>
        <w:numPr>
          <w:ilvl w:val="1"/>
          <w:numId w:val="9"/>
        </w:numPr>
        <w:ind w:left="567" w:hanging="567"/>
        <w:jc w:val="both"/>
        <w:rPr>
          <w:b/>
        </w:rPr>
      </w:pPr>
      <w:r w:rsidRPr="002D055F">
        <w:rPr>
          <w:b/>
        </w:rPr>
        <w:t>Визначення належності заходу підтримки до державної допомоги</w:t>
      </w:r>
      <w:r w:rsidR="00D271E3">
        <w:rPr>
          <w:b/>
        </w:rPr>
        <w:t xml:space="preserve"> </w:t>
      </w:r>
      <w:r w:rsidR="00D271E3" w:rsidRPr="00A76E27">
        <w:rPr>
          <w:b/>
          <w:u w:val="single"/>
        </w:rPr>
        <w:t>у сфері природної монополії</w:t>
      </w:r>
      <w:r w:rsidR="00D271E3">
        <w:rPr>
          <w:b/>
        </w:rPr>
        <w:t xml:space="preserve"> </w:t>
      </w:r>
    </w:p>
    <w:p w:rsidR="0043230B" w:rsidRPr="004F7B6D" w:rsidRDefault="0043230B" w:rsidP="0043230B">
      <w:pPr>
        <w:tabs>
          <w:tab w:val="left" w:pos="567"/>
        </w:tabs>
        <w:jc w:val="both"/>
        <w:rPr>
          <w:b/>
          <w:sz w:val="20"/>
          <w:szCs w:val="20"/>
        </w:rPr>
      </w:pPr>
    </w:p>
    <w:p w:rsidR="0043230B" w:rsidRDefault="0043230B" w:rsidP="00A76E27">
      <w:pPr>
        <w:numPr>
          <w:ilvl w:val="2"/>
          <w:numId w:val="9"/>
        </w:numPr>
        <w:tabs>
          <w:tab w:val="left" w:pos="567"/>
          <w:tab w:val="left" w:pos="709"/>
          <w:tab w:val="left" w:pos="851"/>
        </w:tabs>
        <w:ind w:hanging="1572"/>
        <w:jc w:val="both"/>
        <w:outlineLvl w:val="0"/>
        <w:rPr>
          <w:b/>
        </w:rPr>
      </w:pPr>
      <w:r w:rsidRPr="002D055F">
        <w:rPr>
          <w:b/>
        </w:rPr>
        <w:t>Надання підтримки суб’єкту господарювання</w:t>
      </w:r>
    </w:p>
    <w:p w:rsidR="0043230B" w:rsidRPr="004F7B6D" w:rsidRDefault="0043230B" w:rsidP="0043230B">
      <w:pPr>
        <w:tabs>
          <w:tab w:val="left" w:pos="567"/>
        </w:tabs>
        <w:jc w:val="both"/>
        <w:rPr>
          <w:b/>
          <w:sz w:val="20"/>
          <w:szCs w:val="20"/>
        </w:rPr>
      </w:pPr>
    </w:p>
    <w:p w:rsidR="000407C4" w:rsidRDefault="0043230B" w:rsidP="009A12E3">
      <w:pPr>
        <w:numPr>
          <w:ilvl w:val="0"/>
          <w:numId w:val="1"/>
        </w:numPr>
        <w:ind w:left="567" w:hanging="567"/>
        <w:contextualSpacing/>
        <w:jc w:val="both"/>
      </w:pPr>
      <w:r w:rsidRPr="00EC6CAA">
        <w:t>Статтею 1 Закону України «Про захист економічної к</w:t>
      </w:r>
      <w:r>
        <w:t>онкуренції» передбачено, що суб</w:t>
      </w:r>
      <w:r w:rsidRPr="00EC6CAA">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w:t>
      </w:r>
      <w:r>
        <w:t>ю чи фізичною особою; група суб</w:t>
      </w:r>
      <w:r w:rsidRPr="00EC6CAA">
        <w:t>’єктів господарювання, якщо один або декілька з них здійснюють контроль над іншими.</w:t>
      </w:r>
    </w:p>
    <w:p w:rsidR="000407C4" w:rsidRDefault="000407C4" w:rsidP="00887768">
      <w:pPr>
        <w:tabs>
          <w:tab w:val="left" w:pos="567"/>
        </w:tabs>
        <w:ind w:left="426"/>
        <w:contextualSpacing/>
        <w:jc w:val="both"/>
      </w:pPr>
    </w:p>
    <w:p w:rsidR="000407C4" w:rsidRDefault="0043230B" w:rsidP="009A12E3">
      <w:pPr>
        <w:numPr>
          <w:ilvl w:val="0"/>
          <w:numId w:val="1"/>
        </w:numPr>
        <w:ind w:left="567" w:hanging="567"/>
        <w:contextualSpacing/>
        <w:jc w:val="both"/>
      </w:pPr>
      <w:r w:rsidRPr="00895A94">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407C4" w:rsidRDefault="000407C4" w:rsidP="00887768">
      <w:pPr>
        <w:pStyle w:val="a3"/>
        <w:tabs>
          <w:tab w:val="left" w:pos="567"/>
        </w:tabs>
      </w:pPr>
    </w:p>
    <w:p w:rsidR="000407C4" w:rsidRDefault="0043230B" w:rsidP="009A12E3">
      <w:pPr>
        <w:numPr>
          <w:ilvl w:val="0"/>
          <w:numId w:val="1"/>
        </w:numPr>
        <w:ind w:left="567" w:hanging="567"/>
        <w:contextualSpacing/>
        <w:jc w:val="both"/>
      </w:pPr>
      <w:r w:rsidRPr="00895A94">
        <w:t xml:space="preserve">Відповідно до статті 6 Закону України «Про житлово-комунальні послуги», виконавцем комунальних послуг </w:t>
      </w:r>
      <w:r>
        <w:t>з</w:t>
      </w:r>
      <w:r w:rsidR="009A12E3">
        <w:t xml:space="preserve"> постачання теплової енергії є </w:t>
      </w:r>
      <w:r w:rsidRPr="009739B2">
        <w:t xml:space="preserve">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9739B2">
        <w:t>тепловикористальної</w:t>
      </w:r>
      <w:proofErr w:type="spellEnd"/>
      <w:r w:rsidRPr="009739B2">
        <w:t xml:space="preserve"> або </w:t>
      </w:r>
      <w:proofErr w:type="spellStart"/>
      <w:r w:rsidRPr="009739B2">
        <w:t>теплогенеруючої</w:t>
      </w:r>
      <w:proofErr w:type="spellEnd"/>
      <w:r w:rsidRPr="009739B2">
        <w:t xml:space="preserve"> установки, за допомогою якої виробляє гарячу воду, якщо споживачами не визначено іншого постачальника гарячої води.</w:t>
      </w:r>
    </w:p>
    <w:p w:rsidR="000407C4" w:rsidRDefault="000407C4" w:rsidP="000407C4">
      <w:pPr>
        <w:pStyle w:val="a3"/>
      </w:pPr>
    </w:p>
    <w:p w:rsidR="000407C4" w:rsidRDefault="0043230B" w:rsidP="009A12E3">
      <w:pPr>
        <w:numPr>
          <w:ilvl w:val="0"/>
          <w:numId w:val="1"/>
        </w:numPr>
        <w:ind w:left="567" w:hanging="567"/>
        <w:contextualSpacing/>
        <w:jc w:val="both"/>
      </w:pPr>
      <w:r w:rsidRPr="00D02990">
        <w:t xml:space="preserve">Надавачем послуг </w:t>
      </w:r>
      <w:r w:rsidR="009A12E3">
        <w:t>і</w:t>
      </w:r>
      <w:r w:rsidRPr="00D02990">
        <w:t xml:space="preserve">з виробництва, транспортування, постачання теплової енергії та централізованого опалення в місті </w:t>
      </w:r>
      <w:r w:rsidR="000407C4">
        <w:t>Києві</w:t>
      </w:r>
      <w:r w:rsidRPr="00D02990">
        <w:t xml:space="preserve"> є </w:t>
      </w:r>
      <w:r w:rsidR="000407C4">
        <w:t>КП «КИЇВТЕПЛОЕНЕРГО»</w:t>
      </w:r>
      <w:r w:rsidRPr="00D02990">
        <w:t>.</w:t>
      </w:r>
    </w:p>
    <w:p w:rsidR="000407C4" w:rsidRDefault="000407C4" w:rsidP="00887768">
      <w:pPr>
        <w:pStyle w:val="a3"/>
        <w:tabs>
          <w:tab w:val="left" w:pos="567"/>
        </w:tabs>
      </w:pPr>
    </w:p>
    <w:p w:rsidR="0043230B" w:rsidRPr="00D02990" w:rsidRDefault="007E62F5" w:rsidP="009A12E3">
      <w:pPr>
        <w:numPr>
          <w:ilvl w:val="0"/>
          <w:numId w:val="1"/>
        </w:numPr>
        <w:ind w:left="567" w:hanging="567"/>
        <w:contextualSpacing/>
        <w:jc w:val="both"/>
      </w:pPr>
      <w:r>
        <w:t>Отже, КП «КИЇВТЕПЛОЕНЕРГО»</w:t>
      </w:r>
      <w:r w:rsidR="0043230B" w:rsidRPr="00EC6CAA">
        <w:t xml:space="preserve">, якому надається державна підтримка, </w:t>
      </w:r>
      <w:r w:rsidR="0043230B" w:rsidRPr="009A12E3">
        <w:rPr>
          <w:b/>
        </w:rPr>
        <w:t>є суб’єктом господарювання</w:t>
      </w:r>
      <w:r w:rsidR="009A12E3" w:rsidRPr="009A12E3">
        <w:t>,</w:t>
      </w:r>
      <w:r w:rsidR="0043230B" w:rsidRPr="00EC6CAA">
        <w:t xml:space="preserve"> у розумінні статті 1 Закону України «Про захист економічної </w:t>
      </w:r>
      <w:r w:rsidR="0043230B" w:rsidRPr="00EC6CAA">
        <w:lastRenderedPageBreak/>
        <w:t>конкуренції», що зді</w:t>
      </w:r>
      <w:r w:rsidR="0043230B">
        <w:t>йснює господарську діяльність з</w:t>
      </w:r>
      <w:r w:rsidR="0043230B" w:rsidRPr="00D02990">
        <w:t xml:space="preserve"> виробництва, транспортування та постачання теплової енергії.</w:t>
      </w:r>
    </w:p>
    <w:p w:rsidR="0043230B" w:rsidRPr="0011454D" w:rsidRDefault="0043230B" w:rsidP="009A12E3">
      <w:pPr>
        <w:ind w:left="567"/>
        <w:contextualSpacing/>
        <w:jc w:val="both"/>
      </w:pPr>
    </w:p>
    <w:p w:rsidR="0043230B" w:rsidRDefault="0043230B" w:rsidP="0043230B">
      <w:pPr>
        <w:tabs>
          <w:tab w:val="left" w:pos="567"/>
        </w:tabs>
        <w:jc w:val="both"/>
        <w:outlineLvl w:val="0"/>
        <w:rPr>
          <w:b/>
        </w:rPr>
      </w:pPr>
      <w:r>
        <w:rPr>
          <w:b/>
        </w:rPr>
        <w:t>5.</w:t>
      </w:r>
      <w:r w:rsidR="00C40B57">
        <w:rPr>
          <w:b/>
        </w:rPr>
        <w:t>2</w:t>
      </w:r>
      <w:r>
        <w:rPr>
          <w:b/>
        </w:rPr>
        <w:t>.</w:t>
      </w:r>
      <w:r w:rsidR="00C40B57">
        <w:rPr>
          <w:b/>
        </w:rPr>
        <w:t>2</w:t>
      </w:r>
      <w:r>
        <w:rPr>
          <w:b/>
        </w:rPr>
        <w:t>. Н</w:t>
      </w:r>
      <w:r w:rsidRPr="006366C2">
        <w:rPr>
          <w:b/>
        </w:rPr>
        <w:t>адання підтримки за рахунок ресурсів</w:t>
      </w:r>
      <w:r w:rsidR="009A12E3">
        <w:rPr>
          <w:b/>
        </w:rPr>
        <w:t xml:space="preserve"> держави</w:t>
      </w:r>
    </w:p>
    <w:p w:rsidR="0043230B" w:rsidRPr="00834C86" w:rsidRDefault="0043230B" w:rsidP="0043230B">
      <w:pPr>
        <w:tabs>
          <w:tab w:val="left" w:pos="567"/>
        </w:tabs>
        <w:jc w:val="both"/>
        <w:rPr>
          <w:b/>
        </w:rPr>
      </w:pPr>
    </w:p>
    <w:p w:rsidR="00A76E27" w:rsidRPr="005C5BAA" w:rsidRDefault="00A76E27" w:rsidP="00A76E27">
      <w:pPr>
        <w:numPr>
          <w:ilvl w:val="0"/>
          <w:numId w:val="1"/>
        </w:numPr>
        <w:ind w:left="567" w:hanging="567"/>
        <w:contextualSpacing/>
        <w:jc w:val="both"/>
      </w:pPr>
      <w:r w:rsidRPr="005C5BAA">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A76E27" w:rsidRPr="005C5BAA" w:rsidRDefault="00A76E27" w:rsidP="00A76E27">
      <w:pPr>
        <w:ind w:left="426"/>
        <w:contextualSpacing/>
        <w:jc w:val="both"/>
      </w:pPr>
    </w:p>
    <w:p w:rsidR="00A76E27" w:rsidRPr="005C5BAA" w:rsidRDefault="00A76E27" w:rsidP="00A76E27">
      <w:pPr>
        <w:numPr>
          <w:ilvl w:val="0"/>
          <w:numId w:val="1"/>
        </w:numPr>
        <w:ind w:left="567" w:hanging="567"/>
        <w:contextualSpacing/>
        <w:jc w:val="both"/>
      </w:pPr>
      <w:r w:rsidRPr="005C5BAA">
        <w:t xml:space="preserve">Відповідно до статті 4 Закону, гарантія є однією з форм державної допомоги. </w:t>
      </w:r>
    </w:p>
    <w:p w:rsidR="00A76E27" w:rsidRPr="005C5BAA" w:rsidRDefault="00A76E27" w:rsidP="00A76E27">
      <w:pPr>
        <w:pStyle w:val="a3"/>
      </w:pPr>
    </w:p>
    <w:p w:rsidR="00A76E27" w:rsidRPr="005C5BAA" w:rsidRDefault="00A76E27" w:rsidP="00A76E27">
      <w:pPr>
        <w:ind w:left="567"/>
        <w:contextualSpacing/>
        <w:jc w:val="both"/>
      </w:pPr>
      <w:r w:rsidRPr="005C5BAA">
        <w:t xml:space="preserve">Як зазначено </w:t>
      </w:r>
      <w:r w:rsidR="00BD2A29">
        <w:t>в</w:t>
      </w:r>
      <w:r w:rsidRPr="005C5BAA">
        <w:t xml:space="preserve"> Повідомленні, джерелами фінансування повідомленої державної підтримки є бюджет міста Києва.</w:t>
      </w:r>
    </w:p>
    <w:p w:rsidR="00A76E27" w:rsidRPr="005C5BAA" w:rsidRDefault="00A76E27" w:rsidP="00A76E27">
      <w:pPr>
        <w:ind w:left="426"/>
        <w:contextualSpacing/>
        <w:jc w:val="both"/>
      </w:pPr>
    </w:p>
    <w:p w:rsidR="00A76E27" w:rsidRPr="005C5BAA" w:rsidRDefault="00A76E27" w:rsidP="00A76E27">
      <w:pPr>
        <w:numPr>
          <w:ilvl w:val="0"/>
          <w:numId w:val="1"/>
        </w:numPr>
        <w:ind w:left="567" w:hanging="567"/>
        <w:contextualSpacing/>
        <w:jc w:val="both"/>
        <w:rPr>
          <w:color w:val="000000"/>
        </w:rPr>
      </w:pPr>
      <w:r w:rsidRPr="005C5BAA">
        <w:rPr>
          <w:color w:val="000000"/>
        </w:rPr>
        <w:t>Отже</w:t>
      </w:r>
      <w:r w:rsidR="00BD2A29">
        <w:rPr>
          <w:color w:val="000000"/>
        </w:rPr>
        <w:t>,</w:t>
      </w:r>
      <w:r w:rsidRPr="005C5BAA">
        <w:rPr>
          <w:color w:val="000000"/>
        </w:rPr>
        <w:t xml:space="preserve"> надання державної підтримки </w:t>
      </w:r>
      <w:r w:rsidRPr="005C5BAA">
        <w:rPr>
          <w:bCs/>
        </w:rPr>
        <w:t>у формі гарантій для забезпеченн</w:t>
      </w:r>
      <w:r w:rsidR="00285CDD">
        <w:rPr>
          <w:bCs/>
        </w:rPr>
        <w:t>я виконання Підприємством зобов’язань</w:t>
      </w:r>
      <w:r w:rsidRPr="005C5BAA">
        <w:rPr>
          <w:bCs/>
        </w:rPr>
        <w:t xml:space="preserve"> за кредитним договором з ЄБРР</w:t>
      </w:r>
      <w:r w:rsidRPr="005C5BAA">
        <w:rPr>
          <w:color w:val="000000"/>
        </w:rPr>
        <w:t xml:space="preserve"> </w:t>
      </w:r>
      <w:r w:rsidRPr="005C5BAA">
        <w:rPr>
          <w:b/>
          <w:color w:val="000000"/>
        </w:rPr>
        <w:t>є ресурсом держави</w:t>
      </w:r>
      <w:r w:rsidRPr="005C5BAA">
        <w:rPr>
          <w:color w:val="000000"/>
        </w:rPr>
        <w:t xml:space="preserve"> у розумінні Закону України «Про державну допомогу суб’єктам господарювання».</w:t>
      </w:r>
    </w:p>
    <w:p w:rsidR="009A12E3" w:rsidRPr="00394AE7" w:rsidRDefault="009A12E3" w:rsidP="009A12E3">
      <w:pPr>
        <w:contextualSpacing/>
        <w:jc w:val="both"/>
      </w:pPr>
    </w:p>
    <w:p w:rsidR="0043230B" w:rsidRDefault="0043230B" w:rsidP="00285CDD">
      <w:pPr>
        <w:ind w:left="709" w:hanging="709"/>
        <w:jc w:val="both"/>
        <w:outlineLvl w:val="0"/>
        <w:rPr>
          <w:b/>
        </w:rPr>
      </w:pPr>
      <w:r>
        <w:rPr>
          <w:b/>
        </w:rPr>
        <w:t>5.</w:t>
      </w:r>
      <w:r w:rsidR="00C40B57">
        <w:rPr>
          <w:b/>
        </w:rPr>
        <w:t>2</w:t>
      </w:r>
      <w:r>
        <w:rPr>
          <w:b/>
        </w:rPr>
        <w:t>.</w:t>
      </w:r>
      <w:r w:rsidR="00C40B57">
        <w:rPr>
          <w:b/>
        </w:rPr>
        <w:t>3</w:t>
      </w:r>
      <w:r>
        <w:rPr>
          <w:b/>
        </w:rPr>
        <w:t>.</w:t>
      </w:r>
      <w:r w:rsidRPr="006366C2">
        <w:rPr>
          <w:b/>
        </w:rPr>
        <w:t xml:space="preserve"> </w:t>
      </w:r>
      <w:r w:rsidRPr="00CF3961">
        <w:rPr>
          <w:b/>
        </w:rPr>
        <w:t>Створення переваг для виробництва окремих видів товарів чи провадження окремих видів господарської діяльності</w:t>
      </w:r>
      <w:r>
        <w:rPr>
          <w:b/>
        </w:rPr>
        <w:t xml:space="preserve"> </w:t>
      </w:r>
    </w:p>
    <w:p w:rsidR="0043230B" w:rsidRPr="00394AE7" w:rsidRDefault="0043230B" w:rsidP="0043230B">
      <w:pPr>
        <w:tabs>
          <w:tab w:val="left" w:pos="567"/>
        </w:tabs>
        <w:ind w:left="426" w:hanging="426"/>
        <w:jc w:val="both"/>
        <w:rPr>
          <w:color w:val="000000"/>
        </w:rPr>
      </w:pPr>
    </w:p>
    <w:p w:rsidR="00B27E81" w:rsidRPr="005C5BAA" w:rsidRDefault="00B27E81" w:rsidP="00B27E81">
      <w:pPr>
        <w:numPr>
          <w:ilvl w:val="0"/>
          <w:numId w:val="1"/>
        </w:numPr>
        <w:ind w:left="567" w:hanging="567"/>
        <w:contextualSpacing/>
        <w:jc w:val="both"/>
      </w:pPr>
      <w:r w:rsidRPr="005C5BAA">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27E81" w:rsidRPr="005C5BAA" w:rsidRDefault="00B27E81" w:rsidP="00B27E81">
      <w:pPr>
        <w:pStyle w:val="rvps2"/>
        <w:spacing w:before="0" w:beforeAutospacing="0" w:after="0" w:afterAutospacing="0"/>
        <w:ind w:left="567" w:right="-1"/>
        <w:jc w:val="both"/>
        <w:rPr>
          <w:lang w:val="uk-UA" w:eastAsia="uk-UA"/>
        </w:rPr>
      </w:pPr>
    </w:p>
    <w:p w:rsidR="00B27E81" w:rsidRPr="005C5BAA" w:rsidRDefault="00B27E81" w:rsidP="00B27E81">
      <w:pPr>
        <w:numPr>
          <w:ilvl w:val="0"/>
          <w:numId w:val="1"/>
        </w:numPr>
        <w:ind w:left="567" w:hanging="567"/>
        <w:contextualSpacing/>
        <w:jc w:val="both"/>
      </w:pPr>
      <w:r w:rsidRPr="005C5BAA">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5C5BAA">
        <w:rPr>
          <w:u w:val="single"/>
        </w:rPr>
        <w:t>за звичайних ринкових умов, тобто за відсутності втручання держави.</w:t>
      </w:r>
      <w:r w:rsidRPr="005C5BAA">
        <w:t xml:space="preserve"> При цьому будь-яка компенсація витрат, пов’язаних </w:t>
      </w:r>
      <w:r w:rsidR="00167ED2">
        <w:t>і</w:t>
      </w:r>
      <w:r w:rsidRPr="005C5BAA">
        <w:t>з виконанням нормативних обов’язків</w:t>
      </w:r>
      <w:r w:rsidR="00167ED2">
        <w:t>,</w:t>
      </w:r>
      <w:r w:rsidRPr="005C5BAA">
        <w:t xml:space="preserve"> передбачає надання переваги відповідному суб’єкту господарювання (пункт 69 зазначеного Повідомлення).  </w:t>
      </w:r>
    </w:p>
    <w:p w:rsidR="00B27E81" w:rsidRPr="005C5BAA" w:rsidRDefault="00B27E81" w:rsidP="00B27E81">
      <w:pPr>
        <w:pStyle w:val="a3"/>
      </w:pPr>
    </w:p>
    <w:p w:rsidR="00B27E81" w:rsidRPr="005C5BAA" w:rsidRDefault="00B27E81" w:rsidP="00B27E81">
      <w:pPr>
        <w:numPr>
          <w:ilvl w:val="0"/>
          <w:numId w:val="1"/>
        </w:numPr>
        <w:ind w:left="567" w:hanging="567"/>
        <w:contextualSpacing/>
        <w:jc w:val="both"/>
      </w:pPr>
      <w:r w:rsidRPr="005C5BAA">
        <w:t>Відповідно до пункту 97 Повідомлення Європейської комісії щодо поняття державної допомоги згідно зі статтею 107 (1) ДФЄС</w:t>
      </w:r>
      <w:r w:rsidR="00167ED2">
        <w:t>,</w:t>
      </w:r>
      <w:r w:rsidRPr="005C5BAA">
        <w:t xml:space="preserve"> </w:t>
      </w:r>
      <w:r w:rsidRPr="005C5BAA">
        <w:rPr>
          <w:u w:val="single"/>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5C5BAA">
        <w:t xml:space="preserve"> </w:t>
      </w:r>
    </w:p>
    <w:p w:rsidR="00B27E81" w:rsidRPr="005C5BAA" w:rsidRDefault="00B27E81" w:rsidP="00B27E81">
      <w:pPr>
        <w:pStyle w:val="a3"/>
      </w:pPr>
    </w:p>
    <w:p w:rsidR="00B27E81" w:rsidRPr="005C5BAA" w:rsidRDefault="00B27E81" w:rsidP="00B27E81">
      <w:pPr>
        <w:numPr>
          <w:ilvl w:val="0"/>
          <w:numId w:val="1"/>
        </w:numPr>
        <w:ind w:left="567" w:hanging="567"/>
        <w:contextualSpacing/>
        <w:jc w:val="both"/>
      </w:pPr>
      <w:r w:rsidRPr="005C5BAA">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B27E81" w:rsidRPr="005C5BAA" w:rsidRDefault="00B27E81" w:rsidP="00B27E81">
      <w:pPr>
        <w:pStyle w:val="a3"/>
      </w:pPr>
    </w:p>
    <w:p w:rsidR="00B27E81" w:rsidRPr="005C5BAA" w:rsidRDefault="00B27E81" w:rsidP="00B27E81">
      <w:pPr>
        <w:numPr>
          <w:ilvl w:val="0"/>
          <w:numId w:val="1"/>
        </w:numPr>
        <w:ind w:left="567" w:hanging="567"/>
        <w:contextualSpacing/>
        <w:jc w:val="both"/>
      </w:pPr>
      <w:r w:rsidRPr="005C5BAA">
        <w:lastRenderedPageBreak/>
        <w:t xml:space="preserve">Оскільки отримувача не було обрано </w:t>
      </w:r>
      <w:r w:rsidR="00A27C88">
        <w:t>за</w:t>
      </w:r>
      <w:r w:rsidRPr="005C5BAA">
        <w:t xml:space="preserve"> конкурентно</w:t>
      </w:r>
      <w:r w:rsidR="00A27C88">
        <w:t>ю</w:t>
      </w:r>
      <w:r w:rsidRPr="005C5BAA">
        <w:t xml:space="preserve"> процедур</w:t>
      </w:r>
      <w:r w:rsidR="00A27C88">
        <w:t>ою</w:t>
      </w:r>
      <w:r w:rsidRPr="005C5BAA">
        <w:t xml:space="preserve">, не можна стверджувати, що надана Отримувачу економічна вигода у вигляді фінансування Підприємства у </w:t>
      </w:r>
      <w:r w:rsidRPr="005C5BAA">
        <w:rPr>
          <w:bCs/>
        </w:rPr>
        <w:t>формі гарантій для забезпечення виконання Підприємством зобов`язань за кредитним договором з ЄБРР,</w:t>
      </w:r>
      <w:r w:rsidRPr="005C5BAA">
        <w:t xml:space="preserve"> була б доступною для нього на звичайних ринкових умовах. </w:t>
      </w:r>
    </w:p>
    <w:p w:rsidR="00B27E81" w:rsidRPr="005C5BAA" w:rsidRDefault="00B27E81" w:rsidP="00B27E81">
      <w:pPr>
        <w:pStyle w:val="a3"/>
      </w:pPr>
    </w:p>
    <w:p w:rsidR="00B27E81" w:rsidRPr="005C5BAA" w:rsidRDefault="00B27E81" w:rsidP="00B27E81">
      <w:pPr>
        <w:numPr>
          <w:ilvl w:val="0"/>
          <w:numId w:val="1"/>
        </w:numPr>
        <w:ind w:left="567" w:hanging="567"/>
        <w:contextualSpacing/>
        <w:jc w:val="both"/>
      </w:pPr>
      <w:r w:rsidRPr="005C5BAA">
        <w:t xml:space="preserve">Разом </w:t>
      </w:r>
      <w:r w:rsidR="00A27C88">
        <w:t>і</w:t>
      </w:r>
      <w:r w:rsidRPr="005C5BAA">
        <w:t>з тим Надавачем не доведено, що гарантія буде надана на ринкових умовах.</w:t>
      </w:r>
    </w:p>
    <w:p w:rsidR="00B27E81" w:rsidRPr="005C5BAA" w:rsidRDefault="00B27E81" w:rsidP="00B27E81">
      <w:pPr>
        <w:pStyle w:val="a3"/>
      </w:pPr>
    </w:p>
    <w:p w:rsidR="00B27E81" w:rsidRPr="005C5BAA" w:rsidRDefault="00B27E81" w:rsidP="00B27E81">
      <w:pPr>
        <w:ind w:left="567"/>
        <w:contextualSpacing/>
        <w:jc w:val="both"/>
      </w:pPr>
      <w:r w:rsidRPr="005C5BAA">
        <w:t>Так</w:t>
      </w:r>
      <w:r w:rsidR="000D137F">
        <w:t>,</w:t>
      </w:r>
      <w:r w:rsidRPr="005C5BAA">
        <w:t xml:space="preserve"> відповідно до Повідомлення ЄК щодо гарантій</w:t>
      </w:r>
      <w:r w:rsidR="000D137F">
        <w:t>,</w:t>
      </w:r>
      <w:r w:rsidRPr="005C5BAA">
        <w:t xml:space="preserve"> коли позичальнику </w:t>
      </w:r>
      <w:r w:rsidRPr="005C5BAA">
        <w:rPr>
          <w:u w:val="single"/>
        </w:rPr>
        <w:t>не потрібно</w:t>
      </w:r>
      <w:r w:rsidRPr="005C5BAA">
        <w:t xml:space="preserve"> </w:t>
      </w:r>
      <w:r w:rsidRPr="005C5BAA">
        <w:rPr>
          <w:u w:val="single"/>
        </w:rPr>
        <w:t>платити премію або сплачує низьку премію, він отримує перевагу</w:t>
      </w:r>
      <w:r w:rsidRPr="005C5BAA">
        <w:t>. Також без державної гарантії не знайде фінансов</w:t>
      </w:r>
      <w:r w:rsidR="0008356D">
        <w:t>ої</w:t>
      </w:r>
      <w:r w:rsidRPr="005C5BAA">
        <w:t xml:space="preserve"> установ</w:t>
      </w:r>
      <w:r w:rsidR="0008356D">
        <w:t>и</w:t>
      </w:r>
      <w:r w:rsidRPr="005C5BAA">
        <w:t>, готов</w:t>
      </w:r>
      <w:r w:rsidR="0008356D">
        <w:t>ої</w:t>
      </w:r>
      <w:r w:rsidRPr="005C5BAA">
        <w:t xml:space="preserve"> позичати на аналогічних умовах. </w:t>
      </w:r>
      <w:r w:rsidR="000D137F">
        <w:t>Отже</w:t>
      </w:r>
      <w:r w:rsidRPr="005C5BAA">
        <w:t>, державні гарантії можуть сприяти створенню нового бізнесу та дозволяти певним підприємствам збирати гроші для здійснення нової діяльності.</w:t>
      </w:r>
    </w:p>
    <w:p w:rsidR="00B27E81" w:rsidRPr="005C5BAA" w:rsidRDefault="00B27E81" w:rsidP="00B27E81">
      <w:pPr>
        <w:ind w:left="567"/>
        <w:contextualSpacing/>
        <w:jc w:val="both"/>
      </w:pPr>
    </w:p>
    <w:p w:rsidR="00B27E81" w:rsidRPr="005C5BAA" w:rsidRDefault="00B27E81" w:rsidP="00B27E81">
      <w:pPr>
        <w:ind w:left="567"/>
        <w:contextualSpacing/>
        <w:jc w:val="both"/>
      </w:pPr>
      <w:r w:rsidRPr="005C5BAA">
        <w:t>Надавачем повідомлено, що плата за надання місцевої гарантії буде встановлена Київською міською радою при наданні гарантії. Умови надання довгострокового фінансування КП «КИЇВТЕПЛОЕНЕРГО» у формі позики є найбільш економічно вигідними для Підприємства. Надання кредиту на аналогічних та/або більш економічно вигідних умовах на внутрішньому ринку фінансових послуг не здійснюється.</w:t>
      </w:r>
    </w:p>
    <w:p w:rsidR="00B27E81" w:rsidRPr="005C5BAA" w:rsidRDefault="00B27E81" w:rsidP="00B27E81">
      <w:pPr>
        <w:tabs>
          <w:tab w:val="left" w:pos="567"/>
        </w:tabs>
        <w:ind w:left="360"/>
        <w:jc w:val="both"/>
        <w:rPr>
          <w:sz w:val="28"/>
          <w:szCs w:val="28"/>
          <w:lang w:eastAsia="ru-RU"/>
        </w:rPr>
      </w:pPr>
    </w:p>
    <w:p w:rsidR="00B27E81" w:rsidRPr="005C5BAA" w:rsidRDefault="00294F8B" w:rsidP="00B27E81">
      <w:pPr>
        <w:numPr>
          <w:ilvl w:val="0"/>
          <w:numId w:val="1"/>
        </w:numPr>
        <w:ind w:left="567" w:hanging="567"/>
        <w:contextualSpacing/>
        <w:jc w:val="both"/>
      </w:pPr>
      <w:r>
        <w:t>Отже</w:t>
      </w:r>
      <w:r w:rsidR="00B27E81" w:rsidRPr="005C5BAA">
        <w:t xml:space="preserve">, надання Департаментом фінансів виконавчого органу Київської міської ради (Київська міська державна адміністрація) місцевої гарантії за кредитними зобов’язаннями для КП «КИЇВТЕПЛОЕНЕРГО» </w:t>
      </w:r>
      <w:r w:rsidR="00B27E81" w:rsidRPr="005C5BAA">
        <w:rPr>
          <w:b/>
        </w:rPr>
        <w:t>створює переваги</w:t>
      </w:r>
      <w:r w:rsidR="00BE3882">
        <w:rPr>
          <w:b/>
        </w:rPr>
        <w:t xml:space="preserve"> </w:t>
      </w:r>
      <w:r w:rsidR="00BE3882">
        <w:rPr>
          <w:b/>
        </w:rPr>
        <w:br/>
      </w:r>
      <w:r w:rsidR="00B27E81" w:rsidRPr="00BE3882">
        <w:t>КП «КИЇВТЕПЛОЕНЕРГО</w:t>
      </w:r>
      <w:r>
        <w:t>»</w:t>
      </w:r>
      <w:r w:rsidR="00B27E81" w:rsidRPr="005C5BAA">
        <w:rPr>
          <w:b/>
        </w:rPr>
        <w:t xml:space="preserve"> </w:t>
      </w:r>
      <w:r>
        <w:t>у</w:t>
      </w:r>
      <w:r w:rsidR="00B27E81" w:rsidRPr="005C5BAA">
        <w:t xml:space="preserve"> частині виробництва та постачання теплової енергії.</w:t>
      </w:r>
    </w:p>
    <w:p w:rsidR="006D6015" w:rsidRPr="00834C86" w:rsidRDefault="006D6015" w:rsidP="006D6015">
      <w:pPr>
        <w:tabs>
          <w:tab w:val="left" w:pos="426"/>
          <w:tab w:val="left" w:pos="567"/>
        </w:tabs>
        <w:contextualSpacing/>
        <w:jc w:val="both"/>
      </w:pPr>
    </w:p>
    <w:p w:rsidR="0043230B" w:rsidRPr="006544EA" w:rsidRDefault="0043230B" w:rsidP="0043230B">
      <w:pPr>
        <w:tabs>
          <w:tab w:val="left" w:pos="567"/>
        </w:tabs>
        <w:jc w:val="both"/>
        <w:outlineLvl w:val="0"/>
        <w:rPr>
          <w:b/>
        </w:rPr>
      </w:pPr>
      <w:r>
        <w:rPr>
          <w:b/>
        </w:rPr>
        <w:t>5.</w:t>
      </w:r>
      <w:r w:rsidR="00C40B57">
        <w:rPr>
          <w:b/>
        </w:rPr>
        <w:t>2</w:t>
      </w:r>
      <w:r>
        <w:rPr>
          <w:b/>
        </w:rPr>
        <w:t>.</w:t>
      </w:r>
      <w:r w:rsidR="00C40B57">
        <w:rPr>
          <w:b/>
        </w:rPr>
        <w:t>4</w:t>
      </w:r>
      <w:r>
        <w:rPr>
          <w:b/>
        </w:rPr>
        <w:t>.</w:t>
      </w:r>
      <w:r w:rsidRPr="006366C2">
        <w:rPr>
          <w:b/>
        </w:rPr>
        <w:t xml:space="preserve"> </w:t>
      </w:r>
      <w:r w:rsidRPr="006544EA">
        <w:rPr>
          <w:b/>
        </w:rPr>
        <w:t>Спотворення або загроза спотворення економічної конкуренції</w:t>
      </w:r>
    </w:p>
    <w:p w:rsidR="0043230B" w:rsidRPr="00834C86" w:rsidRDefault="0043230B" w:rsidP="0043230B">
      <w:pPr>
        <w:contextualSpacing/>
        <w:jc w:val="both"/>
      </w:pPr>
    </w:p>
    <w:p w:rsidR="00302A9D" w:rsidRDefault="0043230B" w:rsidP="00302A9D">
      <w:pPr>
        <w:numPr>
          <w:ilvl w:val="0"/>
          <w:numId w:val="1"/>
        </w:numPr>
        <w:ind w:left="567" w:hanging="567"/>
        <w:contextualSpacing/>
        <w:jc w:val="both"/>
      </w:pPr>
      <w:r w:rsidRPr="001B479D">
        <w:t>Сфера природної монополії передбачає відсутність конкуренції на відповідному ринку внаслідок технологічних особливостей виробництва. Однією з умов, за якої державна підтримка буде державною допомогою, – підтримка спотворює або загрожує спотворенням економічної конкуренції.</w:t>
      </w:r>
    </w:p>
    <w:p w:rsidR="00302A9D" w:rsidRDefault="00302A9D" w:rsidP="00302A9D">
      <w:pPr>
        <w:ind w:left="567"/>
        <w:contextualSpacing/>
        <w:jc w:val="both"/>
      </w:pPr>
    </w:p>
    <w:p w:rsidR="00302A9D" w:rsidRDefault="0043230B" w:rsidP="00302A9D">
      <w:pPr>
        <w:numPr>
          <w:ilvl w:val="0"/>
          <w:numId w:val="1"/>
        </w:numPr>
        <w:ind w:left="567" w:hanging="567"/>
        <w:contextualSpacing/>
        <w:jc w:val="both"/>
      </w:pPr>
      <w:r w:rsidRPr="001B479D">
        <w:t xml:space="preserve">На ринку надання послуг </w:t>
      </w:r>
      <w:r>
        <w:t>і</w:t>
      </w:r>
      <w:r w:rsidRPr="001B479D">
        <w:t xml:space="preserve">з транспортування теплової енергії в місті </w:t>
      </w:r>
      <w:r w:rsidR="001D1267">
        <w:t>Києві</w:t>
      </w:r>
      <w:r>
        <w:t xml:space="preserve"> у</w:t>
      </w:r>
      <w:r>
        <w:br/>
      </w:r>
      <w:r w:rsidR="001D1267">
        <w:t>КП</w:t>
      </w:r>
      <w:r w:rsidRPr="001B479D">
        <w:t xml:space="preserve"> </w:t>
      </w:r>
      <w:r w:rsidRPr="00224039">
        <w:t>«</w:t>
      </w:r>
      <w:r w:rsidR="001D1267">
        <w:t>КИЇВТЕПЛОЕНЕРГО</w:t>
      </w:r>
      <w:r w:rsidRPr="00224039">
        <w:t>»</w:t>
      </w:r>
      <w:r w:rsidRPr="001B479D">
        <w:t xml:space="preserve"> </w:t>
      </w:r>
      <w:r w:rsidRPr="00302A9D">
        <w:rPr>
          <w:b/>
        </w:rPr>
        <w:t>відсутні конкуренти.</w:t>
      </w:r>
    </w:p>
    <w:p w:rsidR="00302A9D" w:rsidRDefault="00302A9D" w:rsidP="00302A9D">
      <w:pPr>
        <w:pStyle w:val="a3"/>
      </w:pPr>
    </w:p>
    <w:p w:rsidR="0043230B" w:rsidRPr="00302A9D" w:rsidRDefault="0043230B" w:rsidP="00302A9D">
      <w:pPr>
        <w:numPr>
          <w:ilvl w:val="0"/>
          <w:numId w:val="1"/>
        </w:numPr>
        <w:ind w:left="567" w:hanging="567"/>
        <w:contextualSpacing/>
        <w:jc w:val="both"/>
      </w:pPr>
      <w:r w:rsidRPr="001B479D">
        <w:t xml:space="preserve">З огляду на зазначене, надання державної підтримки </w:t>
      </w:r>
      <w:r w:rsidR="001D1267">
        <w:t>КП «КИЇВТЕПЛОЕНЕРГО»</w:t>
      </w:r>
      <w:r w:rsidRPr="001B479D">
        <w:t>, як суб’єкту природної монополії</w:t>
      </w:r>
      <w:r w:rsidR="00B3351F">
        <w:t>,</w:t>
      </w:r>
      <w:r>
        <w:t xml:space="preserve"> </w:t>
      </w:r>
      <w:r w:rsidR="00B3351F">
        <w:t xml:space="preserve">у </w:t>
      </w:r>
      <w:r>
        <w:t>частині транспортування теплової енергії</w:t>
      </w:r>
      <w:r w:rsidRPr="001B479D">
        <w:t xml:space="preserve">, </w:t>
      </w:r>
      <w:r w:rsidRPr="00302A9D">
        <w:rPr>
          <w:b/>
        </w:rPr>
        <w:t>не загрожуватиме спотворенням економічної конкуренції.</w:t>
      </w:r>
    </w:p>
    <w:p w:rsidR="00FD21ED" w:rsidRPr="00834C86" w:rsidRDefault="00FD21ED" w:rsidP="0043230B">
      <w:pPr>
        <w:tabs>
          <w:tab w:val="left" w:pos="567"/>
        </w:tabs>
        <w:ind w:hanging="426"/>
        <w:contextualSpacing/>
        <w:jc w:val="both"/>
      </w:pPr>
    </w:p>
    <w:p w:rsidR="0043230B" w:rsidRPr="009A36F5" w:rsidRDefault="0043230B" w:rsidP="00834C86">
      <w:pPr>
        <w:tabs>
          <w:tab w:val="left" w:pos="709"/>
          <w:tab w:val="left" w:pos="851"/>
        </w:tabs>
        <w:ind w:left="709" w:hanging="709"/>
        <w:jc w:val="both"/>
        <w:outlineLvl w:val="0"/>
        <w:rPr>
          <w:b/>
        </w:rPr>
      </w:pPr>
      <w:r w:rsidRPr="009A36F5">
        <w:rPr>
          <w:b/>
        </w:rPr>
        <w:t>5.</w:t>
      </w:r>
      <w:r w:rsidR="00C40B57" w:rsidRPr="009A36F5">
        <w:rPr>
          <w:b/>
        </w:rPr>
        <w:t>2</w:t>
      </w:r>
      <w:r w:rsidRPr="009A36F5">
        <w:rPr>
          <w:b/>
        </w:rPr>
        <w:t>.</w:t>
      </w:r>
      <w:r w:rsidR="00C40B57" w:rsidRPr="009A36F5">
        <w:rPr>
          <w:b/>
        </w:rPr>
        <w:t>5</w:t>
      </w:r>
      <w:r w:rsidRPr="009A36F5">
        <w:rPr>
          <w:b/>
        </w:rPr>
        <w:t>. Віднесення повідомленої фінансової підтримки</w:t>
      </w:r>
      <w:r w:rsidR="004F2A11">
        <w:rPr>
          <w:b/>
        </w:rPr>
        <w:t xml:space="preserve"> </w:t>
      </w:r>
      <w:r w:rsidRPr="009A36F5">
        <w:rPr>
          <w:b/>
        </w:rPr>
        <w:t>до державної допомоги</w:t>
      </w:r>
    </w:p>
    <w:p w:rsidR="0043230B" w:rsidRPr="00834C86" w:rsidRDefault="0043230B" w:rsidP="0043230B">
      <w:pPr>
        <w:tabs>
          <w:tab w:val="left" w:pos="567"/>
        </w:tabs>
        <w:jc w:val="both"/>
        <w:rPr>
          <w:b/>
        </w:rPr>
      </w:pPr>
    </w:p>
    <w:p w:rsidR="0043230B" w:rsidRDefault="0043230B" w:rsidP="00320DCC">
      <w:pPr>
        <w:numPr>
          <w:ilvl w:val="0"/>
          <w:numId w:val="1"/>
        </w:numPr>
        <w:ind w:left="567" w:hanging="567"/>
        <w:contextualSpacing/>
        <w:jc w:val="both"/>
      </w:pPr>
      <w:r w:rsidRPr="009A36F5">
        <w:t>Враховуючи викладене, підтримка (фінансування)</w:t>
      </w:r>
      <w:r w:rsidR="008A64B0">
        <w:t xml:space="preserve"> КП «</w:t>
      </w:r>
      <w:r w:rsidR="00EE6405">
        <w:t>КИЇВТЕПЛОЕНЕРГО</w:t>
      </w:r>
      <w:r w:rsidR="008A64B0">
        <w:t>»</w:t>
      </w:r>
      <w:r w:rsidRPr="009A36F5">
        <w:t>,</w:t>
      </w:r>
      <w:r w:rsidR="005B760D">
        <w:t xml:space="preserve"> </w:t>
      </w:r>
      <w:r w:rsidR="00410945" w:rsidRPr="00320DCC">
        <w:rPr>
          <w:b/>
        </w:rPr>
        <w:t>що є суб’єктом природної монополії із транспортування теплової енергії</w:t>
      </w:r>
      <w:r w:rsidR="007109F6" w:rsidRPr="007109F6">
        <w:rPr>
          <w:b/>
        </w:rPr>
        <w:t>,</w:t>
      </w:r>
      <w:r w:rsidR="00410945">
        <w:t xml:space="preserve"> </w:t>
      </w:r>
      <w:r w:rsidR="007109F6" w:rsidRPr="007109F6">
        <w:t>яка</w:t>
      </w:r>
      <w:r w:rsidR="005B760D">
        <w:t xml:space="preserve"> надаватиметься у формі гарантії для забезпечення виконання Підприємством </w:t>
      </w:r>
      <w:r w:rsidR="00BE3092">
        <w:t xml:space="preserve">зобов’язань за кредитним договором з Європейським банком реконструкції і розвитку для реалізації </w:t>
      </w:r>
      <w:proofErr w:type="spellStart"/>
      <w:r w:rsidR="00965D48">
        <w:t>п</w:t>
      </w:r>
      <w:r w:rsidR="00BE3092">
        <w:t>ро</w:t>
      </w:r>
      <w:r w:rsidR="00965D48">
        <w:t>є</w:t>
      </w:r>
      <w:r w:rsidR="00BE3092">
        <w:t>кту</w:t>
      </w:r>
      <w:proofErr w:type="spellEnd"/>
      <w:r w:rsidR="00BE3092">
        <w:t xml:space="preserve"> «Модернізація системи централізованого теплопостачання міста Києва» </w:t>
      </w:r>
      <w:r w:rsidR="00965D48">
        <w:t>у</w:t>
      </w:r>
      <w:r w:rsidR="00BE3092">
        <w:t xml:space="preserve"> частині </w:t>
      </w:r>
      <w:r w:rsidR="00410945">
        <w:t>впровадження автоматизованої системи диспетчерського управління</w:t>
      </w:r>
      <w:r w:rsidR="00506D77" w:rsidRPr="00506D77">
        <w:t xml:space="preserve"> </w:t>
      </w:r>
      <w:r w:rsidR="00410945">
        <w:rPr>
          <w:lang w:val="en-US"/>
        </w:rPr>
        <w:t>SCADA</w:t>
      </w:r>
      <w:r w:rsidR="00410945" w:rsidRPr="00410945">
        <w:t xml:space="preserve">, </w:t>
      </w:r>
      <w:r w:rsidRPr="00320DCC">
        <w:rPr>
          <w:b/>
        </w:rPr>
        <w:t>не є державною допомогою</w:t>
      </w:r>
      <w:r w:rsidRPr="009A36F5">
        <w:t xml:space="preserve"> відповідно до Закону України «Про державну допомогу суб’єктам господарювання».</w:t>
      </w:r>
    </w:p>
    <w:p w:rsidR="00D27003" w:rsidRDefault="00D27003" w:rsidP="00D27003">
      <w:pPr>
        <w:contextualSpacing/>
        <w:jc w:val="both"/>
      </w:pPr>
    </w:p>
    <w:p w:rsidR="00D27003" w:rsidRPr="009A36F5" w:rsidRDefault="00D27003" w:rsidP="00D27003">
      <w:pPr>
        <w:contextualSpacing/>
        <w:jc w:val="both"/>
      </w:pPr>
    </w:p>
    <w:p w:rsidR="00506D77" w:rsidRPr="005C5BAA" w:rsidRDefault="00506D77" w:rsidP="00506D77">
      <w:pPr>
        <w:numPr>
          <w:ilvl w:val="1"/>
          <w:numId w:val="9"/>
        </w:numPr>
        <w:tabs>
          <w:tab w:val="left" w:pos="426"/>
        </w:tabs>
        <w:ind w:left="426" w:hanging="426"/>
        <w:jc w:val="both"/>
        <w:rPr>
          <w:b/>
          <w:bCs/>
        </w:rPr>
      </w:pPr>
      <w:r w:rsidRPr="005C5BAA">
        <w:rPr>
          <w:b/>
          <w:bCs/>
        </w:rPr>
        <w:lastRenderedPageBreak/>
        <w:t xml:space="preserve">Віднесення послуги </w:t>
      </w:r>
      <w:r w:rsidRPr="005C5BAA">
        <w:rPr>
          <w:b/>
        </w:rPr>
        <w:t>з виробництва та постачання теплової енергії для потреб споживачів на території міста Києва до ПЗЕІ</w:t>
      </w:r>
    </w:p>
    <w:p w:rsidR="00506D77" w:rsidRPr="005C5BAA" w:rsidRDefault="00506D77" w:rsidP="00506D77">
      <w:pPr>
        <w:contextualSpacing/>
        <w:jc w:val="both"/>
      </w:pPr>
    </w:p>
    <w:p w:rsidR="00506D77" w:rsidRPr="005C5BAA" w:rsidRDefault="00506D77" w:rsidP="00506D77">
      <w:pPr>
        <w:numPr>
          <w:ilvl w:val="0"/>
          <w:numId w:val="1"/>
        </w:numPr>
        <w:ind w:left="567" w:hanging="567"/>
        <w:contextualSpacing/>
        <w:jc w:val="both"/>
      </w:pPr>
      <w:r w:rsidRPr="005C5BAA">
        <w:t xml:space="preserve">Відповідно до визначення ПЗЕІ, наведеного в Законі, до ПЗЕІ можуть бути віднесені послуги, які відповідають таким умовам: </w:t>
      </w:r>
    </w:p>
    <w:p w:rsidR="00506D77" w:rsidRPr="005C5BAA" w:rsidRDefault="00506D77" w:rsidP="00506D77">
      <w:pPr>
        <w:pStyle w:val="a3"/>
        <w:numPr>
          <w:ilvl w:val="0"/>
          <w:numId w:val="11"/>
        </w:numPr>
        <w:contextualSpacing w:val="0"/>
        <w:jc w:val="both"/>
        <w:rPr>
          <w:lang w:val="ru-RU"/>
        </w:rPr>
      </w:pPr>
      <w:r w:rsidRPr="005C5BAA">
        <w:t>пов’язані із задоволенням особливо важливих загальних потреб громадян;</w:t>
      </w:r>
    </w:p>
    <w:p w:rsidR="00506D77" w:rsidRPr="005C5BAA" w:rsidRDefault="00506D77" w:rsidP="00506D77">
      <w:pPr>
        <w:pStyle w:val="a3"/>
        <w:numPr>
          <w:ilvl w:val="0"/>
          <w:numId w:val="11"/>
        </w:numPr>
        <w:contextualSpacing w:val="0"/>
        <w:jc w:val="both"/>
        <w:rPr>
          <w:lang w:val="ru-RU"/>
        </w:rPr>
      </w:pPr>
      <w:r w:rsidRPr="005C5BAA">
        <w:t xml:space="preserve">не можуть надаватися на комерційній основі без державної підтримки. </w:t>
      </w:r>
    </w:p>
    <w:p w:rsidR="00506D77" w:rsidRPr="005C5BAA" w:rsidRDefault="00506D77" w:rsidP="00506D77">
      <w:pPr>
        <w:pStyle w:val="a3"/>
        <w:ind w:left="0"/>
        <w:jc w:val="both"/>
        <w:rPr>
          <w:lang w:val="ru-RU"/>
        </w:rPr>
      </w:pPr>
    </w:p>
    <w:p w:rsidR="00506D77" w:rsidRPr="005C5BAA" w:rsidRDefault="00506D77" w:rsidP="00506D77">
      <w:pPr>
        <w:numPr>
          <w:ilvl w:val="0"/>
          <w:numId w:val="1"/>
        </w:numPr>
        <w:ind w:left="567" w:hanging="567"/>
        <w:contextualSpacing/>
        <w:jc w:val="both"/>
      </w:pPr>
      <w:r w:rsidRPr="005C5BAA">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506D77" w:rsidRPr="005C5BAA" w:rsidRDefault="00506D77" w:rsidP="00506D77">
      <w:pPr>
        <w:pStyle w:val="a3"/>
        <w:ind w:left="0"/>
        <w:jc w:val="both"/>
      </w:pPr>
    </w:p>
    <w:p w:rsidR="00506D77" w:rsidRPr="005C5BAA" w:rsidRDefault="00506D77" w:rsidP="00506D77">
      <w:pPr>
        <w:numPr>
          <w:ilvl w:val="0"/>
          <w:numId w:val="1"/>
        </w:numPr>
        <w:ind w:left="567" w:hanging="567"/>
        <w:contextualSpacing/>
        <w:jc w:val="both"/>
      </w:pPr>
      <w:r w:rsidRPr="005C5BAA">
        <w:t xml:space="preserve">Відповідно до Закону України «Про житлово-комунальні послуги» житлово-комунальні послуги – результат господарської діяльності, спрямованої на </w:t>
      </w:r>
      <w:r w:rsidRPr="005C5BAA">
        <w:rPr>
          <w:u w:val="single"/>
        </w:rPr>
        <w:t>забезпечення умов проживання</w:t>
      </w:r>
      <w:r w:rsidRPr="005C5BAA">
        <w:t xml:space="preserve">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p>
    <w:p w:rsidR="00506D77" w:rsidRPr="005C5BAA" w:rsidRDefault="00506D77" w:rsidP="00506D77">
      <w:pPr>
        <w:pStyle w:val="a3"/>
        <w:ind w:left="426"/>
        <w:jc w:val="both"/>
      </w:pPr>
    </w:p>
    <w:p w:rsidR="00506D77" w:rsidRPr="005C5BAA" w:rsidRDefault="00506D77" w:rsidP="00506D77">
      <w:pPr>
        <w:numPr>
          <w:ilvl w:val="0"/>
          <w:numId w:val="1"/>
        </w:numPr>
        <w:ind w:left="567" w:hanging="567"/>
        <w:contextualSpacing/>
        <w:jc w:val="both"/>
        <w:rPr>
          <w:shd w:val="clear" w:color="auto" w:fill="FFFFFF"/>
        </w:rPr>
      </w:pPr>
      <w:r w:rsidRPr="005C5BAA">
        <w:rPr>
          <w:shd w:val="clear" w:color="auto" w:fill="FFFFFF"/>
        </w:rPr>
        <w:t>Згідно зі статтею 5 Закону України «Про житлово-комунальні послуги</w:t>
      </w:r>
      <w:bookmarkStart w:id="8" w:name="n65"/>
      <w:bookmarkEnd w:id="8"/>
      <w:r w:rsidRPr="005C5BAA">
        <w:rPr>
          <w:shd w:val="clear" w:color="auto" w:fill="FFFFFF"/>
        </w:rPr>
        <w:t xml:space="preserve">» до житлово-комунальних послуг належать, зокрема, комунальні послуги – послуги з постачання та розподілу природного газу, постачання та розподілу електричної енергії, </w:t>
      </w:r>
      <w:r w:rsidRPr="005C5BAA">
        <w:rPr>
          <w:u w:val="single"/>
          <w:shd w:val="clear" w:color="auto" w:fill="FFFFFF"/>
        </w:rPr>
        <w:t>постачання теплової енергії,</w:t>
      </w:r>
      <w:r w:rsidRPr="005C5BAA">
        <w:rPr>
          <w:shd w:val="clear" w:color="auto" w:fill="FFFFFF"/>
        </w:rPr>
        <w:t xml:space="preserve"> постачання гарячої води</w:t>
      </w:r>
      <w:r w:rsidRPr="005C5BAA">
        <w:rPr>
          <w:u w:val="single"/>
          <w:shd w:val="clear" w:color="auto" w:fill="FFFFFF"/>
        </w:rPr>
        <w:t>,</w:t>
      </w:r>
      <w:r w:rsidRPr="005C5BAA">
        <w:rPr>
          <w:shd w:val="clear" w:color="auto" w:fill="FFFFFF"/>
        </w:rPr>
        <w:t xml:space="preserve"> централізованого водопостачання, централізованого водовідведення, поводження з побутовими відходами.</w:t>
      </w:r>
    </w:p>
    <w:p w:rsidR="00506D77" w:rsidRPr="005C5BAA" w:rsidRDefault="00506D77" w:rsidP="00506D77">
      <w:pPr>
        <w:pStyle w:val="a3"/>
        <w:ind w:left="0"/>
        <w:jc w:val="both"/>
        <w:rPr>
          <w:shd w:val="clear" w:color="auto" w:fill="FFFFFF"/>
        </w:rPr>
      </w:pPr>
    </w:p>
    <w:p w:rsidR="00506D77" w:rsidRPr="005C5BAA" w:rsidRDefault="00506D77" w:rsidP="00506D77">
      <w:pPr>
        <w:numPr>
          <w:ilvl w:val="0"/>
          <w:numId w:val="1"/>
        </w:numPr>
        <w:ind w:left="567" w:hanging="567"/>
        <w:contextualSpacing/>
        <w:jc w:val="both"/>
        <w:rPr>
          <w:shd w:val="clear" w:color="auto" w:fill="FFFFFF"/>
        </w:rPr>
      </w:pPr>
      <w:r w:rsidRPr="005C5BAA">
        <w:rPr>
          <w:shd w:val="clear" w:color="auto" w:fill="FFFFFF"/>
        </w:rPr>
        <w:t xml:space="preserve">Разом </w:t>
      </w:r>
      <w:r w:rsidR="00F95AB3">
        <w:rPr>
          <w:shd w:val="clear" w:color="auto" w:fill="FFFFFF"/>
        </w:rPr>
        <w:t>і</w:t>
      </w:r>
      <w:r w:rsidRPr="005C5BAA">
        <w:rPr>
          <w:shd w:val="clear" w:color="auto" w:fill="FFFFFF"/>
        </w:rPr>
        <w:t>з тим одним із принципів державної політики у сфері теплопостачання, закріплених у статті 6 Закону України «Про теплопостачання», є принцип державної підтримки та стимулювання у сфері теплопостачання, яка надається відповідно до обсягів коштів, передбачених законом про Державний бюджет України та місцевими бюджетами на відповідний рік.</w:t>
      </w:r>
    </w:p>
    <w:p w:rsidR="00506D77" w:rsidRPr="005C5BAA" w:rsidRDefault="00506D77" w:rsidP="00506D77">
      <w:pPr>
        <w:pStyle w:val="a3"/>
        <w:ind w:left="0"/>
        <w:jc w:val="both"/>
        <w:rPr>
          <w:shd w:val="clear" w:color="auto" w:fill="FFFFFF"/>
        </w:rPr>
      </w:pPr>
    </w:p>
    <w:p w:rsidR="00506D77" w:rsidRPr="005C5BAA" w:rsidRDefault="00506D77" w:rsidP="00506D77">
      <w:pPr>
        <w:numPr>
          <w:ilvl w:val="0"/>
          <w:numId w:val="1"/>
        </w:numPr>
        <w:ind w:left="567" w:hanging="567"/>
        <w:contextualSpacing/>
        <w:jc w:val="both"/>
        <w:rPr>
          <w:shd w:val="clear" w:color="auto" w:fill="FFFFFF"/>
        </w:rPr>
      </w:pPr>
      <w:r w:rsidRPr="005C5BAA">
        <w:rPr>
          <w:shd w:val="clear" w:color="auto" w:fill="FFFFFF"/>
        </w:rPr>
        <w:t>На підставі наведеного, а також інформації та документів, отриманих під час розгляду справи, отримувач державної підтримки – КП «КИЇВТЕПЛОЕНЕРГО» здійснює діяльність із виробництва, транспортування та постачання теплової енергії.</w:t>
      </w:r>
    </w:p>
    <w:p w:rsidR="00506D77" w:rsidRPr="005C5BAA" w:rsidRDefault="00506D77" w:rsidP="00506D77">
      <w:pPr>
        <w:pStyle w:val="a3"/>
        <w:rPr>
          <w:shd w:val="clear" w:color="auto" w:fill="FFFFFF"/>
        </w:rPr>
      </w:pPr>
    </w:p>
    <w:p w:rsidR="00506D77" w:rsidRPr="005C5BAA" w:rsidRDefault="00506D77" w:rsidP="00506D77">
      <w:pPr>
        <w:numPr>
          <w:ilvl w:val="0"/>
          <w:numId w:val="1"/>
        </w:numPr>
        <w:ind w:left="567" w:hanging="567"/>
        <w:contextualSpacing/>
        <w:jc w:val="both"/>
        <w:rPr>
          <w:shd w:val="clear" w:color="auto" w:fill="FFFFFF"/>
        </w:rPr>
      </w:pPr>
      <w:r w:rsidRPr="005C5BAA">
        <w:rPr>
          <w:shd w:val="clear" w:color="auto" w:fill="FFFFFF"/>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5C5BAA">
        <w:rPr>
          <w:u w:val="single"/>
          <w:shd w:val="clear" w:color="auto" w:fill="FFFFFF"/>
        </w:rPr>
        <w:t xml:space="preserve">послуги з виробництва та постачання теплової енергії  </w:t>
      </w:r>
      <w:r w:rsidRPr="005C5BAA">
        <w:rPr>
          <w:shd w:val="clear" w:color="auto" w:fill="FFFFFF"/>
        </w:rPr>
        <w:t>в місті Києві можуть бути віднесені надавачем до послуг, що становлять загальний економічний інтерес.</w:t>
      </w:r>
    </w:p>
    <w:p w:rsidR="00506D77" w:rsidRPr="005C5BAA" w:rsidRDefault="00506D77" w:rsidP="00506D77">
      <w:pPr>
        <w:jc w:val="both"/>
        <w:rPr>
          <w:shd w:val="clear" w:color="auto" w:fill="FFFFFF"/>
        </w:rPr>
      </w:pPr>
    </w:p>
    <w:p w:rsidR="00506D77" w:rsidRDefault="00506D77" w:rsidP="00506D77">
      <w:pPr>
        <w:numPr>
          <w:ilvl w:val="0"/>
          <w:numId w:val="1"/>
        </w:numPr>
        <w:ind w:left="567" w:hanging="567"/>
        <w:contextualSpacing/>
        <w:jc w:val="both"/>
        <w:rPr>
          <w:shd w:val="clear" w:color="auto" w:fill="FFFFFF"/>
        </w:rPr>
      </w:pPr>
      <w:r w:rsidRPr="005C5BAA">
        <w:rPr>
          <w:shd w:val="clear" w:color="auto" w:fill="FFFFFF"/>
        </w:rPr>
        <w:t>Послуги, які надає КП «КИЇВТЕПЛОЕНЕРГО» відповідно до постанови  Кабінету Міністрів України від 23.05.2018 № 420 «Про затвердження переліку послуг, що становлять загальний економічний інтерес»</w:t>
      </w:r>
      <w:r w:rsidR="00AE41EE">
        <w:rPr>
          <w:shd w:val="clear" w:color="auto" w:fill="FFFFFF"/>
        </w:rPr>
        <w:t>,</w:t>
      </w:r>
      <w:r w:rsidRPr="005C5BAA">
        <w:rPr>
          <w:shd w:val="clear" w:color="auto" w:fill="FFFFFF"/>
        </w:rPr>
        <w:t xml:space="preserve"> віднесено до ПЗЕІ.</w:t>
      </w:r>
    </w:p>
    <w:p w:rsidR="00E4651C" w:rsidRDefault="00E4651C" w:rsidP="00E4651C">
      <w:pPr>
        <w:pStyle w:val="a3"/>
        <w:rPr>
          <w:shd w:val="clear" w:color="auto" w:fill="FFFFFF"/>
        </w:rPr>
      </w:pPr>
    </w:p>
    <w:p w:rsidR="00E4651C" w:rsidRPr="00273CE6" w:rsidRDefault="00E4651C" w:rsidP="00E4651C">
      <w:pPr>
        <w:contextualSpacing/>
        <w:jc w:val="both"/>
        <w:rPr>
          <w:shd w:val="clear" w:color="auto" w:fill="FFFFFF"/>
        </w:rPr>
      </w:pPr>
    </w:p>
    <w:p w:rsidR="00506D77" w:rsidRPr="005C5BAA" w:rsidRDefault="00506D77" w:rsidP="00506D77">
      <w:pPr>
        <w:numPr>
          <w:ilvl w:val="1"/>
          <w:numId w:val="9"/>
        </w:numPr>
        <w:ind w:left="426" w:hanging="426"/>
        <w:jc w:val="both"/>
        <w:rPr>
          <w:b/>
        </w:rPr>
      </w:pPr>
      <w:r w:rsidRPr="005C5BAA">
        <w:rPr>
          <w:b/>
        </w:rPr>
        <w:lastRenderedPageBreak/>
        <w:t xml:space="preserve">Відповідність компенсації витрат суб’єкта господарювання, пов’язаних із наданням послуг, що становлять ПЗЕІ, критеріям </w:t>
      </w:r>
      <w:proofErr w:type="spellStart"/>
      <w:r w:rsidRPr="005C5BAA">
        <w:rPr>
          <w:b/>
        </w:rPr>
        <w:t>Аltmark</w:t>
      </w:r>
      <w:proofErr w:type="spellEnd"/>
    </w:p>
    <w:p w:rsidR="00506D77" w:rsidRPr="005C5BAA" w:rsidRDefault="00506D77" w:rsidP="00506D77">
      <w:pPr>
        <w:contextualSpacing/>
        <w:jc w:val="both"/>
        <w:rPr>
          <w:shd w:val="clear" w:color="auto" w:fill="FFFFFF"/>
        </w:rPr>
      </w:pPr>
    </w:p>
    <w:p w:rsidR="00506D77" w:rsidRPr="005C5BAA" w:rsidRDefault="00506D77" w:rsidP="00506D77">
      <w:pPr>
        <w:numPr>
          <w:ilvl w:val="0"/>
          <w:numId w:val="1"/>
        </w:numPr>
        <w:ind w:left="567" w:hanging="567"/>
        <w:contextualSpacing/>
        <w:jc w:val="both"/>
      </w:pPr>
      <w:r w:rsidRPr="005C5BAA">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506D77" w:rsidRPr="005C5BAA" w:rsidRDefault="00506D77" w:rsidP="00506D77">
      <w:pPr>
        <w:tabs>
          <w:tab w:val="left" w:pos="142"/>
          <w:tab w:val="left" w:pos="567"/>
        </w:tabs>
        <w:jc w:val="both"/>
      </w:pPr>
    </w:p>
    <w:p w:rsidR="00506D77" w:rsidRPr="005C5BAA" w:rsidRDefault="00506D77" w:rsidP="00506D77">
      <w:pPr>
        <w:numPr>
          <w:ilvl w:val="0"/>
          <w:numId w:val="1"/>
        </w:numPr>
        <w:ind w:left="567" w:hanging="567"/>
        <w:contextualSpacing/>
        <w:jc w:val="both"/>
        <w:rPr>
          <w:u w:val="single"/>
        </w:rPr>
      </w:pPr>
      <w:r w:rsidRPr="005C5BAA">
        <w:t xml:space="preserve">Компенсація витрат суб’єкта господарювання, пов’язаних із наданням послуг, що становлять ПЗЕІ, </w:t>
      </w:r>
      <w:r w:rsidRPr="005C5BAA">
        <w:rPr>
          <w:u w:val="single"/>
        </w:rPr>
        <w:t>не є державною допомогою</w:t>
      </w:r>
      <w:r w:rsidRPr="005C5BAA">
        <w:t xml:space="preserve"> у значенні статті 107 Договору, </w:t>
      </w:r>
      <w:r w:rsidRPr="005C5BAA">
        <w:rPr>
          <w:u w:val="single"/>
        </w:rPr>
        <w:t>за умови, що задовольняються чотири сукупних критерії Altmark:</w:t>
      </w:r>
    </w:p>
    <w:p w:rsidR="00506D77" w:rsidRPr="005C5BAA" w:rsidRDefault="00506D77" w:rsidP="00506D77">
      <w:pPr>
        <w:tabs>
          <w:tab w:val="left" w:pos="142"/>
          <w:tab w:val="left" w:pos="567"/>
        </w:tabs>
        <w:jc w:val="both"/>
      </w:pPr>
    </w:p>
    <w:p w:rsidR="00506D77" w:rsidRPr="005C5BAA" w:rsidRDefault="00506D77" w:rsidP="00506D77">
      <w:pPr>
        <w:numPr>
          <w:ilvl w:val="0"/>
          <w:numId w:val="10"/>
        </w:numPr>
        <w:tabs>
          <w:tab w:val="left" w:pos="142"/>
          <w:tab w:val="left" w:pos="709"/>
        </w:tabs>
        <w:ind w:left="567" w:hanging="141"/>
        <w:jc w:val="both"/>
      </w:pPr>
      <w:r w:rsidRPr="005C5BAA">
        <w:rPr>
          <w:i/>
        </w:rPr>
        <w:t>суб’єкт господарювання має чітко визначені зобов’язання надавати громадські послуги (обслуговувати населення)</w:t>
      </w:r>
      <w:r w:rsidRPr="005C5BAA">
        <w:t>.</w:t>
      </w:r>
    </w:p>
    <w:p w:rsidR="00506D77" w:rsidRPr="005C5BAA" w:rsidRDefault="00506D77" w:rsidP="00506D77">
      <w:pPr>
        <w:tabs>
          <w:tab w:val="left" w:pos="142"/>
          <w:tab w:val="left" w:pos="709"/>
        </w:tabs>
        <w:ind w:left="567"/>
        <w:jc w:val="both"/>
      </w:pPr>
    </w:p>
    <w:p w:rsidR="00506D77" w:rsidRPr="005C5BAA" w:rsidRDefault="00506D77" w:rsidP="00506D77">
      <w:pPr>
        <w:tabs>
          <w:tab w:val="left" w:pos="142"/>
          <w:tab w:val="left" w:pos="709"/>
        </w:tabs>
        <w:ind w:left="567"/>
        <w:jc w:val="both"/>
      </w:pPr>
      <w:r w:rsidRPr="005C5BAA">
        <w:t>Надавачем була надана інформація щодо отриманих КП «КИЇВТЕПЛОЕНЕРГО» ліцензій на здійснення господарської діяльності з виробництва, транспортування та постачання теплової енергії.</w:t>
      </w:r>
    </w:p>
    <w:p w:rsidR="00506D77" w:rsidRPr="005C5BAA" w:rsidRDefault="00506D77" w:rsidP="00506D77">
      <w:pPr>
        <w:tabs>
          <w:tab w:val="left" w:pos="142"/>
          <w:tab w:val="left" w:pos="709"/>
        </w:tabs>
        <w:ind w:left="567"/>
        <w:jc w:val="both"/>
      </w:pPr>
    </w:p>
    <w:p w:rsidR="00506D77" w:rsidRPr="005C5BAA" w:rsidRDefault="00506D77" w:rsidP="00506D77">
      <w:pPr>
        <w:tabs>
          <w:tab w:val="left" w:pos="142"/>
          <w:tab w:val="left" w:pos="709"/>
        </w:tabs>
        <w:ind w:left="567"/>
        <w:jc w:val="both"/>
      </w:pPr>
      <w:r w:rsidRPr="005C5BAA">
        <w:t xml:space="preserve">Відповідно до постанови НКРЕКП від 14.06.2018 № 44, постанови НКРЕКП </w:t>
      </w:r>
      <w:r w:rsidR="0064230C">
        <w:t xml:space="preserve">від </w:t>
      </w:r>
      <w:r w:rsidRPr="005C5BAA">
        <w:t xml:space="preserve">22.12.2016 № 2340, розпорядження виконавчого органу Київської міської ради (Київської міської державної адміністрації) від 10.04.2018 № 591 </w:t>
      </w:r>
      <w:r w:rsidRPr="005C5BAA">
        <w:br/>
        <w:t>КП «КИЇВТЕПЛОЕНЕРГО»</w:t>
      </w:r>
      <w:r w:rsidRPr="005C5BAA">
        <w:rPr>
          <w:u w:val="single"/>
        </w:rPr>
        <w:t xml:space="preserve"> має право провадження господарської діяльності із виробництва теплової енергії, </w:t>
      </w:r>
      <w:r w:rsidRPr="005C5BAA">
        <w:t>провадження господарської діяльності</w:t>
      </w:r>
      <w:r w:rsidRPr="005C5BAA">
        <w:rPr>
          <w:u w:val="single"/>
        </w:rPr>
        <w:t xml:space="preserve"> із транспортування теплової енергії </w:t>
      </w:r>
      <w:r w:rsidRPr="005C5BAA">
        <w:t>магістральними та місцевими (розподільчими) тепловими мережами, провадження господарської діяльності</w:t>
      </w:r>
      <w:r w:rsidRPr="005C5BAA">
        <w:rPr>
          <w:u w:val="single"/>
        </w:rPr>
        <w:t xml:space="preserve"> з постачання теплової енергії.</w:t>
      </w:r>
      <w:r w:rsidRPr="005C5BAA">
        <w:t xml:space="preserve"> </w:t>
      </w:r>
    </w:p>
    <w:p w:rsidR="00506D77" w:rsidRPr="005C5BAA" w:rsidRDefault="00506D77" w:rsidP="00506D77">
      <w:pPr>
        <w:tabs>
          <w:tab w:val="left" w:pos="142"/>
          <w:tab w:val="left" w:pos="709"/>
        </w:tabs>
        <w:ind w:left="567"/>
        <w:jc w:val="both"/>
      </w:pPr>
    </w:p>
    <w:p w:rsidR="00506D77" w:rsidRPr="005C5BAA" w:rsidRDefault="00506D77" w:rsidP="00506D77">
      <w:pPr>
        <w:tabs>
          <w:tab w:val="left" w:pos="142"/>
          <w:tab w:val="left" w:pos="709"/>
        </w:tabs>
        <w:ind w:left="567"/>
        <w:jc w:val="both"/>
      </w:pPr>
      <w:r w:rsidRPr="005C5BAA">
        <w:t xml:space="preserve">При цьому Надавачем не доведено </w:t>
      </w:r>
      <w:r w:rsidR="009236FB">
        <w:t>такого</w:t>
      </w:r>
      <w:r w:rsidRPr="005C5BAA">
        <w:t>:</w:t>
      </w:r>
    </w:p>
    <w:p w:rsidR="00506D77" w:rsidRPr="005C5BAA" w:rsidRDefault="00506D77" w:rsidP="00506D77">
      <w:pPr>
        <w:tabs>
          <w:tab w:val="left" w:pos="142"/>
          <w:tab w:val="left" w:pos="709"/>
        </w:tabs>
        <w:jc w:val="both"/>
      </w:pPr>
    </w:p>
    <w:p w:rsidR="00506D77" w:rsidRPr="005C5BAA" w:rsidRDefault="00506D77" w:rsidP="00506D77">
      <w:pPr>
        <w:numPr>
          <w:ilvl w:val="0"/>
          <w:numId w:val="10"/>
        </w:numPr>
        <w:tabs>
          <w:tab w:val="left" w:pos="142"/>
          <w:tab w:val="left" w:pos="709"/>
        </w:tabs>
        <w:ind w:left="1276" w:hanging="283"/>
        <w:jc w:val="both"/>
      </w:pPr>
      <w:r w:rsidRPr="005C5BAA">
        <w:rPr>
          <w:i/>
        </w:rPr>
        <w:t>параметри, на підставі яких обчислюється компенсація, є визначеними заздалегідь  об’єктивним і прозорим способом</w:t>
      </w:r>
      <w:r w:rsidRPr="005C5BAA">
        <w:t>;</w:t>
      </w:r>
    </w:p>
    <w:p w:rsidR="00506D77" w:rsidRPr="005C5BAA" w:rsidRDefault="00506D77" w:rsidP="00506D77">
      <w:pPr>
        <w:tabs>
          <w:tab w:val="left" w:pos="142"/>
          <w:tab w:val="left" w:pos="709"/>
        </w:tabs>
        <w:ind w:left="1276" w:hanging="283"/>
        <w:jc w:val="both"/>
        <w:rPr>
          <w:sz w:val="16"/>
          <w:szCs w:val="16"/>
        </w:rPr>
      </w:pPr>
    </w:p>
    <w:p w:rsidR="00506D77" w:rsidRPr="005C5BAA" w:rsidRDefault="00506D77" w:rsidP="00506D77">
      <w:pPr>
        <w:numPr>
          <w:ilvl w:val="0"/>
          <w:numId w:val="10"/>
        </w:numPr>
        <w:tabs>
          <w:tab w:val="left" w:pos="142"/>
          <w:tab w:val="left" w:pos="709"/>
        </w:tabs>
        <w:ind w:left="1276" w:hanging="283"/>
        <w:jc w:val="both"/>
        <w:rPr>
          <w:sz w:val="28"/>
          <w:szCs w:val="28"/>
        </w:rPr>
      </w:pPr>
      <w:r w:rsidRPr="005C5BAA">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Pr="005C5BAA">
        <w:t>;</w:t>
      </w:r>
    </w:p>
    <w:p w:rsidR="00506D77" w:rsidRPr="005C5BAA" w:rsidRDefault="00506D77" w:rsidP="00506D77">
      <w:pPr>
        <w:tabs>
          <w:tab w:val="left" w:pos="142"/>
          <w:tab w:val="left" w:pos="709"/>
        </w:tabs>
        <w:ind w:left="1276" w:hanging="283"/>
        <w:jc w:val="both"/>
        <w:rPr>
          <w:sz w:val="16"/>
          <w:szCs w:val="16"/>
        </w:rPr>
      </w:pPr>
    </w:p>
    <w:p w:rsidR="00506D77" w:rsidRPr="005C5BAA" w:rsidRDefault="00506D77" w:rsidP="00506D77">
      <w:pPr>
        <w:numPr>
          <w:ilvl w:val="0"/>
          <w:numId w:val="10"/>
        </w:numPr>
        <w:tabs>
          <w:tab w:val="left" w:pos="142"/>
          <w:tab w:val="left" w:pos="709"/>
        </w:tabs>
        <w:ind w:left="1276" w:hanging="283"/>
        <w:jc w:val="both"/>
      </w:pPr>
      <w:r w:rsidRPr="005C5BAA">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5C5BAA">
        <w:t>.</w:t>
      </w:r>
    </w:p>
    <w:p w:rsidR="00506D77" w:rsidRPr="005C5BAA" w:rsidRDefault="00506D77" w:rsidP="00506D77">
      <w:pPr>
        <w:tabs>
          <w:tab w:val="left" w:pos="142"/>
          <w:tab w:val="left" w:pos="709"/>
        </w:tabs>
        <w:jc w:val="both"/>
      </w:pPr>
    </w:p>
    <w:p w:rsidR="00506D77" w:rsidRPr="005C5BAA" w:rsidRDefault="00506D77" w:rsidP="00506D77">
      <w:pPr>
        <w:numPr>
          <w:ilvl w:val="0"/>
          <w:numId w:val="1"/>
        </w:numPr>
        <w:ind w:left="567" w:hanging="567"/>
        <w:contextualSpacing/>
        <w:jc w:val="both"/>
      </w:pPr>
      <w:r w:rsidRPr="005C5BAA">
        <w:t xml:space="preserve">Департаментом фінансів виконавчого органу Київської міської ради (Київська міська державна адміністрація) </w:t>
      </w:r>
      <w:r w:rsidRPr="005C5BAA">
        <w:rPr>
          <w:u w:val="single"/>
        </w:rPr>
        <w:t>не надано достатніх обґрунтувань того, що компенсацію на надання послуг, які становлять загальний економічний інтерес, було</w:t>
      </w:r>
      <w:r w:rsidRPr="005C5BAA">
        <w:t xml:space="preserve"> визначено </w:t>
      </w:r>
      <w:r w:rsidRPr="005C5BAA">
        <w:lastRenderedPageBreak/>
        <w:t xml:space="preserve">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r w:rsidRPr="005C5BAA">
        <w:rPr>
          <w:u w:val="single"/>
        </w:rPr>
        <w:t>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5C5BAA">
        <w:t>.</w:t>
      </w:r>
    </w:p>
    <w:p w:rsidR="00506D77" w:rsidRPr="005C5BAA" w:rsidRDefault="00506D77" w:rsidP="00506D77">
      <w:pPr>
        <w:tabs>
          <w:tab w:val="left" w:pos="0"/>
        </w:tabs>
        <w:ind w:left="567"/>
        <w:jc w:val="both"/>
      </w:pPr>
    </w:p>
    <w:p w:rsidR="00506D77" w:rsidRPr="005C5BAA" w:rsidRDefault="00506D77" w:rsidP="00506D77">
      <w:pPr>
        <w:numPr>
          <w:ilvl w:val="0"/>
          <w:numId w:val="1"/>
        </w:numPr>
        <w:ind w:left="567" w:hanging="567"/>
        <w:contextualSpacing/>
        <w:jc w:val="both"/>
      </w:pPr>
      <w:r w:rsidRPr="005C5BAA">
        <w:t xml:space="preserve">Враховуючи викладене, </w:t>
      </w:r>
      <w:r w:rsidRPr="005C5BAA">
        <w:rPr>
          <w:b/>
        </w:rPr>
        <w:t>чотир</w:t>
      </w:r>
      <w:r w:rsidR="00631FAE">
        <w:rPr>
          <w:b/>
        </w:rPr>
        <w:t>ьох</w:t>
      </w:r>
      <w:r w:rsidRPr="005C5BAA">
        <w:rPr>
          <w:b/>
        </w:rPr>
        <w:t xml:space="preserve"> сукупних критерії</w:t>
      </w:r>
      <w:r w:rsidR="00631FAE">
        <w:rPr>
          <w:b/>
        </w:rPr>
        <w:t>в</w:t>
      </w:r>
      <w:r w:rsidRPr="005C5BAA">
        <w:rPr>
          <w:b/>
        </w:rPr>
        <w:t xml:space="preserve"> </w:t>
      </w:r>
      <w:proofErr w:type="spellStart"/>
      <w:r w:rsidRPr="005C5BAA">
        <w:rPr>
          <w:b/>
        </w:rPr>
        <w:t>Altmark</w:t>
      </w:r>
      <w:proofErr w:type="spellEnd"/>
      <w:r w:rsidRPr="005C5BAA">
        <w:rPr>
          <w:b/>
        </w:rPr>
        <w:t xml:space="preserve"> </w:t>
      </w:r>
      <w:proofErr w:type="spellStart"/>
      <w:r w:rsidRPr="005C5BAA">
        <w:rPr>
          <w:b/>
        </w:rPr>
        <w:t>кумулятивно</w:t>
      </w:r>
      <w:proofErr w:type="spellEnd"/>
      <w:r w:rsidRPr="005C5BAA">
        <w:rPr>
          <w:b/>
        </w:rPr>
        <w:t xml:space="preserve"> не дотримано</w:t>
      </w:r>
      <w:r w:rsidRPr="005C5BAA">
        <w:t>.</w:t>
      </w:r>
    </w:p>
    <w:p w:rsidR="00506D77" w:rsidRPr="005C5BAA" w:rsidRDefault="00506D77" w:rsidP="00506D77">
      <w:pPr>
        <w:contextualSpacing/>
        <w:jc w:val="both"/>
      </w:pPr>
    </w:p>
    <w:p w:rsidR="00506D77" w:rsidRPr="005C5BAA" w:rsidRDefault="00506D77" w:rsidP="00506D77">
      <w:pPr>
        <w:numPr>
          <w:ilvl w:val="0"/>
          <w:numId w:val="1"/>
        </w:numPr>
        <w:ind w:left="567" w:hanging="567"/>
        <w:contextualSpacing/>
        <w:jc w:val="both"/>
      </w:pPr>
      <w:r w:rsidRPr="005C5BAA">
        <w:t xml:space="preserve">Отже, </w:t>
      </w:r>
      <w:r w:rsidRPr="005C5BAA">
        <w:rPr>
          <w:bCs/>
        </w:rPr>
        <w:t xml:space="preserve">державна підтримка у формі гарантій для забезпечення виконання Підприємством зобов`язань за кредитним договором з ЄБРР, яка надається </w:t>
      </w:r>
      <w:r w:rsidRPr="005C5BAA">
        <w:rPr>
          <w:bCs/>
        </w:rPr>
        <w:br/>
        <w:t xml:space="preserve">КП «КИЇВТЕПЛОЕНЕРГО» для часткової компенсації витрат на надання послуг </w:t>
      </w:r>
      <w:r w:rsidR="00631FAE">
        <w:rPr>
          <w:bCs/>
        </w:rPr>
        <w:t>і</w:t>
      </w:r>
      <w:r w:rsidRPr="005C5BAA">
        <w:rPr>
          <w:bCs/>
        </w:rPr>
        <w:t xml:space="preserve">з виробництва та постачання теплової енергії, що не покриваються </w:t>
      </w:r>
      <w:r w:rsidR="003132C5">
        <w:rPr>
          <w:bCs/>
        </w:rPr>
        <w:t>чинним</w:t>
      </w:r>
      <w:r w:rsidRPr="005C5BAA">
        <w:rPr>
          <w:bCs/>
        </w:rPr>
        <w:t xml:space="preserve"> тарифом Підприємства на відповідні види господарської діяльності, </w:t>
      </w:r>
      <w:r w:rsidRPr="005C5BAA">
        <w:rPr>
          <w:b/>
          <w:bCs/>
        </w:rPr>
        <w:t xml:space="preserve">не може вважатися </w:t>
      </w:r>
      <w:r w:rsidRPr="005C5BAA">
        <w:rPr>
          <w:b/>
        </w:rPr>
        <w:t>компенсацією обґрунтованих витрат на надання послуг, що становлять загальний економічний інтерес,</w:t>
      </w:r>
      <w:r w:rsidRPr="005C5BAA">
        <w:t xml:space="preserve"> відповідно до частини другої статті 3 Закону. </w:t>
      </w:r>
    </w:p>
    <w:p w:rsidR="00506D77" w:rsidRPr="005C5BAA" w:rsidRDefault="00506D77" w:rsidP="00506D77">
      <w:pPr>
        <w:ind w:left="567"/>
        <w:jc w:val="both"/>
        <w:rPr>
          <w:b/>
        </w:rPr>
      </w:pPr>
    </w:p>
    <w:p w:rsidR="00506D77" w:rsidRPr="00F73ED2" w:rsidRDefault="00F73ED2" w:rsidP="00F73ED2">
      <w:pPr>
        <w:numPr>
          <w:ilvl w:val="1"/>
          <w:numId w:val="9"/>
        </w:numPr>
        <w:ind w:left="567" w:hanging="567"/>
        <w:jc w:val="both"/>
        <w:rPr>
          <w:b/>
        </w:rPr>
      </w:pPr>
      <w:r w:rsidRPr="002D055F">
        <w:rPr>
          <w:b/>
        </w:rPr>
        <w:t>Визначення належності заходу підтримки до державної допомоги</w:t>
      </w:r>
      <w:r>
        <w:rPr>
          <w:b/>
        </w:rPr>
        <w:t xml:space="preserve"> </w:t>
      </w:r>
      <w:r w:rsidRPr="00F73ED2">
        <w:rPr>
          <w:b/>
        </w:rPr>
        <w:t xml:space="preserve">в частині фінансування діяльності з </w:t>
      </w:r>
      <w:r w:rsidR="0057777D">
        <w:rPr>
          <w:b/>
          <w:bCs/>
          <w:u w:val="single"/>
        </w:rPr>
        <w:t>постачання та виробництва</w:t>
      </w:r>
      <w:r w:rsidR="00506D77" w:rsidRPr="00F73ED2">
        <w:rPr>
          <w:b/>
          <w:bCs/>
          <w:u w:val="single"/>
        </w:rPr>
        <w:t xml:space="preserve"> теплової енергії</w:t>
      </w:r>
    </w:p>
    <w:p w:rsidR="00506D77" w:rsidRPr="005C5BAA" w:rsidRDefault="00506D77" w:rsidP="00506D77">
      <w:pPr>
        <w:pStyle w:val="rvps2"/>
        <w:spacing w:before="0" w:beforeAutospacing="0" w:after="0" w:afterAutospacing="0"/>
        <w:jc w:val="both"/>
        <w:rPr>
          <w:b/>
          <w:bCs/>
          <w:lang w:val="uk-UA"/>
        </w:rPr>
      </w:pPr>
    </w:p>
    <w:p w:rsidR="00506D77" w:rsidRPr="005C5BAA" w:rsidRDefault="00506D77" w:rsidP="00506D77">
      <w:pPr>
        <w:numPr>
          <w:ilvl w:val="2"/>
          <w:numId w:val="9"/>
        </w:numPr>
        <w:tabs>
          <w:tab w:val="left" w:pos="567"/>
        </w:tabs>
        <w:ind w:left="567" w:hanging="567"/>
        <w:jc w:val="both"/>
        <w:outlineLvl w:val="0"/>
        <w:rPr>
          <w:b/>
        </w:rPr>
      </w:pPr>
      <w:r w:rsidRPr="005C5BAA">
        <w:rPr>
          <w:b/>
        </w:rPr>
        <w:t>Надання підтримки суб’єкту господарювання</w:t>
      </w:r>
    </w:p>
    <w:p w:rsidR="00506D77" w:rsidRPr="005C5BAA" w:rsidRDefault="00506D77" w:rsidP="00506D77">
      <w:pPr>
        <w:tabs>
          <w:tab w:val="left" w:pos="567"/>
        </w:tabs>
        <w:ind w:left="852"/>
        <w:jc w:val="both"/>
        <w:outlineLvl w:val="0"/>
        <w:rPr>
          <w:b/>
        </w:rPr>
      </w:pPr>
    </w:p>
    <w:p w:rsidR="00506D77" w:rsidRPr="005C5BAA" w:rsidRDefault="00506D77" w:rsidP="00506D77">
      <w:pPr>
        <w:numPr>
          <w:ilvl w:val="0"/>
          <w:numId w:val="1"/>
        </w:numPr>
        <w:ind w:left="567" w:hanging="567"/>
        <w:contextualSpacing/>
        <w:jc w:val="both"/>
      </w:pPr>
      <w:r w:rsidRPr="005C5BAA">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06D77" w:rsidRPr="005C5BAA" w:rsidRDefault="00506D77" w:rsidP="00506D77">
      <w:pPr>
        <w:ind w:left="426"/>
        <w:contextualSpacing/>
        <w:jc w:val="both"/>
      </w:pPr>
    </w:p>
    <w:p w:rsidR="00506D77" w:rsidRPr="005C5BAA" w:rsidRDefault="00506D77" w:rsidP="00506D77">
      <w:pPr>
        <w:numPr>
          <w:ilvl w:val="0"/>
          <w:numId w:val="1"/>
        </w:numPr>
        <w:ind w:left="567" w:hanging="567"/>
        <w:contextualSpacing/>
        <w:jc w:val="both"/>
      </w:pPr>
      <w:r w:rsidRPr="005C5BAA">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Відповідно до статті 6 Закону України «Про житлово-комунальні послуги», виконавцем комунальних послуг з постачання теплової енергії </w:t>
      </w:r>
      <w:r w:rsidR="003B367F">
        <w:t>є</w:t>
      </w:r>
      <w:r w:rsidRPr="005C5BAA">
        <w:t xml:space="preserve"> 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5C5BAA">
        <w:t>тепловикористальної</w:t>
      </w:r>
      <w:proofErr w:type="spellEnd"/>
      <w:r w:rsidRPr="005C5BAA">
        <w:t xml:space="preserve"> або </w:t>
      </w:r>
      <w:proofErr w:type="spellStart"/>
      <w:r w:rsidRPr="005C5BAA">
        <w:t>теплогенеруючої</w:t>
      </w:r>
      <w:proofErr w:type="spellEnd"/>
      <w:r w:rsidRPr="005C5BAA">
        <w:t xml:space="preserve"> установки, за допомогою якої виробляє гарячу воду, якщо споживачами не визначено іншого постачальника гарячої води.</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Надавачем послуг </w:t>
      </w:r>
      <w:r w:rsidR="003B367F">
        <w:t>і</w:t>
      </w:r>
      <w:r w:rsidRPr="005C5BAA">
        <w:t>з виробництва, транспортування, постачання теплової енергії та централізованого опалення в місті Києві є КП «КИЇВТЕПЛОЕНЕРГО».</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Отже, КП «КИЇВТЕПЛОЕНЕРГО», якому надається державна підтримка, </w:t>
      </w:r>
      <w:r w:rsidRPr="005C5BAA">
        <w:rPr>
          <w:b/>
        </w:rPr>
        <w:t>є суб’єктом господарювання</w:t>
      </w:r>
      <w:r w:rsidRPr="005C5BAA">
        <w:t xml:space="preserve"> у розумінні статті 1 Закону України «Про захист економічної конкуренції», що здійснює господарську діяльність з виробництва, транспортування та постачання теплової енергії.</w:t>
      </w:r>
    </w:p>
    <w:p w:rsidR="0057777D" w:rsidRDefault="0057777D" w:rsidP="00506D77">
      <w:pPr>
        <w:contextualSpacing/>
        <w:jc w:val="both"/>
        <w:rPr>
          <w:color w:val="000000"/>
        </w:rPr>
      </w:pPr>
    </w:p>
    <w:p w:rsidR="0057777D" w:rsidRPr="0057777D" w:rsidRDefault="0057777D" w:rsidP="00506D77">
      <w:pPr>
        <w:contextualSpacing/>
        <w:jc w:val="both"/>
        <w:rPr>
          <w:color w:val="000000"/>
        </w:rPr>
      </w:pPr>
    </w:p>
    <w:p w:rsidR="00506D77" w:rsidRPr="005C5BAA" w:rsidRDefault="00506D77" w:rsidP="00506D77">
      <w:pPr>
        <w:pStyle w:val="ListParagraph"/>
        <w:tabs>
          <w:tab w:val="left" w:pos="567"/>
        </w:tabs>
        <w:ind w:left="0"/>
        <w:jc w:val="both"/>
        <w:outlineLvl w:val="0"/>
        <w:rPr>
          <w:b/>
          <w:color w:val="000000"/>
        </w:rPr>
      </w:pPr>
      <w:r w:rsidRPr="005C5BAA">
        <w:rPr>
          <w:b/>
          <w:color w:val="000000"/>
        </w:rPr>
        <w:lastRenderedPageBreak/>
        <w:t>5.</w:t>
      </w:r>
      <w:r>
        <w:rPr>
          <w:b/>
          <w:color w:val="000000"/>
          <w:lang w:val="ru-RU"/>
        </w:rPr>
        <w:t>3</w:t>
      </w:r>
      <w:r w:rsidRPr="005C5BAA">
        <w:rPr>
          <w:b/>
          <w:color w:val="000000"/>
        </w:rPr>
        <w:t xml:space="preserve">.2. Надання підтримки за рахунок ресурсів держави </w:t>
      </w:r>
    </w:p>
    <w:p w:rsidR="00506D77" w:rsidRPr="005C5BAA" w:rsidRDefault="00506D77" w:rsidP="00506D77">
      <w:pPr>
        <w:pStyle w:val="ListParagraph"/>
        <w:tabs>
          <w:tab w:val="left" w:pos="567"/>
        </w:tabs>
        <w:ind w:left="360"/>
        <w:jc w:val="both"/>
        <w:rPr>
          <w:color w:val="000000"/>
        </w:rPr>
      </w:pPr>
    </w:p>
    <w:p w:rsidR="00506D77" w:rsidRPr="005C5BAA" w:rsidRDefault="00506D77" w:rsidP="00506D77">
      <w:pPr>
        <w:numPr>
          <w:ilvl w:val="0"/>
          <w:numId w:val="1"/>
        </w:numPr>
        <w:ind w:left="567" w:hanging="567"/>
        <w:contextualSpacing/>
        <w:jc w:val="both"/>
      </w:pPr>
      <w:r w:rsidRPr="005C5BAA">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506D77" w:rsidRPr="005C5BAA" w:rsidRDefault="00506D77" w:rsidP="00506D77">
      <w:pPr>
        <w:ind w:left="426"/>
        <w:contextualSpacing/>
        <w:jc w:val="both"/>
      </w:pPr>
    </w:p>
    <w:p w:rsidR="00506D77" w:rsidRPr="005C5BAA" w:rsidRDefault="00506D77" w:rsidP="00506D77">
      <w:pPr>
        <w:numPr>
          <w:ilvl w:val="0"/>
          <w:numId w:val="1"/>
        </w:numPr>
        <w:ind w:left="567" w:hanging="567"/>
        <w:contextualSpacing/>
        <w:jc w:val="both"/>
      </w:pPr>
      <w:r w:rsidRPr="005C5BAA">
        <w:t xml:space="preserve">Відповідно до статті 4 Закону, гарантія є однією з форм державної допомоги. </w:t>
      </w:r>
    </w:p>
    <w:p w:rsidR="00506D77" w:rsidRPr="005C5BAA" w:rsidRDefault="00506D77" w:rsidP="00506D77">
      <w:pPr>
        <w:pStyle w:val="a3"/>
      </w:pPr>
    </w:p>
    <w:p w:rsidR="00506D77" w:rsidRPr="005C5BAA" w:rsidRDefault="00506D77" w:rsidP="0057777D">
      <w:pPr>
        <w:ind w:left="567"/>
        <w:contextualSpacing/>
        <w:jc w:val="both"/>
      </w:pPr>
      <w:r w:rsidRPr="005C5BAA">
        <w:t xml:space="preserve">Як зазначено </w:t>
      </w:r>
      <w:r w:rsidR="003B367F">
        <w:t>в</w:t>
      </w:r>
      <w:r w:rsidRPr="005C5BAA">
        <w:t xml:space="preserve"> Повідомленні, джерелами фінансування повідомленої державної підтримки є бюджет міста Києва.</w:t>
      </w:r>
    </w:p>
    <w:p w:rsidR="00506D77" w:rsidRPr="005C5BAA" w:rsidRDefault="00506D77" w:rsidP="00506D77">
      <w:pPr>
        <w:ind w:left="426"/>
        <w:contextualSpacing/>
        <w:jc w:val="both"/>
      </w:pPr>
    </w:p>
    <w:p w:rsidR="00506D77" w:rsidRPr="005C5BAA" w:rsidRDefault="00506D77" w:rsidP="00506D77">
      <w:pPr>
        <w:numPr>
          <w:ilvl w:val="0"/>
          <w:numId w:val="1"/>
        </w:numPr>
        <w:ind w:left="567" w:hanging="567"/>
        <w:contextualSpacing/>
        <w:jc w:val="both"/>
        <w:rPr>
          <w:color w:val="000000"/>
        </w:rPr>
      </w:pPr>
      <w:r w:rsidRPr="005C5BAA">
        <w:rPr>
          <w:color w:val="000000"/>
        </w:rPr>
        <w:t>Отже</w:t>
      </w:r>
      <w:r w:rsidR="009A0005">
        <w:rPr>
          <w:color w:val="000000"/>
        </w:rPr>
        <w:t>,</w:t>
      </w:r>
      <w:r w:rsidRPr="005C5BAA">
        <w:rPr>
          <w:color w:val="000000"/>
        </w:rPr>
        <w:t xml:space="preserve"> надання державної підтримки </w:t>
      </w:r>
      <w:r w:rsidRPr="005C5BAA">
        <w:rPr>
          <w:bCs/>
        </w:rPr>
        <w:t>у формі гарантій для забезпечення виконання Підприємством зобов`язань за кредитним договором з ЄБРР</w:t>
      </w:r>
      <w:r w:rsidRPr="005C5BAA">
        <w:rPr>
          <w:color w:val="000000"/>
        </w:rPr>
        <w:t xml:space="preserve"> </w:t>
      </w:r>
      <w:r w:rsidRPr="005C5BAA">
        <w:rPr>
          <w:b/>
          <w:color w:val="000000"/>
        </w:rPr>
        <w:t>є ресурсом держави</w:t>
      </w:r>
      <w:r w:rsidRPr="005C5BAA">
        <w:rPr>
          <w:color w:val="000000"/>
        </w:rPr>
        <w:t xml:space="preserve"> у розумінні Закону України «Про державну допомогу суб’єктам господарювання».</w:t>
      </w:r>
    </w:p>
    <w:p w:rsidR="00506D77" w:rsidRPr="005C5BAA" w:rsidRDefault="00506D77" w:rsidP="00506D77">
      <w:pPr>
        <w:tabs>
          <w:tab w:val="left" w:pos="567"/>
        </w:tabs>
        <w:ind w:left="426"/>
        <w:contextualSpacing/>
        <w:jc w:val="both"/>
        <w:rPr>
          <w:color w:val="000000"/>
        </w:rPr>
      </w:pPr>
    </w:p>
    <w:p w:rsidR="00506D77" w:rsidRPr="005C5BAA" w:rsidRDefault="00506D77" w:rsidP="00506D77">
      <w:pPr>
        <w:tabs>
          <w:tab w:val="left" w:pos="720"/>
        </w:tabs>
        <w:ind w:left="720" w:hanging="720"/>
        <w:jc w:val="both"/>
        <w:outlineLvl w:val="0"/>
        <w:rPr>
          <w:rFonts w:eastAsia="Calibri"/>
          <w:b/>
          <w:color w:val="000000"/>
          <w:lang w:eastAsia="ru-RU"/>
        </w:rPr>
      </w:pPr>
      <w:r w:rsidRPr="005C5BAA">
        <w:rPr>
          <w:b/>
          <w:color w:val="000000"/>
        </w:rPr>
        <w:t>5.</w:t>
      </w:r>
      <w:r>
        <w:rPr>
          <w:b/>
          <w:color w:val="000000"/>
          <w:lang w:val="ru-RU"/>
        </w:rPr>
        <w:t>3</w:t>
      </w:r>
      <w:r w:rsidRPr="005C5BAA">
        <w:rPr>
          <w:b/>
          <w:color w:val="000000"/>
        </w:rPr>
        <w:t>.3. Створення переваг для виробництва окремих видів товарів чи провадження окремих видів господарської діяльності</w:t>
      </w:r>
    </w:p>
    <w:p w:rsidR="00506D77" w:rsidRPr="005C5BAA" w:rsidRDefault="00506D77" w:rsidP="00506D77">
      <w:pPr>
        <w:tabs>
          <w:tab w:val="left" w:pos="567"/>
        </w:tabs>
        <w:ind w:left="709" w:hanging="709"/>
        <w:jc w:val="both"/>
        <w:outlineLvl w:val="0"/>
        <w:rPr>
          <w:b/>
          <w:color w:val="000000"/>
        </w:rPr>
      </w:pPr>
    </w:p>
    <w:p w:rsidR="00506D77" w:rsidRPr="005C5BAA" w:rsidRDefault="00506D77" w:rsidP="00506D77">
      <w:pPr>
        <w:numPr>
          <w:ilvl w:val="0"/>
          <w:numId w:val="1"/>
        </w:numPr>
        <w:ind w:left="567" w:hanging="567"/>
        <w:contextualSpacing/>
        <w:jc w:val="both"/>
      </w:pPr>
      <w:r w:rsidRPr="005C5BAA">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06D77" w:rsidRPr="005C5BAA" w:rsidRDefault="00506D77" w:rsidP="00506D77">
      <w:pPr>
        <w:pStyle w:val="rvps2"/>
        <w:spacing w:before="0" w:beforeAutospacing="0" w:after="0" w:afterAutospacing="0"/>
        <w:ind w:left="567" w:right="-1"/>
        <w:jc w:val="both"/>
        <w:rPr>
          <w:lang w:val="uk-UA" w:eastAsia="uk-UA"/>
        </w:rPr>
      </w:pPr>
    </w:p>
    <w:p w:rsidR="00506D77" w:rsidRPr="005C5BAA" w:rsidRDefault="00506D77" w:rsidP="00506D77">
      <w:pPr>
        <w:numPr>
          <w:ilvl w:val="0"/>
          <w:numId w:val="1"/>
        </w:numPr>
        <w:ind w:left="567" w:hanging="567"/>
        <w:contextualSpacing/>
        <w:jc w:val="both"/>
      </w:pPr>
      <w:r w:rsidRPr="005C5BAA">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5C5BAA">
        <w:rPr>
          <w:u w:val="single"/>
        </w:rPr>
        <w:t>за звичайних ринкових умов, тобто за відсутності втручання держави.</w:t>
      </w:r>
      <w:r w:rsidRPr="005C5BAA">
        <w:t xml:space="preserve"> При цьому будь-яка компенсація витрат, пов’язаних </w:t>
      </w:r>
      <w:r w:rsidR="00207F84">
        <w:t>і</w:t>
      </w:r>
      <w:r w:rsidRPr="005C5BAA">
        <w:t>з виконанням нормативних обов’язків</w:t>
      </w:r>
      <w:r w:rsidR="00207F84">
        <w:t>,</w:t>
      </w:r>
      <w:r w:rsidRPr="005C5BAA">
        <w:t xml:space="preserve"> передбачає надання переваги відповідному суб’єкту господарювання (пункт 69 зазначеного Повідомлення).  </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Відповідно до пункту 97 Повідомлення Європейської комісії щодо поняття державної допомоги згідно зі статтею 107 (1) ДФЄС</w:t>
      </w:r>
      <w:r w:rsidR="00207F84">
        <w:t>,</w:t>
      </w:r>
      <w:r w:rsidRPr="005C5BAA">
        <w:t xml:space="preserve"> </w:t>
      </w:r>
      <w:r w:rsidRPr="005C5BAA">
        <w:rPr>
          <w:u w:val="single"/>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5C5BAA">
        <w:t xml:space="preserve"> </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Оскільки отримувача не було обрано </w:t>
      </w:r>
      <w:r w:rsidR="00207F84">
        <w:t>за</w:t>
      </w:r>
      <w:r w:rsidRPr="005C5BAA">
        <w:t xml:space="preserve"> конкурентно</w:t>
      </w:r>
      <w:r w:rsidR="00207F84">
        <w:t>ю</w:t>
      </w:r>
      <w:r w:rsidRPr="005C5BAA">
        <w:t xml:space="preserve"> процедур</w:t>
      </w:r>
      <w:r w:rsidR="00207F84">
        <w:t>ою</w:t>
      </w:r>
      <w:r w:rsidRPr="005C5BAA">
        <w:t xml:space="preserve">, не можна стверджувати, що надана Отримувачу економічна вигода у вигляді фінансування Підприємства у </w:t>
      </w:r>
      <w:r w:rsidRPr="005C5BAA">
        <w:rPr>
          <w:bCs/>
        </w:rPr>
        <w:t xml:space="preserve">формі гарантій для забезпечення виконання Підприємством </w:t>
      </w:r>
      <w:r w:rsidRPr="005C5BAA">
        <w:rPr>
          <w:bCs/>
        </w:rPr>
        <w:lastRenderedPageBreak/>
        <w:t>зобов`язань за кредитним договором з ЄБРР,</w:t>
      </w:r>
      <w:r w:rsidRPr="005C5BAA">
        <w:t xml:space="preserve"> була б доступною для нього на звичайних ринкових умовах. </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Разом </w:t>
      </w:r>
      <w:r w:rsidR="00207F84">
        <w:t>і</w:t>
      </w:r>
      <w:r w:rsidRPr="005C5BAA">
        <w:t>з тим Надавачем не доведено, що гарантія буде надана на ринкових умовах.</w:t>
      </w:r>
    </w:p>
    <w:p w:rsidR="00506D77" w:rsidRPr="005C5BAA" w:rsidRDefault="00506D77" w:rsidP="00506D77">
      <w:pPr>
        <w:pStyle w:val="a3"/>
      </w:pPr>
    </w:p>
    <w:p w:rsidR="00506D77" w:rsidRPr="005C5BAA" w:rsidRDefault="00506D77" w:rsidP="00506D77">
      <w:pPr>
        <w:ind w:left="567"/>
        <w:contextualSpacing/>
        <w:jc w:val="both"/>
      </w:pPr>
      <w:r w:rsidRPr="005C5BAA">
        <w:t>Так</w:t>
      </w:r>
      <w:r w:rsidR="00207F84">
        <w:t>,</w:t>
      </w:r>
      <w:r w:rsidRPr="005C5BAA">
        <w:t xml:space="preserve"> відповідно до Повідомлення ЄК щодо гарантій</w:t>
      </w:r>
      <w:r w:rsidR="00207F84">
        <w:t>,</w:t>
      </w:r>
      <w:r w:rsidRPr="005C5BAA">
        <w:t xml:space="preserve"> коли позичальнику </w:t>
      </w:r>
      <w:r w:rsidRPr="005C5BAA">
        <w:rPr>
          <w:u w:val="single"/>
        </w:rPr>
        <w:t>не потрібно</w:t>
      </w:r>
      <w:r w:rsidRPr="005C5BAA">
        <w:t xml:space="preserve"> </w:t>
      </w:r>
      <w:r w:rsidRPr="005C5BAA">
        <w:rPr>
          <w:u w:val="single"/>
        </w:rPr>
        <w:t>платити премію або сплачує низьку премію, він отримує перевагу</w:t>
      </w:r>
      <w:r w:rsidRPr="005C5BAA">
        <w:t>. Також без державної гарантії не знайде фінансов</w:t>
      </w:r>
      <w:r w:rsidR="00207F84">
        <w:t>ої</w:t>
      </w:r>
      <w:r w:rsidRPr="005C5BAA">
        <w:t xml:space="preserve"> установ</w:t>
      </w:r>
      <w:r w:rsidR="00207F84">
        <w:t>и</w:t>
      </w:r>
      <w:r w:rsidRPr="005C5BAA">
        <w:t>, готов</w:t>
      </w:r>
      <w:r w:rsidR="00207F84">
        <w:t>ої</w:t>
      </w:r>
      <w:r w:rsidRPr="005C5BAA">
        <w:t xml:space="preserve"> позичати на аналогічних умовах. </w:t>
      </w:r>
      <w:r w:rsidR="00207F84">
        <w:t>Отже</w:t>
      </w:r>
      <w:r w:rsidRPr="005C5BAA">
        <w:t>, державні гарантії можуть сприяти створенню нового бізнесу та дозволяти певним підприємствам збирати гроші для здійснення нової діяльності.</w:t>
      </w:r>
    </w:p>
    <w:p w:rsidR="00506D77" w:rsidRPr="005C5BAA" w:rsidRDefault="00506D77" w:rsidP="00506D77">
      <w:pPr>
        <w:ind w:left="567"/>
        <w:contextualSpacing/>
        <w:jc w:val="both"/>
      </w:pPr>
    </w:p>
    <w:p w:rsidR="00506D77" w:rsidRPr="005C5BAA" w:rsidRDefault="00506D77" w:rsidP="00506D77">
      <w:pPr>
        <w:ind w:left="567"/>
        <w:contextualSpacing/>
        <w:jc w:val="both"/>
      </w:pPr>
      <w:r w:rsidRPr="005C5BAA">
        <w:t>Надавачем повідомлено, що плата за надання місцевої гарантії буде встановлена Київською міською радою при наданні гарантії.  Умови надання довгострокового фінансування КП «КИЇВТЕПЛОЕНЕРГО» у формі позики є найбільш економічно вигідними для Підприємства. Надання кредиту на аналогічних та/або більш економічно вигідних умовах на внутрішньому ринку фінансових послуг не здійснюється.</w:t>
      </w:r>
    </w:p>
    <w:p w:rsidR="00506D77" w:rsidRPr="005C5BAA" w:rsidRDefault="00506D77" w:rsidP="00506D77">
      <w:pPr>
        <w:tabs>
          <w:tab w:val="left" w:pos="567"/>
        </w:tabs>
        <w:ind w:left="360"/>
        <w:jc w:val="both"/>
        <w:rPr>
          <w:sz w:val="28"/>
          <w:szCs w:val="28"/>
          <w:lang w:eastAsia="ru-RU"/>
        </w:rPr>
      </w:pPr>
    </w:p>
    <w:p w:rsidR="00506D77" w:rsidRPr="005C5BAA" w:rsidRDefault="00073C9A" w:rsidP="00506D77">
      <w:pPr>
        <w:numPr>
          <w:ilvl w:val="0"/>
          <w:numId w:val="1"/>
        </w:numPr>
        <w:ind w:left="567" w:hanging="567"/>
        <w:contextualSpacing/>
        <w:jc w:val="both"/>
      </w:pPr>
      <w:r>
        <w:t>Отже</w:t>
      </w:r>
      <w:r w:rsidR="00506D77" w:rsidRPr="005C5BAA">
        <w:t xml:space="preserve">, надання Департаментом фінансів виконавчого органу Київської міської ради (Київська міська державна адміністрація) місцевої гарантії за кредитними зобов’язаннями для КП «КИЇВТЕПЛОЕНЕРГО» </w:t>
      </w:r>
      <w:r w:rsidR="00506D77" w:rsidRPr="005C5BAA">
        <w:rPr>
          <w:b/>
        </w:rPr>
        <w:t>створює переваги</w:t>
      </w:r>
      <w:r w:rsidR="00506D77" w:rsidRPr="005C5BAA">
        <w:rPr>
          <w:b/>
        </w:rPr>
        <w:br/>
        <w:t>КП «КИЇВТЕПЛОЕНЕРГО</w:t>
      </w:r>
      <w:r w:rsidR="004D3D02">
        <w:rPr>
          <w:b/>
        </w:rPr>
        <w:t>»</w:t>
      </w:r>
      <w:r w:rsidR="00506D77" w:rsidRPr="005C5BAA">
        <w:rPr>
          <w:b/>
        </w:rPr>
        <w:t xml:space="preserve"> </w:t>
      </w:r>
      <w:r>
        <w:t>у</w:t>
      </w:r>
      <w:r w:rsidR="00506D77" w:rsidRPr="005C5BAA">
        <w:t xml:space="preserve"> частині виробництва та постачання теплової енергії.</w:t>
      </w:r>
    </w:p>
    <w:p w:rsidR="00506D77" w:rsidRPr="005C5BAA" w:rsidRDefault="00506D77" w:rsidP="00506D77">
      <w:pPr>
        <w:tabs>
          <w:tab w:val="left" w:pos="426"/>
          <w:tab w:val="left" w:pos="567"/>
        </w:tabs>
        <w:ind w:left="426"/>
        <w:contextualSpacing/>
        <w:jc w:val="both"/>
      </w:pPr>
    </w:p>
    <w:p w:rsidR="00506D77" w:rsidRPr="005C5BAA" w:rsidRDefault="00506D77" w:rsidP="00506D77">
      <w:pPr>
        <w:pStyle w:val="ae"/>
        <w:spacing w:before="0" w:beforeAutospacing="0" w:after="0"/>
        <w:jc w:val="both"/>
        <w:rPr>
          <w:b/>
          <w:bCs/>
          <w:color w:val="000000"/>
        </w:rPr>
      </w:pPr>
      <w:r w:rsidRPr="005C5BAA">
        <w:rPr>
          <w:b/>
        </w:rPr>
        <w:t>5.</w:t>
      </w:r>
      <w:r>
        <w:rPr>
          <w:b/>
        </w:rPr>
        <w:t>3</w:t>
      </w:r>
      <w:r w:rsidRPr="005C5BAA">
        <w:rPr>
          <w:b/>
        </w:rPr>
        <w:t>.</w:t>
      </w:r>
      <w:r w:rsidRPr="005C5BAA">
        <w:rPr>
          <w:b/>
          <w:lang w:val="uk-UA"/>
        </w:rPr>
        <w:t>4</w:t>
      </w:r>
      <w:r w:rsidRPr="005C5BAA">
        <w:rPr>
          <w:b/>
        </w:rPr>
        <w:t>.</w:t>
      </w:r>
      <w:r w:rsidR="00073C9A">
        <w:rPr>
          <w:b/>
          <w:lang w:val="uk-UA"/>
        </w:rPr>
        <w:t xml:space="preserve"> </w:t>
      </w:r>
      <w:proofErr w:type="spellStart"/>
      <w:r w:rsidRPr="005C5BAA">
        <w:rPr>
          <w:b/>
          <w:bCs/>
          <w:color w:val="000000"/>
        </w:rPr>
        <w:t>Спотворення</w:t>
      </w:r>
      <w:proofErr w:type="spellEnd"/>
      <w:r w:rsidRPr="005C5BAA">
        <w:rPr>
          <w:b/>
          <w:bCs/>
          <w:color w:val="000000"/>
        </w:rPr>
        <w:t xml:space="preserve"> </w:t>
      </w:r>
      <w:proofErr w:type="spellStart"/>
      <w:r w:rsidRPr="005C5BAA">
        <w:rPr>
          <w:b/>
          <w:bCs/>
          <w:color w:val="000000"/>
        </w:rPr>
        <w:t>або</w:t>
      </w:r>
      <w:proofErr w:type="spellEnd"/>
      <w:r w:rsidRPr="005C5BAA">
        <w:rPr>
          <w:b/>
          <w:bCs/>
          <w:color w:val="000000"/>
        </w:rPr>
        <w:t xml:space="preserve"> </w:t>
      </w:r>
      <w:proofErr w:type="spellStart"/>
      <w:r w:rsidRPr="005C5BAA">
        <w:rPr>
          <w:b/>
          <w:bCs/>
          <w:color w:val="000000"/>
        </w:rPr>
        <w:t>загроза</w:t>
      </w:r>
      <w:proofErr w:type="spellEnd"/>
      <w:r w:rsidRPr="005C5BAA">
        <w:rPr>
          <w:b/>
          <w:bCs/>
          <w:color w:val="000000"/>
        </w:rPr>
        <w:t xml:space="preserve"> </w:t>
      </w:r>
      <w:proofErr w:type="spellStart"/>
      <w:r w:rsidRPr="005C5BAA">
        <w:rPr>
          <w:b/>
          <w:bCs/>
          <w:color w:val="000000"/>
        </w:rPr>
        <w:t>спотворення</w:t>
      </w:r>
      <w:proofErr w:type="spellEnd"/>
      <w:r w:rsidRPr="005C5BAA">
        <w:rPr>
          <w:b/>
          <w:bCs/>
          <w:color w:val="000000"/>
        </w:rPr>
        <w:t xml:space="preserve"> </w:t>
      </w:r>
      <w:proofErr w:type="spellStart"/>
      <w:r w:rsidRPr="005C5BAA">
        <w:rPr>
          <w:b/>
          <w:bCs/>
          <w:color w:val="000000"/>
        </w:rPr>
        <w:t>економічної</w:t>
      </w:r>
      <w:proofErr w:type="spellEnd"/>
      <w:r w:rsidRPr="005C5BAA">
        <w:rPr>
          <w:b/>
          <w:bCs/>
          <w:color w:val="000000"/>
        </w:rPr>
        <w:t xml:space="preserve"> </w:t>
      </w:r>
      <w:proofErr w:type="spellStart"/>
      <w:r w:rsidRPr="005C5BAA">
        <w:rPr>
          <w:b/>
          <w:bCs/>
          <w:color w:val="000000"/>
        </w:rPr>
        <w:t>конкуренції</w:t>
      </w:r>
      <w:proofErr w:type="spellEnd"/>
    </w:p>
    <w:p w:rsidR="00506D77" w:rsidRPr="005C5BAA" w:rsidRDefault="00506D77" w:rsidP="00506D77">
      <w:pPr>
        <w:pStyle w:val="ae"/>
        <w:spacing w:before="0" w:beforeAutospacing="0" w:after="0"/>
        <w:jc w:val="both"/>
        <w:rPr>
          <w:b/>
          <w:bCs/>
          <w:color w:val="000000"/>
        </w:rPr>
      </w:pPr>
    </w:p>
    <w:p w:rsidR="00506D77" w:rsidRPr="005C5BAA" w:rsidRDefault="00506D77" w:rsidP="00506D77">
      <w:pPr>
        <w:numPr>
          <w:ilvl w:val="0"/>
          <w:numId w:val="1"/>
        </w:numPr>
        <w:ind w:left="567" w:hanging="567"/>
        <w:contextualSpacing/>
        <w:jc w:val="both"/>
        <w:rPr>
          <w:color w:val="000000"/>
        </w:rPr>
      </w:pPr>
      <w:r w:rsidRPr="005C5BAA">
        <w:t>Відповідно</w:t>
      </w:r>
      <w:r w:rsidRPr="005C5BAA">
        <w:rPr>
          <w:color w:val="000000"/>
        </w:rPr>
        <w:t xml:space="preserve"> до пункту 187 Повідомлення Комісії щодо поняття державної допомоги згідно зі статтею 107(1) ДФЄС, заходи з підтримки, як</w:t>
      </w:r>
      <w:r w:rsidR="00073C9A">
        <w:rPr>
          <w:color w:val="000000"/>
        </w:rPr>
        <w:t>у</w:t>
      </w:r>
      <w:r w:rsidRPr="005C5BAA">
        <w:rPr>
          <w:color w:val="000000"/>
        </w:rPr>
        <w:t xml:space="preserve"> надає держав</w:t>
      </w:r>
      <w:r w:rsidR="00073C9A">
        <w:rPr>
          <w:color w:val="000000"/>
        </w:rPr>
        <w:t>а</w:t>
      </w:r>
      <w:r w:rsidRPr="005C5BAA">
        <w:rPr>
          <w:color w:val="000000"/>
        </w:rPr>
        <w:t>,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506D77" w:rsidRPr="005C5BAA" w:rsidRDefault="00506D77" w:rsidP="00506D77"/>
    <w:p w:rsidR="00506D77" w:rsidRPr="005C5BAA" w:rsidRDefault="00506D77" w:rsidP="00506D77">
      <w:pPr>
        <w:numPr>
          <w:ilvl w:val="0"/>
          <w:numId w:val="1"/>
        </w:numPr>
        <w:ind w:left="567" w:hanging="567"/>
        <w:contextualSpacing/>
        <w:jc w:val="both"/>
        <w:rPr>
          <w:color w:val="000000"/>
        </w:rPr>
      </w:pPr>
      <w:r w:rsidRPr="005C5BAA">
        <w:rPr>
          <w:color w:val="000000"/>
        </w:rPr>
        <w:t>Отже, враховуючи те, що ринки з виробництва та постачання теплової енергії є потенційно конкурентними, надання державної підтримки КП «КИЇВТЕПЛОЕНЕРГО» у формі гаранті</w:t>
      </w:r>
      <w:r w:rsidR="00026AC3">
        <w:rPr>
          <w:color w:val="000000"/>
        </w:rPr>
        <w:t>ї</w:t>
      </w:r>
      <w:r w:rsidRPr="005C5BAA">
        <w:rPr>
          <w:color w:val="000000"/>
        </w:rPr>
        <w:t>, що</w:t>
      </w:r>
      <w:r w:rsidRPr="005C5BAA">
        <w:t xml:space="preserve"> буде надана не на ринкових умовах</w:t>
      </w:r>
      <w:r w:rsidRPr="005C5BAA">
        <w:rPr>
          <w:color w:val="000000"/>
        </w:rPr>
        <w:t xml:space="preserve">, </w:t>
      </w:r>
      <w:r w:rsidRPr="005C5BAA">
        <w:rPr>
          <w:b/>
          <w:bCs/>
          <w:color w:val="000000"/>
        </w:rPr>
        <w:t>загрожує спотворенням економічної конкуренції</w:t>
      </w:r>
      <w:r w:rsidRPr="005C5BAA">
        <w:rPr>
          <w:color w:val="000000"/>
        </w:rPr>
        <w:t xml:space="preserve"> на цих ринках.</w:t>
      </w:r>
    </w:p>
    <w:p w:rsidR="00506D77" w:rsidRPr="005C5BAA" w:rsidRDefault="00506D77" w:rsidP="00506D77">
      <w:pPr>
        <w:tabs>
          <w:tab w:val="left" w:pos="567"/>
        </w:tabs>
        <w:jc w:val="both"/>
        <w:outlineLvl w:val="0"/>
        <w:rPr>
          <w:b/>
        </w:rPr>
      </w:pPr>
    </w:p>
    <w:p w:rsidR="00506D77" w:rsidRPr="005C5BAA" w:rsidRDefault="00506D77" w:rsidP="00506D77">
      <w:pPr>
        <w:tabs>
          <w:tab w:val="left" w:pos="567"/>
        </w:tabs>
        <w:jc w:val="both"/>
        <w:outlineLvl w:val="0"/>
        <w:rPr>
          <w:b/>
        </w:rPr>
      </w:pPr>
      <w:r w:rsidRPr="005C5BAA">
        <w:rPr>
          <w:b/>
        </w:rPr>
        <w:t>5.</w:t>
      </w:r>
      <w:r>
        <w:rPr>
          <w:b/>
          <w:lang w:val="ru-RU"/>
        </w:rPr>
        <w:t>3</w:t>
      </w:r>
      <w:r w:rsidRPr="005C5BAA">
        <w:rPr>
          <w:b/>
        </w:rPr>
        <w:t>.5. Віднесення повідомленої фінансової підтримки до державної допомоги</w:t>
      </w:r>
    </w:p>
    <w:p w:rsidR="00506D77" w:rsidRPr="005C5BAA" w:rsidRDefault="00506D77" w:rsidP="00506D77">
      <w:pPr>
        <w:tabs>
          <w:tab w:val="left" w:pos="567"/>
        </w:tabs>
        <w:jc w:val="both"/>
        <w:outlineLvl w:val="0"/>
        <w:rPr>
          <w:b/>
        </w:rPr>
      </w:pPr>
    </w:p>
    <w:p w:rsidR="00506D77" w:rsidRPr="005C5BAA" w:rsidRDefault="00506D77" w:rsidP="00506D77">
      <w:pPr>
        <w:numPr>
          <w:ilvl w:val="0"/>
          <w:numId w:val="1"/>
        </w:numPr>
        <w:ind w:left="567" w:hanging="567"/>
        <w:contextualSpacing/>
        <w:jc w:val="both"/>
      </w:pPr>
      <w:r w:rsidRPr="005C5BAA">
        <w:t xml:space="preserve">Враховуючи викладене, підтримка (фінансування), що надаватиметься у </w:t>
      </w:r>
      <w:r w:rsidRPr="005C5BAA">
        <w:rPr>
          <w:bCs/>
        </w:rPr>
        <w:t xml:space="preserve">формі гарантій для забезпечення виконання Підприємством </w:t>
      </w:r>
      <w:r w:rsidR="00E84F23">
        <w:rPr>
          <w:bCs/>
        </w:rPr>
        <w:t>зобов’язань</w:t>
      </w:r>
      <w:r w:rsidRPr="005C5BAA">
        <w:rPr>
          <w:bCs/>
        </w:rPr>
        <w:t xml:space="preserve"> за кредитним договором з ЄБРР з метою реалізації </w:t>
      </w:r>
      <w:proofErr w:type="spellStart"/>
      <w:r w:rsidRPr="005C5BAA">
        <w:rPr>
          <w:bCs/>
        </w:rPr>
        <w:t>про</w:t>
      </w:r>
      <w:r w:rsidR="00006317">
        <w:rPr>
          <w:bCs/>
        </w:rPr>
        <w:t>є</w:t>
      </w:r>
      <w:r w:rsidRPr="005C5BAA">
        <w:rPr>
          <w:bCs/>
        </w:rPr>
        <w:t>кту</w:t>
      </w:r>
      <w:proofErr w:type="spellEnd"/>
      <w:r w:rsidRPr="005C5BAA">
        <w:rPr>
          <w:bCs/>
        </w:rPr>
        <w:t xml:space="preserve"> «Модернізація системи централізованого теплопостачання міста Києва»</w:t>
      </w:r>
      <w:r w:rsidRPr="005C5BAA">
        <w:t xml:space="preserve">, як компенсація витрат Підприємства з виробництва та постачання теплової енергії, що є ПЗЕІ, </w:t>
      </w:r>
      <w:r w:rsidRPr="005C5BAA">
        <w:rPr>
          <w:b/>
        </w:rPr>
        <w:t>є державною допомогою</w:t>
      </w:r>
      <w:r w:rsidRPr="005C5BAA">
        <w:t xml:space="preserve"> відповідно до Закону України «Про державну допомогу суб’єктам господарювання».</w:t>
      </w:r>
    </w:p>
    <w:p w:rsidR="00506D77" w:rsidRPr="005C5BAA" w:rsidRDefault="00506D77" w:rsidP="00506D77">
      <w:pPr>
        <w:ind w:left="426"/>
        <w:contextualSpacing/>
        <w:jc w:val="both"/>
      </w:pPr>
    </w:p>
    <w:p w:rsidR="00506D77" w:rsidRPr="00E84F23" w:rsidRDefault="00506D77" w:rsidP="00E84F23">
      <w:pPr>
        <w:numPr>
          <w:ilvl w:val="0"/>
          <w:numId w:val="1"/>
        </w:numPr>
        <w:ind w:left="567" w:hanging="567"/>
        <w:contextualSpacing/>
        <w:jc w:val="both"/>
      </w:pPr>
      <w:r w:rsidRPr="005C5BAA">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506D77" w:rsidRPr="005C5BAA" w:rsidRDefault="00506D77" w:rsidP="00506D77">
      <w:pPr>
        <w:numPr>
          <w:ilvl w:val="0"/>
          <w:numId w:val="1"/>
        </w:numPr>
        <w:ind w:left="567" w:hanging="567"/>
        <w:contextualSpacing/>
        <w:jc w:val="both"/>
      </w:pPr>
      <w:r w:rsidRPr="005C5BAA">
        <w:lastRenderedPageBreak/>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006317">
        <w:t>,</w:t>
      </w:r>
      <w:r w:rsidRPr="005C5BAA">
        <w:t xml:space="preserve"> та постанови Кабінету Міністрів України від 23.05.2018 № 420 послуга з виробництва та постачання теплової енергії є послугою загального економічного інтересу, не може надаватись без державної допомоги </w:t>
      </w:r>
      <w:r w:rsidR="00D677EB">
        <w:t>й</w:t>
      </w:r>
      <w:r w:rsidRPr="005C5BAA">
        <w:t xml:space="preserve"> така державна допомога може бути визнана допустимою відповідно до частини першої статті 6 Закону.</w:t>
      </w:r>
    </w:p>
    <w:p w:rsidR="00506D77" w:rsidRPr="005C5BAA" w:rsidRDefault="00506D77" w:rsidP="00506D77">
      <w:pPr>
        <w:tabs>
          <w:tab w:val="left" w:pos="426"/>
        </w:tabs>
        <w:jc w:val="both"/>
        <w:rPr>
          <w:b/>
        </w:rPr>
      </w:pPr>
    </w:p>
    <w:p w:rsidR="00506D77" w:rsidRPr="005C5BAA" w:rsidRDefault="00506D77" w:rsidP="00506D77">
      <w:pPr>
        <w:tabs>
          <w:tab w:val="left" w:pos="426"/>
          <w:tab w:val="left" w:pos="567"/>
        </w:tabs>
        <w:jc w:val="both"/>
        <w:rPr>
          <w:color w:val="000000"/>
          <w:shd w:val="clear" w:color="auto" w:fill="FFFFFF"/>
          <w:lang w:val="ru-RU"/>
        </w:rPr>
      </w:pPr>
      <w:r w:rsidRPr="005C5BAA">
        <w:rPr>
          <w:b/>
        </w:rPr>
        <w:t>5.</w:t>
      </w:r>
      <w:r>
        <w:rPr>
          <w:b/>
          <w:lang w:val="ru-RU"/>
        </w:rPr>
        <w:t>3</w:t>
      </w:r>
      <w:r w:rsidRPr="005C5BAA">
        <w:rPr>
          <w:b/>
        </w:rPr>
        <w:t>.</w:t>
      </w:r>
      <w:r>
        <w:rPr>
          <w:b/>
          <w:lang w:val="ru-RU"/>
        </w:rPr>
        <w:t>6.</w:t>
      </w:r>
      <w:r w:rsidRPr="005C5BAA">
        <w:rPr>
          <w:b/>
        </w:rPr>
        <w:tab/>
        <w:t>Оцінка допустимості державної допомоги</w:t>
      </w:r>
    </w:p>
    <w:p w:rsidR="00506D77" w:rsidRPr="005C5BAA" w:rsidRDefault="00506D77" w:rsidP="00506D77">
      <w:pPr>
        <w:tabs>
          <w:tab w:val="left" w:pos="567"/>
        </w:tabs>
        <w:contextualSpacing/>
        <w:jc w:val="both"/>
      </w:pPr>
    </w:p>
    <w:p w:rsidR="00506D77" w:rsidRPr="005C5BAA" w:rsidRDefault="00506D77" w:rsidP="00506D77">
      <w:pPr>
        <w:numPr>
          <w:ilvl w:val="0"/>
          <w:numId w:val="1"/>
        </w:numPr>
        <w:tabs>
          <w:tab w:val="left" w:pos="567"/>
        </w:tabs>
        <w:ind w:left="567" w:hanging="567"/>
        <w:contextualSpacing/>
        <w:jc w:val="both"/>
      </w:pPr>
      <w:r w:rsidRPr="005C5BAA">
        <w:t>Для проведення відповідної оцінки допустимості компенсації витрат, пов’язаних із послугою з виробництва та постачання теплової енергії для потреб споживачів</w:t>
      </w:r>
      <w:r w:rsidR="00EF14CD">
        <w:t>,</w:t>
      </w:r>
      <w:r w:rsidRPr="005C5BAA">
        <w:t xml:space="preserve"> застосову</w:t>
      </w:r>
      <w:r w:rsidR="00511AD9">
        <w:t>ється</w:t>
      </w:r>
      <w:r w:rsidRPr="005C5BAA">
        <w:t xml:space="preserve"> Рамкове повідомлення Комісії ЄС щодо державної допомоги у формі компенсації за надання публічних послуг (2011) 2012/С 8/03, оскільки критеріїв Altmark не дотримано, повідомлений період, протягом якого надається кредит ЄБРР під місцеву гарантію та суб’єкт господарювання несе відповідальність за надання послуг загального економічного значення</w:t>
      </w:r>
      <w:r w:rsidR="00B336A6">
        <w:t>,</w:t>
      </w:r>
      <w:r w:rsidRPr="005C5BAA">
        <w:t xml:space="preserve"> перевищує 10 років.</w:t>
      </w:r>
    </w:p>
    <w:p w:rsidR="00506D77" w:rsidRPr="005C5BAA" w:rsidRDefault="00506D77" w:rsidP="00506D77">
      <w:pPr>
        <w:tabs>
          <w:tab w:val="left" w:pos="567"/>
        </w:tabs>
        <w:ind w:left="567"/>
        <w:contextualSpacing/>
        <w:jc w:val="both"/>
      </w:pPr>
    </w:p>
    <w:p w:rsidR="00506D77" w:rsidRPr="005C5BAA" w:rsidRDefault="00506D77" w:rsidP="00506D77">
      <w:pPr>
        <w:numPr>
          <w:ilvl w:val="0"/>
          <w:numId w:val="1"/>
        </w:numPr>
        <w:tabs>
          <w:tab w:val="left" w:pos="567"/>
        </w:tabs>
        <w:ind w:left="567" w:hanging="567"/>
        <w:contextualSpacing/>
        <w:jc w:val="both"/>
      </w:pPr>
      <w:r w:rsidRPr="005C5BAA">
        <w:t xml:space="preserve">З метою </w:t>
      </w:r>
      <w:r w:rsidRPr="005C5BAA">
        <w:rPr>
          <w:bCs/>
        </w:rPr>
        <w:t xml:space="preserve">реалізації </w:t>
      </w:r>
      <w:proofErr w:type="spellStart"/>
      <w:r w:rsidRPr="005C5BAA">
        <w:rPr>
          <w:bCs/>
        </w:rPr>
        <w:t>про</w:t>
      </w:r>
      <w:r w:rsidR="001607B9">
        <w:rPr>
          <w:bCs/>
        </w:rPr>
        <w:t>є</w:t>
      </w:r>
      <w:r w:rsidRPr="005C5BAA">
        <w:rPr>
          <w:bCs/>
        </w:rPr>
        <w:t>кту</w:t>
      </w:r>
      <w:proofErr w:type="spellEnd"/>
      <w:r w:rsidRPr="005C5BAA">
        <w:rPr>
          <w:bCs/>
        </w:rPr>
        <w:t xml:space="preserve"> «Модернізація системи централізованого теплопостачання міста Києва» </w:t>
      </w:r>
      <w:r w:rsidRPr="005C5BAA">
        <w:t xml:space="preserve">Підприємство планує отримати кредит від ЄБРР під місцеву гарантію </w:t>
      </w:r>
      <w:r w:rsidRPr="005C5BAA">
        <w:rPr>
          <w:bCs/>
        </w:rPr>
        <w:t>для забезпечення виконання Підприємством зобов`язань за кредитним договором.</w:t>
      </w:r>
    </w:p>
    <w:p w:rsidR="00506D77" w:rsidRPr="005C5BAA" w:rsidRDefault="00506D77" w:rsidP="00506D77">
      <w:pPr>
        <w:tabs>
          <w:tab w:val="left" w:pos="567"/>
        </w:tabs>
        <w:ind w:left="567"/>
        <w:contextualSpacing/>
        <w:jc w:val="both"/>
      </w:pPr>
    </w:p>
    <w:p w:rsidR="00506D77" w:rsidRPr="005C5BAA" w:rsidRDefault="00506D77" w:rsidP="00506D77">
      <w:pPr>
        <w:numPr>
          <w:ilvl w:val="0"/>
          <w:numId w:val="1"/>
        </w:numPr>
        <w:tabs>
          <w:tab w:val="left" w:pos="567"/>
        </w:tabs>
        <w:ind w:left="567" w:hanging="567"/>
        <w:contextualSpacing/>
        <w:jc w:val="both"/>
      </w:pPr>
      <w:r w:rsidRPr="005C5BAA">
        <w:t xml:space="preserve">Надання фінансування КП «КИЇВТЕПЛОЕНЕРГО» у формі гарантії, яка не надається на ринкових умовах, </w:t>
      </w:r>
      <w:r w:rsidRPr="005C5BAA">
        <w:rPr>
          <w:b/>
        </w:rPr>
        <w:t>розглядається як одна з форм компенсації</w:t>
      </w:r>
      <w:r w:rsidRPr="005C5BAA">
        <w:t xml:space="preserve"> обґрунтованих витрат за надання </w:t>
      </w:r>
      <w:r w:rsidRPr="005C5BAA">
        <w:rPr>
          <w:bCs/>
        </w:rPr>
        <w:t xml:space="preserve">послуги з </w:t>
      </w:r>
      <w:r w:rsidRPr="005C5BAA">
        <w:rPr>
          <w:color w:val="000000"/>
          <w:shd w:val="clear" w:color="auto" w:fill="FFFFFF"/>
        </w:rPr>
        <w:t xml:space="preserve">виробництва та постачання теплової енергії, </w:t>
      </w:r>
      <w:r w:rsidRPr="005C5BAA">
        <w:rPr>
          <w:bCs/>
        </w:rPr>
        <w:t xml:space="preserve">що віднесена до </w:t>
      </w:r>
      <w:r w:rsidRPr="005C5BAA">
        <w:t>ПЗЕІ.</w:t>
      </w:r>
    </w:p>
    <w:p w:rsidR="00506D77" w:rsidRPr="005C5BAA" w:rsidRDefault="00506D77" w:rsidP="00506D77">
      <w:pPr>
        <w:pStyle w:val="a3"/>
      </w:pPr>
    </w:p>
    <w:p w:rsidR="00506D77" w:rsidRPr="005C5BAA" w:rsidRDefault="00506D77" w:rsidP="00506D77">
      <w:pPr>
        <w:numPr>
          <w:ilvl w:val="0"/>
          <w:numId w:val="1"/>
        </w:numPr>
        <w:tabs>
          <w:tab w:val="left" w:pos="567"/>
        </w:tabs>
        <w:ind w:left="567" w:hanging="567"/>
        <w:contextualSpacing/>
        <w:jc w:val="both"/>
      </w:pPr>
      <w:r w:rsidRPr="005C5BAA">
        <w:t>Відповідно до Рамкового повідомлення Комісії ЄС зобов’язання щодо надання послуг, що становлять загальний економічний інтерес, повинно містити:</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 xml:space="preserve">зміст і тривалість зобов’язань щодо надання послуг, </w:t>
      </w:r>
      <w:r w:rsidR="002D364C">
        <w:rPr>
          <w:lang w:val="uk-UA" w:eastAsia="uk-UA"/>
        </w:rPr>
        <w:t>які</w:t>
      </w:r>
      <w:r w:rsidRPr="005C5BAA">
        <w:rPr>
          <w:lang w:val="uk-UA" w:eastAsia="uk-UA"/>
        </w:rPr>
        <w:t xml:space="preserve"> становлять загальний економічний інтерес;</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назв</w:t>
      </w:r>
      <w:r w:rsidR="00E01FB4">
        <w:rPr>
          <w:lang w:val="uk-UA" w:eastAsia="uk-UA"/>
        </w:rPr>
        <w:t>у</w:t>
      </w:r>
      <w:r w:rsidRPr="005C5BAA">
        <w:rPr>
          <w:lang w:val="uk-UA" w:eastAsia="uk-UA"/>
        </w:rPr>
        <w:t xml:space="preserve"> суб’єкта господарювання і, де це необхідно, територі</w:t>
      </w:r>
      <w:r w:rsidR="00E01FB4">
        <w:rPr>
          <w:lang w:val="uk-UA" w:eastAsia="uk-UA"/>
        </w:rPr>
        <w:t>ю</w:t>
      </w:r>
      <w:r w:rsidRPr="005C5BAA">
        <w:rPr>
          <w:lang w:val="uk-UA" w:eastAsia="uk-UA"/>
        </w:rPr>
        <w:t>, на яку поширюються його послуги;</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 xml:space="preserve">методику розрахунку компенсації, контролю та перегляду компенсації; </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 xml:space="preserve">механізм для уникнення </w:t>
      </w:r>
      <w:r w:rsidR="00E01FB4">
        <w:rPr>
          <w:lang w:val="uk-UA" w:eastAsia="uk-UA"/>
        </w:rPr>
        <w:t>й</w:t>
      </w:r>
      <w:r w:rsidRPr="005C5BAA">
        <w:rPr>
          <w:lang w:val="uk-UA" w:eastAsia="uk-UA"/>
        </w:rPr>
        <w:t xml:space="preserve"> повернення надмірної компенсації</w:t>
      </w:r>
      <w:r w:rsidR="00FB2D2C">
        <w:rPr>
          <w:lang w:val="uk-UA" w:eastAsia="uk-UA"/>
        </w:rPr>
        <w:t>.</w:t>
      </w:r>
    </w:p>
    <w:p w:rsidR="00506D77" w:rsidRPr="005C5BAA" w:rsidRDefault="00506D77" w:rsidP="00506D77">
      <w:pPr>
        <w:tabs>
          <w:tab w:val="left" w:pos="142"/>
          <w:tab w:val="left" w:pos="709"/>
        </w:tabs>
        <w:jc w:val="both"/>
      </w:pPr>
    </w:p>
    <w:p w:rsidR="00506D77" w:rsidRPr="005C5BAA" w:rsidRDefault="00506D77" w:rsidP="00506D77">
      <w:pPr>
        <w:numPr>
          <w:ilvl w:val="0"/>
          <w:numId w:val="1"/>
        </w:numPr>
        <w:tabs>
          <w:tab w:val="left" w:pos="567"/>
        </w:tabs>
        <w:ind w:left="567" w:hanging="567"/>
        <w:contextualSpacing/>
        <w:jc w:val="both"/>
      </w:pPr>
      <w:r w:rsidRPr="005C5BAA">
        <w:t xml:space="preserve">Також </w:t>
      </w:r>
      <w:r w:rsidR="00FB2D2C">
        <w:t>і</w:t>
      </w:r>
      <w:r w:rsidRPr="005C5BAA">
        <w:t xml:space="preserve">з метою уникнення дискримінації необхідно застосовувати однаковий підхід до усіх суб’єктів господарювання – постачальників ПЗЕІ. Отже, до </w:t>
      </w:r>
      <w:r w:rsidRPr="005C5BAA">
        <w:br/>
        <w:t xml:space="preserve">КП «КИЇВТЕПЛОЕНЕРГО», як надавача послуг </w:t>
      </w:r>
      <w:r w:rsidR="00FB2D2C">
        <w:t>і</w:t>
      </w:r>
      <w:r w:rsidRPr="005C5BAA">
        <w:t xml:space="preserve">з виробництва та постачання теплової енергії для забезпечення централізованого опалення та гарячого водопостачання для споживачів міста Києва, необхідно застосовувати підхід, аналогічний підходу до інших суб’єктів господарювання, що здійснюють діяльність </w:t>
      </w:r>
      <w:r w:rsidR="00311333">
        <w:t>і</w:t>
      </w:r>
      <w:r w:rsidRPr="005C5BAA">
        <w:t>з виробництва та постачання теплової енергії на території міста Києва.</w:t>
      </w:r>
    </w:p>
    <w:p w:rsidR="00506D77" w:rsidRPr="005C5BAA" w:rsidRDefault="00506D77" w:rsidP="00506D77">
      <w:pPr>
        <w:tabs>
          <w:tab w:val="left" w:pos="567"/>
        </w:tabs>
        <w:ind w:left="567"/>
        <w:contextualSpacing/>
        <w:jc w:val="both"/>
      </w:pPr>
    </w:p>
    <w:p w:rsidR="00506D77" w:rsidRPr="005C5BAA" w:rsidRDefault="00506D77" w:rsidP="00506D77">
      <w:pPr>
        <w:numPr>
          <w:ilvl w:val="0"/>
          <w:numId w:val="1"/>
        </w:numPr>
        <w:tabs>
          <w:tab w:val="left" w:pos="567"/>
        </w:tabs>
        <w:ind w:left="567" w:hanging="567"/>
        <w:contextualSpacing/>
        <w:jc w:val="both"/>
      </w:pPr>
      <w:r w:rsidRPr="005C5BAA">
        <w:t>Надавачем була надана інформація щодо отриманих КП «КИЇВТЕПЛОЕНЕРГО» ліцензій на здійснення господарської діяльності з виробництва, транспортування та постачання теплової енергії.</w:t>
      </w:r>
    </w:p>
    <w:p w:rsidR="00506D77" w:rsidRPr="005C5BAA" w:rsidRDefault="00506D77" w:rsidP="00D27003">
      <w:pPr>
        <w:tabs>
          <w:tab w:val="left" w:pos="142"/>
          <w:tab w:val="left" w:pos="709"/>
        </w:tabs>
        <w:jc w:val="both"/>
      </w:pPr>
    </w:p>
    <w:p w:rsidR="00506D77" w:rsidRPr="005C5BAA" w:rsidRDefault="00506D77" w:rsidP="00506D77">
      <w:pPr>
        <w:tabs>
          <w:tab w:val="left" w:pos="142"/>
          <w:tab w:val="left" w:pos="709"/>
        </w:tabs>
        <w:ind w:left="567"/>
        <w:jc w:val="both"/>
      </w:pPr>
      <w:r w:rsidRPr="005C5BAA">
        <w:t xml:space="preserve">Відповідно до постанови НКРЕКП від 14.06.2018 № 44, постанови НКРЕКП </w:t>
      </w:r>
      <w:r w:rsidR="00E81A07">
        <w:t xml:space="preserve">від </w:t>
      </w:r>
      <w:r w:rsidRPr="005C5BAA">
        <w:t xml:space="preserve">22.12.2016 № 2340, розпорядження виконавчого органу Київської міської ради </w:t>
      </w:r>
      <w:r w:rsidRPr="005C5BAA">
        <w:lastRenderedPageBreak/>
        <w:t xml:space="preserve">(Київської міської державної адміністрації) від 10.04.2018 № 591 </w:t>
      </w:r>
      <w:r w:rsidRPr="005C5BAA">
        <w:br/>
        <w:t>КП «КИЇВТЕПЛОЕНЕРГО»</w:t>
      </w:r>
      <w:r w:rsidRPr="005C5BAA">
        <w:rPr>
          <w:u w:val="single"/>
        </w:rPr>
        <w:t xml:space="preserve"> має право провадження господарської діяльності з виробництва теплової енергії, </w:t>
      </w:r>
      <w:r w:rsidRPr="005C5BAA">
        <w:t>провадження господарської діяльності</w:t>
      </w:r>
      <w:r w:rsidRPr="005C5BAA">
        <w:rPr>
          <w:u w:val="single"/>
        </w:rPr>
        <w:t xml:space="preserve"> з транспортування теплової енергії </w:t>
      </w:r>
      <w:r w:rsidRPr="005C5BAA">
        <w:t>магістральними та місцевими (розподільчими) тепловими мережами, провадження господарської діяльності</w:t>
      </w:r>
      <w:r w:rsidRPr="005C5BAA">
        <w:rPr>
          <w:u w:val="single"/>
        </w:rPr>
        <w:t xml:space="preserve"> з постачання теплової енергії.</w:t>
      </w:r>
      <w:r w:rsidRPr="005C5BAA">
        <w:t xml:space="preserve"> </w:t>
      </w:r>
    </w:p>
    <w:p w:rsidR="00506D77" w:rsidRPr="005C5BAA" w:rsidRDefault="00506D77" w:rsidP="00506D77">
      <w:pPr>
        <w:tabs>
          <w:tab w:val="left" w:pos="142"/>
          <w:tab w:val="left" w:pos="709"/>
        </w:tabs>
        <w:jc w:val="both"/>
      </w:pPr>
    </w:p>
    <w:p w:rsidR="00506D77" w:rsidRPr="005C5BAA" w:rsidRDefault="00506D77" w:rsidP="00506D77">
      <w:pPr>
        <w:numPr>
          <w:ilvl w:val="0"/>
          <w:numId w:val="1"/>
        </w:numPr>
        <w:tabs>
          <w:tab w:val="left" w:pos="567"/>
        </w:tabs>
        <w:ind w:left="567" w:hanging="567"/>
        <w:contextualSpacing/>
        <w:jc w:val="both"/>
      </w:pPr>
      <w:r w:rsidRPr="005C5BAA">
        <w:t xml:space="preserve">Отже, враховуючи викладене, Надавачем дотримано </w:t>
      </w:r>
      <w:r w:rsidR="002329D6">
        <w:t xml:space="preserve">таких </w:t>
      </w:r>
      <w:r w:rsidRPr="005C5BAA">
        <w:t xml:space="preserve"> умов допустимості державної допомоги на компенсацію витрат суб’єкта господарювання, пов’язаних із наданням послуг, що становлять ПЗЕІ, передбачен</w:t>
      </w:r>
      <w:r w:rsidR="002329D6">
        <w:t>их</w:t>
      </w:r>
      <w:r w:rsidRPr="005C5BAA">
        <w:t xml:space="preserve"> статтею 4 Рішення:</w:t>
      </w:r>
    </w:p>
    <w:p w:rsidR="00506D77" w:rsidRPr="005C5BAA" w:rsidRDefault="00506D77" w:rsidP="00506D77">
      <w:pPr>
        <w:pStyle w:val="rvps2"/>
        <w:numPr>
          <w:ilvl w:val="0"/>
          <w:numId w:val="3"/>
        </w:numPr>
        <w:tabs>
          <w:tab w:val="clear" w:pos="900"/>
        </w:tabs>
        <w:spacing w:before="0" w:beforeAutospacing="0" w:after="0" w:afterAutospacing="0"/>
        <w:ind w:left="1134"/>
        <w:jc w:val="both"/>
        <w:rPr>
          <w:i/>
          <w:lang w:val="uk-UA" w:eastAsia="uk-UA"/>
        </w:rPr>
      </w:pPr>
      <w:r w:rsidRPr="005C5BAA">
        <w:rPr>
          <w:i/>
          <w:lang w:val="uk-UA" w:eastAsia="uk-UA"/>
        </w:rPr>
        <w:t>зміст і тривалість зобов’язань щодо надання послуг, що становлять загальний економічний інтерес;</w:t>
      </w:r>
    </w:p>
    <w:p w:rsidR="00506D77" w:rsidRPr="005C5BAA" w:rsidRDefault="00506D77" w:rsidP="00506D77">
      <w:pPr>
        <w:pStyle w:val="rvps2"/>
        <w:numPr>
          <w:ilvl w:val="0"/>
          <w:numId w:val="3"/>
        </w:numPr>
        <w:tabs>
          <w:tab w:val="clear" w:pos="900"/>
        </w:tabs>
        <w:spacing w:before="0" w:beforeAutospacing="0" w:after="0" w:afterAutospacing="0"/>
        <w:ind w:left="1134"/>
        <w:jc w:val="both"/>
        <w:rPr>
          <w:i/>
          <w:lang w:val="uk-UA" w:eastAsia="uk-UA"/>
        </w:rPr>
      </w:pPr>
      <w:r w:rsidRPr="005C5BAA">
        <w:rPr>
          <w:i/>
          <w:lang w:val="uk-UA" w:eastAsia="uk-UA"/>
        </w:rPr>
        <w:t>назва суб’єкта господарювання і, де це необхідно, територія, на яку поширюються його послуги;</w:t>
      </w:r>
    </w:p>
    <w:p w:rsidR="00506D77" w:rsidRPr="005C5BAA" w:rsidRDefault="00506D77" w:rsidP="00506D77">
      <w:pPr>
        <w:pStyle w:val="rvps2"/>
        <w:numPr>
          <w:ilvl w:val="0"/>
          <w:numId w:val="3"/>
        </w:numPr>
        <w:tabs>
          <w:tab w:val="clear" w:pos="900"/>
        </w:tabs>
        <w:spacing w:before="0" w:beforeAutospacing="0" w:after="0" w:afterAutospacing="0"/>
        <w:ind w:left="1134"/>
        <w:jc w:val="both"/>
        <w:rPr>
          <w:i/>
          <w:lang w:val="uk-UA" w:eastAsia="uk-UA"/>
        </w:rPr>
      </w:pPr>
      <w:r w:rsidRPr="005C5BAA">
        <w:rPr>
          <w:i/>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506D77" w:rsidRPr="005C5BAA" w:rsidRDefault="00506D77" w:rsidP="00506D77">
      <w:pPr>
        <w:contextualSpacing/>
        <w:jc w:val="both"/>
      </w:pPr>
    </w:p>
    <w:p w:rsidR="00506D77" w:rsidRPr="005C5BAA" w:rsidRDefault="00506D77" w:rsidP="00506D77">
      <w:pPr>
        <w:numPr>
          <w:ilvl w:val="0"/>
          <w:numId w:val="1"/>
        </w:numPr>
        <w:tabs>
          <w:tab w:val="left" w:pos="567"/>
        </w:tabs>
        <w:ind w:left="567" w:hanging="567"/>
        <w:contextualSpacing/>
        <w:jc w:val="both"/>
      </w:pPr>
      <w:r w:rsidRPr="005C5BAA">
        <w:t xml:space="preserve">Разом </w:t>
      </w:r>
      <w:r w:rsidR="008A5B5F">
        <w:t>і</w:t>
      </w:r>
      <w:r w:rsidRPr="005C5BAA">
        <w:t xml:space="preserve">з тим відповідно до матеріалів справи № 500-26.15/120-19-ДД Надавачем </w:t>
      </w:r>
      <w:r w:rsidRPr="005C5BAA">
        <w:rPr>
          <w:lang w:val="ru-RU"/>
        </w:rPr>
        <w:br/>
      </w:r>
      <w:r w:rsidRPr="005C5BAA">
        <w:rPr>
          <w:b/>
        </w:rPr>
        <w:t>не дотримано</w:t>
      </w:r>
      <w:r w:rsidRPr="005C5BAA">
        <w:t xml:space="preserve"> таких критеріїв, визначених Рамковим повідомленням Комісії ЄС, а саме не визначено:</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eastAsia="uk-UA"/>
        </w:rPr>
        <w:t xml:space="preserve">методику розрахунку компенсації, контролю та перегляду компенсації; </w:t>
      </w:r>
    </w:p>
    <w:p w:rsidR="00506D77" w:rsidRPr="005C5BAA" w:rsidRDefault="00506D77" w:rsidP="00506D77">
      <w:pPr>
        <w:pStyle w:val="rvps2"/>
        <w:numPr>
          <w:ilvl w:val="0"/>
          <w:numId w:val="3"/>
        </w:numPr>
        <w:tabs>
          <w:tab w:val="clear" w:pos="900"/>
        </w:tabs>
        <w:spacing w:before="0" w:beforeAutospacing="0" w:after="0" w:afterAutospacing="0"/>
        <w:ind w:left="1134"/>
        <w:jc w:val="both"/>
        <w:rPr>
          <w:lang w:val="uk-UA" w:eastAsia="uk-UA"/>
        </w:rPr>
      </w:pPr>
      <w:r w:rsidRPr="005C5BAA">
        <w:rPr>
          <w:lang w:val="uk-UA"/>
        </w:rPr>
        <w:t xml:space="preserve">механізм для уникнення </w:t>
      </w:r>
      <w:r w:rsidR="008A5B5F">
        <w:rPr>
          <w:lang w:val="uk-UA"/>
        </w:rPr>
        <w:t>й</w:t>
      </w:r>
      <w:r w:rsidRPr="005C5BAA">
        <w:rPr>
          <w:lang w:val="uk-UA"/>
        </w:rPr>
        <w:t xml:space="preserve"> повернення надмірної компенсації.</w:t>
      </w:r>
    </w:p>
    <w:p w:rsidR="00506D77" w:rsidRPr="005C5BAA" w:rsidRDefault="00506D77" w:rsidP="00506D77">
      <w:pPr>
        <w:pStyle w:val="rvps2"/>
        <w:spacing w:before="0" w:beforeAutospacing="0" w:after="0" w:afterAutospacing="0"/>
        <w:ind w:left="1134"/>
        <w:jc w:val="both"/>
        <w:rPr>
          <w:lang w:val="uk-UA" w:eastAsia="uk-UA"/>
        </w:rPr>
      </w:pPr>
    </w:p>
    <w:p w:rsidR="00506D77" w:rsidRPr="005C5BAA" w:rsidRDefault="00506D77" w:rsidP="00506D77">
      <w:pPr>
        <w:numPr>
          <w:ilvl w:val="0"/>
          <w:numId w:val="1"/>
        </w:numPr>
        <w:tabs>
          <w:tab w:val="left" w:pos="567"/>
        </w:tabs>
        <w:ind w:left="567" w:hanging="567"/>
        <w:contextualSpacing/>
        <w:jc w:val="both"/>
      </w:pPr>
      <w:r w:rsidRPr="005C5BAA">
        <w:t>Крім того</w:t>
      </w:r>
      <w:r w:rsidR="00ED0D39">
        <w:t>,</w:t>
      </w:r>
      <w:r w:rsidRPr="005C5BAA">
        <w:t xml:space="preserve"> до тарифу на послуги з постачання та виробництва теплової енергії </w:t>
      </w:r>
      <w:r w:rsidRPr="005C5BAA">
        <w:br/>
        <w:t xml:space="preserve">КП «КИЇВТЕПЛОЕНЕРГО» може включати амортизацію основних засобів, а саме тих, </w:t>
      </w:r>
      <w:r w:rsidRPr="005C5BAA">
        <w:rPr>
          <w:bCs/>
        </w:rPr>
        <w:t>які використовуються в процесі виробництва та постачання теплової енергії.</w:t>
      </w:r>
    </w:p>
    <w:p w:rsidR="00506D77" w:rsidRPr="005C5BAA" w:rsidRDefault="00506D77" w:rsidP="00506D77">
      <w:pPr>
        <w:tabs>
          <w:tab w:val="left" w:pos="567"/>
        </w:tabs>
        <w:ind w:left="567"/>
        <w:contextualSpacing/>
        <w:jc w:val="both"/>
      </w:pPr>
    </w:p>
    <w:p w:rsidR="00506D77" w:rsidRPr="005C5BAA" w:rsidRDefault="00506D77" w:rsidP="00506D77">
      <w:pPr>
        <w:numPr>
          <w:ilvl w:val="0"/>
          <w:numId w:val="1"/>
        </w:numPr>
        <w:tabs>
          <w:tab w:val="left" w:pos="567"/>
        </w:tabs>
        <w:ind w:left="567" w:hanging="567"/>
        <w:contextualSpacing/>
        <w:jc w:val="both"/>
      </w:pPr>
      <w:r w:rsidRPr="005C5BAA">
        <w:t xml:space="preserve">У разі якщо виконання боргових зобов’язань за кредитом буде </w:t>
      </w:r>
      <w:r w:rsidR="00B357ED">
        <w:t xml:space="preserve">здійснюватися </w:t>
      </w:r>
      <w:r w:rsidRPr="005C5BAA">
        <w:t xml:space="preserve"> за рахунок отриманої гарантії, поліпшення основних засобів, </w:t>
      </w:r>
      <w:r w:rsidRPr="005C5BAA">
        <w:rPr>
          <w:bCs/>
        </w:rPr>
        <w:t>які використовуються в процесі виробництва та постачання теплової енергії</w:t>
      </w:r>
      <w:r w:rsidR="00B357ED">
        <w:rPr>
          <w:bCs/>
        </w:rPr>
        <w:t>,</w:t>
      </w:r>
      <w:r w:rsidRPr="005C5BAA">
        <w:t xml:space="preserve"> КП «КИЇВТЕПЛОЕНЕРГО» отримає безкоштовно.</w:t>
      </w:r>
    </w:p>
    <w:p w:rsidR="00506D77" w:rsidRPr="005C5BAA" w:rsidRDefault="00506D77" w:rsidP="00506D77">
      <w:pPr>
        <w:tabs>
          <w:tab w:val="left" w:pos="567"/>
        </w:tabs>
        <w:contextualSpacing/>
        <w:jc w:val="both"/>
      </w:pPr>
    </w:p>
    <w:p w:rsidR="00506D77" w:rsidRDefault="00506D77" w:rsidP="00506D77">
      <w:pPr>
        <w:numPr>
          <w:ilvl w:val="0"/>
          <w:numId w:val="1"/>
        </w:numPr>
        <w:tabs>
          <w:tab w:val="left" w:pos="567"/>
        </w:tabs>
        <w:ind w:left="567" w:hanging="567"/>
        <w:contextualSpacing/>
        <w:jc w:val="both"/>
      </w:pPr>
      <w:r w:rsidRPr="005C5BAA">
        <w:t xml:space="preserve">Отже, включення до тарифу на послуги з постачання та виробництва теплової енергії КП «КИЇВТЕПЛОЕНЕРГО» амортизації основних засобів, а саме тих, </w:t>
      </w:r>
      <w:r w:rsidRPr="005C5BAA">
        <w:rPr>
          <w:bCs/>
        </w:rPr>
        <w:t>які використовуються в процесі виробництва та постачання теплової енергії</w:t>
      </w:r>
      <w:r w:rsidRPr="005C5BAA">
        <w:t>, у разі якщо виконання боргових зобов’язань за кредитом буде виконуватися за рахунок отриманої гарантії, може призводити до подвійного фінансування КП «КИЇВТЕПЛОЕНЕРГО», тобто до надання надмірної компенсації за надання послуг ПЗЕІ.</w:t>
      </w:r>
    </w:p>
    <w:p w:rsidR="002C6F12" w:rsidRPr="005C5BAA" w:rsidRDefault="002C6F12" w:rsidP="002C6F12">
      <w:pPr>
        <w:tabs>
          <w:tab w:val="left" w:pos="567"/>
        </w:tabs>
        <w:contextualSpacing/>
        <w:jc w:val="both"/>
      </w:pPr>
    </w:p>
    <w:p w:rsidR="00506D77" w:rsidRPr="005C5BAA" w:rsidRDefault="00506D77" w:rsidP="00506D77">
      <w:pPr>
        <w:numPr>
          <w:ilvl w:val="0"/>
          <w:numId w:val="1"/>
        </w:numPr>
        <w:tabs>
          <w:tab w:val="left" w:pos="567"/>
        </w:tabs>
        <w:ind w:left="567" w:hanging="567"/>
        <w:contextualSpacing/>
        <w:jc w:val="both"/>
        <w:rPr>
          <w:b/>
          <w:shd w:val="clear" w:color="auto" w:fill="FFFFFF"/>
        </w:rPr>
      </w:pPr>
      <w:r w:rsidRPr="005C5BAA">
        <w:t>Враховуючи викладене, підтримка (фінансування), що буде надаватись у ф</w:t>
      </w:r>
      <w:r w:rsidRPr="005C5BAA">
        <w:rPr>
          <w:bCs/>
        </w:rPr>
        <w:t>ормі гарантії для забезпеченн</w:t>
      </w:r>
      <w:r w:rsidR="002C6F12">
        <w:rPr>
          <w:bCs/>
        </w:rPr>
        <w:t>я виконання Підприємством зобов’язань</w:t>
      </w:r>
      <w:r w:rsidRPr="005C5BAA">
        <w:rPr>
          <w:bCs/>
        </w:rPr>
        <w:t xml:space="preserve"> за кредитним договором</w:t>
      </w:r>
      <w:r w:rsidRPr="005C5BAA">
        <w:t xml:space="preserve"> з ЄБРР з метою </w:t>
      </w:r>
      <w:r w:rsidRPr="005C5BAA">
        <w:rPr>
          <w:bCs/>
        </w:rPr>
        <w:t xml:space="preserve">реалізації </w:t>
      </w:r>
      <w:proofErr w:type="spellStart"/>
      <w:r w:rsidRPr="005C5BAA">
        <w:rPr>
          <w:bCs/>
        </w:rPr>
        <w:t>про</w:t>
      </w:r>
      <w:r w:rsidR="00B357ED">
        <w:rPr>
          <w:bCs/>
        </w:rPr>
        <w:t>є</w:t>
      </w:r>
      <w:r w:rsidRPr="005C5BAA">
        <w:rPr>
          <w:bCs/>
        </w:rPr>
        <w:t>кту</w:t>
      </w:r>
      <w:proofErr w:type="spellEnd"/>
      <w:r w:rsidRPr="005C5BAA">
        <w:rPr>
          <w:bCs/>
        </w:rPr>
        <w:t xml:space="preserve"> «Модернізація системи централізованого теплопостачання міста Києва»</w:t>
      </w:r>
      <w:r w:rsidRPr="005C5BAA">
        <w:t xml:space="preserve">, як компенсація витрат Підприємства з виробництва та постачання теплової енергії, </w:t>
      </w:r>
      <w:r w:rsidRPr="005C5BAA">
        <w:rPr>
          <w:b/>
        </w:rPr>
        <w:t xml:space="preserve">є допустимою державною допомогою </w:t>
      </w:r>
      <w:r w:rsidRPr="005C5BAA">
        <w:rPr>
          <w:color w:val="000000"/>
          <w:shd w:val="clear" w:color="auto" w:fill="FFFFFF"/>
        </w:rPr>
        <w:t>для конкуренції</w:t>
      </w:r>
      <w:r w:rsidRPr="005C5BAA">
        <w:t xml:space="preserve"> як компенсація обґрунтованих витрат на надання послуг, що становлять загальний економічний інтерес, </w:t>
      </w:r>
      <w:r w:rsidRPr="005C5BAA">
        <w:rPr>
          <w:b/>
          <w:shd w:val="clear" w:color="auto" w:fill="FFFFFF"/>
        </w:rPr>
        <w:t>за умови виконання надавачем таких зобов’язань:</w:t>
      </w:r>
    </w:p>
    <w:p w:rsidR="00506D77" w:rsidRPr="005C5BAA" w:rsidRDefault="00506D77" w:rsidP="00506D77">
      <w:pPr>
        <w:tabs>
          <w:tab w:val="left" w:pos="567"/>
        </w:tabs>
        <w:ind w:left="567" w:firstLine="426"/>
        <w:contextualSpacing/>
        <w:jc w:val="both"/>
        <w:rPr>
          <w:b/>
          <w:shd w:val="clear" w:color="auto" w:fill="FFFFFF"/>
        </w:rPr>
      </w:pPr>
      <w:r w:rsidRPr="005C5BAA">
        <w:rPr>
          <w:shd w:val="clear" w:color="auto" w:fill="FFFFFF"/>
        </w:rPr>
        <w:t>1)</w:t>
      </w:r>
      <w:r w:rsidRPr="005C5BAA">
        <w:t xml:space="preserve"> Затвердити єдиний для всіх суб’єктів господарювання</w:t>
      </w:r>
      <w:r w:rsidR="00E32C34">
        <w:t>,</w:t>
      </w:r>
      <w:r w:rsidRPr="005C5BAA">
        <w:t xml:space="preserve"> на яких покладено зобов’язання щодо надання послуг із виробництва та постачання теплової енергії</w:t>
      </w:r>
      <w:r w:rsidR="00E32C34">
        <w:t>,</w:t>
      </w:r>
      <w:r w:rsidRPr="005C5BAA">
        <w:t xml:space="preserve"> нормативно-правовий або розпорядчий акт, яким буде встановлено:</w:t>
      </w:r>
    </w:p>
    <w:p w:rsidR="00506D77" w:rsidRPr="005C5BAA" w:rsidRDefault="00506D77" w:rsidP="00DC793D">
      <w:pPr>
        <w:numPr>
          <w:ilvl w:val="0"/>
          <w:numId w:val="26"/>
        </w:numPr>
        <w:tabs>
          <w:tab w:val="left" w:pos="567"/>
        </w:tabs>
        <w:contextualSpacing/>
        <w:jc w:val="both"/>
        <w:rPr>
          <w:bCs/>
        </w:rPr>
      </w:pPr>
      <w:r w:rsidRPr="005C5BAA">
        <w:rPr>
          <w:bCs/>
        </w:rPr>
        <w:t>методику розрахунку компенсації, контролю та перегляду компенсації;</w:t>
      </w:r>
    </w:p>
    <w:p w:rsidR="00506D77" w:rsidRPr="005C5BAA" w:rsidRDefault="00506D77" w:rsidP="00DC793D">
      <w:pPr>
        <w:numPr>
          <w:ilvl w:val="0"/>
          <w:numId w:val="26"/>
        </w:numPr>
        <w:tabs>
          <w:tab w:val="left" w:pos="567"/>
        </w:tabs>
        <w:contextualSpacing/>
        <w:jc w:val="both"/>
        <w:rPr>
          <w:bCs/>
        </w:rPr>
      </w:pPr>
      <w:r w:rsidRPr="005C5BAA">
        <w:rPr>
          <w:bCs/>
        </w:rPr>
        <w:t xml:space="preserve">механізм для уникнення </w:t>
      </w:r>
      <w:r w:rsidR="00E32C34">
        <w:rPr>
          <w:bCs/>
        </w:rPr>
        <w:t>й</w:t>
      </w:r>
      <w:r w:rsidRPr="005C5BAA">
        <w:rPr>
          <w:bCs/>
        </w:rPr>
        <w:t xml:space="preserve"> повернення надмірної компенсації;</w:t>
      </w:r>
    </w:p>
    <w:p w:rsidR="00506D77" w:rsidRPr="005C5BAA" w:rsidRDefault="00506D77" w:rsidP="00DC793D">
      <w:pPr>
        <w:numPr>
          <w:ilvl w:val="0"/>
          <w:numId w:val="26"/>
        </w:numPr>
        <w:tabs>
          <w:tab w:val="left" w:pos="567"/>
        </w:tabs>
        <w:contextualSpacing/>
        <w:jc w:val="both"/>
        <w:rPr>
          <w:bCs/>
        </w:rPr>
      </w:pPr>
      <w:r w:rsidRPr="005C5BAA">
        <w:rPr>
          <w:bCs/>
        </w:rPr>
        <w:t>механізм компенсації обґрунтованих витрат;</w:t>
      </w:r>
    </w:p>
    <w:p w:rsidR="00506D77" w:rsidRPr="005C5BAA" w:rsidRDefault="00506D77" w:rsidP="00DC793D">
      <w:pPr>
        <w:numPr>
          <w:ilvl w:val="0"/>
          <w:numId w:val="26"/>
        </w:numPr>
        <w:tabs>
          <w:tab w:val="left" w:pos="567"/>
        </w:tabs>
        <w:contextualSpacing/>
        <w:jc w:val="both"/>
      </w:pPr>
      <w:r w:rsidRPr="005C5BAA">
        <w:rPr>
          <w:color w:val="000000"/>
          <w:shd w:val="clear" w:color="auto" w:fill="FFFFFF"/>
        </w:rPr>
        <w:lastRenderedPageBreak/>
        <w:t>у разі настання гарантійного випадку за кредитом забезпечити</w:t>
      </w:r>
      <w:r w:rsidRPr="005C5BAA">
        <w:rPr>
          <w:bCs/>
        </w:rPr>
        <w:t xml:space="preserve"> </w:t>
      </w:r>
      <w:proofErr w:type="spellStart"/>
      <w:r w:rsidRPr="005C5BAA">
        <w:rPr>
          <w:bCs/>
        </w:rPr>
        <w:t>невключення</w:t>
      </w:r>
      <w:proofErr w:type="spellEnd"/>
      <w:r w:rsidRPr="005C5BAA">
        <w:rPr>
          <w:bCs/>
        </w:rPr>
        <w:t xml:space="preserve"> амортизаційних нарахувань за створені (придбані) за рахунок державних коштів основні засоби, які використовуються в процесі виробництва та постачання теплової енергії, під час розрахунку в майбутньому нового тарифу на виробництво та постачання теплової енергії або коригування наявного тарифу, </w:t>
      </w:r>
      <w:r w:rsidRPr="005C5BAA">
        <w:t>з метою уникнення надання надмірної компенсації за надання послуг, що становлять загальний економічний інтерес;</w:t>
      </w:r>
    </w:p>
    <w:p w:rsidR="00506D77" w:rsidRPr="005C5BAA" w:rsidRDefault="00506D77" w:rsidP="00DC793D">
      <w:pPr>
        <w:numPr>
          <w:ilvl w:val="0"/>
          <w:numId w:val="26"/>
        </w:numPr>
        <w:tabs>
          <w:tab w:val="left" w:pos="567"/>
        </w:tabs>
        <w:contextualSpacing/>
        <w:jc w:val="both"/>
      </w:pPr>
      <w:r w:rsidRPr="005C5BAA">
        <w:t>забезпечення проведення кожні два роки перевірок щодо відповідності компенсації за надання послуг, що становлять загальний економічний інтерес</w:t>
      </w:r>
      <w:r w:rsidR="00724EF2">
        <w:t>,</w:t>
      </w:r>
      <w:r w:rsidRPr="005C5BAA">
        <w:t xml:space="preserve"> встановленим вище умовам</w:t>
      </w:r>
      <w:r w:rsidR="00F13801">
        <w:t>.</w:t>
      </w:r>
    </w:p>
    <w:p w:rsidR="00506D77" w:rsidRPr="005C5BAA" w:rsidRDefault="00506D77" w:rsidP="00506D77">
      <w:pPr>
        <w:contextualSpacing/>
        <w:jc w:val="both"/>
      </w:pPr>
    </w:p>
    <w:p w:rsidR="00506D77" w:rsidRPr="000A64EC" w:rsidRDefault="000A64EC" w:rsidP="000A64EC">
      <w:pPr>
        <w:numPr>
          <w:ilvl w:val="1"/>
          <w:numId w:val="9"/>
        </w:numPr>
        <w:ind w:left="567" w:hanging="567"/>
        <w:jc w:val="both"/>
        <w:rPr>
          <w:b/>
        </w:rPr>
      </w:pPr>
      <w:r w:rsidRPr="002D055F">
        <w:rPr>
          <w:b/>
        </w:rPr>
        <w:t>Визначення належності заходу підтримки до державної допомоги</w:t>
      </w:r>
      <w:r>
        <w:rPr>
          <w:b/>
        </w:rPr>
        <w:t xml:space="preserve"> </w:t>
      </w:r>
      <w:r w:rsidRPr="00F73ED2">
        <w:rPr>
          <w:b/>
        </w:rPr>
        <w:t xml:space="preserve">в частині фінансування діяльності </w:t>
      </w:r>
      <w:r w:rsidRPr="000A64EC">
        <w:rPr>
          <w:b/>
          <w:u w:val="single"/>
        </w:rPr>
        <w:t xml:space="preserve">з </w:t>
      </w:r>
      <w:r w:rsidRPr="000A64EC">
        <w:rPr>
          <w:b/>
          <w:bCs/>
          <w:u w:val="single"/>
        </w:rPr>
        <w:t>виробництва</w:t>
      </w:r>
      <w:r w:rsidR="00506D77" w:rsidRPr="000A64EC">
        <w:rPr>
          <w:b/>
          <w:bCs/>
          <w:u w:val="single"/>
        </w:rPr>
        <w:t xml:space="preserve"> електричної енергії</w:t>
      </w:r>
      <w:r>
        <w:rPr>
          <w:b/>
          <w:bCs/>
        </w:rPr>
        <w:t>, що здійснюється на теплоелектроцентралях</w:t>
      </w:r>
    </w:p>
    <w:p w:rsidR="00506D77" w:rsidRPr="005C5BAA" w:rsidRDefault="00506D77" w:rsidP="00506D77">
      <w:pPr>
        <w:pStyle w:val="rvps2"/>
        <w:spacing w:before="0" w:beforeAutospacing="0" w:after="0" w:afterAutospacing="0"/>
        <w:ind w:left="426"/>
        <w:jc w:val="both"/>
        <w:outlineLvl w:val="0"/>
        <w:rPr>
          <w:b/>
          <w:bCs/>
          <w:lang w:val="uk-UA"/>
        </w:rPr>
      </w:pPr>
    </w:p>
    <w:p w:rsidR="00506D77" w:rsidRPr="005C5BAA" w:rsidRDefault="00506D77" w:rsidP="00506D77">
      <w:pPr>
        <w:numPr>
          <w:ilvl w:val="0"/>
          <w:numId w:val="1"/>
        </w:numPr>
        <w:tabs>
          <w:tab w:val="left" w:pos="567"/>
        </w:tabs>
        <w:ind w:left="567" w:hanging="567"/>
        <w:contextualSpacing/>
        <w:jc w:val="both"/>
        <w:rPr>
          <w:color w:val="000000"/>
        </w:rPr>
      </w:pPr>
      <w:r w:rsidRPr="005C5BAA">
        <w:t xml:space="preserve">Відповідно до Листа, КП «КИЇВТЕПЛОЕНЕРГО» здійснює комбіноване виробництво теплової енергії, що передбачає </w:t>
      </w:r>
      <w:r w:rsidRPr="005C5BAA">
        <w:rPr>
          <w:color w:val="000000"/>
        </w:rPr>
        <w:t xml:space="preserve">спосіб одночасного виробництва </w:t>
      </w:r>
      <w:r w:rsidRPr="005C5BAA">
        <w:rPr>
          <w:color w:val="000000"/>
          <w:u w:val="single"/>
        </w:rPr>
        <w:t>електричної та теплової енергії</w:t>
      </w:r>
      <w:r w:rsidRPr="005C5BAA">
        <w:rPr>
          <w:color w:val="000000"/>
        </w:rPr>
        <w:t xml:space="preserve"> в межах одного технологічного процесу </w:t>
      </w:r>
      <w:r w:rsidR="00370D97">
        <w:rPr>
          <w:color w:val="000000"/>
        </w:rPr>
        <w:t>в</w:t>
      </w:r>
      <w:r w:rsidRPr="005C5BAA">
        <w:rPr>
          <w:color w:val="000000"/>
        </w:rPr>
        <w:t xml:space="preserve"> результаті спалення палива.</w:t>
      </w:r>
    </w:p>
    <w:p w:rsidR="00506D77" w:rsidRPr="005C5BAA" w:rsidRDefault="00506D77" w:rsidP="00506D77">
      <w:pPr>
        <w:tabs>
          <w:tab w:val="left" w:pos="567"/>
        </w:tabs>
        <w:ind w:left="567"/>
        <w:contextualSpacing/>
        <w:jc w:val="both"/>
        <w:rPr>
          <w:color w:val="000000"/>
        </w:rPr>
      </w:pPr>
    </w:p>
    <w:p w:rsidR="00506D77" w:rsidRPr="005C5BAA" w:rsidRDefault="00506D77" w:rsidP="00506D77">
      <w:pPr>
        <w:numPr>
          <w:ilvl w:val="0"/>
          <w:numId w:val="1"/>
        </w:numPr>
        <w:tabs>
          <w:tab w:val="left" w:pos="567"/>
        </w:tabs>
        <w:ind w:left="567" w:hanging="567"/>
        <w:contextualSpacing/>
        <w:jc w:val="both"/>
      </w:pPr>
      <w:r w:rsidRPr="005C5BAA">
        <w:t>Як зазначив Надавач</w:t>
      </w:r>
      <w:r w:rsidR="00626BD0">
        <w:t>,</w:t>
      </w:r>
      <w:r w:rsidRPr="005C5BAA">
        <w:t xml:space="preserve"> н</w:t>
      </w:r>
      <w:r w:rsidRPr="005C5BAA">
        <w:rPr>
          <w:color w:val="000000"/>
        </w:rPr>
        <w:t xml:space="preserve">адання повідомленої державної допомоги спрямовано на </w:t>
      </w:r>
      <w:r w:rsidRPr="005C5BAA">
        <w:t xml:space="preserve">підготовку </w:t>
      </w:r>
      <w:proofErr w:type="spellStart"/>
      <w:r w:rsidRPr="005C5BAA">
        <w:t>когенераційного</w:t>
      </w:r>
      <w:proofErr w:type="spellEnd"/>
      <w:r w:rsidRPr="005C5BAA">
        <w:t xml:space="preserve"> компоненту теплопостачального комплексу міста до нових умов функціонування ринку, підвищення конкурентоздатності виробництва електроенергії; компоненти програми мають також синергетичний ефект – підвищення ефективності </w:t>
      </w:r>
      <w:proofErr w:type="spellStart"/>
      <w:r w:rsidRPr="005C5BAA">
        <w:t>когенерації</w:t>
      </w:r>
      <w:proofErr w:type="spellEnd"/>
      <w:r w:rsidRPr="005C5BAA">
        <w:t xml:space="preserve"> та зменшення втрат </w:t>
      </w:r>
      <w:r w:rsidR="00910872">
        <w:t>у</w:t>
      </w:r>
      <w:r w:rsidRPr="005C5BAA">
        <w:t xml:space="preserve"> теплових мережах.</w:t>
      </w:r>
    </w:p>
    <w:p w:rsidR="00506D77" w:rsidRPr="005C5BAA" w:rsidRDefault="00506D77" w:rsidP="00506D77">
      <w:pPr>
        <w:tabs>
          <w:tab w:val="left" w:pos="567"/>
        </w:tabs>
        <w:contextualSpacing/>
        <w:jc w:val="both"/>
      </w:pPr>
    </w:p>
    <w:p w:rsidR="00506D77" w:rsidRPr="005C5BAA" w:rsidRDefault="00506D77" w:rsidP="00506D77">
      <w:pPr>
        <w:numPr>
          <w:ilvl w:val="0"/>
          <w:numId w:val="1"/>
        </w:numPr>
        <w:tabs>
          <w:tab w:val="left" w:pos="567"/>
        </w:tabs>
        <w:ind w:left="567" w:hanging="567"/>
        <w:contextualSpacing/>
        <w:jc w:val="both"/>
      </w:pPr>
      <w:r w:rsidRPr="005C5BAA">
        <w:t xml:space="preserve">Отже, повідомлена державна допомога може призвести до зменшення відповідних витрат не тільки на виробництво теплової енергії, а й </w:t>
      </w:r>
      <w:r w:rsidRPr="005C5BAA">
        <w:rPr>
          <w:b/>
          <w:i/>
        </w:rPr>
        <w:t>на виробництво електричної енергії</w:t>
      </w:r>
      <w:r w:rsidRPr="005C5BAA">
        <w:t>, а також поліпшити конкурентну позицію Підприємства на ринку виробництва електричної енергії, що є конкурентним у новій моделі ринку.</w:t>
      </w:r>
    </w:p>
    <w:p w:rsidR="00506D77" w:rsidRPr="005C5BAA" w:rsidRDefault="00506D77" w:rsidP="00506D77">
      <w:pPr>
        <w:pStyle w:val="rvps2"/>
        <w:spacing w:before="0" w:beforeAutospacing="0" w:after="0" w:afterAutospacing="0"/>
        <w:jc w:val="both"/>
        <w:rPr>
          <w:b/>
          <w:bCs/>
          <w:lang w:val="uk-UA"/>
        </w:rPr>
      </w:pPr>
    </w:p>
    <w:p w:rsidR="00506D77" w:rsidRPr="005C5BAA" w:rsidRDefault="00506D77" w:rsidP="00506D77">
      <w:pPr>
        <w:numPr>
          <w:ilvl w:val="2"/>
          <w:numId w:val="9"/>
        </w:numPr>
        <w:tabs>
          <w:tab w:val="left" w:pos="567"/>
        </w:tabs>
        <w:ind w:left="567" w:hanging="567"/>
        <w:jc w:val="both"/>
        <w:outlineLvl w:val="0"/>
        <w:rPr>
          <w:b/>
        </w:rPr>
      </w:pPr>
      <w:r w:rsidRPr="005C5BAA">
        <w:rPr>
          <w:b/>
        </w:rPr>
        <w:t>Надання підтримки суб’єкту господарювання</w:t>
      </w:r>
    </w:p>
    <w:p w:rsidR="00506D77" w:rsidRPr="005C5BAA" w:rsidRDefault="00506D77" w:rsidP="00506D77">
      <w:pPr>
        <w:tabs>
          <w:tab w:val="left" w:pos="567"/>
        </w:tabs>
        <w:ind w:left="852"/>
        <w:jc w:val="both"/>
        <w:outlineLvl w:val="0"/>
        <w:rPr>
          <w:b/>
        </w:rPr>
      </w:pPr>
    </w:p>
    <w:p w:rsidR="00506D77" w:rsidRPr="005C5BAA" w:rsidRDefault="00506D77" w:rsidP="00506D77">
      <w:pPr>
        <w:numPr>
          <w:ilvl w:val="0"/>
          <w:numId w:val="1"/>
        </w:numPr>
        <w:ind w:left="567" w:hanging="567"/>
        <w:contextualSpacing/>
        <w:jc w:val="both"/>
      </w:pPr>
      <w:r w:rsidRPr="005C5BAA">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06D77" w:rsidRPr="005C5BAA" w:rsidRDefault="00506D77" w:rsidP="00506D77">
      <w:pPr>
        <w:ind w:left="426"/>
        <w:contextualSpacing/>
        <w:jc w:val="both"/>
      </w:pPr>
    </w:p>
    <w:p w:rsidR="00506D77" w:rsidRPr="005C5BAA" w:rsidRDefault="00506D77" w:rsidP="00506D77">
      <w:pPr>
        <w:numPr>
          <w:ilvl w:val="0"/>
          <w:numId w:val="1"/>
        </w:numPr>
        <w:ind w:left="567" w:hanging="567"/>
        <w:contextualSpacing/>
        <w:jc w:val="both"/>
      </w:pPr>
      <w:r w:rsidRPr="005C5BAA">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Відповідно до статті 1 Закону України «Про ринок електричної енергії </w:t>
      </w:r>
      <w:r w:rsidRPr="005C5BAA">
        <w:rPr>
          <w:color w:val="000000"/>
          <w:shd w:val="clear" w:color="auto" w:fill="FFFFFF"/>
        </w:rPr>
        <w:t xml:space="preserve">електроенергетичне підприємство – суб’єкт господарювання, який здійснює одну з таких функцій: виробництво, передачу, розподіл, постачання електричної енергії споживачу або </w:t>
      </w:r>
      <w:proofErr w:type="spellStart"/>
      <w:r w:rsidRPr="005C5BAA">
        <w:rPr>
          <w:color w:val="000000"/>
          <w:shd w:val="clear" w:color="auto" w:fill="FFFFFF"/>
        </w:rPr>
        <w:t>трейдерську</w:t>
      </w:r>
      <w:proofErr w:type="spellEnd"/>
      <w:r w:rsidRPr="005C5BAA">
        <w:rPr>
          <w:color w:val="000000"/>
          <w:shd w:val="clear" w:color="auto" w:fill="FFFFFF"/>
        </w:rPr>
        <w:t xml:space="preserve"> діяльність.</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Відповідно до інформації</w:t>
      </w:r>
      <w:r w:rsidR="00E53326">
        <w:t>,</w:t>
      </w:r>
      <w:r w:rsidRPr="005C5BAA">
        <w:t xml:space="preserve"> зазначеної у Повідомленні</w:t>
      </w:r>
      <w:r w:rsidR="00E53326">
        <w:t>,</w:t>
      </w:r>
      <w:r w:rsidRPr="005C5BAA">
        <w:t xml:space="preserve"> предметом діяльності Підприємства є, зокрема, виробництво, постачання та розподіл електричної енергії.</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Отже, КП «КИЇВТЕПЛОЕНЕРГО», якому надається державна підтримка, </w:t>
      </w:r>
      <w:r w:rsidRPr="005C5BAA">
        <w:rPr>
          <w:b/>
        </w:rPr>
        <w:t>є суб’єктом господарювання</w:t>
      </w:r>
      <w:r w:rsidRPr="005C5BAA">
        <w:t xml:space="preserve"> у розумінні статті 1 Закону України «Про захист економічної конкуренції», що здійснює господарську діяльність з виробництва, транспортування та постачання теплової енергії.</w:t>
      </w:r>
    </w:p>
    <w:p w:rsidR="00506D77" w:rsidRPr="006100FD" w:rsidRDefault="00506D77" w:rsidP="00506D77">
      <w:pPr>
        <w:contextualSpacing/>
        <w:jc w:val="both"/>
        <w:rPr>
          <w:color w:val="000000"/>
        </w:rPr>
      </w:pPr>
    </w:p>
    <w:p w:rsidR="00506D77" w:rsidRPr="005C5BAA" w:rsidRDefault="00506D77" w:rsidP="00506D77">
      <w:pPr>
        <w:pStyle w:val="ListParagraph"/>
        <w:tabs>
          <w:tab w:val="left" w:pos="567"/>
        </w:tabs>
        <w:ind w:left="0"/>
        <w:jc w:val="both"/>
        <w:outlineLvl w:val="0"/>
        <w:rPr>
          <w:b/>
          <w:color w:val="000000"/>
        </w:rPr>
      </w:pPr>
      <w:r w:rsidRPr="005C5BAA">
        <w:rPr>
          <w:b/>
          <w:color w:val="000000"/>
        </w:rPr>
        <w:t>5.</w:t>
      </w:r>
      <w:r w:rsidR="00C557C3">
        <w:rPr>
          <w:b/>
          <w:color w:val="000000"/>
          <w:lang w:val="ru-RU"/>
        </w:rPr>
        <w:t>6</w:t>
      </w:r>
      <w:r w:rsidRPr="005C5BAA">
        <w:rPr>
          <w:b/>
          <w:color w:val="000000"/>
        </w:rPr>
        <w:t xml:space="preserve">.2. Надання підтримки за рахунок ресурсів держави </w:t>
      </w:r>
    </w:p>
    <w:p w:rsidR="00506D77" w:rsidRPr="005C5BAA" w:rsidRDefault="00506D77" w:rsidP="00506D77">
      <w:pPr>
        <w:pStyle w:val="ListParagraph"/>
        <w:tabs>
          <w:tab w:val="left" w:pos="567"/>
        </w:tabs>
        <w:ind w:left="360"/>
        <w:jc w:val="both"/>
        <w:rPr>
          <w:color w:val="000000"/>
        </w:rPr>
      </w:pPr>
    </w:p>
    <w:p w:rsidR="00506D77" w:rsidRPr="005C5BAA" w:rsidRDefault="00506D77" w:rsidP="00506D77">
      <w:pPr>
        <w:numPr>
          <w:ilvl w:val="0"/>
          <w:numId w:val="1"/>
        </w:numPr>
        <w:ind w:left="567" w:hanging="567"/>
        <w:contextualSpacing/>
        <w:jc w:val="both"/>
      </w:pPr>
      <w:r w:rsidRPr="005C5BAA">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506D77" w:rsidRPr="005C5BAA" w:rsidRDefault="00506D77" w:rsidP="00506D77">
      <w:pPr>
        <w:ind w:left="426"/>
        <w:contextualSpacing/>
        <w:jc w:val="both"/>
      </w:pPr>
    </w:p>
    <w:p w:rsidR="00506D77" w:rsidRPr="005C5BAA" w:rsidRDefault="00506D77" w:rsidP="00506D77">
      <w:pPr>
        <w:numPr>
          <w:ilvl w:val="0"/>
          <w:numId w:val="1"/>
        </w:numPr>
        <w:ind w:left="567" w:hanging="567"/>
        <w:contextualSpacing/>
        <w:jc w:val="both"/>
      </w:pPr>
      <w:r w:rsidRPr="005C5BAA">
        <w:t xml:space="preserve">Відповідно до статті 4 Закону, гарантія є однією з форм державної допомоги. </w:t>
      </w:r>
    </w:p>
    <w:p w:rsidR="00506D77" w:rsidRPr="005C5BAA" w:rsidRDefault="00506D77" w:rsidP="00506D77">
      <w:pPr>
        <w:pStyle w:val="a3"/>
      </w:pPr>
    </w:p>
    <w:p w:rsidR="00506D77" w:rsidRPr="005C5BAA" w:rsidRDefault="00506D77" w:rsidP="00506D77">
      <w:pPr>
        <w:ind w:left="426"/>
        <w:contextualSpacing/>
        <w:jc w:val="both"/>
      </w:pPr>
      <w:r w:rsidRPr="005C5BAA">
        <w:t xml:space="preserve">Як зазначено </w:t>
      </w:r>
      <w:r w:rsidR="003451BD">
        <w:t>в</w:t>
      </w:r>
      <w:r w:rsidRPr="005C5BAA">
        <w:t xml:space="preserve"> Повідомленні, джерелами фінансування повідомленої державної підтримки є бюджет міста Києва.</w:t>
      </w:r>
    </w:p>
    <w:p w:rsidR="00506D77" w:rsidRPr="005C5BAA" w:rsidRDefault="00506D77" w:rsidP="00506D77">
      <w:pPr>
        <w:ind w:left="426"/>
        <w:contextualSpacing/>
        <w:jc w:val="both"/>
      </w:pPr>
    </w:p>
    <w:p w:rsidR="00506D77" w:rsidRPr="005C5BAA" w:rsidRDefault="00506D77" w:rsidP="00506D77">
      <w:pPr>
        <w:numPr>
          <w:ilvl w:val="0"/>
          <w:numId w:val="1"/>
        </w:numPr>
        <w:ind w:left="567" w:hanging="567"/>
        <w:contextualSpacing/>
        <w:jc w:val="both"/>
        <w:rPr>
          <w:color w:val="000000"/>
        </w:rPr>
      </w:pPr>
      <w:r w:rsidRPr="005C5BAA">
        <w:rPr>
          <w:color w:val="000000"/>
        </w:rPr>
        <w:t>Отже</w:t>
      </w:r>
      <w:r w:rsidR="003451BD">
        <w:rPr>
          <w:color w:val="000000"/>
        </w:rPr>
        <w:t>,</w:t>
      </w:r>
      <w:r w:rsidRPr="005C5BAA">
        <w:rPr>
          <w:color w:val="000000"/>
        </w:rPr>
        <w:t xml:space="preserve"> надання державної підтримки </w:t>
      </w:r>
      <w:r w:rsidRPr="005C5BAA">
        <w:rPr>
          <w:bCs/>
        </w:rPr>
        <w:t>у формі гарантій для забезпечення виконання Підприємством зобов`язань за кредитним договором з ЄБРР</w:t>
      </w:r>
      <w:r w:rsidRPr="005C5BAA">
        <w:rPr>
          <w:color w:val="000000"/>
        </w:rPr>
        <w:t xml:space="preserve"> </w:t>
      </w:r>
      <w:r w:rsidRPr="005C5BAA">
        <w:rPr>
          <w:b/>
          <w:color w:val="000000"/>
        </w:rPr>
        <w:t>є ресурсом держави</w:t>
      </w:r>
      <w:r w:rsidRPr="005C5BAA">
        <w:rPr>
          <w:color w:val="000000"/>
        </w:rPr>
        <w:t xml:space="preserve"> у розумінні Закону України «Про державну допомогу суб’єктам господарювання».</w:t>
      </w:r>
    </w:p>
    <w:p w:rsidR="00506D77" w:rsidRPr="005C5BAA" w:rsidRDefault="00506D77" w:rsidP="00506D77">
      <w:pPr>
        <w:tabs>
          <w:tab w:val="left" w:pos="567"/>
        </w:tabs>
        <w:ind w:left="426"/>
        <w:contextualSpacing/>
        <w:jc w:val="both"/>
        <w:rPr>
          <w:color w:val="000000"/>
        </w:rPr>
      </w:pPr>
    </w:p>
    <w:p w:rsidR="00506D77" w:rsidRPr="005C5BAA" w:rsidRDefault="00506D77" w:rsidP="00506D77">
      <w:pPr>
        <w:tabs>
          <w:tab w:val="left" w:pos="720"/>
        </w:tabs>
        <w:ind w:left="720" w:hanging="720"/>
        <w:jc w:val="both"/>
        <w:outlineLvl w:val="0"/>
        <w:rPr>
          <w:rFonts w:eastAsia="Calibri"/>
          <w:b/>
          <w:color w:val="000000"/>
          <w:lang w:eastAsia="ru-RU"/>
        </w:rPr>
      </w:pPr>
      <w:r w:rsidRPr="005C5BAA">
        <w:rPr>
          <w:b/>
          <w:color w:val="000000"/>
        </w:rPr>
        <w:t>5.</w:t>
      </w:r>
      <w:r w:rsidR="00C557C3">
        <w:rPr>
          <w:b/>
          <w:color w:val="000000"/>
          <w:lang w:val="ru-RU"/>
        </w:rPr>
        <w:t>6</w:t>
      </w:r>
      <w:r w:rsidRPr="005C5BAA">
        <w:rPr>
          <w:b/>
          <w:color w:val="000000"/>
        </w:rPr>
        <w:t>.3. Створення переваг для виробництва окремих видів товарів чи провадження окремих видів господарської діяльності</w:t>
      </w:r>
    </w:p>
    <w:p w:rsidR="00506D77" w:rsidRPr="006100FD" w:rsidRDefault="00506D77" w:rsidP="00506D77">
      <w:pPr>
        <w:tabs>
          <w:tab w:val="left" w:pos="567"/>
        </w:tabs>
        <w:ind w:left="709" w:hanging="709"/>
        <w:jc w:val="both"/>
        <w:outlineLvl w:val="0"/>
        <w:rPr>
          <w:color w:val="000000"/>
        </w:rPr>
      </w:pPr>
    </w:p>
    <w:p w:rsidR="00506D77" w:rsidRPr="005C5BAA" w:rsidRDefault="00506D77" w:rsidP="00506D77">
      <w:pPr>
        <w:numPr>
          <w:ilvl w:val="0"/>
          <w:numId w:val="1"/>
        </w:numPr>
        <w:ind w:left="567" w:hanging="567"/>
        <w:contextualSpacing/>
        <w:jc w:val="both"/>
      </w:pPr>
      <w:r w:rsidRPr="005C5BAA">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06D77" w:rsidRPr="005C5BAA" w:rsidRDefault="00506D77" w:rsidP="00506D77">
      <w:pPr>
        <w:pStyle w:val="rvps2"/>
        <w:spacing w:before="0" w:beforeAutospacing="0" w:after="0" w:afterAutospacing="0"/>
        <w:ind w:left="567" w:right="-1"/>
        <w:jc w:val="both"/>
        <w:rPr>
          <w:lang w:val="uk-UA" w:eastAsia="uk-UA"/>
        </w:rPr>
      </w:pPr>
    </w:p>
    <w:p w:rsidR="00506D77" w:rsidRPr="005C5BAA" w:rsidRDefault="00506D77" w:rsidP="00506D77">
      <w:pPr>
        <w:numPr>
          <w:ilvl w:val="0"/>
          <w:numId w:val="1"/>
        </w:numPr>
        <w:ind w:left="567" w:hanging="567"/>
        <w:contextualSpacing/>
        <w:jc w:val="both"/>
      </w:pPr>
      <w:r w:rsidRPr="005C5BAA">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5C5BAA">
        <w:rPr>
          <w:u w:val="single"/>
        </w:rPr>
        <w:t>за звичайних ринкових умов, тобто за відсутності втручання держави.</w:t>
      </w:r>
      <w:r w:rsidRPr="005C5BAA">
        <w:t xml:space="preserve"> При цьому будь-яка компенсація витрат, пов’язаних </w:t>
      </w:r>
      <w:r w:rsidR="003451BD">
        <w:t>і</w:t>
      </w:r>
      <w:r w:rsidRPr="005C5BAA">
        <w:t>з виконанням нормативних обов’язків</w:t>
      </w:r>
      <w:r w:rsidR="003451BD">
        <w:t>,</w:t>
      </w:r>
      <w:r w:rsidRPr="005C5BAA">
        <w:t xml:space="preserve"> передбачає надання переваги відповідному суб’єкту господарювання (пункт 69 зазначеного Повідомлення).  </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Відповідно до пункту 97 Повідомлення Європейської комісії щодо поняття державної допомоги згідно зі статтею 107 (1) ДФЄС</w:t>
      </w:r>
      <w:r w:rsidR="00E12217">
        <w:t>,</w:t>
      </w:r>
      <w:r w:rsidRPr="005C5BAA">
        <w:t xml:space="preserve"> </w:t>
      </w:r>
      <w:r w:rsidRPr="005C5BAA">
        <w:rPr>
          <w:u w:val="single"/>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5C5BAA">
        <w:t xml:space="preserve"> </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w:t>
      </w:r>
      <w:r w:rsidRPr="005C5BAA">
        <w:lastRenderedPageBreak/>
        <w:t>учасники мали право на отримання належної інформації на кожному етапі процедури торгів, недискримінаційною.</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Оскільки </w:t>
      </w:r>
      <w:r w:rsidR="002D364C">
        <w:t>О</w:t>
      </w:r>
      <w:r w:rsidRPr="005C5BAA">
        <w:t xml:space="preserve">тримувача не було обрано </w:t>
      </w:r>
      <w:r w:rsidR="00161029">
        <w:t>за</w:t>
      </w:r>
      <w:r w:rsidRPr="005C5BAA">
        <w:t xml:space="preserve"> конкурентно</w:t>
      </w:r>
      <w:r w:rsidR="00161029">
        <w:t>ю</w:t>
      </w:r>
      <w:r w:rsidRPr="005C5BAA">
        <w:t xml:space="preserve"> процедур</w:t>
      </w:r>
      <w:r w:rsidR="00161029">
        <w:t>ою</w:t>
      </w:r>
      <w:r w:rsidRPr="005C5BAA">
        <w:t xml:space="preserve">, не можна стверджувати, що надана Отримувачу економічна вигода у вигляді фінансування Підприємства у </w:t>
      </w:r>
      <w:r w:rsidRPr="005C5BAA">
        <w:rPr>
          <w:bCs/>
        </w:rPr>
        <w:t>формі гарантій для забезпечення виконання Підприємством зобов`язань за кредитним договором з ЄБРР,</w:t>
      </w:r>
      <w:r w:rsidRPr="005C5BAA">
        <w:t xml:space="preserve"> була б доступною для нього на звичайних ринкових умовах. </w:t>
      </w:r>
    </w:p>
    <w:p w:rsidR="00506D77" w:rsidRPr="005C5BAA" w:rsidRDefault="00506D77" w:rsidP="00506D77">
      <w:pPr>
        <w:pStyle w:val="a3"/>
      </w:pPr>
    </w:p>
    <w:p w:rsidR="00506D77" w:rsidRPr="005C5BAA" w:rsidRDefault="00506D77" w:rsidP="00506D77">
      <w:pPr>
        <w:numPr>
          <w:ilvl w:val="0"/>
          <w:numId w:val="1"/>
        </w:numPr>
        <w:ind w:left="567" w:hanging="567"/>
        <w:contextualSpacing/>
        <w:jc w:val="both"/>
      </w:pPr>
      <w:r w:rsidRPr="005C5BAA">
        <w:t xml:space="preserve">Разом </w:t>
      </w:r>
      <w:r w:rsidR="005E57CE">
        <w:t>і</w:t>
      </w:r>
      <w:r w:rsidRPr="005C5BAA">
        <w:t>з тим Надавачем не доведено, що гарантія буде надана на ринкових умовах.</w:t>
      </w:r>
    </w:p>
    <w:p w:rsidR="00506D77" w:rsidRPr="005C5BAA" w:rsidRDefault="00506D77" w:rsidP="00506D77">
      <w:pPr>
        <w:pStyle w:val="a3"/>
      </w:pPr>
    </w:p>
    <w:p w:rsidR="00506D77" w:rsidRPr="005C5BAA" w:rsidRDefault="00506D77" w:rsidP="00506D77">
      <w:pPr>
        <w:ind w:left="567"/>
        <w:contextualSpacing/>
        <w:jc w:val="both"/>
      </w:pPr>
      <w:r w:rsidRPr="005C5BAA">
        <w:t>Так</w:t>
      </w:r>
      <w:r w:rsidR="005E57CE">
        <w:t>,</w:t>
      </w:r>
      <w:r w:rsidRPr="005C5BAA">
        <w:t xml:space="preserve"> відповідно до Повідомлення ЄК щодо гарантій</w:t>
      </w:r>
      <w:r w:rsidR="00BF321F">
        <w:t>,</w:t>
      </w:r>
      <w:r w:rsidRPr="005C5BAA">
        <w:t xml:space="preserve"> коли позичальнику </w:t>
      </w:r>
      <w:r w:rsidRPr="005C5BAA">
        <w:rPr>
          <w:u w:val="single"/>
        </w:rPr>
        <w:t>не потрібно</w:t>
      </w:r>
      <w:r w:rsidRPr="005C5BAA">
        <w:t xml:space="preserve"> </w:t>
      </w:r>
      <w:r w:rsidRPr="005C5BAA">
        <w:rPr>
          <w:u w:val="single"/>
        </w:rPr>
        <w:t>платити премію або сплачує низьку премію, він отримує перевагу</w:t>
      </w:r>
      <w:r w:rsidRPr="005C5BAA">
        <w:t>. Також без державної гарантії не знайде фінансов</w:t>
      </w:r>
      <w:r w:rsidR="00BF321F">
        <w:t>ої</w:t>
      </w:r>
      <w:r w:rsidRPr="005C5BAA">
        <w:t xml:space="preserve"> установ</w:t>
      </w:r>
      <w:r w:rsidR="00BF321F">
        <w:t>и</w:t>
      </w:r>
      <w:r w:rsidRPr="005C5BAA">
        <w:t>, готов</w:t>
      </w:r>
      <w:r w:rsidR="00BF321F">
        <w:t>ої</w:t>
      </w:r>
      <w:r w:rsidRPr="005C5BAA">
        <w:t xml:space="preserve"> позичати на аналогічних умовах. </w:t>
      </w:r>
      <w:r w:rsidR="00BF321F">
        <w:t>Отже</w:t>
      </w:r>
      <w:r w:rsidRPr="005C5BAA">
        <w:t>, державні гарантії можуть сприяти створенню нового бізнесу та дозволяти певним підприємствам збирати гроші для здійснення нової діяльності.</w:t>
      </w:r>
    </w:p>
    <w:p w:rsidR="00506D77" w:rsidRPr="005C5BAA" w:rsidRDefault="00506D77" w:rsidP="00506D77">
      <w:pPr>
        <w:ind w:left="567"/>
        <w:contextualSpacing/>
        <w:jc w:val="both"/>
      </w:pPr>
    </w:p>
    <w:p w:rsidR="00506D77" w:rsidRPr="005C5BAA" w:rsidRDefault="00506D77" w:rsidP="00506D77">
      <w:pPr>
        <w:ind w:left="567"/>
        <w:contextualSpacing/>
        <w:jc w:val="both"/>
      </w:pPr>
      <w:r w:rsidRPr="005C5BAA">
        <w:t>Надавачем повідомлено, що плата за надання місцевої гарантії буде встановлена Київською міською радою при наданні гарантії. Умови надання довгострокового фінансування КП «КИЇВТЕПЛОЕНЕРГО» у формі позики є найбільш економічно вигідними для Підприємства. Надання кредиту на аналогічних та/або більш економічно вигідних умовах на внутрішньому ринку фінансових послуг не здійснюється.</w:t>
      </w:r>
    </w:p>
    <w:p w:rsidR="00506D77" w:rsidRPr="005C5BAA" w:rsidRDefault="00506D77" w:rsidP="00506D77">
      <w:pPr>
        <w:tabs>
          <w:tab w:val="left" w:pos="567"/>
        </w:tabs>
        <w:ind w:left="360"/>
        <w:jc w:val="both"/>
        <w:rPr>
          <w:sz w:val="28"/>
          <w:szCs w:val="28"/>
          <w:lang w:eastAsia="ru-RU"/>
        </w:rPr>
      </w:pPr>
    </w:p>
    <w:p w:rsidR="00506D77" w:rsidRPr="005C5BAA" w:rsidRDefault="00812C8F" w:rsidP="00506D77">
      <w:pPr>
        <w:numPr>
          <w:ilvl w:val="0"/>
          <w:numId w:val="1"/>
        </w:numPr>
        <w:ind w:left="567" w:hanging="567"/>
        <w:contextualSpacing/>
        <w:jc w:val="both"/>
      </w:pPr>
      <w:r>
        <w:t xml:space="preserve"> Отже</w:t>
      </w:r>
      <w:r w:rsidR="00506D77" w:rsidRPr="005C5BAA">
        <w:t xml:space="preserve">, надання Департаментом фінансів виконавчого органу Київської міської ради (Київська міська державна адміністрація) місцевої гарантії за кредитними зобов’язаннями для КП «КИЇВТЕПЛОЕНЕРГО» </w:t>
      </w:r>
      <w:r w:rsidR="00506D77" w:rsidRPr="005C5BAA">
        <w:rPr>
          <w:b/>
        </w:rPr>
        <w:t>створює переваги</w:t>
      </w:r>
      <w:r w:rsidR="00506D77" w:rsidRPr="005C5BAA">
        <w:rPr>
          <w:b/>
        </w:rPr>
        <w:br/>
      </w:r>
      <w:r w:rsidR="00506D77" w:rsidRPr="00C557C3">
        <w:t>КП «КИЇВТЕПЛОЕНЕРГО</w:t>
      </w:r>
      <w:r w:rsidR="00EB18F7">
        <w:t>»</w:t>
      </w:r>
      <w:r w:rsidR="00506D77" w:rsidRPr="005C5BAA">
        <w:rPr>
          <w:b/>
        </w:rPr>
        <w:t xml:space="preserve"> </w:t>
      </w:r>
      <w:r w:rsidR="00EB18F7">
        <w:t>у</w:t>
      </w:r>
      <w:r w:rsidR="00506D77" w:rsidRPr="005C5BAA">
        <w:t xml:space="preserve"> частині виробництва </w:t>
      </w:r>
      <w:r w:rsidR="006100FD">
        <w:t>електричної</w:t>
      </w:r>
      <w:r w:rsidR="00506D77" w:rsidRPr="005C5BAA">
        <w:t xml:space="preserve"> енергії.</w:t>
      </w:r>
    </w:p>
    <w:p w:rsidR="00506D77" w:rsidRPr="005C5BAA" w:rsidRDefault="00506D77" w:rsidP="00506D77">
      <w:pPr>
        <w:tabs>
          <w:tab w:val="left" w:pos="426"/>
          <w:tab w:val="left" w:pos="567"/>
        </w:tabs>
        <w:ind w:left="426"/>
        <w:contextualSpacing/>
        <w:jc w:val="both"/>
      </w:pPr>
    </w:p>
    <w:p w:rsidR="00506D77" w:rsidRPr="005C5BAA" w:rsidRDefault="00506D77" w:rsidP="00506D77">
      <w:pPr>
        <w:pStyle w:val="ae"/>
        <w:spacing w:before="0" w:beforeAutospacing="0" w:after="0"/>
        <w:jc w:val="both"/>
        <w:rPr>
          <w:b/>
          <w:bCs/>
          <w:color w:val="000000"/>
        </w:rPr>
      </w:pPr>
      <w:r w:rsidRPr="005C5BAA">
        <w:rPr>
          <w:b/>
        </w:rPr>
        <w:t>5.</w:t>
      </w:r>
      <w:r w:rsidR="00C557C3">
        <w:rPr>
          <w:b/>
          <w:lang w:val="uk-UA"/>
        </w:rPr>
        <w:t>6</w:t>
      </w:r>
      <w:r w:rsidRPr="005C5BAA">
        <w:rPr>
          <w:b/>
        </w:rPr>
        <w:t>.</w:t>
      </w:r>
      <w:r w:rsidRPr="005C5BAA">
        <w:rPr>
          <w:b/>
          <w:lang w:val="uk-UA"/>
        </w:rPr>
        <w:t>4</w:t>
      </w:r>
      <w:r w:rsidRPr="005C5BAA">
        <w:rPr>
          <w:b/>
        </w:rPr>
        <w:t>.</w:t>
      </w:r>
      <w:r w:rsidR="003B4DD9">
        <w:rPr>
          <w:b/>
          <w:lang w:val="uk-UA"/>
        </w:rPr>
        <w:t xml:space="preserve"> </w:t>
      </w:r>
      <w:proofErr w:type="spellStart"/>
      <w:r w:rsidRPr="005C5BAA">
        <w:rPr>
          <w:b/>
          <w:bCs/>
          <w:color w:val="000000"/>
        </w:rPr>
        <w:t>Спотворення</w:t>
      </w:r>
      <w:proofErr w:type="spellEnd"/>
      <w:r w:rsidRPr="005C5BAA">
        <w:rPr>
          <w:b/>
          <w:bCs/>
          <w:color w:val="000000"/>
        </w:rPr>
        <w:t xml:space="preserve"> </w:t>
      </w:r>
      <w:proofErr w:type="spellStart"/>
      <w:r w:rsidRPr="005C5BAA">
        <w:rPr>
          <w:b/>
          <w:bCs/>
          <w:color w:val="000000"/>
        </w:rPr>
        <w:t>або</w:t>
      </w:r>
      <w:proofErr w:type="spellEnd"/>
      <w:r w:rsidRPr="005C5BAA">
        <w:rPr>
          <w:b/>
          <w:bCs/>
          <w:color w:val="000000"/>
        </w:rPr>
        <w:t xml:space="preserve"> </w:t>
      </w:r>
      <w:proofErr w:type="spellStart"/>
      <w:r w:rsidRPr="005C5BAA">
        <w:rPr>
          <w:b/>
          <w:bCs/>
          <w:color w:val="000000"/>
        </w:rPr>
        <w:t>загроза</w:t>
      </w:r>
      <w:proofErr w:type="spellEnd"/>
      <w:r w:rsidRPr="005C5BAA">
        <w:rPr>
          <w:b/>
          <w:bCs/>
          <w:color w:val="000000"/>
        </w:rPr>
        <w:t xml:space="preserve"> </w:t>
      </w:r>
      <w:proofErr w:type="spellStart"/>
      <w:r w:rsidRPr="005C5BAA">
        <w:rPr>
          <w:b/>
          <w:bCs/>
          <w:color w:val="000000"/>
        </w:rPr>
        <w:t>спотворення</w:t>
      </w:r>
      <w:proofErr w:type="spellEnd"/>
      <w:r w:rsidRPr="005C5BAA">
        <w:rPr>
          <w:b/>
          <w:bCs/>
          <w:color w:val="000000"/>
        </w:rPr>
        <w:t xml:space="preserve"> </w:t>
      </w:r>
      <w:proofErr w:type="spellStart"/>
      <w:r w:rsidRPr="005C5BAA">
        <w:rPr>
          <w:b/>
          <w:bCs/>
          <w:color w:val="000000"/>
        </w:rPr>
        <w:t>економічної</w:t>
      </w:r>
      <w:proofErr w:type="spellEnd"/>
      <w:r w:rsidRPr="005C5BAA">
        <w:rPr>
          <w:b/>
          <w:bCs/>
          <w:color w:val="000000"/>
        </w:rPr>
        <w:t xml:space="preserve"> </w:t>
      </w:r>
      <w:proofErr w:type="spellStart"/>
      <w:r w:rsidRPr="005C5BAA">
        <w:rPr>
          <w:b/>
          <w:bCs/>
          <w:color w:val="000000"/>
        </w:rPr>
        <w:t>конкуренції</w:t>
      </w:r>
      <w:proofErr w:type="spellEnd"/>
    </w:p>
    <w:p w:rsidR="00506D77" w:rsidRPr="005C5BAA" w:rsidRDefault="00506D77" w:rsidP="00506D77">
      <w:pPr>
        <w:pStyle w:val="ae"/>
        <w:spacing w:before="0" w:beforeAutospacing="0" w:after="0"/>
        <w:jc w:val="both"/>
        <w:rPr>
          <w:b/>
          <w:bCs/>
          <w:color w:val="000000"/>
        </w:rPr>
      </w:pPr>
    </w:p>
    <w:p w:rsidR="00506D77" w:rsidRPr="005C5BAA" w:rsidRDefault="00506D77" w:rsidP="00506D77">
      <w:pPr>
        <w:numPr>
          <w:ilvl w:val="0"/>
          <w:numId w:val="1"/>
        </w:numPr>
        <w:ind w:left="567" w:hanging="567"/>
        <w:contextualSpacing/>
        <w:jc w:val="both"/>
        <w:rPr>
          <w:color w:val="000000"/>
        </w:rPr>
      </w:pPr>
      <w:r w:rsidRPr="005C5BAA">
        <w:t>Відповідно</w:t>
      </w:r>
      <w:r w:rsidRPr="005C5BAA">
        <w:rPr>
          <w:color w:val="000000"/>
        </w:rPr>
        <w:t xml:space="preserve"> до пункту 187 Повідомлення Комісії щодо поняття державної допомоги згідно зі статтею 107</w:t>
      </w:r>
      <w:r w:rsidR="004D3D02">
        <w:rPr>
          <w:color w:val="000000"/>
        </w:rPr>
        <w:t xml:space="preserve"> </w:t>
      </w:r>
      <w:r w:rsidRPr="005C5BAA">
        <w:rPr>
          <w:color w:val="000000"/>
        </w:rPr>
        <w:t>(1)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w:t>
      </w:r>
      <w:r w:rsidR="004D3D02">
        <w:rPr>
          <w:color w:val="000000"/>
        </w:rPr>
        <w:t xml:space="preserve"> </w:t>
      </w:r>
      <w:r w:rsidRPr="005C5BAA">
        <w:rPr>
          <w:color w:val="000000"/>
        </w:rPr>
        <w:t>(1)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506D77" w:rsidRPr="005C5BAA" w:rsidRDefault="00506D77" w:rsidP="00506D77">
      <w:pPr>
        <w:jc w:val="both"/>
      </w:pPr>
    </w:p>
    <w:p w:rsidR="00506D77" w:rsidRPr="005C5BAA" w:rsidRDefault="00506D77" w:rsidP="00506D77">
      <w:pPr>
        <w:numPr>
          <w:ilvl w:val="0"/>
          <w:numId w:val="1"/>
        </w:numPr>
        <w:ind w:left="567" w:hanging="567"/>
        <w:contextualSpacing/>
        <w:jc w:val="both"/>
        <w:rPr>
          <w:color w:val="000000"/>
        </w:rPr>
      </w:pPr>
      <w:r w:rsidRPr="005C5BAA">
        <w:t>Згідно з пунктом 5 статті 67 Закону України «Про ринок електричної енергії» ціна</w:t>
      </w:r>
      <w:r w:rsidRPr="005C5BAA">
        <w:rPr>
          <w:color w:val="000000"/>
        </w:rPr>
        <w:t xml:space="preserve"> купівлі-продажу електричної енергії на ринку «на добу наперед» визначається для кожного розрахункового періоду оператором ринку за принципом граничного ціноутворення на основі балансу сукупного попиту на електричну енергію та її сукупної пропозиції, а на внутрішньодобовому ринку - за принципом ціноутворення «по заявленій (пропонованій) ціні» відповідно до правил ринку «на добу наперед» та внутрішньодобового ринку.</w:t>
      </w:r>
    </w:p>
    <w:p w:rsidR="00506D77" w:rsidRPr="005C5BAA" w:rsidRDefault="00506D77" w:rsidP="00506D77">
      <w:pPr>
        <w:pStyle w:val="a3"/>
        <w:ind w:left="567"/>
        <w:jc w:val="both"/>
        <w:rPr>
          <w:color w:val="000000"/>
        </w:rPr>
      </w:pPr>
      <w:r w:rsidRPr="005C5BAA">
        <w:rPr>
          <w:color w:val="000000"/>
        </w:rPr>
        <w:t>Ціни на ринку «на добу наперед» та внутрішньодобовому ринку є вільними (ринковими) цінами.</w:t>
      </w:r>
    </w:p>
    <w:p w:rsidR="00506D77" w:rsidRPr="005C5BAA" w:rsidRDefault="00506D77" w:rsidP="00506D77">
      <w:pPr>
        <w:pStyle w:val="a3"/>
        <w:rPr>
          <w:color w:val="000000"/>
        </w:rPr>
      </w:pPr>
    </w:p>
    <w:p w:rsidR="00506D77" w:rsidRPr="005C5BAA" w:rsidRDefault="00506D77" w:rsidP="00506D77">
      <w:pPr>
        <w:numPr>
          <w:ilvl w:val="0"/>
          <w:numId w:val="1"/>
        </w:numPr>
        <w:ind w:left="567" w:hanging="567"/>
        <w:contextualSpacing/>
        <w:jc w:val="both"/>
        <w:rPr>
          <w:color w:val="000000"/>
        </w:rPr>
      </w:pPr>
      <w:r w:rsidRPr="005C5BAA">
        <w:rPr>
          <w:color w:val="000000"/>
        </w:rPr>
        <w:t xml:space="preserve">Отже, враховуючи те, що ринок виробництва електричної енергії є конкурентним у новій моделі, надання державної підтримки КП «КИЇВТЕПЛОЕНЕРГО» у формі </w:t>
      </w:r>
      <w:r w:rsidRPr="005C5BAA">
        <w:rPr>
          <w:color w:val="000000"/>
        </w:rPr>
        <w:lastRenderedPageBreak/>
        <w:t>гарантій, що</w:t>
      </w:r>
      <w:r w:rsidRPr="005C5BAA">
        <w:t xml:space="preserve"> буде надана не на ринкових умовах</w:t>
      </w:r>
      <w:r w:rsidRPr="005C5BAA">
        <w:rPr>
          <w:color w:val="000000"/>
        </w:rPr>
        <w:t xml:space="preserve">, </w:t>
      </w:r>
      <w:r w:rsidRPr="005C5BAA">
        <w:rPr>
          <w:b/>
          <w:bCs/>
          <w:color w:val="000000"/>
        </w:rPr>
        <w:t>загрожує спотворенням економічної конкуренції</w:t>
      </w:r>
      <w:r w:rsidRPr="005C5BAA">
        <w:rPr>
          <w:color w:val="000000"/>
        </w:rPr>
        <w:t xml:space="preserve"> на цих ринках.</w:t>
      </w:r>
    </w:p>
    <w:p w:rsidR="00506D77" w:rsidRPr="005C5BAA" w:rsidRDefault="00506D77" w:rsidP="00506D77">
      <w:pPr>
        <w:tabs>
          <w:tab w:val="left" w:pos="567"/>
        </w:tabs>
        <w:jc w:val="both"/>
        <w:outlineLvl w:val="0"/>
        <w:rPr>
          <w:b/>
        </w:rPr>
      </w:pPr>
    </w:p>
    <w:p w:rsidR="00506D77" w:rsidRPr="005C5BAA" w:rsidRDefault="00506D77" w:rsidP="00506D77">
      <w:pPr>
        <w:tabs>
          <w:tab w:val="left" w:pos="567"/>
        </w:tabs>
        <w:jc w:val="both"/>
        <w:outlineLvl w:val="0"/>
        <w:rPr>
          <w:b/>
        </w:rPr>
      </w:pPr>
      <w:r w:rsidRPr="005C5BAA">
        <w:rPr>
          <w:b/>
        </w:rPr>
        <w:t>5.</w:t>
      </w:r>
      <w:r w:rsidR="00C557C3">
        <w:rPr>
          <w:b/>
          <w:lang w:val="ru-RU"/>
        </w:rPr>
        <w:t>6</w:t>
      </w:r>
      <w:r w:rsidRPr="005C5BAA">
        <w:rPr>
          <w:b/>
        </w:rPr>
        <w:t>.5. Віднесення повідомленої фінансової підтримки до державної допомоги</w:t>
      </w:r>
    </w:p>
    <w:p w:rsidR="00506D77" w:rsidRPr="005C5BAA" w:rsidRDefault="00506D77" w:rsidP="00506D77">
      <w:pPr>
        <w:tabs>
          <w:tab w:val="left" w:pos="567"/>
        </w:tabs>
        <w:jc w:val="both"/>
        <w:outlineLvl w:val="0"/>
        <w:rPr>
          <w:b/>
        </w:rPr>
      </w:pPr>
    </w:p>
    <w:p w:rsidR="00506D77" w:rsidRPr="008D4445" w:rsidRDefault="00506D77" w:rsidP="00506D77">
      <w:pPr>
        <w:numPr>
          <w:ilvl w:val="0"/>
          <w:numId w:val="1"/>
        </w:numPr>
        <w:ind w:left="567" w:hanging="567"/>
        <w:contextualSpacing/>
        <w:jc w:val="both"/>
      </w:pPr>
      <w:r w:rsidRPr="005C5BAA">
        <w:t xml:space="preserve">Враховуючи викладене, підтримка (фінансування), що надаватиметься у формі гарантії для забезпечення виконання комунальним підприємством «КИЇВТЕПЛОЕНЕРГО» </w:t>
      </w:r>
      <w:r w:rsidRPr="008D4445">
        <w:t xml:space="preserve">зобов`язань за кредитним договором з Європейським банком реконструкції і розвитку з метою реалізації </w:t>
      </w:r>
      <w:proofErr w:type="spellStart"/>
      <w:r w:rsidRPr="008D4445">
        <w:t>про</w:t>
      </w:r>
      <w:r w:rsidR="0076312E">
        <w:t>є</w:t>
      </w:r>
      <w:r w:rsidRPr="008D4445">
        <w:t>кту</w:t>
      </w:r>
      <w:proofErr w:type="spellEnd"/>
      <w:r w:rsidRPr="008D4445">
        <w:t xml:space="preserve"> «Модернізація системи централізованого теплопостачання міста Києва», у період з 02.09.2019 по 31.12.2033 </w:t>
      </w:r>
      <w:r w:rsidR="0076312E">
        <w:t>у</w:t>
      </w:r>
      <w:r w:rsidRPr="008D4445">
        <w:t xml:space="preserve"> частині виробництва електричної енергії,</w:t>
      </w:r>
      <w:r w:rsidR="00BE6229" w:rsidRPr="008D4445">
        <w:t xml:space="preserve"> що здійснюється на теплоелектроцентралях</w:t>
      </w:r>
      <w:r w:rsidR="0076312E">
        <w:t>,</w:t>
      </w:r>
      <w:r w:rsidRPr="008D4445">
        <w:t xml:space="preserve"> </w:t>
      </w:r>
      <w:r w:rsidRPr="008D4445">
        <w:rPr>
          <w:b/>
        </w:rPr>
        <w:t>є державною допомогою</w:t>
      </w:r>
      <w:r w:rsidRPr="008D4445">
        <w:t xml:space="preserve"> відповідно до Закону України «Про державну допомогу суб’єктам господарювання».</w:t>
      </w:r>
    </w:p>
    <w:p w:rsidR="00506D77" w:rsidRPr="008D4445" w:rsidRDefault="00506D77" w:rsidP="00506D77">
      <w:pPr>
        <w:ind w:left="360"/>
        <w:contextualSpacing/>
        <w:jc w:val="both"/>
      </w:pPr>
    </w:p>
    <w:p w:rsidR="003E34FC" w:rsidRDefault="00CB3343" w:rsidP="00CB3343">
      <w:pPr>
        <w:numPr>
          <w:ilvl w:val="0"/>
          <w:numId w:val="1"/>
        </w:numPr>
        <w:ind w:left="567" w:hanging="567"/>
        <w:contextualSpacing/>
        <w:jc w:val="both"/>
      </w:pPr>
      <w:bookmarkStart w:id="9" w:name="n34"/>
      <w:bookmarkEnd w:id="9"/>
      <w:r>
        <w:t>Відповідно до статті 2 Закону д</w:t>
      </w:r>
      <w:r w:rsidR="003E34FC" w:rsidRPr="00CB3343">
        <w:t>ержавна допомога є недопустимою для конкуренції, якщо інше не встановлено цим Законом.</w:t>
      </w:r>
    </w:p>
    <w:p w:rsidR="00CB3343" w:rsidRPr="00CB3343" w:rsidRDefault="00CB3343" w:rsidP="00CB3343">
      <w:pPr>
        <w:contextualSpacing/>
        <w:jc w:val="both"/>
      </w:pPr>
    </w:p>
    <w:p w:rsidR="00CB3343" w:rsidRDefault="00A04093" w:rsidP="00A04093">
      <w:pPr>
        <w:numPr>
          <w:ilvl w:val="0"/>
          <w:numId w:val="1"/>
        </w:numPr>
        <w:ind w:left="567" w:hanging="567"/>
        <w:contextualSpacing/>
        <w:jc w:val="both"/>
      </w:pPr>
      <w:r>
        <w:t>С</w:t>
      </w:r>
      <w:r w:rsidR="00CB3343">
        <w:t>татт</w:t>
      </w:r>
      <w:r>
        <w:t>ею</w:t>
      </w:r>
      <w:r w:rsidR="00CB3343">
        <w:t xml:space="preserve">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B0513F" w:rsidRPr="00CB3343" w:rsidRDefault="00B0513F" w:rsidP="00B0513F">
      <w:pPr>
        <w:pStyle w:val="a3"/>
        <w:rPr>
          <w:shd w:val="clear" w:color="auto" w:fill="FFFFFF"/>
        </w:rPr>
      </w:pPr>
    </w:p>
    <w:p w:rsidR="003E34FC" w:rsidRPr="00A04093" w:rsidRDefault="003E34FC" w:rsidP="00A04093">
      <w:pPr>
        <w:ind w:left="567"/>
        <w:contextualSpacing/>
        <w:jc w:val="both"/>
      </w:pPr>
      <w:r w:rsidRPr="00A04093">
        <w:t>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w:t>
      </w:r>
      <w:r w:rsidR="00A04093">
        <w:t>аких категорій, як</w:t>
      </w:r>
      <w:bookmarkStart w:id="10" w:name="n66"/>
      <w:bookmarkStart w:id="11" w:name="n71"/>
      <w:bookmarkEnd w:id="10"/>
      <w:bookmarkEnd w:id="11"/>
      <w:r>
        <w:rPr>
          <w:color w:val="000000"/>
        </w:rPr>
        <w:t xml:space="preserve"> допомога на захист навк</w:t>
      </w:r>
      <w:r w:rsidR="00A04093">
        <w:rPr>
          <w:color w:val="000000"/>
        </w:rPr>
        <w:t>олишнього природного середовища.</w:t>
      </w:r>
    </w:p>
    <w:p w:rsidR="003E34FC" w:rsidRPr="00A04093" w:rsidRDefault="003E34FC" w:rsidP="00B0513F">
      <w:pPr>
        <w:pStyle w:val="a3"/>
        <w:rPr>
          <w:shd w:val="clear" w:color="auto" w:fill="FFFFFF"/>
        </w:rPr>
      </w:pPr>
    </w:p>
    <w:p w:rsidR="00BD7047" w:rsidRPr="008D4445" w:rsidRDefault="00BD7047" w:rsidP="00BD7047">
      <w:pPr>
        <w:numPr>
          <w:ilvl w:val="0"/>
          <w:numId w:val="1"/>
        </w:numPr>
        <w:tabs>
          <w:tab w:val="left" w:pos="567"/>
        </w:tabs>
        <w:ind w:left="567" w:hanging="567"/>
        <w:contextualSpacing/>
        <w:jc w:val="both"/>
        <w:rPr>
          <w:color w:val="000000"/>
          <w:lang w:eastAsia="ru-RU"/>
        </w:rPr>
      </w:pPr>
      <w:r>
        <w:rPr>
          <w:color w:val="000000"/>
          <w:lang w:eastAsia="ru-RU"/>
        </w:rPr>
        <w:t xml:space="preserve">Враховуючи </w:t>
      </w:r>
      <w:r w:rsidR="00935BD3">
        <w:rPr>
          <w:color w:val="000000"/>
          <w:lang w:eastAsia="ru-RU"/>
        </w:rPr>
        <w:t>зазначене</w:t>
      </w:r>
      <w:r w:rsidR="0076312E">
        <w:rPr>
          <w:color w:val="000000"/>
          <w:lang w:eastAsia="ru-RU"/>
        </w:rPr>
        <w:t>,</w:t>
      </w:r>
      <w:r>
        <w:rPr>
          <w:color w:val="000000"/>
          <w:lang w:eastAsia="ru-RU"/>
        </w:rPr>
        <w:t xml:space="preserve"> </w:t>
      </w:r>
      <w:r w:rsidR="00935BD3">
        <w:rPr>
          <w:color w:val="000000"/>
          <w:lang w:eastAsia="ru-RU"/>
        </w:rPr>
        <w:t>о</w:t>
      </w:r>
      <w:r w:rsidRPr="008D4445">
        <w:rPr>
          <w:color w:val="000000"/>
          <w:lang w:eastAsia="ru-RU"/>
        </w:rPr>
        <w:t xml:space="preserve">цінка допустимості державної допомоги </w:t>
      </w:r>
      <w:r w:rsidR="00935BD3">
        <w:rPr>
          <w:color w:val="000000"/>
          <w:lang w:eastAsia="ru-RU"/>
        </w:rPr>
        <w:br/>
      </w:r>
      <w:r w:rsidRPr="008D4445">
        <w:rPr>
          <w:color w:val="000000"/>
          <w:lang w:eastAsia="ru-RU"/>
        </w:rPr>
        <w:t xml:space="preserve">КП «КИЇВТЕПЛОЕНЕРГО» на ринку виробництва електричної енергії має бути проведена на підставі Повідомлення Європейської </w:t>
      </w:r>
      <w:r w:rsidR="00E84895">
        <w:rPr>
          <w:color w:val="000000"/>
          <w:lang w:eastAsia="ru-RU"/>
        </w:rPr>
        <w:t>к</w:t>
      </w:r>
      <w:r w:rsidRPr="008D4445">
        <w:rPr>
          <w:color w:val="000000"/>
          <w:lang w:eastAsia="ru-RU"/>
        </w:rPr>
        <w:t xml:space="preserve">омісії «Принципи державної допомоги щодо охорони навколишнього середовища та енергетики 2014-2020 рр.» (2014/C 200/01) (далі – </w:t>
      </w:r>
      <w:r w:rsidR="009C0A21">
        <w:rPr>
          <w:color w:val="000000"/>
          <w:lang w:eastAsia="ru-RU"/>
        </w:rPr>
        <w:t>Принципи</w:t>
      </w:r>
      <w:r w:rsidRPr="008D4445">
        <w:rPr>
          <w:color w:val="000000"/>
          <w:lang w:eastAsia="ru-RU"/>
        </w:rPr>
        <w:t xml:space="preserve">), що передбачає основні вимоги до державної допомоги на </w:t>
      </w:r>
      <w:r w:rsidRPr="008D4445">
        <w:rPr>
          <w:color w:val="000000"/>
          <w:u w:val="single"/>
          <w:lang w:eastAsia="ru-RU"/>
        </w:rPr>
        <w:t>екологічні та енергетичні заходи</w:t>
      </w:r>
      <w:r w:rsidRPr="008D4445">
        <w:rPr>
          <w:color w:val="000000"/>
          <w:lang w:eastAsia="ru-RU"/>
        </w:rPr>
        <w:t xml:space="preserve">. </w:t>
      </w:r>
    </w:p>
    <w:p w:rsidR="00BD7047" w:rsidRDefault="00BD7047" w:rsidP="00B0513F">
      <w:pPr>
        <w:tabs>
          <w:tab w:val="left" w:pos="426"/>
        </w:tabs>
        <w:jc w:val="both"/>
        <w:rPr>
          <w:b/>
        </w:rPr>
      </w:pPr>
    </w:p>
    <w:p w:rsidR="00B0513F" w:rsidRPr="00F01525" w:rsidRDefault="003B3C5F" w:rsidP="00F01525">
      <w:pPr>
        <w:tabs>
          <w:tab w:val="left" w:pos="426"/>
        </w:tabs>
        <w:ind w:left="426" w:hanging="426"/>
        <w:jc w:val="both"/>
        <w:rPr>
          <w:b/>
        </w:rPr>
      </w:pPr>
      <w:r>
        <w:rPr>
          <w:b/>
        </w:rPr>
        <w:t>5.</w:t>
      </w:r>
      <w:r>
        <w:rPr>
          <w:b/>
          <w:lang w:val="ru-RU"/>
        </w:rPr>
        <w:t>7</w:t>
      </w:r>
      <w:r w:rsidR="00B0513F">
        <w:rPr>
          <w:b/>
        </w:rPr>
        <w:t>.</w:t>
      </w:r>
      <w:r w:rsidR="00B0513F">
        <w:rPr>
          <w:b/>
        </w:rPr>
        <w:tab/>
        <w:t xml:space="preserve">Оцінка допустимості державної допомоги </w:t>
      </w:r>
      <w:r w:rsidR="00F01525" w:rsidRPr="00F01525">
        <w:rPr>
          <w:b/>
        </w:rPr>
        <w:t>в частині виробництва електричної енергії, що здійснюється на теплоелектроцентралях</w:t>
      </w:r>
    </w:p>
    <w:p w:rsidR="00506D77" w:rsidRDefault="00506D77" w:rsidP="00425494">
      <w:pPr>
        <w:tabs>
          <w:tab w:val="left" w:pos="567"/>
        </w:tabs>
        <w:ind w:left="567"/>
        <w:contextualSpacing/>
        <w:jc w:val="both"/>
        <w:rPr>
          <w:color w:val="000000"/>
          <w:lang w:eastAsia="ru-RU"/>
        </w:rPr>
      </w:pPr>
    </w:p>
    <w:p w:rsidR="00425494" w:rsidRDefault="00425494" w:rsidP="00425494">
      <w:pPr>
        <w:numPr>
          <w:ilvl w:val="0"/>
          <w:numId w:val="1"/>
        </w:numPr>
        <w:tabs>
          <w:tab w:val="left" w:pos="567"/>
        </w:tabs>
        <w:ind w:left="567" w:hanging="567"/>
        <w:contextualSpacing/>
        <w:jc w:val="both"/>
        <w:rPr>
          <w:color w:val="000000"/>
          <w:lang w:eastAsia="ru-RU"/>
        </w:rPr>
      </w:pPr>
      <w:r w:rsidRPr="00425494">
        <w:rPr>
          <w:color w:val="000000"/>
          <w:lang w:eastAsia="ru-RU"/>
        </w:rPr>
        <w:t xml:space="preserve">Відповідно до пункту 10 </w:t>
      </w:r>
      <w:r w:rsidR="001B5CD8">
        <w:rPr>
          <w:color w:val="000000"/>
          <w:lang w:eastAsia="ru-RU"/>
        </w:rPr>
        <w:t>Принципів</w:t>
      </w:r>
      <w:r w:rsidR="00C36118">
        <w:rPr>
          <w:color w:val="000000"/>
          <w:lang w:eastAsia="ru-RU"/>
        </w:rPr>
        <w:t>,</w:t>
      </w:r>
      <w:r w:rsidR="001B5CD8">
        <w:rPr>
          <w:color w:val="000000"/>
          <w:lang w:eastAsia="ru-RU"/>
        </w:rPr>
        <w:t xml:space="preserve"> </w:t>
      </w:r>
      <w:r w:rsidRPr="00425494">
        <w:rPr>
          <w:color w:val="000000"/>
          <w:lang w:eastAsia="ru-RU"/>
        </w:rPr>
        <w:t>у цих Принципах Комісія встановлює умови, за яки</w:t>
      </w:r>
      <w:r w:rsidR="007B773A">
        <w:rPr>
          <w:color w:val="000000"/>
          <w:lang w:eastAsia="ru-RU"/>
        </w:rPr>
        <w:t>х</w:t>
      </w:r>
      <w:r w:rsidRPr="00425494">
        <w:rPr>
          <w:color w:val="000000"/>
          <w:lang w:eastAsia="ru-RU"/>
        </w:rPr>
        <w:t xml:space="preserve"> допомога в </w:t>
      </w:r>
      <w:r w:rsidR="00C36118">
        <w:rPr>
          <w:color w:val="000000"/>
          <w:lang w:eastAsia="ru-RU"/>
        </w:rPr>
        <w:t>галузі</w:t>
      </w:r>
      <w:r w:rsidRPr="00425494">
        <w:rPr>
          <w:color w:val="000000"/>
          <w:lang w:eastAsia="ru-RU"/>
        </w:rPr>
        <w:t xml:space="preserve"> енергетики </w:t>
      </w:r>
      <w:r w:rsidR="00C36118">
        <w:rPr>
          <w:color w:val="000000"/>
          <w:lang w:eastAsia="ru-RU"/>
        </w:rPr>
        <w:t>й</w:t>
      </w:r>
      <w:r w:rsidRPr="00425494">
        <w:rPr>
          <w:color w:val="000000"/>
          <w:lang w:eastAsia="ru-RU"/>
        </w:rPr>
        <w:t xml:space="preserve"> навколишнього середовища може вважатися сумісною з внутрішнім ринком відповідно до статті 107(3)(с) Договору.</w:t>
      </w:r>
    </w:p>
    <w:p w:rsidR="0020059A" w:rsidRDefault="0020059A" w:rsidP="0020059A">
      <w:pPr>
        <w:tabs>
          <w:tab w:val="left" w:pos="567"/>
        </w:tabs>
        <w:ind w:left="567"/>
        <w:contextualSpacing/>
        <w:jc w:val="both"/>
        <w:rPr>
          <w:color w:val="000000"/>
          <w:lang w:eastAsia="ru-RU"/>
        </w:rPr>
      </w:pPr>
    </w:p>
    <w:p w:rsidR="0020059A" w:rsidRDefault="0020059A" w:rsidP="0020059A">
      <w:pPr>
        <w:tabs>
          <w:tab w:val="left" w:pos="567"/>
        </w:tabs>
        <w:ind w:left="567"/>
        <w:contextualSpacing/>
        <w:jc w:val="both"/>
        <w:rPr>
          <w:color w:val="000000"/>
          <w:lang w:eastAsia="ru-RU"/>
        </w:rPr>
      </w:pPr>
      <w:r w:rsidRPr="0020059A">
        <w:rPr>
          <w:color w:val="000000"/>
          <w:lang w:eastAsia="ru-RU"/>
        </w:rPr>
        <w:t>Екологічна та енергетична допомога не може надаватися компаніям</w:t>
      </w:r>
      <w:r w:rsidR="00C36118">
        <w:rPr>
          <w:color w:val="000000"/>
          <w:lang w:eastAsia="ru-RU"/>
        </w:rPr>
        <w:t>, що знаходяться</w:t>
      </w:r>
      <w:r w:rsidRPr="0020059A">
        <w:rPr>
          <w:color w:val="000000"/>
          <w:lang w:eastAsia="ru-RU"/>
        </w:rPr>
        <w:t xml:space="preserve"> у скрутному становищі</w:t>
      </w:r>
      <w:r>
        <w:rPr>
          <w:color w:val="000000"/>
          <w:lang w:eastAsia="ru-RU"/>
        </w:rPr>
        <w:t>.</w:t>
      </w:r>
    </w:p>
    <w:p w:rsidR="0020059A" w:rsidRDefault="0020059A" w:rsidP="0020059A">
      <w:pPr>
        <w:tabs>
          <w:tab w:val="left" w:pos="567"/>
        </w:tabs>
        <w:ind w:left="567"/>
        <w:contextualSpacing/>
        <w:jc w:val="both"/>
        <w:rPr>
          <w:color w:val="000000"/>
          <w:lang w:eastAsia="ru-RU"/>
        </w:rPr>
      </w:pPr>
    </w:p>
    <w:p w:rsidR="00F921CF" w:rsidRPr="004A3029" w:rsidRDefault="00F921CF" w:rsidP="004A3029">
      <w:pPr>
        <w:numPr>
          <w:ilvl w:val="0"/>
          <w:numId w:val="1"/>
        </w:numPr>
        <w:tabs>
          <w:tab w:val="left" w:pos="567"/>
        </w:tabs>
        <w:ind w:left="567" w:hanging="567"/>
        <w:contextualSpacing/>
        <w:jc w:val="both"/>
        <w:rPr>
          <w:color w:val="000000"/>
          <w:lang w:eastAsia="ru-RU"/>
        </w:rPr>
      </w:pPr>
      <w:r>
        <w:rPr>
          <w:color w:val="000000"/>
          <w:lang w:eastAsia="ru-RU"/>
        </w:rPr>
        <w:t xml:space="preserve">Пунктом 18 Принципів встановлено, що </w:t>
      </w:r>
      <w:r w:rsidRPr="00F921CF">
        <w:rPr>
          <w:color w:val="000000"/>
          <w:lang w:eastAsia="ru-RU"/>
        </w:rPr>
        <w:t xml:space="preserve">Комісія визначила ряд екологічних та </w:t>
      </w:r>
      <w:r>
        <w:rPr>
          <w:color w:val="000000"/>
          <w:lang w:eastAsia="ru-RU"/>
        </w:rPr>
        <w:t>енергетичних заходів, для яких д</w:t>
      </w:r>
      <w:r w:rsidRPr="00F921CF">
        <w:rPr>
          <w:color w:val="000000"/>
          <w:lang w:eastAsia="ru-RU"/>
        </w:rPr>
        <w:t xml:space="preserve">ержавна допомога за певних умов може бути сумісна з внутрішнім ринком відповідно до </w:t>
      </w:r>
      <w:r w:rsidR="00B421C2">
        <w:rPr>
          <w:color w:val="000000"/>
          <w:lang w:eastAsia="ru-RU"/>
        </w:rPr>
        <w:t>с</w:t>
      </w:r>
      <w:r w:rsidRPr="00F921CF">
        <w:rPr>
          <w:color w:val="000000"/>
          <w:lang w:eastAsia="ru-RU"/>
        </w:rPr>
        <w:t>татті 107(3)(с) Договору</w:t>
      </w:r>
      <w:r>
        <w:rPr>
          <w:color w:val="000000"/>
          <w:lang w:eastAsia="ru-RU"/>
        </w:rPr>
        <w:t>, а саме</w:t>
      </w:r>
      <w:r w:rsidR="004A3029">
        <w:rPr>
          <w:color w:val="000000"/>
          <w:lang w:eastAsia="ru-RU"/>
        </w:rPr>
        <w:t xml:space="preserve"> </w:t>
      </w:r>
      <w:r w:rsidRPr="004A3029">
        <w:rPr>
          <w:color w:val="000000"/>
          <w:lang w:eastAsia="ru-RU"/>
        </w:rPr>
        <w:t xml:space="preserve">допомога для заходів з енергоефективності, </w:t>
      </w:r>
      <w:r w:rsidR="00B421C2">
        <w:rPr>
          <w:color w:val="000000"/>
          <w:lang w:eastAsia="ru-RU"/>
        </w:rPr>
        <w:t>у</w:t>
      </w:r>
      <w:r w:rsidRPr="004A3029">
        <w:rPr>
          <w:color w:val="000000"/>
          <w:lang w:eastAsia="ru-RU"/>
        </w:rPr>
        <w:t xml:space="preserve"> тому числі комбінованого виробництва та централізованого</w:t>
      </w:r>
      <w:r w:rsidR="004A3029">
        <w:rPr>
          <w:color w:val="000000"/>
          <w:lang w:eastAsia="ru-RU"/>
        </w:rPr>
        <w:t xml:space="preserve"> теплопостачання та охолодження.</w:t>
      </w:r>
    </w:p>
    <w:p w:rsidR="001B5CD8" w:rsidRPr="00425494" w:rsidRDefault="001B5CD8" w:rsidP="001B5CD8">
      <w:pPr>
        <w:tabs>
          <w:tab w:val="left" w:pos="567"/>
        </w:tabs>
        <w:contextualSpacing/>
        <w:jc w:val="both"/>
        <w:rPr>
          <w:color w:val="000000"/>
          <w:lang w:eastAsia="ru-RU"/>
        </w:rPr>
      </w:pPr>
    </w:p>
    <w:p w:rsidR="004A3029" w:rsidRPr="008A0D5C" w:rsidRDefault="004A3029" w:rsidP="00A938AA">
      <w:pPr>
        <w:numPr>
          <w:ilvl w:val="0"/>
          <w:numId w:val="1"/>
        </w:numPr>
        <w:tabs>
          <w:tab w:val="left" w:pos="567"/>
        </w:tabs>
        <w:ind w:left="567" w:hanging="567"/>
        <w:contextualSpacing/>
        <w:jc w:val="both"/>
        <w:rPr>
          <w:color w:val="000000"/>
          <w:lang w:eastAsia="ru-RU"/>
        </w:rPr>
      </w:pPr>
      <w:r w:rsidRPr="008A0D5C">
        <w:rPr>
          <w:color w:val="000000"/>
          <w:lang w:eastAsia="ru-RU"/>
        </w:rPr>
        <w:t xml:space="preserve">Відповідно до пункту 19 </w:t>
      </w:r>
      <w:r w:rsidR="008A0D5C" w:rsidRPr="008A0D5C">
        <w:rPr>
          <w:color w:val="000000"/>
          <w:lang w:eastAsia="ru-RU"/>
        </w:rPr>
        <w:t xml:space="preserve">розділу </w:t>
      </w:r>
      <w:r w:rsidRPr="008A0D5C">
        <w:rPr>
          <w:color w:val="000000"/>
          <w:lang w:eastAsia="ru-RU"/>
        </w:rPr>
        <w:t>1.3</w:t>
      </w:r>
      <w:r w:rsidR="008A0D5C" w:rsidRPr="008A0D5C">
        <w:rPr>
          <w:color w:val="000000"/>
          <w:lang w:eastAsia="ru-RU"/>
        </w:rPr>
        <w:t xml:space="preserve"> Принципів</w:t>
      </w:r>
      <w:r w:rsidR="00CC7BBF">
        <w:rPr>
          <w:color w:val="000000"/>
          <w:lang w:eastAsia="ru-RU"/>
        </w:rPr>
        <w:t>,</w:t>
      </w:r>
      <w:r w:rsidR="008A0D5C" w:rsidRPr="008A0D5C">
        <w:rPr>
          <w:color w:val="000000"/>
          <w:lang w:eastAsia="ru-RU"/>
        </w:rPr>
        <w:t xml:space="preserve"> </w:t>
      </w:r>
      <w:r w:rsidR="008A0D5C">
        <w:rPr>
          <w:color w:val="000000"/>
          <w:lang w:eastAsia="ru-RU"/>
        </w:rPr>
        <w:t>у</w:t>
      </w:r>
      <w:r w:rsidRPr="008A0D5C">
        <w:rPr>
          <w:color w:val="000000"/>
          <w:lang w:eastAsia="ru-RU"/>
        </w:rPr>
        <w:t xml:space="preserve"> контексті цих Принципів використовуються </w:t>
      </w:r>
      <w:r w:rsidR="008825B7">
        <w:rPr>
          <w:color w:val="000000"/>
          <w:lang w:eastAsia="ru-RU"/>
        </w:rPr>
        <w:t>такі</w:t>
      </w:r>
      <w:r w:rsidRPr="008A0D5C">
        <w:rPr>
          <w:color w:val="000000"/>
          <w:lang w:eastAsia="ru-RU"/>
        </w:rPr>
        <w:t xml:space="preserve"> визначення:</w:t>
      </w:r>
    </w:p>
    <w:p w:rsidR="008A0D5C" w:rsidRPr="004A3029" w:rsidRDefault="004A3029" w:rsidP="00781D7E">
      <w:pPr>
        <w:numPr>
          <w:ilvl w:val="0"/>
          <w:numId w:val="34"/>
        </w:numPr>
        <w:tabs>
          <w:tab w:val="left" w:pos="567"/>
        </w:tabs>
        <w:contextualSpacing/>
        <w:jc w:val="both"/>
        <w:rPr>
          <w:color w:val="000000"/>
          <w:lang w:eastAsia="ru-RU"/>
        </w:rPr>
      </w:pPr>
      <w:r w:rsidRPr="004A3029">
        <w:rPr>
          <w:color w:val="000000"/>
          <w:lang w:eastAsia="ru-RU"/>
        </w:rPr>
        <w:t xml:space="preserve">«охорона навколишнього середовища» означає будь-яку дію, призначену для усунення або запобігання шкоди фізичному оточенню або природним ресурсам </w:t>
      </w:r>
      <w:r w:rsidRPr="004A3029">
        <w:rPr>
          <w:color w:val="000000"/>
          <w:lang w:eastAsia="ru-RU"/>
        </w:rPr>
        <w:lastRenderedPageBreak/>
        <w:t xml:space="preserve">власною діяльністю одержувача, зменшення ризику такої шкоди або приведення до більш ефективного використання природних ресурсів, </w:t>
      </w:r>
      <w:r w:rsidR="00CC7BBF">
        <w:rPr>
          <w:color w:val="000000"/>
          <w:lang w:eastAsia="ru-RU"/>
        </w:rPr>
        <w:t>у</w:t>
      </w:r>
      <w:r w:rsidRPr="004A3029">
        <w:rPr>
          <w:color w:val="000000"/>
          <w:lang w:eastAsia="ru-RU"/>
        </w:rPr>
        <w:t xml:space="preserve"> тому числі заходи з економії енергії та використанн</w:t>
      </w:r>
      <w:r w:rsidR="00CC7BBF">
        <w:rPr>
          <w:color w:val="000000"/>
          <w:lang w:eastAsia="ru-RU"/>
        </w:rPr>
        <w:t>я</w:t>
      </w:r>
      <w:r w:rsidRPr="004A3029">
        <w:rPr>
          <w:color w:val="000000"/>
          <w:lang w:eastAsia="ru-RU"/>
        </w:rPr>
        <w:t xml:space="preserve"> відновлюваних джерел енергії;</w:t>
      </w:r>
    </w:p>
    <w:p w:rsidR="00425494" w:rsidRDefault="004A3029" w:rsidP="00781D7E">
      <w:pPr>
        <w:numPr>
          <w:ilvl w:val="0"/>
          <w:numId w:val="34"/>
        </w:numPr>
        <w:tabs>
          <w:tab w:val="left" w:pos="567"/>
        </w:tabs>
        <w:contextualSpacing/>
        <w:jc w:val="both"/>
        <w:rPr>
          <w:color w:val="000000"/>
          <w:lang w:eastAsia="ru-RU"/>
        </w:rPr>
      </w:pPr>
      <w:r w:rsidRPr="004A3029">
        <w:rPr>
          <w:color w:val="000000"/>
          <w:lang w:eastAsia="ru-RU"/>
        </w:rPr>
        <w:t xml:space="preserve">«енергоефективність» означає кількість зекономленої енергії, визначеної шляхом вимірювання та/або оцінки споживання до </w:t>
      </w:r>
      <w:r w:rsidR="002347E4">
        <w:rPr>
          <w:color w:val="000000"/>
          <w:lang w:eastAsia="ru-RU"/>
        </w:rPr>
        <w:t>й</w:t>
      </w:r>
      <w:r w:rsidRPr="004A3029">
        <w:rPr>
          <w:color w:val="000000"/>
          <w:lang w:eastAsia="ru-RU"/>
        </w:rPr>
        <w:t xml:space="preserve"> після впровадження заходів вдосконалення енергоефективності, забезпечуючи при цьому нормалізацію зовнішніх умов, які впливають на споживання енергії;</w:t>
      </w:r>
    </w:p>
    <w:p w:rsidR="00E91DA6" w:rsidRPr="00E91DA6" w:rsidRDefault="00E91DA6" w:rsidP="00781D7E">
      <w:pPr>
        <w:numPr>
          <w:ilvl w:val="0"/>
          <w:numId w:val="34"/>
        </w:numPr>
        <w:tabs>
          <w:tab w:val="left" w:pos="567"/>
        </w:tabs>
        <w:contextualSpacing/>
        <w:jc w:val="both"/>
        <w:rPr>
          <w:color w:val="000000"/>
          <w:lang w:eastAsia="ru-RU"/>
        </w:rPr>
      </w:pPr>
      <w:r w:rsidRPr="00E91DA6">
        <w:rPr>
          <w:color w:val="000000"/>
          <w:lang w:eastAsia="ru-RU"/>
        </w:rPr>
        <w:t>«когенерація»</w:t>
      </w:r>
      <w:r w:rsidR="00D91C23">
        <w:rPr>
          <w:color w:val="000000"/>
          <w:lang w:eastAsia="ru-RU"/>
        </w:rPr>
        <w:t>,</w:t>
      </w:r>
      <w:r w:rsidRPr="00E91DA6">
        <w:rPr>
          <w:color w:val="000000"/>
          <w:lang w:eastAsia="ru-RU"/>
        </w:rPr>
        <w:t xml:space="preserve"> або комбіноване виробництво теплової та електричної енергії</w:t>
      </w:r>
      <w:r w:rsidR="00D91C23">
        <w:rPr>
          <w:color w:val="000000"/>
          <w:lang w:eastAsia="ru-RU"/>
        </w:rPr>
        <w:t>,</w:t>
      </w:r>
      <w:r w:rsidRPr="00E91DA6">
        <w:rPr>
          <w:color w:val="000000"/>
          <w:lang w:eastAsia="ru-RU"/>
        </w:rPr>
        <w:t xml:space="preserve"> означає одночасне виробництво в одному процесі теплової енергії та електричної і/або механічної енергії;</w:t>
      </w:r>
    </w:p>
    <w:p w:rsidR="008A0D5C" w:rsidRDefault="00E91DA6" w:rsidP="00781D7E">
      <w:pPr>
        <w:numPr>
          <w:ilvl w:val="0"/>
          <w:numId w:val="34"/>
        </w:numPr>
        <w:tabs>
          <w:tab w:val="left" w:pos="567"/>
        </w:tabs>
        <w:contextualSpacing/>
        <w:jc w:val="both"/>
        <w:rPr>
          <w:color w:val="000000"/>
          <w:lang w:eastAsia="ru-RU"/>
        </w:rPr>
      </w:pPr>
      <w:r w:rsidRPr="00E91DA6">
        <w:rPr>
          <w:color w:val="000000"/>
          <w:lang w:eastAsia="ru-RU"/>
        </w:rPr>
        <w:t xml:space="preserve">«високоефективна когенерація» означає комбіноване виробництво, яке відповідає визначенню високоефективного комбінованого виробництва, як зазначено в </w:t>
      </w:r>
      <w:r w:rsidR="00357FB2">
        <w:rPr>
          <w:color w:val="000000"/>
          <w:lang w:eastAsia="ru-RU"/>
        </w:rPr>
        <w:t>с</w:t>
      </w:r>
      <w:r w:rsidRPr="00E91DA6">
        <w:rPr>
          <w:color w:val="000000"/>
          <w:lang w:eastAsia="ru-RU"/>
        </w:rPr>
        <w:t>татті 2 (34) Директиви 2012/27/EU</w:t>
      </w:r>
      <w:r>
        <w:rPr>
          <w:color w:val="000000"/>
          <w:lang w:eastAsia="ru-RU"/>
        </w:rPr>
        <w:t>;</w:t>
      </w:r>
    </w:p>
    <w:p w:rsidR="00E91DA6" w:rsidRDefault="008F2FDB" w:rsidP="00781D7E">
      <w:pPr>
        <w:numPr>
          <w:ilvl w:val="0"/>
          <w:numId w:val="34"/>
        </w:numPr>
        <w:tabs>
          <w:tab w:val="left" w:pos="567"/>
        </w:tabs>
        <w:contextualSpacing/>
        <w:jc w:val="both"/>
        <w:rPr>
          <w:color w:val="000000"/>
          <w:lang w:eastAsia="ru-RU"/>
        </w:rPr>
      </w:pPr>
      <w:r w:rsidRPr="008F2FDB">
        <w:rPr>
          <w:color w:val="000000"/>
          <w:lang w:eastAsia="ru-RU"/>
        </w:rPr>
        <w:t>«інтенсивність допомоги» означає загальну суму допомоги, виражену у відсотках від прийнятних витрат; всі цифри, які використовуються, повинні бути прийняті до відрахування податку або іншого збору, якщо допомога надається у формі, відмінній від гранту, сума допомоги повинна бути еквівалентною гранту, допомога, що виплачується в декілька етапів, повинна розраховуватися за її вартістю на момент надання; відсоткова ставка, що буде використовуватися з метою дисконтування і для розрахунку суми допомоги в пільговому кредиті</w:t>
      </w:r>
      <w:r w:rsidR="002D6F1F">
        <w:rPr>
          <w:color w:val="000000"/>
          <w:lang w:eastAsia="ru-RU"/>
        </w:rPr>
        <w:t>,</w:t>
      </w:r>
      <w:r w:rsidRPr="008F2FDB">
        <w:rPr>
          <w:color w:val="000000"/>
          <w:lang w:eastAsia="ru-RU"/>
        </w:rPr>
        <w:t xml:space="preserve"> повинна бути базовою ставкою, що застосовується на момент надання; інтенсивність допомоги розр</w:t>
      </w:r>
      <w:r w:rsidR="00781D7E">
        <w:rPr>
          <w:color w:val="000000"/>
          <w:lang w:eastAsia="ru-RU"/>
        </w:rPr>
        <w:t>аховується на одного одержувача.</w:t>
      </w:r>
    </w:p>
    <w:p w:rsidR="00506D77" w:rsidRPr="005C5BAA" w:rsidRDefault="00506D77" w:rsidP="00506D77">
      <w:pPr>
        <w:tabs>
          <w:tab w:val="left" w:pos="567"/>
        </w:tabs>
        <w:contextualSpacing/>
        <w:jc w:val="both"/>
        <w:rPr>
          <w:color w:val="000000"/>
          <w:lang w:eastAsia="ru-RU"/>
        </w:rPr>
      </w:pPr>
    </w:p>
    <w:p w:rsidR="001B5CD8" w:rsidRDefault="000B5561" w:rsidP="000B5561">
      <w:pPr>
        <w:numPr>
          <w:ilvl w:val="0"/>
          <w:numId w:val="1"/>
        </w:numPr>
        <w:tabs>
          <w:tab w:val="left" w:pos="567"/>
        </w:tabs>
        <w:ind w:left="567" w:hanging="567"/>
        <w:contextualSpacing/>
        <w:jc w:val="both"/>
      </w:pPr>
      <w:r>
        <w:t xml:space="preserve">Пунктом 20 Принципів </w:t>
      </w:r>
      <w:r w:rsidR="000D5464">
        <w:t xml:space="preserve">передбачено, що </w:t>
      </w:r>
      <w:r>
        <w:t>і</w:t>
      </w:r>
      <w:r w:rsidR="00A938AA">
        <w:t xml:space="preserve">ндивідуальна допомога, </w:t>
      </w:r>
      <w:r w:rsidR="00C15F0A">
        <w:t>яка</w:t>
      </w:r>
      <w:r w:rsidR="00A938AA">
        <w:t xml:space="preserve"> надається на підставі програми допомоги, підпадає під дію зобов'язання про повідомлення відповідно до </w:t>
      </w:r>
      <w:r w:rsidR="00D6330F">
        <w:t>с</w:t>
      </w:r>
      <w:r w:rsidR="00A938AA">
        <w:t>татті 108 (3) Договору, якщо допомога перевищує такі порогові значення повідомлення і не надається на підставі конкурентного тендерного процесу, якщо</w:t>
      </w:r>
      <w:r w:rsidR="00C15F0A">
        <w:t>,</w:t>
      </w:r>
      <w:r w:rsidR="00A938AA">
        <w:t xml:space="preserve"> зокрема, </w:t>
      </w:r>
      <w:r>
        <w:t>сума інвестиційної допомоги</w:t>
      </w:r>
      <w:r w:rsidR="00A938AA">
        <w:t xml:space="preserve"> перевищує 15 мільйонів євро для одного суб'єкта господарювання.</w:t>
      </w:r>
    </w:p>
    <w:p w:rsidR="00A938AA" w:rsidRDefault="00A938AA" w:rsidP="00A938AA">
      <w:pPr>
        <w:tabs>
          <w:tab w:val="left" w:pos="567"/>
        </w:tabs>
        <w:ind w:left="360"/>
        <w:contextualSpacing/>
        <w:jc w:val="both"/>
      </w:pPr>
    </w:p>
    <w:p w:rsidR="00BB2BB4" w:rsidRDefault="000D5464" w:rsidP="00754E8C">
      <w:pPr>
        <w:numPr>
          <w:ilvl w:val="0"/>
          <w:numId w:val="1"/>
        </w:numPr>
        <w:tabs>
          <w:tab w:val="left" w:pos="567"/>
        </w:tabs>
        <w:ind w:left="567" w:hanging="567"/>
        <w:contextualSpacing/>
        <w:jc w:val="both"/>
      </w:pPr>
      <w:r>
        <w:t xml:space="preserve">Відповідно до пункту </w:t>
      </w:r>
      <w:r w:rsidR="00BB2BB4">
        <w:t>4</w:t>
      </w:r>
      <w:r w:rsidR="00BB2BB4" w:rsidRPr="00BB2BB4">
        <w:t>9</w:t>
      </w:r>
      <w:r w:rsidR="00BB2BB4">
        <w:t xml:space="preserve"> розділу 3.2 Принципів е</w:t>
      </w:r>
      <w:r w:rsidR="00BB2BB4" w:rsidRPr="00BB2BB4">
        <w:t xml:space="preserve">кологічна та енергетична допомога може тільки тоді бути сумісною з внутрішнім ринком, коли вона має </w:t>
      </w:r>
      <w:r w:rsidR="00BB2BB4" w:rsidRPr="0004449A">
        <w:t>стимулюючий ефект.</w:t>
      </w:r>
      <w:r w:rsidR="00BB2BB4" w:rsidRPr="00BB2BB4">
        <w:t xml:space="preserve"> Стимулюючий ефект виникає, коли допомога спонукає одержувача змінити свою поведінку для підвищення рівня захисту навколишнього середовища або для покращення функціонування безпечного, доступного та стійкого енергетичного ринку, тобто зміна поведінки, що не відбудеться без допомоги. Допомога не повинна субсидувати витрати на діяльність, як</w:t>
      </w:r>
      <w:r w:rsidR="00F46C38">
        <w:t>их</w:t>
      </w:r>
      <w:r w:rsidR="00BB2BB4" w:rsidRPr="00BB2BB4">
        <w:t xml:space="preserve"> суб'єкт господарювання в будь-якому випадку буде </w:t>
      </w:r>
      <w:r w:rsidR="00F46C38">
        <w:t>зазнавати</w:t>
      </w:r>
      <w:r w:rsidR="00BB2BB4" w:rsidRPr="00BB2BB4">
        <w:t>, і не повинна компенсувати нормальний діловий ризик господарської діяльності.</w:t>
      </w:r>
    </w:p>
    <w:p w:rsidR="00BB2BB4" w:rsidRDefault="00BB2BB4" w:rsidP="00BB2BB4">
      <w:pPr>
        <w:pStyle w:val="a3"/>
      </w:pPr>
    </w:p>
    <w:p w:rsidR="000D5464" w:rsidRDefault="00BB2BB4" w:rsidP="000D5464">
      <w:pPr>
        <w:numPr>
          <w:ilvl w:val="0"/>
          <w:numId w:val="1"/>
        </w:numPr>
        <w:tabs>
          <w:tab w:val="left" w:pos="567"/>
        </w:tabs>
        <w:ind w:left="567" w:hanging="567"/>
        <w:contextualSpacing/>
        <w:jc w:val="both"/>
      </w:pPr>
      <w:r>
        <w:t xml:space="preserve">Пунктом </w:t>
      </w:r>
      <w:r w:rsidR="000D5464">
        <w:t>58 розділу 3.2 Принципів</w:t>
      </w:r>
      <w:r>
        <w:t xml:space="preserve"> передбачено, що</w:t>
      </w:r>
      <w:r w:rsidR="000D5464">
        <w:t xml:space="preserve"> для заходів, </w:t>
      </w:r>
      <w:r w:rsidR="00FD24DC">
        <w:t>які</w:t>
      </w:r>
      <w:r w:rsidR="000D5464">
        <w:t xml:space="preserve"> підлягають індивідуальному повідомленню, Держави-члени повинні повн</w:t>
      </w:r>
      <w:r w:rsidR="00204A1C">
        <w:t>ою</w:t>
      </w:r>
      <w:r w:rsidR="000D5464">
        <w:t xml:space="preserve"> мір</w:t>
      </w:r>
      <w:r w:rsidR="00204A1C">
        <w:t>ою</w:t>
      </w:r>
      <w:r w:rsidR="000D5464">
        <w:t xml:space="preserve"> продемонструвати Комісії стимулюючий ефект допомоги. Вони повинні надати чітке підтвердження того, що допомога має ефективний вплив на рішення щодо інвестиції таким чином, що вона змінює поведінку одержувача, що вимагає від одержувача підвищити рівень охорони навколишнього середовища або призводить до покращення функціонування енергетичного ринку ЄС. Для забезпечення комплексної оцінки Держава-член повинна надати не тільки інформацію, що стосується </w:t>
      </w:r>
      <w:proofErr w:type="spellStart"/>
      <w:r w:rsidR="000D5464">
        <w:t>про</w:t>
      </w:r>
      <w:r w:rsidR="00AF100F">
        <w:t>є</w:t>
      </w:r>
      <w:r w:rsidR="000D5464">
        <w:t>кту</w:t>
      </w:r>
      <w:proofErr w:type="spellEnd"/>
      <w:r w:rsidR="000D5464">
        <w:t xml:space="preserve">, якому надається допомога, а й повний опис </w:t>
      </w:r>
      <w:proofErr w:type="spellStart"/>
      <w:r w:rsidR="000D5464">
        <w:t>контрфактичного</w:t>
      </w:r>
      <w:proofErr w:type="spellEnd"/>
      <w:r w:rsidR="000D5464">
        <w:t xml:space="preserve"> сценарію, в якому жодна з Держав-членів не надає допомогу одержувачу.</w:t>
      </w:r>
    </w:p>
    <w:p w:rsidR="000D5464" w:rsidRDefault="0066166D" w:rsidP="00754E8C">
      <w:pPr>
        <w:tabs>
          <w:tab w:val="left" w:pos="567"/>
        </w:tabs>
        <w:ind w:left="567"/>
        <w:contextualSpacing/>
        <w:jc w:val="both"/>
      </w:pPr>
      <w:r>
        <w:t xml:space="preserve">Відповідно до пункту </w:t>
      </w:r>
      <w:r w:rsidR="000D5464">
        <w:t>59</w:t>
      </w:r>
      <w:r>
        <w:t xml:space="preserve"> розділу 3.2 Принципів, п</w:t>
      </w:r>
      <w:r w:rsidR="000D5464">
        <w:t xml:space="preserve">ереваги нових інвестицій або методів виробництва, як правило, не обмежуються їх прямим екологічним впливом або </w:t>
      </w:r>
      <w:r w:rsidR="000D5464">
        <w:lastRenderedPageBreak/>
        <w:t>впливом на енергетичний ринок. Такі переваги можуть бути, зокрема</w:t>
      </w:r>
      <w:r w:rsidR="006475E9">
        <w:t>,</w:t>
      </w:r>
      <w:r w:rsidR="000D5464">
        <w:t xml:space="preserve"> виробничими перевагами (</w:t>
      </w:r>
      <w:r w:rsidR="002332D9">
        <w:t>в</w:t>
      </w:r>
      <w:r w:rsidR="002332D9" w:rsidRPr="002332D9">
        <w:t xml:space="preserve">иробничими перевагами, які </w:t>
      </w:r>
      <w:r w:rsidR="002332D9" w:rsidRPr="002332D9">
        <w:rPr>
          <w:u w:val="single"/>
        </w:rPr>
        <w:t>негативно впливають на стимулюючий ефект</w:t>
      </w:r>
      <w:r w:rsidR="002332D9" w:rsidRPr="002332D9">
        <w:t>, є збільшена потужність, продуктивність, ефективність і якість</w:t>
      </w:r>
      <w:r w:rsidR="000D5464">
        <w:t>)</w:t>
      </w:r>
      <w:r w:rsidR="006475E9">
        <w:t>,</w:t>
      </w:r>
      <w:r w:rsidR="000D5464">
        <w:t xml:space="preserve"> </w:t>
      </w:r>
      <w:r w:rsidR="006475E9">
        <w:t>у</w:t>
      </w:r>
      <w:r w:rsidR="000D5464">
        <w:t xml:space="preserve"> той час як ризики стосуються, зокрема, невизначеності щодо того, чи буде інвестиція настільки ж продуктивною, як очікувалося.</w:t>
      </w:r>
    </w:p>
    <w:p w:rsidR="0031673B" w:rsidRDefault="0031673B" w:rsidP="00754E8C">
      <w:pPr>
        <w:tabs>
          <w:tab w:val="left" w:pos="567"/>
        </w:tabs>
        <w:ind w:left="567"/>
        <w:contextualSpacing/>
        <w:jc w:val="both"/>
      </w:pPr>
    </w:p>
    <w:p w:rsidR="00A938AA" w:rsidRDefault="002332D9" w:rsidP="00754E8C">
      <w:pPr>
        <w:tabs>
          <w:tab w:val="left" w:pos="567"/>
        </w:tabs>
        <w:ind w:left="567"/>
        <w:contextualSpacing/>
        <w:jc w:val="both"/>
      </w:pPr>
      <w:r>
        <w:t>Пунктом 60 розділу 3.2 Принципів передбачено,</w:t>
      </w:r>
      <w:r w:rsidR="003D5D5E">
        <w:t xml:space="preserve"> </w:t>
      </w:r>
      <w:r>
        <w:t>що с</w:t>
      </w:r>
      <w:r w:rsidR="000D5464">
        <w:t xml:space="preserve">тимулюючий ефект, </w:t>
      </w:r>
      <w:r w:rsidR="006475E9">
        <w:t>власне кажучи</w:t>
      </w:r>
      <w:r w:rsidR="000D5464">
        <w:t xml:space="preserve">, повинен визначатися за допомогою аналізу </w:t>
      </w:r>
      <w:proofErr w:type="spellStart"/>
      <w:r w:rsidR="000D5464">
        <w:t>контрфактичного</w:t>
      </w:r>
      <w:proofErr w:type="spellEnd"/>
      <w:r w:rsidR="000D5464">
        <w:t xml:space="preserve"> сценарію шляхом порівняння показників діяльності за наявності та за відсутності допомоги. По суті це становить перевірку рентабельності </w:t>
      </w:r>
      <w:proofErr w:type="spellStart"/>
      <w:r w:rsidR="000D5464">
        <w:t>про</w:t>
      </w:r>
      <w:r w:rsidR="006475E9">
        <w:t>є</w:t>
      </w:r>
      <w:r w:rsidR="000D5464">
        <w:t>кту</w:t>
      </w:r>
      <w:proofErr w:type="spellEnd"/>
      <w:r w:rsidR="000D5464">
        <w:t xml:space="preserve"> за відсутності допомоги для оцінки того, чи дійсно прибуток, отриманий компанією за рахунок реалізації альтернативного </w:t>
      </w:r>
      <w:proofErr w:type="spellStart"/>
      <w:r w:rsidR="000D5464">
        <w:t>про</w:t>
      </w:r>
      <w:r w:rsidR="006475E9">
        <w:t>є</w:t>
      </w:r>
      <w:r w:rsidR="000D5464">
        <w:t>кту</w:t>
      </w:r>
      <w:proofErr w:type="spellEnd"/>
      <w:r w:rsidR="000D5464">
        <w:t>, менший.</w:t>
      </w:r>
    </w:p>
    <w:p w:rsidR="002332D9" w:rsidRDefault="002332D9" w:rsidP="000D5464">
      <w:pPr>
        <w:tabs>
          <w:tab w:val="left" w:pos="567"/>
        </w:tabs>
        <w:ind w:left="360"/>
        <w:contextualSpacing/>
        <w:jc w:val="both"/>
      </w:pPr>
    </w:p>
    <w:p w:rsidR="00754E8C" w:rsidRDefault="008C4356" w:rsidP="008C4356">
      <w:pPr>
        <w:ind w:left="567"/>
        <w:contextualSpacing/>
        <w:jc w:val="both"/>
      </w:pPr>
      <w:r>
        <w:t>Згідно з пунктом 68 Принципів, я</w:t>
      </w:r>
      <w:r w:rsidR="00754E8C" w:rsidRPr="00754E8C">
        <w:t xml:space="preserve">кщо допомога не змінює поведінки одержувача шляхом стимулювання до вжиття додаткових заходів, ця допомога не має стимулюючого ефекту в плані сприяння екологічно безпечній поведінці в ЄС або зміцненні функціонування європейського енергетичного ринку. </w:t>
      </w:r>
      <w:r w:rsidR="006475E9">
        <w:t>Отже</w:t>
      </w:r>
      <w:r w:rsidR="00754E8C" w:rsidRPr="00754E8C">
        <w:t>, допомога не буде затверджена в тих випадках, коли виявляється, що аналогічні дії виконувалися б і без допомоги.</w:t>
      </w:r>
    </w:p>
    <w:p w:rsidR="008C4356" w:rsidRDefault="008C4356" w:rsidP="008C4356">
      <w:pPr>
        <w:ind w:left="567"/>
        <w:contextualSpacing/>
        <w:jc w:val="both"/>
      </w:pPr>
    </w:p>
    <w:p w:rsidR="00A97BD9" w:rsidRDefault="00A97BD9" w:rsidP="00A97BD9">
      <w:pPr>
        <w:numPr>
          <w:ilvl w:val="0"/>
          <w:numId w:val="1"/>
        </w:numPr>
        <w:tabs>
          <w:tab w:val="left" w:pos="567"/>
        </w:tabs>
        <w:ind w:left="567" w:hanging="567"/>
        <w:contextualSpacing/>
        <w:jc w:val="both"/>
      </w:pPr>
      <w:r>
        <w:t>Пунктами 69</w:t>
      </w:r>
      <w:r w:rsidR="006475E9">
        <w:t xml:space="preserve"> </w:t>
      </w:r>
      <w:r>
        <w:t>-</w:t>
      </w:r>
      <w:r w:rsidR="006475E9">
        <w:t xml:space="preserve"> </w:t>
      </w:r>
      <w:r>
        <w:t>7</w:t>
      </w:r>
      <w:r w:rsidR="003851D2">
        <w:t>0</w:t>
      </w:r>
      <w:r>
        <w:t xml:space="preserve"> </w:t>
      </w:r>
      <w:r w:rsidR="00E67EDA">
        <w:t xml:space="preserve">розділу 3.2 </w:t>
      </w:r>
      <w:r>
        <w:t xml:space="preserve">Принципів передбачено, що екологічна та енергетична допомога вважається пропорційною, якщо сума допомоги на одного одержувача </w:t>
      </w:r>
      <w:r w:rsidRPr="00A97BD9">
        <w:rPr>
          <w:u w:val="single"/>
        </w:rPr>
        <w:t>обмежена до мінімуму</w:t>
      </w:r>
      <w:r>
        <w:t>, необхідного для досягнення цілі охорони навколишнього середовища або енергетичної цілі, на які вона спрямована.</w:t>
      </w:r>
    </w:p>
    <w:p w:rsidR="00A97BD9" w:rsidRDefault="00A97BD9" w:rsidP="00A97BD9">
      <w:pPr>
        <w:tabs>
          <w:tab w:val="left" w:pos="567"/>
        </w:tabs>
        <w:ind w:left="567"/>
        <w:contextualSpacing/>
        <w:jc w:val="both"/>
      </w:pPr>
    </w:p>
    <w:p w:rsidR="0037669B" w:rsidRDefault="00A97BD9" w:rsidP="00A97BD9">
      <w:pPr>
        <w:tabs>
          <w:tab w:val="left" w:pos="567"/>
        </w:tabs>
        <w:ind w:left="567"/>
        <w:contextualSpacing/>
        <w:jc w:val="both"/>
      </w:pPr>
      <w:r>
        <w:t>Як загальний принцип, допомога буде вважатися обмеженою до необхідного мінімуму, якщо допомога відповідає чистим додатковим витратам, необхідним для досягнення цілі,  порівнян</w:t>
      </w:r>
      <w:r w:rsidR="00B47302">
        <w:t>о</w:t>
      </w:r>
      <w:r>
        <w:t xml:space="preserve"> з </w:t>
      </w:r>
      <w:proofErr w:type="spellStart"/>
      <w:r>
        <w:t>контрфактичним</w:t>
      </w:r>
      <w:proofErr w:type="spellEnd"/>
      <w:r>
        <w:t xml:space="preserve"> сценарієм за відсутності допомоги. </w:t>
      </w:r>
    </w:p>
    <w:p w:rsidR="0037669B" w:rsidRDefault="0037669B" w:rsidP="00A97BD9">
      <w:pPr>
        <w:tabs>
          <w:tab w:val="left" w:pos="567"/>
        </w:tabs>
        <w:ind w:left="567"/>
        <w:contextualSpacing/>
        <w:jc w:val="both"/>
      </w:pPr>
    </w:p>
    <w:p w:rsidR="008C4356" w:rsidRDefault="00A97BD9" w:rsidP="00A97BD9">
      <w:pPr>
        <w:tabs>
          <w:tab w:val="left" w:pos="567"/>
        </w:tabs>
        <w:ind w:left="567"/>
        <w:contextualSpacing/>
        <w:jc w:val="both"/>
      </w:pPr>
      <w:r w:rsidRPr="0037669B">
        <w:rPr>
          <w:u w:val="single"/>
        </w:rPr>
        <w:t>Чисті додаткові витрати визначаються як</w:t>
      </w:r>
      <w:r>
        <w:t xml:space="preserve"> різниця між економічними вигодами </w:t>
      </w:r>
      <w:proofErr w:type="spellStart"/>
      <w:r w:rsidR="00432284">
        <w:t>й</w:t>
      </w:r>
      <w:r>
        <w:t>витратами</w:t>
      </w:r>
      <w:proofErr w:type="spellEnd"/>
      <w:r>
        <w:t xml:space="preserve"> (включаючи інвестиції та операції) </w:t>
      </w:r>
      <w:proofErr w:type="spellStart"/>
      <w:r>
        <w:t>про</w:t>
      </w:r>
      <w:r w:rsidR="00432284">
        <w:t>є</w:t>
      </w:r>
      <w:r>
        <w:t>кту</w:t>
      </w:r>
      <w:proofErr w:type="spellEnd"/>
      <w:r>
        <w:t xml:space="preserve">, якому надається допомога, та вигодами </w:t>
      </w:r>
      <w:r w:rsidR="00F74461">
        <w:t>й</w:t>
      </w:r>
      <w:r>
        <w:t xml:space="preserve"> витратами альтернативного інвестиційного </w:t>
      </w:r>
      <w:proofErr w:type="spellStart"/>
      <w:r>
        <w:t>про</w:t>
      </w:r>
      <w:r w:rsidR="00F74461">
        <w:t>є</w:t>
      </w:r>
      <w:r>
        <w:t>кту</w:t>
      </w:r>
      <w:proofErr w:type="spellEnd"/>
      <w:r>
        <w:t xml:space="preserve">, який компанія здійснювала б без допомоги, тобто </w:t>
      </w:r>
      <w:proofErr w:type="spellStart"/>
      <w:r>
        <w:t>контрфактичного</w:t>
      </w:r>
      <w:proofErr w:type="spellEnd"/>
      <w:r>
        <w:t xml:space="preserve"> сценарію.</w:t>
      </w:r>
    </w:p>
    <w:p w:rsidR="008C4356" w:rsidRDefault="008C4356" w:rsidP="008C4356">
      <w:pPr>
        <w:tabs>
          <w:tab w:val="left" w:pos="567"/>
        </w:tabs>
        <w:contextualSpacing/>
        <w:jc w:val="both"/>
      </w:pPr>
    </w:p>
    <w:p w:rsidR="00201BD8" w:rsidRDefault="00E67EDA" w:rsidP="00E67EDA">
      <w:pPr>
        <w:numPr>
          <w:ilvl w:val="0"/>
          <w:numId w:val="1"/>
        </w:numPr>
        <w:tabs>
          <w:tab w:val="left" w:pos="567"/>
        </w:tabs>
        <w:ind w:left="567" w:hanging="567"/>
        <w:contextualSpacing/>
        <w:jc w:val="both"/>
      </w:pPr>
      <w:r>
        <w:t xml:space="preserve">Відповідно до пунктів </w:t>
      </w:r>
      <w:r w:rsidR="00201BD8">
        <w:t>72</w:t>
      </w:r>
      <w:r w:rsidR="00F74461">
        <w:t xml:space="preserve"> </w:t>
      </w:r>
      <w:r>
        <w:t>-</w:t>
      </w:r>
      <w:r w:rsidR="00F74461">
        <w:t xml:space="preserve"> </w:t>
      </w:r>
      <w:r>
        <w:t>75 Принципів</w:t>
      </w:r>
      <w:r w:rsidR="00F74461">
        <w:t>,</w:t>
      </w:r>
      <w:r>
        <w:t xml:space="preserve"> п</w:t>
      </w:r>
      <w:r w:rsidR="00201BD8">
        <w:t>рийнятні витрати на екологічну допомогу – це додаткові інвестиційні витрати на матеріальні та/або нематеріальні активи, які безпосередньо пов'язані з досягненням спільної мети.</w:t>
      </w:r>
    </w:p>
    <w:p w:rsidR="00030F63" w:rsidRDefault="00030F63" w:rsidP="00030F63">
      <w:pPr>
        <w:tabs>
          <w:tab w:val="left" w:pos="567"/>
        </w:tabs>
        <w:ind w:left="360"/>
        <w:contextualSpacing/>
        <w:jc w:val="both"/>
      </w:pPr>
    </w:p>
    <w:p w:rsidR="000D405F" w:rsidRDefault="00030F63" w:rsidP="000D405F">
      <w:pPr>
        <w:tabs>
          <w:tab w:val="left" w:pos="567"/>
        </w:tabs>
        <w:ind w:left="567"/>
        <w:contextualSpacing/>
        <w:jc w:val="both"/>
      </w:pPr>
      <w:r>
        <w:t xml:space="preserve">Прийнятні </w:t>
      </w:r>
      <w:r w:rsidR="00201BD8">
        <w:t xml:space="preserve">витрати є додатковими інвестиційними витратами, встановленими шляхом порівняння інвестиції з наданням допомоги з </w:t>
      </w:r>
      <w:proofErr w:type="spellStart"/>
      <w:r w:rsidR="00201BD8">
        <w:t>контрфактичною</w:t>
      </w:r>
      <w:proofErr w:type="spellEnd"/>
      <w:r w:rsidR="00201BD8">
        <w:t xml:space="preserve"> ситуацією за відсутності державної допомоги. </w:t>
      </w:r>
      <w:r w:rsidR="00863EEB">
        <w:t>Фактично</w:t>
      </w:r>
      <w:r w:rsidR="00201BD8">
        <w:t xml:space="preserve"> можна послатися на вартість співставної у </w:t>
      </w:r>
      <w:r>
        <w:t>технічному аспекті інвестиції (</w:t>
      </w:r>
      <w:r w:rsidR="00D8481D">
        <w:t xml:space="preserve">інвестиція в </w:t>
      </w:r>
      <w:r w:rsidRPr="00D8481D">
        <w:t>таку ж виробничу потужність та всі інші технічні характеристики</w:t>
      </w:r>
      <w:r w:rsidR="00201BD8">
        <w:t>), яка ймовірно була б реалізована без допомоги і яка не досягає цілі взаємного інтересу або яка лише досягає цілі менш</w:t>
      </w:r>
      <w:r w:rsidR="001D7238">
        <w:t>ою</w:t>
      </w:r>
      <w:r w:rsidR="00201BD8">
        <w:t xml:space="preserve"> мір</w:t>
      </w:r>
      <w:r w:rsidR="001D7238">
        <w:t>ою</w:t>
      </w:r>
      <w:r w:rsidR="00201BD8">
        <w:t>.</w:t>
      </w:r>
    </w:p>
    <w:p w:rsidR="000D405F" w:rsidRDefault="000D405F" w:rsidP="000D405F">
      <w:pPr>
        <w:tabs>
          <w:tab w:val="left" w:pos="567"/>
        </w:tabs>
        <w:ind w:left="567"/>
        <w:contextualSpacing/>
        <w:jc w:val="both"/>
      </w:pPr>
    </w:p>
    <w:p w:rsidR="0037669B" w:rsidRDefault="00201BD8" w:rsidP="000D405F">
      <w:pPr>
        <w:tabs>
          <w:tab w:val="left" w:pos="567"/>
        </w:tabs>
        <w:ind w:left="567"/>
        <w:contextualSpacing/>
        <w:jc w:val="both"/>
      </w:pPr>
      <w:r>
        <w:t xml:space="preserve">Для заходів підтримки комплексних </w:t>
      </w:r>
      <w:proofErr w:type="spellStart"/>
      <w:r>
        <w:t>про</w:t>
      </w:r>
      <w:r w:rsidR="003C6F68">
        <w:t>є</w:t>
      </w:r>
      <w:r>
        <w:t>ктів</w:t>
      </w:r>
      <w:proofErr w:type="spellEnd"/>
      <w:r>
        <w:t>, так</w:t>
      </w:r>
      <w:r w:rsidR="003C6F68">
        <w:t>их</w:t>
      </w:r>
      <w:r>
        <w:t xml:space="preserve"> як комплексні заходи щодо підвищення енергоефективності або біогазові </w:t>
      </w:r>
      <w:proofErr w:type="spellStart"/>
      <w:r>
        <w:t>про</w:t>
      </w:r>
      <w:r w:rsidR="003C6F68">
        <w:t>є</w:t>
      </w:r>
      <w:r>
        <w:t>кти</w:t>
      </w:r>
      <w:proofErr w:type="spellEnd"/>
      <w:r>
        <w:t xml:space="preserve">, встановити </w:t>
      </w:r>
      <w:proofErr w:type="spellStart"/>
      <w:r>
        <w:t>контрфактичний</w:t>
      </w:r>
      <w:proofErr w:type="spellEnd"/>
      <w:r>
        <w:t xml:space="preserve"> сценарій може бути важко. Якщо </w:t>
      </w:r>
      <w:proofErr w:type="spellStart"/>
      <w:r>
        <w:t>контрфактичний</w:t>
      </w:r>
      <w:proofErr w:type="spellEnd"/>
      <w:r>
        <w:t xml:space="preserve"> сценарій не можна встановити, Комісія буде розглядати загальні витрати на </w:t>
      </w:r>
      <w:proofErr w:type="spellStart"/>
      <w:r>
        <w:t>про</w:t>
      </w:r>
      <w:r w:rsidR="003C6F68">
        <w:t>є</w:t>
      </w:r>
      <w:r>
        <w:t>кт</w:t>
      </w:r>
      <w:proofErr w:type="spellEnd"/>
      <w:r>
        <w:t xml:space="preserve"> як альтернативу, яка може припускати більш низьку інтенсивність допомоги для відображення іншого розрахунку прийнятних витрат.</w:t>
      </w:r>
    </w:p>
    <w:p w:rsidR="00DE7885" w:rsidRDefault="00DE7885" w:rsidP="000D405F">
      <w:pPr>
        <w:tabs>
          <w:tab w:val="left" w:pos="567"/>
        </w:tabs>
        <w:ind w:left="567"/>
        <w:contextualSpacing/>
        <w:jc w:val="both"/>
      </w:pPr>
    </w:p>
    <w:p w:rsidR="0037669B" w:rsidRDefault="00FD631D" w:rsidP="00FD631D">
      <w:pPr>
        <w:numPr>
          <w:ilvl w:val="0"/>
          <w:numId w:val="1"/>
        </w:numPr>
        <w:tabs>
          <w:tab w:val="left" w:pos="567"/>
        </w:tabs>
        <w:ind w:left="567" w:hanging="567"/>
        <w:contextualSpacing/>
        <w:jc w:val="both"/>
      </w:pPr>
      <w:r>
        <w:rPr>
          <w:lang w:val="ru-RU"/>
        </w:rPr>
        <w:lastRenderedPageBreak/>
        <w:t>В</w:t>
      </w:r>
      <w:proofErr w:type="spellStart"/>
      <w:r w:rsidR="004E78F2">
        <w:t>ідповідно</w:t>
      </w:r>
      <w:proofErr w:type="spellEnd"/>
      <w:r>
        <w:t xml:space="preserve"> до пункту </w:t>
      </w:r>
      <w:r w:rsidRPr="00FD631D">
        <w:t>77</w:t>
      </w:r>
      <w:r>
        <w:t xml:space="preserve"> Принципів</w:t>
      </w:r>
      <w:r w:rsidR="003C6F68">
        <w:t>,</w:t>
      </w:r>
      <w:r>
        <w:t xml:space="preserve"> д</w:t>
      </w:r>
      <w:r w:rsidRPr="00FD631D">
        <w:t xml:space="preserve">ля забезпечення прогнозованості </w:t>
      </w:r>
      <w:r w:rsidR="003C6F68">
        <w:t>та</w:t>
      </w:r>
      <w:r w:rsidRPr="00FD631D">
        <w:t xml:space="preserve"> єдиних правил гри Комі</w:t>
      </w:r>
      <w:proofErr w:type="gramStart"/>
      <w:r w:rsidRPr="00FD631D">
        <w:t>с</w:t>
      </w:r>
      <w:proofErr w:type="gramEnd"/>
      <w:r w:rsidRPr="00FD631D">
        <w:t xml:space="preserve">ія застосовує максимальну інтенсивність допомоги, викладену в </w:t>
      </w:r>
      <w:r w:rsidR="003C6F68">
        <w:t>д</w:t>
      </w:r>
      <w:r w:rsidRPr="00FD631D">
        <w:t>одатку 1. Ця інтенсивність допомоги відображ</w:t>
      </w:r>
      <w:r w:rsidR="003C6F68">
        <w:t>а</w:t>
      </w:r>
      <w:r w:rsidRPr="00FD631D">
        <w:t>є необхідність втручання держави, визначеного, з одного боку, наявністю недоліку ринку, а з іншого  – очікуваним рівнем порушення конкуренції та торгівлі.</w:t>
      </w:r>
    </w:p>
    <w:p w:rsidR="00FD631D" w:rsidRPr="00FD631D" w:rsidRDefault="00FD631D" w:rsidP="00FD631D">
      <w:pPr>
        <w:tabs>
          <w:tab w:val="left" w:pos="567"/>
        </w:tabs>
        <w:ind w:left="567"/>
        <w:contextualSpacing/>
        <w:jc w:val="both"/>
      </w:pPr>
    </w:p>
    <w:p w:rsidR="0037669B" w:rsidRDefault="0047152D" w:rsidP="0047152D">
      <w:pPr>
        <w:numPr>
          <w:ilvl w:val="0"/>
          <w:numId w:val="1"/>
        </w:numPr>
        <w:tabs>
          <w:tab w:val="left" w:pos="567"/>
        </w:tabs>
        <w:ind w:left="567" w:hanging="567"/>
        <w:contextualSpacing/>
        <w:jc w:val="both"/>
      </w:pPr>
      <w:r w:rsidRPr="0047152D">
        <w:t>Пунктом 92 Принципів передбачено,</w:t>
      </w:r>
      <w:r w:rsidR="003C6F68">
        <w:t xml:space="preserve"> </w:t>
      </w:r>
      <w:r w:rsidRPr="0047152D">
        <w:t>що д</w:t>
      </w:r>
      <w:r w:rsidR="00D47613" w:rsidRPr="0047152D">
        <w:t xml:space="preserve">опомога може також мати негативний ефект </w:t>
      </w:r>
      <w:r w:rsidR="00D47613" w:rsidRPr="0004449A">
        <w:t>через зміцнення або збереження істотної ринкової влади одержувача</w:t>
      </w:r>
      <w:r w:rsidR="00D47613" w:rsidRPr="0047152D">
        <w:t>. Навіть якщо допомога безпосередньо не зміцнює ринков</w:t>
      </w:r>
      <w:r w:rsidR="00E91D09">
        <w:t>ої</w:t>
      </w:r>
      <w:r w:rsidR="00D47613" w:rsidRPr="0047152D">
        <w:t xml:space="preserve"> влад</w:t>
      </w:r>
      <w:r w:rsidR="00E91D09">
        <w:t>и</w:t>
      </w:r>
      <w:r w:rsidR="00D47613" w:rsidRPr="0047152D">
        <w:t xml:space="preserve">, вона може зробити це побічно, перешкоджаючи розширенню </w:t>
      </w:r>
      <w:r w:rsidR="00E91D09">
        <w:t>наявних</w:t>
      </w:r>
      <w:r w:rsidR="00D47613" w:rsidRPr="0047152D">
        <w:t xml:space="preserve"> конкурентів або змушуючи їх піти з ринку або перешкоджаючи виходу на ринок нових конкурентів.</w:t>
      </w:r>
    </w:p>
    <w:p w:rsidR="0037669B" w:rsidRDefault="0037669B" w:rsidP="0047152D">
      <w:pPr>
        <w:tabs>
          <w:tab w:val="left" w:pos="567"/>
        </w:tabs>
        <w:contextualSpacing/>
        <w:jc w:val="both"/>
      </w:pPr>
    </w:p>
    <w:p w:rsidR="00E95501" w:rsidRDefault="00727FC6" w:rsidP="00E95501">
      <w:pPr>
        <w:numPr>
          <w:ilvl w:val="0"/>
          <w:numId w:val="1"/>
        </w:numPr>
        <w:tabs>
          <w:tab w:val="left" w:pos="567"/>
        </w:tabs>
        <w:ind w:left="567" w:hanging="567"/>
        <w:contextualSpacing/>
        <w:jc w:val="both"/>
      </w:pPr>
      <w:r>
        <w:t xml:space="preserve">Відповідно до розділу 3.4 щодо оцінки допустимості державної допомоги на заходи </w:t>
      </w:r>
      <w:r w:rsidR="0042694B" w:rsidRPr="0042694B">
        <w:t>з енергоефективності, включаючи когенерацію і централізоване теплопостачання та охолодження</w:t>
      </w:r>
      <w:r w:rsidR="00E91D09">
        <w:t>,</w:t>
      </w:r>
      <w:r w:rsidR="0042694B">
        <w:t xml:space="preserve"> встановлено наступне.</w:t>
      </w:r>
    </w:p>
    <w:p w:rsidR="00E95501" w:rsidRDefault="00E95501" w:rsidP="00E95501">
      <w:pPr>
        <w:pStyle w:val="a3"/>
        <w:rPr>
          <w:rFonts w:eastAsia="MS Mincho"/>
          <w:color w:val="000000"/>
          <w:sz w:val="19"/>
        </w:rPr>
      </w:pPr>
    </w:p>
    <w:p w:rsidR="0042694B" w:rsidRPr="00E95501" w:rsidRDefault="0042694B" w:rsidP="00E95501">
      <w:pPr>
        <w:tabs>
          <w:tab w:val="left" w:pos="567"/>
        </w:tabs>
        <w:ind w:left="567"/>
        <w:contextualSpacing/>
        <w:jc w:val="both"/>
      </w:pPr>
      <w:r w:rsidRPr="00E95501">
        <w:t xml:space="preserve">Для того, щоб продемонструвати внесок допомоги в підвищення рівня захисту навколишнього середовища, держава-член може використовувати якнайбільше показників, зокрема </w:t>
      </w:r>
      <w:r w:rsidRPr="00E95501">
        <w:rPr>
          <w:u w:val="single"/>
        </w:rPr>
        <w:t xml:space="preserve">обсяг енергії, заощадженої завдяки кращій </w:t>
      </w:r>
      <w:proofErr w:type="spellStart"/>
      <w:r w:rsidRPr="00E95501">
        <w:rPr>
          <w:u w:val="single"/>
        </w:rPr>
        <w:t>енергозберіга</w:t>
      </w:r>
      <w:r w:rsidR="007862D8">
        <w:rPr>
          <w:u w:val="single"/>
        </w:rPr>
        <w:t>льній</w:t>
      </w:r>
      <w:proofErr w:type="spellEnd"/>
      <w:r w:rsidRPr="00E95501">
        <w:rPr>
          <w:u w:val="single"/>
        </w:rPr>
        <w:t xml:space="preserve"> роботі та вищій енергетичній продуктивності, або підвищення ефективності за рахунок зниження споживання енергії і зниження витрат палива</w:t>
      </w:r>
      <w:r w:rsidRPr="00E95501">
        <w:t>.</w:t>
      </w:r>
    </w:p>
    <w:p w:rsidR="0042694B" w:rsidRDefault="0042694B" w:rsidP="0064499A">
      <w:pPr>
        <w:tabs>
          <w:tab w:val="left" w:pos="567"/>
        </w:tabs>
        <w:ind w:left="567"/>
        <w:contextualSpacing/>
        <w:jc w:val="both"/>
      </w:pPr>
    </w:p>
    <w:p w:rsidR="0064499A" w:rsidRDefault="0064499A" w:rsidP="0064499A">
      <w:pPr>
        <w:tabs>
          <w:tab w:val="left" w:pos="567"/>
        </w:tabs>
        <w:ind w:left="567"/>
        <w:contextualSpacing/>
        <w:jc w:val="both"/>
      </w:pPr>
      <w:r>
        <w:t>Державна допомога може вважатися належним інструментом для фінансування заходів з енергоефективності, незалежно від форми, в якій вона надається.</w:t>
      </w:r>
    </w:p>
    <w:p w:rsidR="00E95501" w:rsidRDefault="00E95501" w:rsidP="0064499A">
      <w:pPr>
        <w:tabs>
          <w:tab w:val="left" w:pos="567"/>
        </w:tabs>
        <w:ind w:left="567"/>
        <w:contextualSpacing/>
        <w:jc w:val="both"/>
      </w:pPr>
    </w:p>
    <w:p w:rsidR="0064499A" w:rsidRDefault="007862D8" w:rsidP="0064499A">
      <w:pPr>
        <w:tabs>
          <w:tab w:val="left" w:pos="567"/>
        </w:tabs>
        <w:ind w:left="567"/>
        <w:contextualSpacing/>
        <w:jc w:val="both"/>
      </w:pPr>
      <w:r>
        <w:t>Стосовно</w:t>
      </w:r>
      <w:r w:rsidR="0064499A">
        <w:t xml:space="preserve"> заходів з енергоефективності, авансовий платіж, що підлягає відшкодуванню, може розглядатися </w:t>
      </w:r>
      <w:r>
        <w:t>як</w:t>
      </w:r>
      <w:r w:rsidR="0064499A">
        <w:t xml:space="preserve"> відповідн</w:t>
      </w:r>
      <w:r>
        <w:t>ий</w:t>
      </w:r>
      <w:r w:rsidR="0064499A">
        <w:t xml:space="preserve"> інструмент державної допомоги, зокрема, якщо доходи від заходу з енергоефективності є невизначеними.</w:t>
      </w:r>
    </w:p>
    <w:p w:rsidR="00E95501" w:rsidRDefault="00E95501" w:rsidP="0064499A">
      <w:pPr>
        <w:tabs>
          <w:tab w:val="left" w:pos="567"/>
        </w:tabs>
        <w:ind w:left="567"/>
        <w:contextualSpacing/>
        <w:jc w:val="both"/>
      </w:pPr>
    </w:p>
    <w:p w:rsidR="0064499A" w:rsidRDefault="0064499A" w:rsidP="0064499A">
      <w:pPr>
        <w:tabs>
          <w:tab w:val="left" w:pos="567"/>
        </w:tabs>
        <w:ind w:left="567"/>
        <w:contextualSpacing/>
        <w:jc w:val="both"/>
      </w:pPr>
      <w:r>
        <w:t>Прийнятні витрати визначаються як додаткові інвестицій</w:t>
      </w:r>
      <w:r w:rsidR="00E95501">
        <w:t xml:space="preserve">ні витрати, визначені в пункті </w:t>
      </w:r>
      <w:r>
        <w:t>73</w:t>
      </w:r>
      <w:r w:rsidR="00E95501">
        <w:t xml:space="preserve"> Принципів</w:t>
      </w:r>
      <w:r>
        <w:t xml:space="preserve">. </w:t>
      </w:r>
    </w:p>
    <w:p w:rsidR="00E95501" w:rsidRDefault="00E95501" w:rsidP="0064499A">
      <w:pPr>
        <w:tabs>
          <w:tab w:val="left" w:pos="567"/>
        </w:tabs>
        <w:ind w:left="567"/>
        <w:contextualSpacing/>
        <w:jc w:val="both"/>
      </w:pPr>
    </w:p>
    <w:p w:rsidR="0064499A" w:rsidRDefault="0064499A" w:rsidP="0064499A">
      <w:pPr>
        <w:tabs>
          <w:tab w:val="left" w:pos="567"/>
        </w:tabs>
        <w:ind w:left="567"/>
        <w:contextualSpacing/>
        <w:jc w:val="both"/>
      </w:pPr>
      <w:r>
        <w:t xml:space="preserve">Застосовуються рівні інтенсивності </w:t>
      </w:r>
      <w:r w:rsidR="00E95501">
        <w:t xml:space="preserve">допомоги, зазначені в </w:t>
      </w:r>
      <w:r w:rsidR="007862D8">
        <w:t>д</w:t>
      </w:r>
      <w:r w:rsidR="00E95501">
        <w:t>одатку 1</w:t>
      </w:r>
      <w:r w:rsidR="00186908">
        <w:t xml:space="preserve"> (для когенераційних установок)</w:t>
      </w:r>
      <w:r w:rsidR="00E95501">
        <w:t xml:space="preserve">, а саме </w:t>
      </w:r>
      <w:r w:rsidR="007862D8">
        <w:t>в</w:t>
      </w:r>
      <w:r w:rsidR="00E95501">
        <w:t xml:space="preserve"> розмірі:</w:t>
      </w:r>
    </w:p>
    <w:p w:rsidR="00B43AA3" w:rsidRDefault="00B43AA3" w:rsidP="00B43AA3">
      <w:pPr>
        <w:numPr>
          <w:ilvl w:val="0"/>
          <w:numId w:val="36"/>
        </w:numPr>
        <w:tabs>
          <w:tab w:val="left" w:pos="567"/>
        </w:tabs>
        <w:contextualSpacing/>
        <w:jc w:val="both"/>
      </w:pPr>
      <w:r>
        <w:t>для малих підприємств – 65</w:t>
      </w:r>
      <w:r w:rsidR="00D54337">
        <w:t xml:space="preserve"> </w:t>
      </w:r>
      <w:r>
        <w:t>%;</w:t>
      </w:r>
    </w:p>
    <w:p w:rsidR="00B43AA3" w:rsidRDefault="00B43AA3" w:rsidP="00B43AA3">
      <w:pPr>
        <w:numPr>
          <w:ilvl w:val="0"/>
          <w:numId w:val="36"/>
        </w:numPr>
        <w:tabs>
          <w:tab w:val="left" w:pos="567"/>
        </w:tabs>
        <w:contextualSpacing/>
        <w:jc w:val="both"/>
      </w:pPr>
      <w:r>
        <w:t>для середніх підприємств – 55 %;</w:t>
      </w:r>
    </w:p>
    <w:p w:rsidR="00B43AA3" w:rsidRDefault="00B43AA3" w:rsidP="00B43AA3">
      <w:pPr>
        <w:numPr>
          <w:ilvl w:val="0"/>
          <w:numId w:val="36"/>
        </w:numPr>
        <w:tabs>
          <w:tab w:val="left" w:pos="567"/>
        </w:tabs>
        <w:contextualSpacing/>
        <w:jc w:val="both"/>
      </w:pPr>
      <w:r>
        <w:t>для великих підприємств – 45 %.</w:t>
      </w:r>
    </w:p>
    <w:p w:rsidR="00B56253" w:rsidRPr="006911B1" w:rsidRDefault="00EA6D44" w:rsidP="00942077">
      <w:pPr>
        <w:tabs>
          <w:tab w:val="left" w:pos="567"/>
        </w:tabs>
        <w:ind w:left="567"/>
        <w:contextualSpacing/>
        <w:jc w:val="both"/>
      </w:pPr>
      <w:r w:rsidRPr="00EA6D44">
        <w:t>Інтенсивність допомоги може бути збільшена на 15 процентних пунктів для енергетичних і екологічних інвестицій, розташованих в субсидованих регіонах</w:t>
      </w:r>
      <w:r w:rsidR="006911B1" w:rsidRPr="006911B1">
        <w:t>, як</w:t>
      </w:r>
      <w:r w:rsidR="006911B1">
        <w:t xml:space="preserve">і відповідають умова </w:t>
      </w:r>
      <w:hyperlink r:id="rId10" w:tgtFrame="_blank" w:history="1">
        <w:r w:rsidR="006911B1" w:rsidRPr="001F1706">
          <w:rPr>
            <w:rStyle w:val="af3"/>
            <w:color w:val="auto"/>
            <w:u w:val="none"/>
          </w:rPr>
          <w:t>статті 107(3)(a)</w:t>
        </w:r>
      </w:hyperlink>
      <w:r w:rsidR="006911B1">
        <w:rPr>
          <w:color w:val="000000"/>
        </w:rPr>
        <w:t> Договору про функціонування Європейського Союзу.</w:t>
      </w:r>
    </w:p>
    <w:p w:rsidR="0080448D" w:rsidRDefault="0080448D" w:rsidP="00942077">
      <w:pPr>
        <w:tabs>
          <w:tab w:val="left" w:pos="567"/>
        </w:tabs>
        <w:ind w:left="567"/>
        <w:contextualSpacing/>
        <w:jc w:val="both"/>
      </w:pPr>
    </w:p>
    <w:p w:rsidR="006911B1" w:rsidRDefault="00B34AF9" w:rsidP="00104515">
      <w:pPr>
        <w:tabs>
          <w:tab w:val="left" w:pos="567"/>
        </w:tabs>
        <w:ind w:left="567"/>
        <w:contextualSpacing/>
        <w:jc w:val="both"/>
        <w:rPr>
          <w:color w:val="000000"/>
        </w:rPr>
      </w:pPr>
      <w:r>
        <w:t>Відповідно до статті 267</w:t>
      </w:r>
      <w:r w:rsidR="00AB78E5">
        <w:t xml:space="preserve"> (3)(а)</w:t>
      </w:r>
      <w:r>
        <w:t xml:space="preserve"> </w:t>
      </w:r>
      <w:r w:rsidR="00830F2A">
        <w:t>Угоди</w:t>
      </w:r>
      <w:r w:rsidR="00D54337">
        <w:t>,</w:t>
      </w:r>
      <w:r w:rsidR="00830F2A">
        <w:t xml:space="preserve"> </w:t>
      </w:r>
      <w:r w:rsidR="00104515">
        <w:t>д</w:t>
      </w:r>
      <w:r w:rsidR="006911B1">
        <w:rPr>
          <w:color w:val="000000"/>
        </w:rPr>
        <w:t xml:space="preserve">ля цілей застосування положень статті 262 цієї Угоди Сторони визнають, що протягом перших п’яти років після набрання чинності цією Угодою будь-яка </w:t>
      </w:r>
      <w:r w:rsidR="006911B1" w:rsidRPr="00104515">
        <w:rPr>
          <w:color w:val="000000"/>
          <w:u w:val="single"/>
        </w:rPr>
        <w:t>державна допомога, надана Україною</w:t>
      </w:r>
      <w:r w:rsidR="006911B1">
        <w:rPr>
          <w:color w:val="000000"/>
        </w:rPr>
        <w:t>, буде оцінюватись з урахуванням того, що Україна має розглядатис</w:t>
      </w:r>
      <w:r w:rsidR="002B1D54">
        <w:rPr>
          <w:color w:val="000000"/>
        </w:rPr>
        <w:t>ь</w:t>
      </w:r>
      <w:r w:rsidR="006911B1">
        <w:rPr>
          <w:color w:val="000000"/>
        </w:rPr>
        <w:t xml:space="preserve"> як територія, ідентична </w:t>
      </w:r>
      <w:r w:rsidR="00D54337">
        <w:rPr>
          <w:color w:val="000000"/>
        </w:rPr>
        <w:t>з</w:t>
      </w:r>
      <w:r w:rsidR="006911B1">
        <w:rPr>
          <w:color w:val="000000"/>
        </w:rPr>
        <w:t xml:space="preserve"> ти</w:t>
      </w:r>
      <w:r w:rsidR="00D54337">
        <w:rPr>
          <w:color w:val="000000"/>
        </w:rPr>
        <w:t>ми</w:t>
      </w:r>
      <w:r w:rsidR="006911B1">
        <w:rPr>
          <w:color w:val="000000"/>
        </w:rPr>
        <w:t xml:space="preserve"> територі</w:t>
      </w:r>
      <w:r w:rsidR="00D54337">
        <w:rPr>
          <w:color w:val="000000"/>
        </w:rPr>
        <w:t>ями</w:t>
      </w:r>
      <w:r w:rsidR="006911B1">
        <w:rPr>
          <w:color w:val="000000"/>
        </w:rPr>
        <w:t xml:space="preserve"> Європейського Союзу, які описані у </w:t>
      </w:r>
      <w:hyperlink r:id="rId11" w:tgtFrame="_blank" w:history="1">
        <w:r w:rsidR="006911B1" w:rsidRPr="001F1706">
          <w:rPr>
            <w:rStyle w:val="af3"/>
            <w:color w:val="auto"/>
            <w:u w:val="none"/>
          </w:rPr>
          <w:t>статті 107(3)(a)</w:t>
        </w:r>
      </w:hyperlink>
      <w:r w:rsidR="006911B1" w:rsidRPr="001F1706">
        <w:t> </w:t>
      </w:r>
      <w:r w:rsidR="006911B1">
        <w:rPr>
          <w:color w:val="000000"/>
        </w:rPr>
        <w:t>Договору про функціонування Європейського Союзу.</w:t>
      </w:r>
    </w:p>
    <w:p w:rsidR="00B11220" w:rsidRPr="00D27003" w:rsidRDefault="00B11220" w:rsidP="00104515">
      <w:pPr>
        <w:tabs>
          <w:tab w:val="left" w:pos="567"/>
        </w:tabs>
        <w:ind w:left="567"/>
        <w:contextualSpacing/>
        <w:jc w:val="both"/>
        <w:rPr>
          <w:color w:val="000000"/>
        </w:rPr>
      </w:pPr>
    </w:p>
    <w:p w:rsidR="008C7255" w:rsidRPr="008C7255" w:rsidRDefault="00B11220" w:rsidP="00BE20F2">
      <w:pPr>
        <w:tabs>
          <w:tab w:val="left" w:pos="567"/>
        </w:tabs>
        <w:ind w:left="567"/>
        <w:contextualSpacing/>
        <w:jc w:val="both"/>
        <w:rPr>
          <w:lang w:val="ru-RU"/>
        </w:rPr>
      </w:pPr>
      <w:proofErr w:type="spellStart"/>
      <w:r>
        <w:rPr>
          <w:color w:val="000000"/>
          <w:lang w:val="ru-RU"/>
        </w:rPr>
        <w:t>Оск</w:t>
      </w:r>
      <w:r>
        <w:rPr>
          <w:color w:val="000000"/>
        </w:rPr>
        <w:t>ільки</w:t>
      </w:r>
      <w:proofErr w:type="spellEnd"/>
      <w:r>
        <w:rPr>
          <w:color w:val="000000"/>
        </w:rPr>
        <w:t xml:space="preserve"> територія України розглядається як </w:t>
      </w:r>
      <w:r>
        <w:t>субсидований</w:t>
      </w:r>
      <w:r w:rsidRPr="00EA6D44">
        <w:t xml:space="preserve"> регіон</w:t>
      </w:r>
      <w:r>
        <w:t>, максимальна інтенсивн</w:t>
      </w:r>
      <w:r w:rsidR="002B1D54">
        <w:t>ість</w:t>
      </w:r>
      <w:r>
        <w:t xml:space="preserve"> </w:t>
      </w:r>
      <w:r w:rsidR="002B1D54">
        <w:t>становить</w:t>
      </w:r>
      <w:r>
        <w:t xml:space="preserve"> 60 % (45</w:t>
      </w:r>
      <w:r w:rsidR="002B1D54">
        <w:t xml:space="preserve"> </w:t>
      </w:r>
      <w:r>
        <w:t xml:space="preserve">% інтенсивності для великих </w:t>
      </w:r>
      <w:proofErr w:type="gramStart"/>
      <w:r>
        <w:t>п</w:t>
      </w:r>
      <w:proofErr w:type="gramEnd"/>
      <w:r>
        <w:t>ідприємств плюс 15 % за статус субсидованого</w:t>
      </w:r>
      <w:r w:rsidRPr="00EA6D44">
        <w:t xml:space="preserve"> регіон</w:t>
      </w:r>
      <w:r>
        <w:t>у).</w:t>
      </w:r>
    </w:p>
    <w:p w:rsidR="00383064" w:rsidRDefault="00DD768B" w:rsidP="00A01031">
      <w:pPr>
        <w:numPr>
          <w:ilvl w:val="0"/>
          <w:numId w:val="1"/>
        </w:numPr>
        <w:tabs>
          <w:tab w:val="left" w:pos="567"/>
        </w:tabs>
        <w:ind w:left="567" w:hanging="567"/>
        <w:contextualSpacing/>
        <w:jc w:val="both"/>
        <w:rPr>
          <w:color w:val="000000"/>
          <w:lang w:eastAsia="ru-RU"/>
        </w:rPr>
      </w:pPr>
      <w:r w:rsidRPr="00DD768B">
        <w:rPr>
          <w:color w:val="000000"/>
          <w:lang w:eastAsia="ru-RU"/>
        </w:rPr>
        <w:lastRenderedPageBreak/>
        <w:t xml:space="preserve">Відповідно </w:t>
      </w:r>
      <w:r w:rsidR="00383064" w:rsidRPr="00DD768B">
        <w:rPr>
          <w:color w:val="000000"/>
          <w:lang w:eastAsia="ru-RU"/>
        </w:rPr>
        <w:t>до зобов’язань, взятих Україною відповідно до Угоди про асоціацію між Україною, з однієї сторони, та Європейським Союзом, Європейським співтовариством з атомної енергії і їхніми держ</w:t>
      </w:r>
      <w:r w:rsidRPr="00DD768B">
        <w:rPr>
          <w:color w:val="000000"/>
          <w:lang w:eastAsia="ru-RU"/>
        </w:rPr>
        <w:t>авами-членами, з іншої сторони</w:t>
      </w:r>
      <w:r w:rsidR="00383064" w:rsidRPr="00DD768B">
        <w:rPr>
          <w:color w:val="000000"/>
          <w:lang w:eastAsia="ru-RU"/>
        </w:rPr>
        <w:t xml:space="preserve">, а також у рамках Протоколу про приєднання до Договору про заснування Енергетичного Співтовариства, ратифікованого Законом України від 15 грудня 2010 року № 2787-VI «Про ратифікацію Протоколу про приєднання України до Договору про заснування Енергетичного Співтовариства», </w:t>
      </w:r>
      <w:r w:rsidRPr="00DD768B">
        <w:rPr>
          <w:color w:val="000000"/>
          <w:lang w:eastAsia="ru-RU"/>
        </w:rPr>
        <w:t>Україна має вжити заход</w:t>
      </w:r>
      <w:r w:rsidR="00875E34">
        <w:rPr>
          <w:color w:val="000000"/>
          <w:lang w:eastAsia="ru-RU"/>
        </w:rPr>
        <w:t>ів</w:t>
      </w:r>
      <w:r w:rsidR="00383064" w:rsidRPr="00DD768B">
        <w:rPr>
          <w:color w:val="000000"/>
          <w:lang w:eastAsia="ru-RU"/>
        </w:rPr>
        <w:t xml:space="preserve"> щодо імплементації у національне законодавство вимог профільної Директиви Європейського Парламенту та Ради ЄС 2012/27/Є</w:t>
      </w:r>
      <w:r>
        <w:rPr>
          <w:color w:val="000000"/>
          <w:lang w:eastAsia="ru-RU"/>
        </w:rPr>
        <w:t>С про енергетичну ефективність.</w:t>
      </w:r>
    </w:p>
    <w:p w:rsidR="00E17803" w:rsidRPr="00BE20F2" w:rsidRDefault="00E17803" w:rsidP="00E17803">
      <w:pPr>
        <w:tabs>
          <w:tab w:val="left" w:pos="567"/>
        </w:tabs>
        <w:ind w:left="360"/>
        <w:contextualSpacing/>
        <w:jc w:val="both"/>
        <w:rPr>
          <w:color w:val="000000"/>
          <w:sz w:val="20"/>
          <w:szCs w:val="20"/>
          <w:lang w:eastAsia="ru-RU"/>
        </w:rPr>
      </w:pPr>
    </w:p>
    <w:p w:rsidR="005C1A3B" w:rsidRDefault="00383064" w:rsidP="00A01031">
      <w:pPr>
        <w:tabs>
          <w:tab w:val="left" w:pos="567"/>
        </w:tabs>
        <w:ind w:left="567"/>
        <w:contextualSpacing/>
        <w:jc w:val="both"/>
        <w:rPr>
          <w:color w:val="000000"/>
          <w:lang w:eastAsia="ru-RU"/>
        </w:rPr>
      </w:pPr>
      <w:r w:rsidRPr="00383064">
        <w:rPr>
          <w:color w:val="000000"/>
          <w:lang w:eastAsia="ru-RU"/>
        </w:rPr>
        <w:t xml:space="preserve">З метою імплементації профільної Директиви </w:t>
      </w:r>
      <w:r w:rsidR="00E17803">
        <w:rPr>
          <w:color w:val="000000"/>
          <w:lang w:eastAsia="ru-RU"/>
        </w:rPr>
        <w:t>2012/27/ЄС від 25 жовтня 2012</w:t>
      </w:r>
      <w:r w:rsidR="00A01031">
        <w:rPr>
          <w:color w:val="000000"/>
          <w:lang w:eastAsia="ru-RU"/>
        </w:rPr>
        <w:t xml:space="preserve"> (далі – Директива)</w:t>
      </w:r>
      <w:r w:rsidRPr="00383064">
        <w:rPr>
          <w:color w:val="000000"/>
          <w:lang w:eastAsia="ru-RU"/>
        </w:rPr>
        <w:t xml:space="preserve"> про енергетичну ефективність розроблено і прийнято низку нормативно-правових актів</w:t>
      </w:r>
      <w:r w:rsidR="00E17803">
        <w:rPr>
          <w:color w:val="000000"/>
          <w:lang w:eastAsia="ru-RU"/>
        </w:rPr>
        <w:t>, зокрема,</w:t>
      </w:r>
      <w:r w:rsidR="00DF6DB1">
        <w:rPr>
          <w:color w:val="000000"/>
          <w:lang w:eastAsia="ru-RU"/>
        </w:rPr>
        <w:t xml:space="preserve"> </w:t>
      </w:r>
      <w:r w:rsidR="00E17803">
        <w:rPr>
          <w:color w:val="000000"/>
          <w:lang w:eastAsia="ru-RU"/>
        </w:rPr>
        <w:t>розпорядження Кабінету Міністрів України</w:t>
      </w:r>
      <w:r w:rsidR="00DF6DB1" w:rsidRPr="00DF6DB1">
        <w:rPr>
          <w:color w:val="000000"/>
          <w:lang w:eastAsia="ru-RU"/>
        </w:rPr>
        <w:t xml:space="preserve"> від 25.11.2015 </w:t>
      </w:r>
      <w:r w:rsidR="00212C69">
        <w:rPr>
          <w:color w:val="000000"/>
          <w:lang w:eastAsia="ru-RU"/>
        </w:rPr>
        <w:t xml:space="preserve">      </w:t>
      </w:r>
      <w:r w:rsidR="00DF6DB1" w:rsidRPr="00DF6DB1">
        <w:rPr>
          <w:color w:val="000000"/>
          <w:lang w:eastAsia="ru-RU"/>
        </w:rPr>
        <w:t>№ 1228-р «Про Національний план дій з енергоефективності до 2020 року»</w:t>
      </w:r>
      <w:r w:rsidR="005C1A3B">
        <w:rPr>
          <w:color w:val="000000"/>
          <w:lang w:eastAsia="ru-RU"/>
        </w:rPr>
        <w:t xml:space="preserve"> (далі – План)</w:t>
      </w:r>
      <w:r w:rsidR="00DF6DB1" w:rsidRPr="00DF6DB1">
        <w:rPr>
          <w:color w:val="000000"/>
          <w:lang w:eastAsia="ru-RU"/>
        </w:rPr>
        <w:t>.</w:t>
      </w:r>
      <w:r w:rsidR="00293A47">
        <w:rPr>
          <w:color w:val="000000"/>
          <w:lang w:eastAsia="ru-RU"/>
        </w:rPr>
        <w:t xml:space="preserve"> </w:t>
      </w:r>
    </w:p>
    <w:p w:rsidR="00383064" w:rsidRDefault="005C1A3B" w:rsidP="00A01031">
      <w:pPr>
        <w:tabs>
          <w:tab w:val="left" w:pos="567"/>
        </w:tabs>
        <w:ind w:left="567"/>
        <w:contextualSpacing/>
        <w:jc w:val="both"/>
        <w:rPr>
          <w:color w:val="000000"/>
          <w:shd w:val="clear" w:color="auto" w:fill="FFFFFF"/>
        </w:rPr>
      </w:pPr>
      <w:r>
        <w:rPr>
          <w:color w:val="000000"/>
          <w:lang w:eastAsia="ru-RU"/>
        </w:rPr>
        <w:t>Відповідно до Плану передбачено у</w:t>
      </w:r>
      <w:r w:rsidR="00293A47">
        <w:rPr>
          <w:color w:val="000000"/>
          <w:shd w:val="clear" w:color="auto" w:fill="FFFFFF"/>
        </w:rPr>
        <w:t>становити, що з метою виконання зобов’язань України в рамках </w:t>
      </w:r>
      <w:hyperlink r:id="rId12" w:tgtFrame="_blank" w:history="1">
        <w:r w:rsidR="00293A47" w:rsidRPr="005C1A3B">
          <w:rPr>
            <w:rStyle w:val="af3"/>
            <w:color w:val="auto"/>
            <w:u w:val="none"/>
            <w:shd w:val="clear" w:color="auto" w:fill="FFFFFF"/>
          </w:rPr>
          <w:t>Договору про заснування Енергетичного Співтовариства</w:t>
        </w:r>
      </w:hyperlink>
      <w:r w:rsidR="00293A47">
        <w:rPr>
          <w:color w:val="000000"/>
          <w:shd w:val="clear" w:color="auto" w:fill="FFFFFF"/>
        </w:rPr>
        <w:t> </w:t>
      </w:r>
      <w:r w:rsidR="00293A47" w:rsidRPr="0077287B">
        <w:rPr>
          <w:color w:val="000000"/>
          <w:u w:val="single"/>
          <w:shd w:val="clear" w:color="auto" w:fill="FFFFFF"/>
        </w:rPr>
        <w:t>в частині визначення національної мети з енергоефективності</w:t>
      </w:r>
      <w:r w:rsidR="00293A47">
        <w:rPr>
          <w:color w:val="000000"/>
          <w:shd w:val="clear" w:color="auto" w:fill="FFFFFF"/>
        </w:rPr>
        <w:t xml:space="preserve"> первинне та кінцеве споживання енергії в Україні у 2020 році не повинн</w:t>
      </w:r>
      <w:r w:rsidR="00212C69">
        <w:rPr>
          <w:color w:val="000000"/>
          <w:shd w:val="clear" w:color="auto" w:fill="FFFFFF"/>
        </w:rPr>
        <w:t>о</w:t>
      </w:r>
      <w:r w:rsidR="00293A47">
        <w:rPr>
          <w:color w:val="000000"/>
          <w:shd w:val="clear" w:color="auto" w:fill="FFFFFF"/>
        </w:rPr>
        <w:t xml:space="preserve"> перевищувати</w:t>
      </w:r>
      <w:r w:rsidR="00B652F4">
        <w:rPr>
          <w:color w:val="000000"/>
          <w:shd w:val="clear" w:color="auto" w:fill="FFFFFF"/>
        </w:rPr>
        <w:t>,</w:t>
      </w:r>
      <w:r w:rsidR="00293A47">
        <w:rPr>
          <w:color w:val="000000"/>
          <w:shd w:val="clear" w:color="auto" w:fill="FFFFFF"/>
        </w:rPr>
        <w:t xml:space="preserve"> відповідно</w:t>
      </w:r>
      <w:r w:rsidR="00B652F4">
        <w:rPr>
          <w:color w:val="000000"/>
          <w:shd w:val="clear" w:color="auto" w:fill="FFFFFF"/>
        </w:rPr>
        <w:t>,</w:t>
      </w:r>
      <w:r w:rsidR="00293A47">
        <w:rPr>
          <w:color w:val="000000"/>
          <w:shd w:val="clear" w:color="auto" w:fill="FFFFFF"/>
        </w:rPr>
        <w:t xml:space="preserve"> 101</w:t>
      </w:r>
      <w:r w:rsidR="00212C69">
        <w:rPr>
          <w:color w:val="000000"/>
          <w:shd w:val="clear" w:color="auto" w:fill="FFFFFF"/>
        </w:rPr>
        <w:t> </w:t>
      </w:r>
      <w:r w:rsidR="00293A47">
        <w:rPr>
          <w:color w:val="000000"/>
          <w:shd w:val="clear" w:color="auto" w:fill="FFFFFF"/>
        </w:rPr>
        <w:t>316 тис. та 55</w:t>
      </w:r>
      <w:r w:rsidR="00212C69">
        <w:rPr>
          <w:color w:val="000000"/>
          <w:shd w:val="clear" w:color="auto" w:fill="FFFFFF"/>
        </w:rPr>
        <w:t> </w:t>
      </w:r>
      <w:r w:rsidR="00293A47">
        <w:rPr>
          <w:color w:val="000000"/>
          <w:shd w:val="clear" w:color="auto" w:fill="FFFFFF"/>
        </w:rPr>
        <w:t>507 тис. тонн нафтового еквіваленту.</w:t>
      </w:r>
    </w:p>
    <w:p w:rsidR="0077287B" w:rsidRPr="00BE20F2" w:rsidRDefault="0077287B" w:rsidP="00E17803">
      <w:pPr>
        <w:tabs>
          <w:tab w:val="left" w:pos="567"/>
        </w:tabs>
        <w:ind w:left="360"/>
        <w:contextualSpacing/>
        <w:jc w:val="both"/>
        <w:rPr>
          <w:color w:val="000000"/>
          <w:sz w:val="20"/>
          <w:szCs w:val="20"/>
          <w:shd w:val="clear" w:color="auto" w:fill="FFFFFF"/>
        </w:rPr>
      </w:pPr>
    </w:p>
    <w:p w:rsidR="00A01031" w:rsidRDefault="00254FF0" w:rsidP="00A01031">
      <w:pPr>
        <w:numPr>
          <w:ilvl w:val="0"/>
          <w:numId w:val="1"/>
        </w:numPr>
        <w:tabs>
          <w:tab w:val="left" w:pos="567"/>
        </w:tabs>
        <w:ind w:left="567" w:hanging="567"/>
        <w:contextualSpacing/>
        <w:jc w:val="both"/>
        <w:rPr>
          <w:color w:val="000000"/>
          <w:lang w:eastAsia="ru-RU"/>
        </w:rPr>
      </w:pPr>
      <w:r w:rsidRPr="00254FF0">
        <w:rPr>
          <w:color w:val="000000"/>
          <w:lang w:eastAsia="ru-RU"/>
        </w:rPr>
        <w:t>Директива встановлює загальну основу для вжиття заходів щодо заохочення енергоефективності в Європейському Союзі з метою забезпечення досягнення поставленої ЄС стрижневої цілі – підвищення енергоефе</w:t>
      </w:r>
      <w:r w:rsidR="00A01031">
        <w:rPr>
          <w:color w:val="000000"/>
          <w:lang w:eastAsia="ru-RU"/>
        </w:rPr>
        <w:t>ктивності до 2020 року на 20</w:t>
      </w:r>
      <w:r w:rsidR="00DB0F9E">
        <w:rPr>
          <w:color w:val="000000"/>
          <w:lang w:eastAsia="ru-RU"/>
        </w:rPr>
        <w:t> </w:t>
      </w:r>
      <w:r w:rsidR="00A01031">
        <w:rPr>
          <w:color w:val="000000"/>
          <w:lang w:eastAsia="ru-RU"/>
        </w:rPr>
        <w:t xml:space="preserve">% </w:t>
      </w:r>
      <w:r w:rsidR="00DB0F9E">
        <w:rPr>
          <w:color w:val="000000"/>
          <w:lang w:eastAsia="ru-RU"/>
        </w:rPr>
        <w:t>−</w:t>
      </w:r>
      <w:r w:rsidR="00A01031">
        <w:rPr>
          <w:color w:val="000000"/>
          <w:lang w:eastAsia="ru-RU"/>
        </w:rPr>
        <w:t xml:space="preserve"> </w:t>
      </w:r>
      <w:r w:rsidRPr="00254FF0">
        <w:rPr>
          <w:color w:val="000000"/>
          <w:lang w:eastAsia="ru-RU"/>
        </w:rPr>
        <w:t xml:space="preserve">та прокладення шляху для подальшого покращення енергоефективності </w:t>
      </w:r>
      <w:r w:rsidR="00DB0F9E">
        <w:rPr>
          <w:color w:val="000000"/>
          <w:lang w:eastAsia="ru-RU"/>
        </w:rPr>
        <w:t>в</w:t>
      </w:r>
      <w:r w:rsidRPr="00254FF0">
        <w:rPr>
          <w:color w:val="000000"/>
          <w:lang w:eastAsia="ru-RU"/>
        </w:rPr>
        <w:t xml:space="preserve"> подальші роки.</w:t>
      </w:r>
    </w:p>
    <w:p w:rsidR="00254FF0" w:rsidRPr="00BE20F2" w:rsidRDefault="00254FF0" w:rsidP="00E41E03">
      <w:pPr>
        <w:tabs>
          <w:tab w:val="left" w:pos="567"/>
        </w:tabs>
        <w:ind w:left="567"/>
        <w:contextualSpacing/>
        <w:jc w:val="both"/>
        <w:rPr>
          <w:color w:val="000000"/>
          <w:sz w:val="20"/>
          <w:szCs w:val="20"/>
          <w:lang w:eastAsia="ru-RU"/>
        </w:rPr>
      </w:pPr>
      <w:r w:rsidRPr="00BE20F2">
        <w:rPr>
          <w:color w:val="000000"/>
          <w:sz w:val="20"/>
          <w:szCs w:val="20"/>
          <w:lang w:eastAsia="ru-RU"/>
        </w:rPr>
        <w:t xml:space="preserve"> </w:t>
      </w:r>
    </w:p>
    <w:p w:rsidR="0077287B" w:rsidRDefault="00254FF0" w:rsidP="00E41E03">
      <w:pPr>
        <w:tabs>
          <w:tab w:val="left" w:pos="567"/>
        </w:tabs>
        <w:ind w:left="567"/>
        <w:contextualSpacing/>
        <w:jc w:val="both"/>
        <w:rPr>
          <w:color w:val="000000"/>
          <w:lang w:eastAsia="ru-RU"/>
        </w:rPr>
      </w:pPr>
      <w:r w:rsidRPr="00254FF0">
        <w:rPr>
          <w:color w:val="000000"/>
          <w:lang w:eastAsia="ru-RU"/>
        </w:rPr>
        <w:t>У Директиві викладені правила, покликані усунути бар’єри на енергетичному ринку та подолати прояви неефективності ринку, що заважають забезпеченню ефективності постачання і споживання енергії. Крім того, передбачено встановлення орієнтовних національних цілей щодо енергоефективності на 2020 рік.</w:t>
      </w:r>
    </w:p>
    <w:p w:rsidR="00E41E03" w:rsidRPr="00BE20F2" w:rsidRDefault="00E41E03" w:rsidP="00E41E03">
      <w:pPr>
        <w:tabs>
          <w:tab w:val="left" w:pos="567"/>
        </w:tabs>
        <w:contextualSpacing/>
        <w:jc w:val="both"/>
        <w:rPr>
          <w:color w:val="000000"/>
          <w:sz w:val="20"/>
          <w:szCs w:val="20"/>
          <w:lang w:eastAsia="ru-RU"/>
        </w:rPr>
      </w:pPr>
    </w:p>
    <w:p w:rsidR="00E41E03" w:rsidRDefault="00E41E03" w:rsidP="00E41E03">
      <w:pPr>
        <w:numPr>
          <w:ilvl w:val="0"/>
          <w:numId w:val="1"/>
        </w:numPr>
        <w:tabs>
          <w:tab w:val="left" w:pos="567"/>
        </w:tabs>
        <w:ind w:left="567" w:hanging="567"/>
        <w:contextualSpacing/>
        <w:jc w:val="both"/>
        <w:rPr>
          <w:color w:val="000000"/>
          <w:lang w:eastAsia="ru-RU"/>
        </w:rPr>
      </w:pPr>
      <w:r>
        <w:rPr>
          <w:color w:val="000000"/>
          <w:lang w:eastAsia="ru-RU"/>
        </w:rPr>
        <w:t>Відповідно до статті 3 Директиви к</w:t>
      </w:r>
      <w:r w:rsidR="00CF3324" w:rsidRPr="00CF3324">
        <w:rPr>
          <w:color w:val="000000"/>
          <w:lang w:eastAsia="ru-RU"/>
        </w:rPr>
        <w:t xml:space="preserve">ожна держава-член ЄС встановлює орієнтовну національну ціль з енергоефективності, </w:t>
      </w:r>
      <w:r w:rsidR="004546F0">
        <w:rPr>
          <w:color w:val="000000"/>
          <w:lang w:eastAsia="ru-RU"/>
        </w:rPr>
        <w:t>за</w:t>
      </w:r>
      <w:r w:rsidR="00CF3324" w:rsidRPr="00CF3324">
        <w:rPr>
          <w:color w:val="000000"/>
          <w:lang w:eastAsia="ru-RU"/>
        </w:rPr>
        <w:t xml:space="preserve">сновану на первинному або кінцевому енергоспоживанні, первинному або кінцевому енергозбереженні або енергоємності. Держави-члени доводять </w:t>
      </w:r>
      <w:r w:rsidR="00CA1EE2">
        <w:rPr>
          <w:color w:val="000000"/>
          <w:lang w:eastAsia="ru-RU"/>
        </w:rPr>
        <w:t>зазначені</w:t>
      </w:r>
      <w:r w:rsidR="00CF3324" w:rsidRPr="00CF3324">
        <w:rPr>
          <w:color w:val="000000"/>
          <w:lang w:eastAsia="ru-RU"/>
        </w:rPr>
        <w:t xml:space="preserve"> цілі до відома Комісії</w:t>
      </w:r>
      <w:r w:rsidR="00CF3324" w:rsidRPr="00E41E03">
        <w:rPr>
          <w:color w:val="000000"/>
          <w:lang w:eastAsia="ru-RU"/>
        </w:rPr>
        <w:t xml:space="preserve">. </w:t>
      </w:r>
    </w:p>
    <w:p w:rsidR="00E41E03" w:rsidRPr="00BE20F2" w:rsidRDefault="00E41E03" w:rsidP="00E41E03">
      <w:pPr>
        <w:tabs>
          <w:tab w:val="left" w:pos="567"/>
        </w:tabs>
        <w:ind w:left="567"/>
        <w:contextualSpacing/>
        <w:jc w:val="both"/>
        <w:rPr>
          <w:color w:val="000000"/>
          <w:sz w:val="20"/>
          <w:szCs w:val="20"/>
          <w:lang w:eastAsia="ru-RU"/>
        </w:rPr>
      </w:pPr>
    </w:p>
    <w:p w:rsidR="00D55D5D" w:rsidRDefault="00CF3324" w:rsidP="00D55D5D">
      <w:pPr>
        <w:tabs>
          <w:tab w:val="left" w:pos="567"/>
        </w:tabs>
        <w:ind w:left="567"/>
        <w:contextualSpacing/>
        <w:jc w:val="both"/>
        <w:rPr>
          <w:color w:val="000000"/>
          <w:lang w:eastAsia="ru-RU"/>
        </w:rPr>
      </w:pPr>
      <w:r w:rsidRPr="00E41E03">
        <w:rPr>
          <w:color w:val="000000"/>
          <w:lang w:eastAsia="ru-RU"/>
        </w:rPr>
        <w:t xml:space="preserve">При цьому вони також виражають </w:t>
      </w:r>
      <w:r w:rsidR="00CA1EE2">
        <w:rPr>
          <w:color w:val="000000"/>
          <w:lang w:eastAsia="ru-RU"/>
        </w:rPr>
        <w:t>зазначені</w:t>
      </w:r>
      <w:r w:rsidRPr="00E41E03">
        <w:rPr>
          <w:color w:val="000000"/>
          <w:lang w:eastAsia="ru-RU"/>
        </w:rPr>
        <w:t xml:space="preserve"> цілі у вигляді абсолютного рівня первинного енергоспоживання та кінцевого енергоспоживання у 20</w:t>
      </w:r>
      <w:r w:rsidR="00F81141">
        <w:rPr>
          <w:color w:val="000000"/>
          <w:lang w:eastAsia="ru-RU"/>
        </w:rPr>
        <w:t>20</w:t>
      </w:r>
      <w:r w:rsidRPr="00E41E03">
        <w:rPr>
          <w:color w:val="000000"/>
          <w:lang w:eastAsia="ru-RU"/>
        </w:rPr>
        <w:t xml:space="preserve"> </w:t>
      </w:r>
      <w:r w:rsidR="00CA1EE2">
        <w:rPr>
          <w:color w:val="000000"/>
          <w:lang w:eastAsia="ru-RU"/>
        </w:rPr>
        <w:t>році й</w:t>
      </w:r>
      <w:r w:rsidRPr="00E41E03">
        <w:rPr>
          <w:color w:val="000000"/>
          <w:lang w:eastAsia="ru-RU"/>
        </w:rPr>
        <w:t xml:space="preserve"> пояснюють, як і на основі яких дан</w:t>
      </w:r>
      <w:r w:rsidR="00CA1EE2">
        <w:rPr>
          <w:color w:val="000000"/>
          <w:lang w:eastAsia="ru-RU"/>
        </w:rPr>
        <w:t>их</w:t>
      </w:r>
      <w:r w:rsidRPr="00E41E03">
        <w:rPr>
          <w:color w:val="000000"/>
          <w:lang w:eastAsia="ru-RU"/>
        </w:rPr>
        <w:t xml:space="preserve"> цей рівень розрахований.</w:t>
      </w:r>
    </w:p>
    <w:p w:rsidR="00D55D5D" w:rsidRPr="00BE20F2" w:rsidRDefault="00D55D5D" w:rsidP="00D55D5D">
      <w:pPr>
        <w:tabs>
          <w:tab w:val="left" w:pos="567"/>
        </w:tabs>
        <w:ind w:left="567"/>
        <w:contextualSpacing/>
        <w:jc w:val="both"/>
        <w:rPr>
          <w:color w:val="000000"/>
          <w:sz w:val="20"/>
          <w:szCs w:val="20"/>
          <w:lang w:eastAsia="ru-RU"/>
        </w:rPr>
      </w:pPr>
    </w:p>
    <w:p w:rsidR="00CF3324" w:rsidRPr="00CF3324" w:rsidRDefault="00CF3324" w:rsidP="00CF3324">
      <w:pPr>
        <w:tabs>
          <w:tab w:val="left" w:pos="567"/>
        </w:tabs>
        <w:ind w:left="567"/>
        <w:contextualSpacing/>
        <w:jc w:val="both"/>
        <w:rPr>
          <w:color w:val="000000"/>
          <w:lang w:eastAsia="ru-RU"/>
        </w:rPr>
      </w:pPr>
      <w:r w:rsidRPr="00CF3324">
        <w:rPr>
          <w:color w:val="000000"/>
          <w:lang w:eastAsia="ru-RU"/>
        </w:rPr>
        <w:t xml:space="preserve">Встановлюючи </w:t>
      </w:r>
      <w:r w:rsidR="00CA1EE2">
        <w:rPr>
          <w:color w:val="000000"/>
          <w:lang w:eastAsia="ru-RU"/>
        </w:rPr>
        <w:t>зазначені</w:t>
      </w:r>
      <w:r w:rsidRPr="00CF3324">
        <w:rPr>
          <w:color w:val="000000"/>
          <w:lang w:eastAsia="ru-RU"/>
        </w:rPr>
        <w:t xml:space="preserve"> цілі, держави-члени враховують:</w:t>
      </w:r>
    </w:p>
    <w:p w:rsidR="00D55D5D" w:rsidRDefault="00CF3324" w:rsidP="000E2ECC">
      <w:pPr>
        <w:numPr>
          <w:ilvl w:val="1"/>
          <w:numId w:val="41"/>
        </w:numPr>
        <w:contextualSpacing/>
        <w:jc w:val="both"/>
        <w:rPr>
          <w:color w:val="000000"/>
          <w:lang w:eastAsia="ru-RU"/>
        </w:rPr>
      </w:pPr>
      <w:r w:rsidRPr="00CF3324">
        <w:rPr>
          <w:color w:val="000000"/>
          <w:lang w:eastAsia="ru-RU"/>
        </w:rPr>
        <w:t>що енергоспоживання в Союзі у 2020 р</w:t>
      </w:r>
      <w:r w:rsidR="00A2226F">
        <w:rPr>
          <w:color w:val="000000"/>
          <w:lang w:eastAsia="ru-RU"/>
        </w:rPr>
        <w:t>оці</w:t>
      </w:r>
      <w:r w:rsidRPr="00CF3324">
        <w:rPr>
          <w:color w:val="000000"/>
          <w:lang w:eastAsia="ru-RU"/>
        </w:rPr>
        <w:t xml:space="preserve"> повинно становити не більше </w:t>
      </w:r>
      <w:r w:rsidR="00A2226F">
        <w:rPr>
          <w:color w:val="000000"/>
          <w:lang w:eastAsia="ru-RU"/>
        </w:rPr>
        <w:t xml:space="preserve">    </w:t>
      </w:r>
      <w:r w:rsidRPr="00CF3324">
        <w:rPr>
          <w:color w:val="000000"/>
          <w:lang w:eastAsia="ru-RU"/>
        </w:rPr>
        <w:t>1</w:t>
      </w:r>
      <w:r w:rsidR="00A2226F">
        <w:rPr>
          <w:color w:val="000000"/>
          <w:lang w:eastAsia="ru-RU"/>
        </w:rPr>
        <w:t> </w:t>
      </w:r>
      <w:r w:rsidRPr="00CF3324">
        <w:rPr>
          <w:color w:val="000000"/>
          <w:lang w:eastAsia="ru-RU"/>
        </w:rPr>
        <w:t xml:space="preserve">474 </w:t>
      </w:r>
      <w:proofErr w:type="spellStart"/>
      <w:r w:rsidRPr="00CF3324">
        <w:rPr>
          <w:color w:val="000000"/>
          <w:lang w:eastAsia="ru-RU"/>
        </w:rPr>
        <w:t>млн</w:t>
      </w:r>
      <w:proofErr w:type="spellEnd"/>
      <w:r w:rsidRPr="00CF3324">
        <w:rPr>
          <w:color w:val="000000"/>
          <w:lang w:eastAsia="ru-RU"/>
        </w:rPr>
        <w:t xml:space="preserve"> т</w:t>
      </w:r>
      <w:r w:rsidR="00F81141">
        <w:rPr>
          <w:color w:val="000000"/>
          <w:lang w:eastAsia="ru-RU"/>
        </w:rPr>
        <w:t>о</w:t>
      </w:r>
      <w:r w:rsidRPr="00CF3324">
        <w:rPr>
          <w:color w:val="000000"/>
          <w:lang w:eastAsia="ru-RU"/>
        </w:rPr>
        <w:t>н</w:t>
      </w:r>
      <w:r w:rsidR="00F81141">
        <w:rPr>
          <w:color w:val="000000"/>
          <w:lang w:eastAsia="ru-RU"/>
        </w:rPr>
        <w:t>н</w:t>
      </w:r>
      <w:r w:rsidRPr="00CF3324">
        <w:rPr>
          <w:color w:val="000000"/>
          <w:lang w:eastAsia="ru-RU"/>
        </w:rPr>
        <w:t xml:space="preserve"> первинної енергії або не більше 1</w:t>
      </w:r>
      <w:r w:rsidR="00A2226F">
        <w:rPr>
          <w:color w:val="000000"/>
          <w:lang w:eastAsia="ru-RU"/>
        </w:rPr>
        <w:t> </w:t>
      </w:r>
      <w:r w:rsidRPr="00CF3324">
        <w:rPr>
          <w:color w:val="000000"/>
          <w:lang w:eastAsia="ru-RU"/>
        </w:rPr>
        <w:t xml:space="preserve">078 </w:t>
      </w:r>
      <w:proofErr w:type="spellStart"/>
      <w:r w:rsidRPr="00CF3324">
        <w:rPr>
          <w:color w:val="000000"/>
          <w:lang w:eastAsia="ru-RU"/>
        </w:rPr>
        <w:t>млн</w:t>
      </w:r>
      <w:proofErr w:type="spellEnd"/>
      <w:r w:rsidRPr="00CF3324">
        <w:rPr>
          <w:color w:val="000000"/>
          <w:lang w:eastAsia="ru-RU"/>
        </w:rPr>
        <w:t xml:space="preserve"> т</w:t>
      </w:r>
      <w:r w:rsidR="00F81141">
        <w:rPr>
          <w:color w:val="000000"/>
          <w:lang w:eastAsia="ru-RU"/>
        </w:rPr>
        <w:t xml:space="preserve">онн </w:t>
      </w:r>
      <w:r w:rsidRPr="00CF3324">
        <w:rPr>
          <w:color w:val="000000"/>
          <w:lang w:eastAsia="ru-RU"/>
        </w:rPr>
        <w:t>кінцевої енергії;</w:t>
      </w:r>
    </w:p>
    <w:p w:rsidR="00D55D5D" w:rsidRDefault="00CF3324" w:rsidP="000E2ECC">
      <w:pPr>
        <w:numPr>
          <w:ilvl w:val="1"/>
          <w:numId w:val="41"/>
        </w:numPr>
        <w:contextualSpacing/>
        <w:jc w:val="both"/>
        <w:rPr>
          <w:color w:val="000000"/>
          <w:lang w:eastAsia="ru-RU"/>
        </w:rPr>
      </w:pPr>
      <w:r w:rsidRPr="00CF3324">
        <w:rPr>
          <w:color w:val="000000"/>
          <w:lang w:eastAsia="ru-RU"/>
        </w:rPr>
        <w:t>заход</w:t>
      </w:r>
      <w:r w:rsidR="00D55D5D">
        <w:rPr>
          <w:color w:val="000000"/>
          <w:lang w:eastAsia="ru-RU"/>
        </w:rPr>
        <w:t xml:space="preserve">и, передбачені </w:t>
      </w:r>
      <w:r w:rsidR="00A2226F">
        <w:rPr>
          <w:color w:val="000000"/>
          <w:lang w:eastAsia="ru-RU"/>
        </w:rPr>
        <w:t>в</w:t>
      </w:r>
      <w:r w:rsidR="00D55D5D">
        <w:rPr>
          <w:color w:val="000000"/>
          <w:lang w:eastAsia="ru-RU"/>
        </w:rPr>
        <w:t xml:space="preserve"> цій Директиві;</w:t>
      </w:r>
    </w:p>
    <w:p w:rsidR="00D55D5D" w:rsidRDefault="00CF3324" w:rsidP="000E2ECC">
      <w:pPr>
        <w:numPr>
          <w:ilvl w:val="1"/>
          <w:numId w:val="41"/>
        </w:numPr>
        <w:contextualSpacing/>
        <w:jc w:val="both"/>
        <w:rPr>
          <w:color w:val="000000"/>
          <w:lang w:eastAsia="ru-RU"/>
        </w:rPr>
      </w:pPr>
      <w:r w:rsidRPr="00CF3324">
        <w:rPr>
          <w:color w:val="000000"/>
          <w:lang w:eastAsia="ru-RU"/>
        </w:rPr>
        <w:t>заходи, вжиті для досягнення національних цілей з енергозбереження, прийнятих згідно зі ст</w:t>
      </w:r>
      <w:r w:rsidR="00D55D5D">
        <w:rPr>
          <w:color w:val="000000"/>
          <w:lang w:eastAsia="ru-RU"/>
        </w:rPr>
        <w:t>атт</w:t>
      </w:r>
      <w:r w:rsidR="00A2226F">
        <w:rPr>
          <w:color w:val="000000"/>
          <w:lang w:eastAsia="ru-RU"/>
        </w:rPr>
        <w:t>ею</w:t>
      </w:r>
      <w:r w:rsidR="00D55D5D">
        <w:rPr>
          <w:color w:val="000000"/>
          <w:lang w:eastAsia="ru-RU"/>
        </w:rPr>
        <w:t xml:space="preserve"> 4(1) Директиви 2006/32/ЕС;</w:t>
      </w:r>
    </w:p>
    <w:p w:rsidR="00F81141" w:rsidRPr="000E2ECC" w:rsidRDefault="00CF3324" w:rsidP="000E2ECC">
      <w:pPr>
        <w:numPr>
          <w:ilvl w:val="1"/>
          <w:numId w:val="41"/>
        </w:numPr>
        <w:contextualSpacing/>
        <w:jc w:val="both"/>
        <w:rPr>
          <w:color w:val="000000"/>
          <w:lang w:eastAsia="ru-RU"/>
        </w:rPr>
      </w:pPr>
      <w:r w:rsidRPr="00CF3324">
        <w:rPr>
          <w:color w:val="000000"/>
          <w:lang w:eastAsia="ru-RU"/>
        </w:rPr>
        <w:t xml:space="preserve">інші заходи </w:t>
      </w:r>
      <w:r w:rsidR="005809D4">
        <w:rPr>
          <w:color w:val="000000"/>
          <w:lang w:eastAsia="ru-RU"/>
        </w:rPr>
        <w:t>і</w:t>
      </w:r>
      <w:r w:rsidRPr="00CF3324">
        <w:rPr>
          <w:color w:val="000000"/>
          <w:lang w:eastAsia="ru-RU"/>
        </w:rPr>
        <w:t xml:space="preserve">з заохочення енергоефективності </w:t>
      </w:r>
      <w:r w:rsidR="00684769">
        <w:rPr>
          <w:color w:val="000000"/>
          <w:lang w:eastAsia="ru-RU"/>
        </w:rPr>
        <w:t>в</w:t>
      </w:r>
      <w:r w:rsidRPr="00CF3324">
        <w:rPr>
          <w:color w:val="000000"/>
          <w:lang w:eastAsia="ru-RU"/>
        </w:rPr>
        <w:t xml:space="preserve"> державах-членах і на рівні Союзу.</w:t>
      </w:r>
    </w:p>
    <w:p w:rsidR="00383064" w:rsidRDefault="00CF3324" w:rsidP="00CF3324">
      <w:pPr>
        <w:tabs>
          <w:tab w:val="left" w:pos="567"/>
        </w:tabs>
        <w:ind w:left="567"/>
        <w:contextualSpacing/>
        <w:jc w:val="both"/>
        <w:rPr>
          <w:color w:val="000000"/>
          <w:lang w:eastAsia="ru-RU"/>
        </w:rPr>
      </w:pPr>
      <w:r w:rsidRPr="00CF3324">
        <w:rPr>
          <w:color w:val="000000"/>
          <w:lang w:eastAsia="ru-RU"/>
        </w:rPr>
        <w:t xml:space="preserve">Встановлюючи </w:t>
      </w:r>
      <w:r w:rsidR="00314813">
        <w:rPr>
          <w:color w:val="000000"/>
          <w:lang w:eastAsia="ru-RU"/>
        </w:rPr>
        <w:t>зазначені</w:t>
      </w:r>
      <w:r w:rsidRPr="00CF3324">
        <w:rPr>
          <w:color w:val="000000"/>
          <w:lang w:eastAsia="ru-RU"/>
        </w:rPr>
        <w:t xml:space="preserve"> цілі, держави-члени можуть також ураховувати національні обставини, що впливають на первинне енергоспоживання, такі як:</w:t>
      </w:r>
    </w:p>
    <w:p w:rsidR="00CF3324" w:rsidRPr="000E2ECC" w:rsidRDefault="00CF3324" w:rsidP="000E2ECC">
      <w:pPr>
        <w:tabs>
          <w:tab w:val="left" w:pos="1418"/>
        </w:tabs>
        <w:ind w:left="1418" w:hanging="284"/>
        <w:contextualSpacing/>
        <w:jc w:val="both"/>
        <w:rPr>
          <w:color w:val="000000"/>
          <w:lang w:eastAsia="ru-RU"/>
        </w:rPr>
      </w:pPr>
      <w:r w:rsidRPr="000E2ECC">
        <w:rPr>
          <w:color w:val="000000"/>
          <w:lang w:eastAsia="ru-RU"/>
        </w:rPr>
        <w:t>(a) залишковий економічно ефективний потенціал енергозбереження;</w:t>
      </w:r>
    </w:p>
    <w:p w:rsidR="00CF3324" w:rsidRPr="000E2ECC" w:rsidRDefault="00CF3324" w:rsidP="000E2ECC">
      <w:pPr>
        <w:tabs>
          <w:tab w:val="left" w:pos="1418"/>
        </w:tabs>
        <w:ind w:left="1418" w:hanging="284"/>
        <w:contextualSpacing/>
        <w:jc w:val="both"/>
        <w:rPr>
          <w:color w:val="000000"/>
          <w:lang w:eastAsia="ru-RU"/>
        </w:rPr>
      </w:pPr>
      <w:r w:rsidRPr="000E2ECC">
        <w:rPr>
          <w:color w:val="000000"/>
          <w:lang w:eastAsia="ru-RU"/>
        </w:rPr>
        <w:t>(b) динаміка та прогнози ВВП;</w:t>
      </w:r>
    </w:p>
    <w:p w:rsidR="00CF3324" w:rsidRPr="000E2ECC" w:rsidRDefault="00CF3324" w:rsidP="000E2ECC">
      <w:pPr>
        <w:tabs>
          <w:tab w:val="left" w:pos="1418"/>
        </w:tabs>
        <w:ind w:left="1418" w:hanging="284"/>
        <w:contextualSpacing/>
        <w:jc w:val="both"/>
        <w:rPr>
          <w:color w:val="000000"/>
          <w:lang w:eastAsia="ru-RU"/>
        </w:rPr>
      </w:pPr>
      <w:r w:rsidRPr="000E2ECC">
        <w:rPr>
          <w:color w:val="000000"/>
          <w:lang w:eastAsia="ru-RU"/>
        </w:rPr>
        <w:lastRenderedPageBreak/>
        <w:t>(c) зміни обсягів імпорту та експорту енергії;</w:t>
      </w:r>
    </w:p>
    <w:p w:rsidR="00CF3324" w:rsidRPr="000E2ECC" w:rsidRDefault="00CF3324" w:rsidP="000E2ECC">
      <w:pPr>
        <w:tabs>
          <w:tab w:val="left" w:pos="1418"/>
        </w:tabs>
        <w:ind w:left="1418" w:hanging="284"/>
        <w:contextualSpacing/>
        <w:jc w:val="both"/>
        <w:rPr>
          <w:color w:val="000000"/>
          <w:lang w:eastAsia="ru-RU"/>
        </w:rPr>
      </w:pPr>
      <w:r w:rsidRPr="000E2ECC">
        <w:rPr>
          <w:color w:val="000000"/>
          <w:lang w:eastAsia="ru-RU"/>
        </w:rPr>
        <w:t>(d) розвиток усіх джерел відновлюваної енергії, атомної енергії, вловлювання та зберігання вуглецю;</w:t>
      </w:r>
    </w:p>
    <w:p w:rsidR="00CF3324" w:rsidRPr="000E2ECC" w:rsidRDefault="00CF3324" w:rsidP="000E2ECC">
      <w:pPr>
        <w:tabs>
          <w:tab w:val="left" w:pos="1418"/>
        </w:tabs>
        <w:ind w:left="1418" w:hanging="284"/>
        <w:contextualSpacing/>
        <w:jc w:val="both"/>
        <w:rPr>
          <w:color w:val="000000"/>
          <w:lang w:eastAsia="ru-RU"/>
        </w:rPr>
      </w:pPr>
      <w:r w:rsidRPr="000E2ECC">
        <w:rPr>
          <w:color w:val="000000"/>
          <w:lang w:eastAsia="ru-RU"/>
        </w:rPr>
        <w:t>(e) заходи, вжиті раніше.</w:t>
      </w:r>
    </w:p>
    <w:p w:rsidR="00CF3324" w:rsidRPr="00BE20F2" w:rsidRDefault="00CF3324" w:rsidP="00CF3324">
      <w:pPr>
        <w:tabs>
          <w:tab w:val="left" w:pos="567"/>
        </w:tabs>
        <w:ind w:left="567"/>
        <w:contextualSpacing/>
        <w:jc w:val="both"/>
        <w:rPr>
          <w:color w:val="000000"/>
          <w:sz w:val="20"/>
          <w:szCs w:val="20"/>
          <w:lang w:eastAsia="ru-RU"/>
        </w:rPr>
      </w:pPr>
    </w:p>
    <w:p w:rsidR="000E2ECC" w:rsidRPr="00D8676D" w:rsidRDefault="000E2ECC" w:rsidP="00F64E28">
      <w:pPr>
        <w:numPr>
          <w:ilvl w:val="0"/>
          <w:numId w:val="1"/>
        </w:numPr>
        <w:tabs>
          <w:tab w:val="left" w:pos="567"/>
        </w:tabs>
        <w:ind w:left="567" w:hanging="567"/>
        <w:contextualSpacing/>
        <w:jc w:val="both"/>
        <w:rPr>
          <w:color w:val="000000"/>
          <w:lang w:eastAsia="ru-RU"/>
        </w:rPr>
      </w:pPr>
      <w:r>
        <w:rPr>
          <w:color w:val="000000"/>
          <w:lang w:eastAsia="ru-RU"/>
        </w:rPr>
        <w:t xml:space="preserve">З огляду на викладене, </w:t>
      </w:r>
      <w:r w:rsidR="006915D5">
        <w:t xml:space="preserve">показники зменшення негативного впливу на навколишнє природне середовище та підвищення енергоефективності внаслідок реалізації </w:t>
      </w:r>
      <w:r w:rsidR="006915D5">
        <w:rPr>
          <w:color w:val="000000"/>
          <w:lang w:eastAsia="ru-RU"/>
        </w:rPr>
        <w:t xml:space="preserve">заходів </w:t>
      </w:r>
      <w:proofErr w:type="spellStart"/>
      <w:r w:rsidR="006915D5" w:rsidRPr="008D4445">
        <w:t>про</w:t>
      </w:r>
      <w:r w:rsidR="00314813">
        <w:t>є</w:t>
      </w:r>
      <w:r w:rsidR="006915D5" w:rsidRPr="008D4445">
        <w:t>кту</w:t>
      </w:r>
      <w:proofErr w:type="spellEnd"/>
      <w:r w:rsidR="006915D5" w:rsidRPr="008D4445">
        <w:t xml:space="preserve"> «Модернізація системи централізованого теплопостачання міста Києва»</w:t>
      </w:r>
      <w:r w:rsidR="006915D5">
        <w:t xml:space="preserve">, що здійснюються за рахунок кредитних коштів ЄБРР, які надаються </w:t>
      </w:r>
      <w:r w:rsidR="006915D5">
        <w:br/>
        <w:t>КП «</w:t>
      </w:r>
      <w:r w:rsidR="006915D5" w:rsidRPr="005C5BAA">
        <w:t>КИЇВТЕПЛОЕНЕРГО</w:t>
      </w:r>
      <w:r w:rsidR="006915D5">
        <w:t>» під місцеву гарантію</w:t>
      </w:r>
      <w:r w:rsidR="00F64E28">
        <w:t>,</w:t>
      </w:r>
      <w:r w:rsidR="006915D5">
        <w:t xml:space="preserve"> мають бути чітко визначені та приведені у відповідність </w:t>
      </w:r>
      <w:r w:rsidR="00314813">
        <w:t>із</w:t>
      </w:r>
      <w:r w:rsidR="006915D5">
        <w:t xml:space="preserve"> досягнення</w:t>
      </w:r>
      <w:r w:rsidR="00314813">
        <w:t>м</w:t>
      </w:r>
      <w:r w:rsidR="006915D5">
        <w:t xml:space="preserve"> цілей, закріплених у Директиві</w:t>
      </w:r>
      <w:r w:rsidR="00314813">
        <w:t>,</w:t>
      </w:r>
      <w:r w:rsidR="00F64E28">
        <w:t xml:space="preserve"> та національних цілей з енергоефективності.</w:t>
      </w:r>
    </w:p>
    <w:p w:rsidR="00D8676D" w:rsidRPr="00BE20F2" w:rsidRDefault="00D8676D" w:rsidP="00D8676D">
      <w:pPr>
        <w:tabs>
          <w:tab w:val="left" w:pos="567"/>
        </w:tabs>
        <w:contextualSpacing/>
        <w:jc w:val="both"/>
        <w:rPr>
          <w:color w:val="000000"/>
          <w:sz w:val="20"/>
          <w:szCs w:val="20"/>
          <w:lang w:eastAsia="ru-RU"/>
        </w:rPr>
      </w:pPr>
    </w:p>
    <w:p w:rsidR="006C7266" w:rsidRDefault="00C4121A" w:rsidP="006C7266">
      <w:pPr>
        <w:numPr>
          <w:ilvl w:val="0"/>
          <w:numId w:val="1"/>
        </w:numPr>
        <w:tabs>
          <w:tab w:val="left" w:pos="567"/>
        </w:tabs>
        <w:ind w:left="567" w:hanging="567"/>
        <w:contextualSpacing/>
        <w:jc w:val="both"/>
      </w:pPr>
      <w:r w:rsidRPr="006C7266">
        <w:rPr>
          <w:color w:val="000000"/>
          <w:lang w:eastAsia="ru-RU"/>
        </w:rPr>
        <w:t xml:space="preserve">На </w:t>
      </w:r>
      <w:r w:rsidR="00D8676D" w:rsidRPr="006C7266">
        <w:rPr>
          <w:color w:val="000000"/>
          <w:lang w:eastAsia="ru-RU"/>
        </w:rPr>
        <w:t xml:space="preserve">додаток до Листа </w:t>
      </w:r>
      <w:r w:rsidR="00A00A4A" w:rsidRPr="006C7266">
        <w:rPr>
          <w:rFonts w:eastAsia="Calibri"/>
        </w:rPr>
        <w:t>від 16.04.2020 № 054-1-4-05/1147 (вх. № 5-01/4954 від 17.04.2020) про розгляд подання про попередні висновки у справі № 500</w:t>
      </w:r>
      <w:r w:rsidR="002D254B">
        <w:rPr>
          <w:rFonts w:eastAsia="Calibri"/>
        </w:rPr>
        <w:t xml:space="preserve">-26.15/120-19-ДД/186-спр Департамент житлово-комунальної інфраструктури виконавчого комітету </w:t>
      </w:r>
      <w:proofErr w:type="spellStart"/>
      <w:r w:rsidR="002D254B">
        <w:rPr>
          <w:rFonts w:eastAsia="Calibri"/>
        </w:rPr>
        <w:t>Київсьокї</w:t>
      </w:r>
      <w:proofErr w:type="spellEnd"/>
      <w:r w:rsidR="002D254B">
        <w:rPr>
          <w:rFonts w:eastAsia="Calibri"/>
        </w:rPr>
        <w:t xml:space="preserve"> міської ради (КМДА) (далі – </w:t>
      </w:r>
      <w:proofErr w:type="spellStart"/>
      <w:r w:rsidR="002D254B">
        <w:rPr>
          <w:rFonts w:eastAsia="Calibri"/>
        </w:rPr>
        <w:t>Депаратмент</w:t>
      </w:r>
      <w:proofErr w:type="spellEnd"/>
      <w:r w:rsidR="002D254B">
        <w:rPr>
          <w:rFonts w:eastAsia="Calibri"/>
        </w:rPr>
        <w:t xml:space="preserve"> ЖКІ)</w:t>
      </w:r>
      <w:r w:rsidR="00A00A4A" w:rsidRPr="006C7266">
        <w:rPr>
          <w:rFonts w:eastAsia="Calibri"/>
        </w:rPr>
        <w:t xml:space="preserve"> </w:t>
      </w:r>
      <w:r w:rsidR="003D3854" w:rsidRPr="006C7266">
        <w:rPr>
          <w:rFonts w:eastAsia="Calibri"/>
        </w:rPr>
        <w:t xml:space="preserve">зазначив, що </w:t>
      </w:r>
      <w:r w:rsidR="006C7266" w:rsidRPr="006C7266">
        <w:rPr>
          <w:rFonts w:eastAsia="Calibri"/>
        </w:rPr>
        <w:t>в</w:t>
      </w:r>
      <w:r w:rsidR="006C7266" w:rsidRPr="006C7266">
        <w:t xml:space="preserve"> цілому</w:t>
      </w:r>
      <w:r w:rsidR="003D3854" w:rsidRPr="006C7266">
        <w:t xml:space="preserve"> за </w:t>
      </w:r>
      <w:proofErr w:type="spellStart"/>
      <w:r w:rsidR="003D3854" w:rsidRPr="006C7266">
        <w:t>про</w:t>
      </w:r>
      <w:r w:rsidR="006C420B">
        <w:t>є</w:t>
      </w:r>
      <w:r w:rsidR="003D3854" w:rsidRPr="006C7266">
        <w:t>ктом</w:t>
      </w:r>
      <w:proofErr w:type="spellEnd"/>
      <w:r w:rsidR="003D3854" w:rsidRPr="006C7266">
        <w:t xml:space="preserve"> «Модернізація системи централізованого теплопостачання міста Києва»</w:t>
      </w:r>
      <w:r w:rsidR="006C7266">
        <w:t xml:space="preserve"> передбачається фінансування </w:t>
      </w:r>
      <w:r w:rsidR="002B5605">
        <w:t xml:space="preserve">Підприємства </w:t>
      </w:r>
      <w:r w:rsidR="006C420B">
        <w:t>в</w:t>
      </w:r>
      <w:r w:rsidR="003D3854" w:rsidRPr="006C7266">
        <w:t xml:space="preserve"> сумі </w:t>
      </w:r>
      <w:r w:rsidR="002B5605">
        <w:t xml:space="preserve">140 </w:t>
      </w:r>
      <w:proofErr w:type="spellStart"/>
      <w:r w:rsidR="002B5605">
        <w:t>млн</w:t>
      </w:r>
      <w:proofErr w:type="spellEnd"/>
      <w:r w:rsidR="002B5605">
        <w:t xml:space="preserve"> євро за кредитом ЄБРР.</w:t>
      </w:r>
    </w:p>
    <w:p w:rsidR="002B5605" w:rsidRPr="00BE20F2" w:rsidRDefault="002B5605" w:rsidP="002B5605">
      <w:pPr>
        <w:pStyle w:val="a3"/>
        <w:rPr>
          <w:sz w:val="20"/>
          <w:szCs w:val="20"/>
        </w:rPr>
      </w:pPr>
    </w:p>
    <w:p w:rsidR="00321643" w:rsidRDefault="003D3854" w:rsidP="002B5605">
      <w:pPr>
        <w:tabs>
          <w:tab w:val="left" w:pos="567"/>
        </w:tabs>
        <w:ind w:left="567"/>
        <w:contextualSpacing/>
        <w:jc w:val="both"/>
      </w:pPr>
      <w:r w:rsidRPr="003D3854">
        <w:t xml:space="preserve">Одним із компонентів зазначеного </w:t>
      </w:r>
      <w:proofErr w:type="spellStart"/>
      <w:r w:rsidRPr="003D3854">
        <w:t>про</w:t>
      </w:r>
      <w:r w:rsidR="001C6B2F">
        <w:t>є</w:t>
      </w:r>
      <w:r w:rsidRPr="003D3854">
        <w:t>кту</w:t>
      </w:r>
      <w:proofErr w:type="spellEnd"/>
      <w:r w:rsidRPr="003D3854">
        <w:t xml:space="preserve"> є встановлення на ТЕЦ-6 двох газотурбінних установок вартістю 100,6 </w:t>
      </w:r>
      <w:proofErr w:type="spellStart"/>
      <w:r w:rsidRPr="003D3854">
        <w:t>млн</w:t>
      </w:r>
      <w:proofErr w:type="spellEnd"/>
      <w:r w:rsidRPr="003D3854">
        <w:t xml:space="preserve"> євро. Враховуючи порядок формування кошторису витрат КП «КИЇВТЕПЛОЕНЕРГО» на виробництво, передачу та постачання енергії</w:t>
      </w:r>
      <w:r w:rsidR="001C6B2F">
        <w:t>,</w:t>
      </w:r>
      <w:r w:rsidRPr="003D3854">
        <w:t xml:space="preserve"> </w:t>
      </w:r>
      <w:r w:rsidR="001C6B2F">
        <w:t>частка</w:t>
      </w:r>
      <w:r w:rsidRPr="003D3854">
        <w:t xml:space="preserve"> виробництва електричної енергії становить 40 %  загальних витрат. Розподіл проведено на підставі розрахунків відповідно до витрат умовного палива на виробництво теплової та електричної енергії. </w:t>
      </w:r>
    </w:p>
    <w:p w:rsidR="001613B8" w:rsidRPr="00BE20F2" w:rsidRDefault="001613B8" w:rsidP="001613B8">
      <w:pPr>
        <w:tabs>
          <w:tab w:val="left" w:pos="567"/>
        </w:tabs>
        <w:ind w:left="567"/>
        <w:contextualSpacing/>
        <w:jc w:val="both"/>
        <w:rPr>
          <w:sz w:val="20"/>
          <w:szCs w:val="20"/>
        </w:rPr>
      </w:pPr>
    </w:p>
    <w:p w:rsidR="001613B8" w:rsidRDefault="001613B8" w:rsidP="001613B8">
      <w:pPr>
        <w:tabs>
          <w:tab w:val="left" w:pos="567"/>
        </w:tabs>
        <w:ind w:left="567"/>
        <w:contextualSpacing/>
        <w:jc w:val="both"/>
      </w:pPr>
      <w:r>
        <w:t xml:space="preserve">Як зазначив </w:t>
      </w:r>
      <w:r w:rsidR="002D254B">
        <w:t>Департамент ЖКІ</w:t>
      </w:r>
      <w:r>
        <w:t>, у</w:t>
      </w:r>
      <w:r w:rsidRPr="001613B8">
        <w:t xml:space="preserve"> рамках </w:t>
      </w:r>
      <w:proofErr w:type="spellStart"/>
      <w:r w:rsidRPr="001613B8">
        <w:t>Про</w:t>
      </w:r>
      <w:r w:rsidR="001C6B2F">
        <w:t>є</w:t>
      </w:r>
      <w:r w:rsidRPr="001613B8">
        <w:t>кту</w:t>
      </w:r>
      <w:proofErr w:type="spellEnd"/>
      <w:r w:rsidRPr="001613B8">
        <w:t xml:space="preserve"> пропонується встановлення установки утилізації димових газів на ТЕЦ-5 після позитивного досвіду роботи такої установки на ТЕЦ-6. Економайзер має бути встановлений між газоходами блоків № 1 та № 2 з можливістю підключення до кожного з них. Це обладнання використовується </w:t>
      </w:r>
      <w:r w:rsidRPr="001613B8">
        <w:rPr>
          <w:u w:val="single"/>
        </w:rPr>
        <w:t>виключно</w:t>
      </w:r>
      <w:r w:rsidRPr="001613B8">
        <w:t xml:space="preserve"> для оптимізації теплопостачання.</w:t>
      </w:r>
    </w:p>
    <w:p w:rsidR="00D37A6B" w:rsidRPr="00BE20F2" w:rsidRDefault="00D37A6B" w:rsidP="001613B8">
      <w:pPr>
        <w:tabs>
          <w:tab w:val="left" w:pos="567"/>
        </w:tabs>
        <w:ind w:left="567"/>
        <w:contextualSpacing/>
        <w:jc w:val="both"/>
        <w:rPr>
          <w:sz w:val="20"/>
          <w:szCs w:val="20"/>
        </w:rPr>
      </w:pPr>
    </w:p>
    <w:p w:rsidR="000B26BA" w:rsidRPr="001613B8" w:rsidRDefault="00D37A6B" w:rsidP="001613B8">
      <w:pPr>
        <w:tabs>
          <w:tab w:val="left" w:pos="567"/>
        </w:tabs>
        <w:ind w:left="567"/>
        <w:contextualSpacing/>
        <w:jc w:val="both"/>
      </w:pPr>
      <w:r>
        <w:rPr>
          <w:color w:val="000000"/>
        </w:rPr>
        <w:t xml:space="preserve">Разом </w:t>
      </w:r>
      <w:r w:rsidR="001C6B2F">
        <w:rPr>
          <w:color w:val="000000"/>
        </w:rPr>
        <w:t>і</w:t>
      </w:r>
      <w:r>
        <w:rPr>
          <w:color w:val="000000"/>
        </w:rPr>
        <w:t xml:space="preserve">з тим реалізація </w:t>
      </w:r>
      <w:proofErr w:type="spellStart"/>
      <w:r>
        <w:rPr>
          <w:color w:val="000000"/>
        </w:rPr>
        <w:t>Про</w:t>
      </w:r>
      <w:r w:rsidR="001C6B2F">
        <w:rPr>
          <w:color w:val="000000"/>
        </w:rPr>
        <w:t>є</w:t>
      </w:r>
      <w:r>
        <w:rPr>
          <w:color w:val="000000"/>
        </w:rPr>
        <w:t>кту</w:t>
      </w:r>
      <w:proofErr w:type="spellEnd"/>
      <w:r>
        <w:rPr>
          <w:color w:val="000000"/>
        </w:rPr>
        <w:t xml:space="preserve"> в частині встановлення двох газотурбінних блоків на ТЕЦ-6 тепловою потужністю 135 </w:t>
      </w:r>
      <w:proofErr w:type="spellStart"/>
      <w:r>
        <w:rPr>
          <w:color w:val="000000"/>
        </w:rPr>
        <w:t>ГКал</w:t>
      </w:r>
      <w:proofErr w:type="spellEnd"/>
      <w:r>
        <w:rPr>
          <w:color w:val="000000"/>
        </w:rPr>
        <w:t>/</w:t>
      </w:r>
      <w:proofErr w:type="spellStart"/>
      <w:r>
        <w:rPr>
          <w:color w:val="000000"/>
        </w:rPr>
        <w:t>год</w:t>
      </w:r>
      <w:proofErr w:type="spellEnd"/>
      <w:r>
        <w:rPr>
          <w:color w:val="000000"/>
        </w:rPr>
        <w:t xml:space="preserve"> (114 МВт)</w:t>
      </w:r>
      <w:r w:rsidR="008E506A">
        <w:rPr>
          <w:color w:val="000000"/>
        </w:rPr>
        <w:t>,</w:t>
      </w:r>
      <w:r>
        <w:rPr>
          <w:color w:val="000000"/>
        </w:rPr>
        <w:t xml:space="preserve"> крім виробництва теплової енергії</w:t>
      </w:r>
      <w:r w:rsidR="008E506A">
        <w:rPr>
          <w:color w:val="000000"/>
        </w:rPr>
        <w:t>,</w:t>
      </w:r>
      <w:r>
        <w:rPr>
          <w:color w:val="000000"/>
        </w:rPr>
        <w:t xml:space="preserve"> стосується </w:t>
      </w:r>
      <w:r w:rsidR="008E506A">
        <w:rPr>
          <w:color w:val="000000"/>
        </w:rPr>
        <w:t>й</w:t>
      </w:r>
      <w:r>
        <w:rPr>
          <w:color w:val="000000"/>
        </w:rPr>
        <w:t xml:space="preserve"> процесу виробництва електричної енергії.</w:t>
      </w:r>
    </w:p>
    <w:p w:rsidR="00321643" w:rsidRPr="00BE20F2" w:rsidRDefault="00321643" w:rsidP="002B5605">
      <w:pPr>
        <w:tabs>
          <w:tab w:val="left" w:pos="567"/>
        </w:tabs>
        <w:ind w:left="567"/>
        <w:contextualSpacing/>
        <w:jc w:val="both"/>
        <w:rPr>
          <w:sz w:val="20"/>
          <w:szCs w:val="20"/>
        </w:rPr>
      </w:pPr>
    </w:p>
    <w:p w:rsidR="003D3854" w:rsidRDefault="003D3854" w:rsidP="002B5605">
      <w:pPr>
        <w:tabs>
          <w:tab w:val="left" w:pos="567"/>
        </w:tabs>
        <w:ind w:left="567"/>
        <w:contextualSpacing/>
        <w:jc w:val="both"/>
      </w:pPr>
      <w:r w:rsidRPr="003D3854">
        <w:t>Тобто</w:t>
      </w:r>
      <w:r w:rsidR="00926F50">
        <w:t>,</w:t>
      </w:r>
      <w:r w:rsidRPr="003D3854">
        <w:t xml:space="preserve"> з урахуванням зазначеного</w:t>
      </w:r>
      <w:r w:rsidR="00926F50">
        <w:t>,</w:t>
      </w:r>
      <w:r w:rsidRPr="003D3854">
        <w:t xml:space="preserve"> </w:t>
      </w:r>
      <w:r w:rsidRPr="003D3854">
        <w:rPr>
          <w:u w:val="single"/>
        </w:rPr>
        <w:t>інвестиції в частині виробництва електричної енергії</w:t>
      </w:r>
      <w:r w:rsidRPr="003D3854">
        <w:t xml:space="preserve"> за </w:t>
      </w:r>
      <w:r w:rsidR="00926F50">
        <w:t>цим</w:t>
      </w:r>
      <w:r w:rsidR="00321643">
        <w:t xml:space="preserve"> компонентом станов</w:t>
      </w:r>
      <w:r w:rsidR="00926F50">
        <w:t>лять</w:t>
      </w:r>
      <w:r w:rsidR="00321643">
        <w:t xml:space="preserve"> 40,</w:t>
      </w:r>
      <w:r w:rsidRPr="003D3854">
        <w:t xml:space="preserve">24 </w:t>
      </w:r>
      <w:proofErr w:type="spellStart"/>
      <w:r w:rsidRPr="003D3854">
        <w:t>млн</w:t>
      </w:r>
      <w:proofErr w:type="spellEnd"/>
      <w:r w:rsidRPr="003D3854">
        <w:t xml:space="preserve"> євро.</w:t>
      </w:r>
    </w:p>
    <w:p w:rsidR="001613B8" w:rsidRPr="00BE20F2" w:rsidRDefault="001613B8" w:rsidP="002B5605">
      <w:pPr>
        <w:tabs>
          <w:tab w:val="left" w:pos="567"/>
        </w:tabs>
        <w:ind w:left="567"/>
        <w:contextualSpacing/>
        <w:jc w:val="both"/>
        <w:rPr>
          <w:sz w:val="20"/>
          <w:szCs w:val="20"/>
        </w:rPr>
      </w:pPr>
    </w:p>
    <w:p w:rsidR="001613B8" w:rsidRPr="001613B8" w:rsidRDefault="001613B8" w:rsidP="002B5605">
      <w:pPr>
        <w:tabs>
          <w:tab w:val="left" w:pos="567"/>
        </w:tabs>
        <w:ind w:left="567"/>
        <w:contextualSpacing/>
        <w:jc w:val="both"/>
      </w:pPr>
      <w:r>
        <w:rPr>
          <w:color w:val="000000"/>
        </w:rPr>
        <w:t xml:space="preserve">Разом з тим реалізація Проекту в частині встановлення двох газотурбінних блоків на ТЕЦ-6 тепловою потужністю 135 </w:t>
      </w:r>
      <w:proofErr w:type="spellStart"/>
      <w:r>
        <w:rPr>
          <w:color w:val="000000"/>
        </w:rPr>
        <w:t>ГКал</w:t>
      </w:r>
      <w:proofErr w:type="spellEnd"/>
      <w:r>
        <w:rPr>
          <w:color w:val="000000"/>
        </w:rPr>
        <w:t>/</w:t>
      </w:r>
      <w:proofErr w:type="spellStart"/>
      <w:r>
        <w:rPr>
          <w:color w:val="000000"/>
        </w:rPr>
        <w:t>год</w:t>
      </w:r>
      <w:proofErr w:type="spellEnd"/>
      <w:r>
        <w:rPr>
          <w:color w:val="000000"/>
        </w:rPr>
        <w:t xml:space="preserve"> (114 МВт) окрім виробництва теплової енергії стосується і процесу виробництва електричної енергії</w:t>
      </w:r>
      <w:r w:rsidR="00376C70">
        <w:rPr>
          <w:color w:val="000000"/>
        </w:rPr>
        <w:t>.</w:t>
      </w:r>
    </w:p>
    <w:p w:rsidR="003D3854" w:rsidRPr="00BE20F2" w:rsidRDefault="003D3854" w:rsidP="00321643">
      <w:pPr>
        <w:tabs>
          <w:tab w:val="left" w:pos="567"/>
        </w:tabs>
        <w:ind w:left="567"/>
        <w:contextualSpacing/>
        <w:jc w:val="both"/>
        <w:rPr>
          <w:color w:val="000000"/>
          <w:sz w:val="20"/>
          <w:szCs w:val="20"/>
        </w:rPr>
      </w:pPr>
    </w:p>
    <w:p w:rsidR="00C4121A" w:rsidRDefault="00321643" w:rsidP="00D8676D">
      <w:pPr>
        <w:numPr>
          <w:ilvl w:val="0"/>
          <w:numId w:val="1"/>
        </w:numPr>
        <w:tabs>
          <w:tab w:val="left" w:pos="567"/>
        </w:tabs>
        <w:ind w:left="567" w:hanging="567"/>
        <w:contextualSpacing/>
        <w:jc w:val="both"/>
        <w:rPr>
          <w:color w:val="000000"/>
        </w:rPr>
      </w:pPr>
      <w:r>
        <w:rPr>
          <w:rFonts w:eastAsia="Calibri"/>
        </w:rPr>
        <w:t>Крім того</w:t>
      </w:r>
      <w:r w:rsidR="00E714B5">
        <w:rPr>
          <w:rFonts w:eastAsia="Calibri"/>
        </w:rPr>
        <w:t>,</w:t>
      </w:r>
      <w:r>
        <w:rPr>
          <w:rFonts w:eastAsia="Calibri"/>
        </w:rPr>
        <w:t xml:space="preserve"> Надавач</w:t>
      </w:r>
      <w:r w:rsidR="00DA7899">
        <w:rPr>
          <w:rFonts w:eastAsia="Calibri"/>
        </w:rPr>
        <w:t xml:space="preserve"> зазначеним листом</w:t>
      </w:r>
      <w:r>
        <w:rPr>
          <w:rFonts w:eastAsia="Calibri"/>
        </w:rPr>
        <w:t xml:space="preserve"> </w:t>
      </w:r>
      <w:r w:rsidR="00A00A4A">
        <w:rPr>
          <w:rFonts w:eastAsia="Calibri"/>
        </w:rPr>
        <w:t>надав</w:t>
      </w:r>
      <w:r w:rsidR="00EE38F5">
        <w:rPr>
          <w:rFonts w:eastAsia="Calibri"/>
        </w:rPr>
        <w:t xml:space="preserve"> наступний розрахунок</w:t>
      </w:r>
      <w:r w:rsidR="000E500A">
        <w:rPr>
          <w:rFonts w:eastAsia="Calibri"/>
        </w:rPr>
        <w:t xml:space="preserve"> еквіваленту державної допомоги, який було здійснено на підставі </w:t>
      </w:r>
      <w:r w:rsidR="000E500A" w:rsidRPr="00824F35">
        <w:rPr>
          <w:color w:val="000000"/>
        </w:rPr>
        <w:t>«Керівних принципів розрахунку елементу допомоги (грошового еквівалента грант</w:t>
      </w:r>
      <w:r w:rsidR="00E714B5">
        <w:rPr>
          <w:color w:val="000000"/>
        </w:rPr>
        <w:t>у</w:t>
      </w:r>
      <w:r w:rsidR="000E500A" w:rsidRPr="00824F35">
        <w:rPr>
          <w:color w:val="000000"/>
        </w:rPr>
        <w:t>) (загальні витрати на фінансування, які відповідають ринковій процентній ставці аналогічного негар</w:t>
      </w:r>
      <w:r w:rsidR="0048555B">
        <w:rPr>
          <w:color w:val="000000"/>
        </w:rPr>
        <w:t xml:space="preserve">антованого кредиту) </w:t>
      </w:r>
      <w:r w:rsidR="004361F5">
        <w:rPr>
          <w:color w:val="000000"/>
        </w:rPr>
        <w:t>(далі – Керівні принципи)</w:t>
      </w:r>
      <w:r w:rsidR="000E500A">
        <w:rPr>
          <w:color w:val="000000"/>
        </w:rPr>
        <w:t>.</w:t>
      </w:r>
    </w:p>
    <w:p w:rsidR="00C4121A" w:rsidRDefault="00C4121A" w:rsidP="00C4121A">
      <w:pPr>
        <w:pStyle w:val="a3"/>
        <w:rPr>
          <w:color w:val="000000"/>
        </w:rPr>
      </w:pPr>
    </w:p>
    <w:p w:rsidR="004254DF" w:rsidRDefault="004361F5" w:rsidP="004254DF">
      <w:pPr>
        <w:tabs>
          <w:tab w:val="left" w:pos="567"/>
        </w:tabs>
        <w:ind w:left="567"/>
        <w:contextualSpacing/>
        <w:jc w:val="both"/>
        <w:rPr>
          <w:color w:val="000000"/>
        </w:rPr>
      </w:pPr>
      <w:r w:rsidRPr="00C4121A">
        <w:rPr>
          <w:color w:val="000000"/>
        </w:rPr>
        <w:t>Так, відповідно до Керівних принципів грошовий еквівалент гарантії слід розраховувати як різницю між ринковою ціною гарантії та фактично сплаченою ціною. Якщо ринок не надає гарантій для відповідного типу угоди</w:t>
      </w:r>
      <w:r w:rsidR="00907C15">
        <w:rPr>
          <w:color w:val="000000"/>
        </w:rPr>
        <w:t>,</w:t>
      </w:r>
      <w:r w:rsidRPr="00C4121A">
        <w:rPr>
          <w:color w:val="000000"/>
        </w:rPr>
        <w:t xml:space="preserve"> ринкова ціна гарантії </w:t>
      </w:r>
      <w:r w:rsidRPr="00C4121A">
        <w:rPr>
          <w:color w:val="000000"/>
        </w:rPr>
        <w:lastRenderedPageBreak/>
        <w:t>недоступна, у цьому випадку елемент допомоги повинен обчислюватись таким же чином, як і еквівалент надання пільгового кредиту, а саме, як різниця між конкретною ринковою процентною ставкою, яка була б визначена для цієї компанії без гарантії, та процентною ставкою, отриманою шляхом державної гарантії після врахування будь-яких сплачених комісій.</w:t>
      </w:r>
    </w:p>
    <w:p w:rsidR="004254DF" w:rsidRDefault="004254DF" w:rsidP="004254DF">
      <w:pPr>
        <w:tabs>
          <w:tab w:val="left" w:pos="567"/>
        </w:tabs>
        <w:ind w:left="567"/>
        <w:contextualSpacing/>
        <w:jc w:val="both"/>
        <w:rPr>
          <w:color w:val="000000"/>
        </w:rPr>
      </w:pPr>
    </w:p>
    <w:p w:rsidR="004361F5" w:rsidRDefault="004361F5" w:rsidP="004254DF">
      <w:pPr>
        <w:tabs>
          <w:tab w:val="left" w:pos="567"/>
        </w:tabs>
        <w:ind w:left="567"/>
        <w:contextualSpacing/>
        <w:jc w:val="both"/>
        <w:rPr>
          <w:color w:val="000000"/>
        </w:rPr>
      </w:pPr>
      <w:r>
        <w:rPr>
          <w:color w:val="000000"/>
        </w:rPr>
        <w:t>З урахуванням викладено</w:t>
      </w:r>
      <w:r w:rsidR="00907C15">
        <w:rPr>
          <w:color w:val="000000"/>
        </w:rPr>
        <w:t>го</w:t>
      </w:r>
      <w:r>
        <w:rPr>
          <w:color w:val="000000"/>
        </w:rPr>
        <w:t>, необхідно встановити ринкову відсоткову ставку кредиту без гарантії. Із цією метою застосовується один із підходів</w:t>
      </w:r>
      <w:r w:rsidR="00907C15">
        <w:rPr>
          <w:color w:val="000000"/>
        </w:rPr>
        <w:t>,</w:t>
      </w:r>
      <w:r>
        <w:rPr>
          <w:color w:val="000000"/>
        </w:rPr>
        <w:t xml:space="preserve"> встановлених </w:t>
      </w:r>
      <w:r w:rsidR="0048555B">
        <w:rPr>
          <w:color w:val="000000"/>
        </w:rPr>
        <w:t xml:space="preserve">Повідомленням Європейської </w:t>
      </w:r>
      <w:r w:rsidR="00907C15">
        <w:rPr>
          <w:color w:val="000000"/>
        </w:rPr>
        <w:t>к</w:t>
      </w:r>
      <w:r w:rsidR="0048555B">
        <w:rPr>
          <w:color w:val="000000"/>
        </w:rPr>
        <w:t>омісії про перегляд методу встановлення референтних ставок та облікових ставок (далі – Повідомлення про референтну ставку).</w:t>
      </w:r>
    </w:p>
    <w:p w:rsidR="0048555B" w:rsidRPr="00BD0C29" w:rsidRDefault="0048555B" w:rsidP="00D8676D">
      <w:pPr>
        <w:tabs>
          <w:tab w:val="left" w:pos="567"/>
        </w:tabs>
        <w:contextualSpacing/>
        <w:jc w:val="both"/>
        <w:rPr>
          <w:color w:val="000000"/>
          <w:sz w:val="20"/>
          <w:szCs w:val="20"/>
        </w:rPr>
      </w:pPr>
    </w:p>
    <w:p w:rsidR="0048555B" w:rsidRPr="00662564" w:rsidRDefault="0048555B" w:rsidP="004254DF">
      <w:pPr>
        <w:numPr>
          <w:ilvl w:val="0"/>
          <w:numId w:val="1"/>
        </w:numPr>
        <w:tabs>
          <w:tab w:val="left" w:pos="567"/>
        </w:tabs>
        <w:ind w:left="567" w:hanging="567"/>
        <w:contextualSpacing/>
        <w:jc w:val="both"/>
        <w:rPr>
          <w:color w:val="000000"/>
        </w:rPr>
      </w:pPr>
      <w:r w:rsidRPr="00D52B69">
        <w:rPr>
          <w:color w:val="000000"/>
        </w:rPr>
        <w:t xml:space="preserve">Відповідно до Повідомлення про референтну ставку </w:t>
      </w:r>
      <w:r w:rsidR="00D470C6" w:rsidRPr="00D52B69">
        <w:rPr>
          <w:color w:val="000000"/>
        </w:rPr>
        <w:t>ринкова ставка (так звана референтна ставка) дорівнює сумі базової ставки та комісії:</w:t>
      </w:r>
    </w:p>
    <w:p w:rsidR="00D470C6" w:rsidRPr="00BD0C29" w:rsidRDefault="00D470C6" w:rsidP="00D8676D">
      <w:pPr>
        <w:tabs>
          <w:tab w:val="left" w:pos="567"/>
        </w:tabs>
        <w:contextualSpacing/>
        <w:jc w:val="both"/>
        <w:rPr>
          <w:color w:val="000000"/>
          <w:sz w:val="20"/>
          <w:szCs w:val="20"/>
        </w:rPr>
      </w:pPr>
    </w:p>
    <w:p w:rsidR="00D470C6" w:rsidRPr="00D470C6" w:rsidRDefault="00D470C6" w:rsidP="00D470C6">
      <w:pPr>
        <w:tabs>
          <w:tab w:val="left" w:pos="567"/>
        </w:tabs>
        <w:contextualSpacing/>
        <w:jc w:val="center"/>
        <w:rPr>
          <w:b/>
          <w:color w:val="000000"/>
        </w:rPr>
      </w:pPr>
      <w:r w:rsidRPr="00D470C6">
        <w:rPr>
          <w:b/>
          <w:color w:val="000000"/>
        </w:rPr>
        <w:t>Референтна ставка = базова ставка</w:t>
      </w:r>
      <w:r w:rsidR="00D52B69">
        <w:rPr>
          <w:b/>
          <w:color w:val="000000"/>
          <w:lang w:val="ru-RU"/>
        </w:rPr>
        <w:t xml:space="preserve"> </w:t>
      </w:r>
      <w:r w:rsidRPr="00D470C6">
        <w:rPr>
          <w:b/>
          <w:color w:val="000000"/>
        </w:rPr>
        <w:t>+</w:t>
      </w:r>
      <w:r w:rsidR="00D52B69">
        <w:rPr>
          <w:b/>
          <w:color w:val="000000"/>
          <w:lang w:val="ru-RU"/>
        </w:rPr>
        <w:t xml:space="preserve"> </w:t>
      </w:r>
      <w:r w:rsidRPr="00D470C6">
        <w:rPr>
          <w:b/>
          <w:color w:val="000000"/>
        </w:rPr>
        <w:t>маржа</w:t>
      </w:r>
    </w:p>
    <w:p w:rsidR="00D470C6" w:rsidRPr="00BD0C29" w:rsidRDefault="00D470C6" w:rsidP="00D8676D">
      <w:pPr>
        <w:tabs>
          <w:tab w:val="left" w:pos="567"/>
        </w:tabs>
        <w:contextualSpacing/>
        <w:jc w:val="both"/>
        <w:rPr>
          <w:color w:val="000000"/>
          <w:sz w:val="20"/>
          <w:szCs w:val="20"/>
        </w:rPr>
      </w:pPr>
    </w:p>
    <w:p w:rsidR="000E500A" w:rsidRDefault="00D470C6" w:rsidP="004254DF">
      <w:pPr>
        <w:numPr>
          <w:ilvl w:val="0"/>
          <w:numId w:val="1"/>
        </w:numPr>
        <w:tabs>
          <w:tab w:val="left" w:pos="567"/>
        </w:tabs>
        <w:ind w:left="567" w:hanging="567"/>
        <w:contextualSpacing/>
        <w:jc w:val="both"/>
        <w:rPr>
          <w:rFonts w:eastAsia="Calibri"/>
          <w:u w:val="single"/>
        </w:rPr>
      </w:pPr>
      <w:r>
        <w:rPr>
          <w:rFonts w:eastAsia="Calibri"/>
        </w:rPr>
        <w:t>Базова ставка розраховується наступним чином</w:t>
      </w:r>
      <w:r w:rsidR="00DB34A0">
        <w:rPr>
          <w:rFonts w:eastAsia="Calibri"/>
        </w:rPr>
        <w:t>.</w:t>
      </w:r>
      <w:r w:rsidR="00644487">
        <w:rPr>
          <w:rFonts w:eastAsia="Calibri"/>
        </w:rPr>
        <w:t xml:space="preserve"> Оскільки позика надається в євро</w:t>
      </w:r>
      <w:r w:rsidR="00D52B69">
        <w:rPr>
          <w:rFonts w:eastAsia="Calibri"/>
          <w:lang w:val="ru-RU"/>
        </w:rPr>
        <w:t>,</w:t>
      </w:r>
      <w:r w:rsidR="00644487">
        <w:rPr>
          <w:rFonts w:eastAsia="Calibri"/>
        </w:rPr>
        <w:t xml:space="preserve"> має братись до уваги базова ставка Єврозони. На 28.04.2020 ставка в Єврозоні встановлена на рівні </w:t>
      </w:r>
      <w:r w:rsidR="00720390" w:rsidRPr="00720390">
        <w:rPr>
          <w:rFonts w:eastAsia="Calibri"/>
          <w:u w:val="single"/>
        </w:rPr>
        <w:t>-</w:t>
      </w:r>
      <w:r w:rsidR="00720390">
        <w:rPr>
          <w:rFonts w:eastAsia="Calibri"/>
          <w:b/>
          <w:u w:val="single"/>
        </w:rPr>
        <w:t xml:space="preserve"> </w:t>
      </w:r>
      <w:r w:rsidR="00720390" w:rsidRPr="00720390">
        <w:rPr>
          <w:rFonts w:eastAsia="Calibri"/>
          <w:b/>
          <w:u w:val="single"/>
        </w:rPr>
        <w:t xml:space="preserve">0,08 </w:t>
      </w:r>
      <w:r w:rsidR="008F0F19" w:rsidRPr="00720390">
        <w:rPr>
          <w:rFonts w:eastAsia="Calibri"/>
          <w:b/>
          <w:u w:val="single"/>
        </w:rPr>
        <w:t>відсотка</w:t>
      </w:r>
      <w:r w:rsidR="0092339E" w:rsidRPr="00DA39E4">
        <w:rPr>
          <w:rFonts w:eastAsia="Calibri"/>
        </w:rPr>
        <w:t xml:space="preserve"> (відповідну інфор</w:t>
      </w:r>
      <w:r w:rsidR="00DA39E4">
        <w:rPr>
          <w:rFonts w:eastAsia="Calibri"/>
        </w:rPr>
        <w:t xml:space="preserve">мацію можна </w:t>
      </w:r>
      <w:r w:rsidR="0092339E" w:rsidRPr="00DA39E4">
        <w:rPr>
          <w:rFonts w:eastAsia="Calibri"/>
        </w:rPr>
        <w:t>з</w:t>
      </w:r>
      <w:r w:rsidR="00DA39E4">
        <w:rPr>
          <w:rFonts w:eastAsia="Calibri"/>
        </w:rPr>
        <w:t>найти за</w:t>
      </w:r>
      <w:r w:rsidR="0092339E" w:rsidRPr="00DA39E4">
        <w:rPr>
          <w:rFonts w:eastAsia="Calibri"/>
        </w:rPr>
        <w:t xml:space="preserve"> посиланням: </w:t>
      </w:r>
      <w:hyperlink r:id="rId13" w:history="1">
        <w:r w:rsidR="00DA39E4" w:rsidRPr="008F686D">
          <w:rPr>
            <w:rStyle w:val="af3"/>
            <w:rFonts w:eastAsia="Calibri"/>
          </w:rPr>
          <w:t>https://www.euribor-rates.eu/</w:t>
        </w:r>
      </w:hyperlink>
      <w:r w:rsidR="00DA39E4" w:rsidRPr="00DA39E4">
        <w:rPr>
          <w:rFonts w:eastAsia="Calibri"/>
          <w:u w:val="single"/>
        </w:rPr>
        <w:t>)</w:t>
      </w:r>
      <w:r w:rsidR="00720390" w:rsidRPr="00DA39E4">
        <w:rPr>
          <w:rFonts w:eastAsia="Calibri"/>
          <w:u w:val="single"/>
        </w:rPr>
        <w:t>.</w:t>
      </w:r>
    </w:p>
    <w:p w:rsidR="00DA39E4" w:rsidRPr="00BD0C29" w:rsidRDefault="00DA39E4" w:rsidP="00D8676D">
      <w:pPr>
        <w:tabs>
          <w:tab w:val="left" w:pos="567"/>
        </w:tabs>
        <w:contextualSpacing/>
        <w:jc w:val="both"/>
        <w:rPr>
          <w:rFonts w:eastAsia="Calibri"/>
          <w:sz w:val="20"/>
          <w:szCs w:val="20"/>
          <w:u w:val="single"/>
        </w:rPr>
      </w:pPr>
    </w:p>
    <w:p w:rsidR="00DA39E4" w:rsidRPr="00DA39E4" w:rsidRDefault="00DA39E4" w:rsidP="004254DF">
      <w:pPr>
        <w:numPr>
          <w:ilvl w:val="0"/>
          <w:numId w:val="1"/>
        </w:numPr>
        <w:tabs>
          <w:tab w:val="left" w:pos="567"/>
        </w:tabs>
        <w:ind w:left="567" w:hanging="567"/>
        <w:contextualSpacing/>
        <w:jc w:val="both"/>
        <w:rPr>
          <w:rFonts w:eastAsia="Calibri"/>
        </w:rPr>
      </w:pPr>
      <w:r w:rsidRPr="00DA39E4">
        <w:rPr>
          <w:rFonts w:eastAsia="Calibri"/>
        </w:rPr>
        <w:t>Проте зазначений базовий курс має бути скоригований тому</w:t>
      </w:r>
      <w:r w:rsidR="00D52B69">
        <w:rPr>
          <w:rFonts w:eastAsia="Calibri"/>
          <w:lang w:val="ru-RU"/>
        </w:rPr>
        <w:t>,</w:t>
      </w:r>
      <w:r w:rsidRPr="00DA39E4">
        <w:rPr>
          <w:rFonts w:eastAsia="Calibri"/>
        </w:rPr>
        <w:t xml:space="preserve"> що Україна не входить до Єврозони.</w:t>
      </w:r>
    </w:p>
    <w:p w:rsidR="00DA39E4" w:rsidRPr="00BD0C29" w:rsidRDefault="00DA39E4" w:rsidP="00D8676D">
      <w:pPr>
        <w:tabs>
          <w:tab w:val="left" w:pos="567"/>
        </w:tabs>
        <w:contextualSpacing/>
        <w:jc w:val="both"/>
        <w:rPr>
          <w:rFonts w:eastAsia="Calibri"/>
          <w:sz w:val="20"/>
          <w:szCs w:val="20"/>
        </w:rPr>
      </w:pPr>
    </w:p>
    <w:p w:rsidR="00DA39E4" w:rsidRDefault="00DA39E4" w:rsidP="004254DF">
      <w:pPr>
        <w:numPr>
          <w:ilvl w:val="0"/>
          <w:numId w:val="1"/>
        </w:numPr>
        <w:tabs>
          <w:tab w:val="left" w:pos="567"/>
        </w:tabs>
        <w:ind w:left="567" w:hanging="567"/>
        <w:contextualSpacing/>
        <w:jc w:val="both"/>
        <w:rPr>
          <w:rFonts w:eastAsia="Calibri"/>
        </w:rPr>
      </w:pPr>
      <w:r>
        <w:rPr>
          <w:rFonts w:eastAsia="Calibri"/>
        </w:rPr>
        <w:t>Враховуючи викладене, корегування базової ставки здійснює</w:t>
      </w:r>
      <w:r w:rsidR="00B05F11">
        <w:rPr>
          <w:rFonts w:eastAsia="Calibri"/>
        </w:rPr>
        <w:t>ться за допомогою такої формули:</w:t>
      </w:r>
    </w:p>
    <w:p w:rsidR="00B05F11" w:rsidRDefault="00B05F11" w:rsidP="002C2286">
      <w:pPr>
        <w:tabs>
          <w:tab w:val="left" w:pos="567"/>
        </w:tabs>
        <w:ind w:left="567"/>
        <w:contextualSpacing/>
        <w:jc w:val="both"/>
        <w:rPr>
          <w:rFonts w:eastAsia="Calibri"/>
          <w:b/>
        </w:rPr>
      </w:pPr>
      <w:r w:rsidRPr="004254DF">
        <w:rPr>
          <w:rFonts w:eastAsia="Calibri"/>
          <w:b/>
        </w:rPr>
        <w:t>Базова ставка Єврозони</w:t>
      </w:r>
      <w:r w:rsidR="00D52B69">
        <w:rPr>
          <w:rFonts w:eastAsia="Calibri"/>
          <w:b/>
          <w:lang w:val="ru-RU"/>
        </w:rPr>
        <w:t xml:space="preserve"> </w:t>
      </w:r>
      <w:r w:rsidRPr="004254DF">
        <w:rPr>
          <w:rFonts w:eastAsia="Calibri"/>
          <w:b/>
        </w:rPr>
        <w:t>+</w:t>
      </w:r>
      <w:r w:rsidR="00D52B69">
        <w:rPr>
          <w:rFonts w:eastAsia="Calibri"/>
          <w:b/>
          <w:lang w:val="ru-RU"/>
        </w:rPr>
        <w:t xml:space="preserve"> </w:t>
      </w:r>
      <w:r w:rsidRPr="004254DF">
        <w:rPr>
          <w:rFonts w:eastAsia="Calibri"/>
          <w:b/>
        </w:rPr>
        <w:t xml:space="preserve">кредитний </w:t>
      </w:r>
      <w:proofErr w:type="spellStart"/>
      <w:r w:rsidRPr="004254DF">
        <w:rPr>
          <w:rFonts w:eastAsia="Calibri"/>
          <w:b/>
        </w:rPr>
        <w:t>дефолтний</w:t>
      </w:r>
      <w:proofErr w:type="spellEnd"/>
      <w:r w:rsidRPr="004254DF">
        <w:rPr>
          <w:rFonts w:eastAsia="Calibri"/>
          <w:b/>
        </w:rPr>
        <w:t xml:space="preserve"> </w:t>
      </w:r>
      <w:proofErr w:type="spellStart"/>
      <w:r w:rsidRPr="004254DF">
        <w:rPr>
          <w:rFonts w:eastAsia="Calibri"/>
          <w:b/>
        </w:rPr>
        <w:t>своп</w:t>
      </w:r>
      <w:proofErr w:type="spellEnd"/>
      <w:r w:rsidRPr="004254DF">
        <w:rPr>
          <w:rFonts w:eastAsia="Calibri"/>
          <w:b/>
        </w:rPr>
        <w:t xml:space="preserve"> для України – кредитний </w:t>
      </w:r>
      <w:proofErr w:type="spellStart"/>
      <w:r w:rsidRPr="004254DF">
        <w:rPr>
          <w:rFonts w:eastAsia="Calibri"/>
          <w:b/>
        </w:rPr>
        <w:t>дефолтний</w:t>
      </w:r>
      <w:proofErr w:type="spellEnd"/>
      <w:r w:rsidRPr="004254DF">
        <w:rPr>
          <w:rFonts w:eastAsia="Calibri"/>
          <w:b/>
        </w:rPr>
        <w:t xml:space="preserve"> </w:t>
      </w:r>
      <w:proofErr w:type="spellStart"/>
      <w:r w:rsidRPr="004254DF">
        <w:rPr>
          <w:rFonts w:eastAsia="Calibri"/>
          <w:b/>
        </w:rPr>
        <w:t>своп</w:t>
      </w:r>
      <w:proofErr w:type="spellEnd"/>
      <w:r w:rsidRPr="004254DF">
        <w:rPr>
          <w:rFonts w:eastAsia="Calibri"/>
          <w:b/>
        </w:rPr>
        <w:t xml:space="preserve"> для Єврозони,</w:t>
      </w:r>
    </w:p>
    <w:p w:rsidR="004254DF" w:rsidRPr="00BD0C29" w:rsidRDefault="004254DF" w:rsidP="002C2286">
      <w:pPr>
        <w:tabs>
          <w:tab w:val="left" w:pos="567"/>
        </w:tabs>
        <w:ind w:left="567"/>
        <w:contextualSpacing/>
        <w:jc w:val="both"/>
        <w:rPr>
          <w:rFonts w:eastAsia="Calibri"/>
          <w:sz w:val="20"/>
          <w:szCs w:val="20"/>
        </w:rPr>
      </w:pPr>
    </w:p>
    <w:p w:rsidR="00B05F11" w:rsidRDefault="004254DF" w:rsidP="002C2286">
      <w:pPr>
        <w:tabs>
          <w:tab w:val="left" w:pos="567"/>
        </w:tabs>
        <w:ind w:left="567"/>
        <w:contextualSpacing/>
        <w:jc w:val="both"/>
        <w:rPr>
          <w:rFonts w:eastAsia="Calibri"/>
        </w:rPr>
      </w:pPr>
      <w:r w:rsidRPr="002C2286">
        <w:rPr>
          <w:rFonts w:eastAsia="Calibri"/>
          <w:b/>
        </w:rPr>
        <w:t>д</w:t>
      </w:r>
      <w:r w:rsidR="00B05F11" w:rsidRPr="002C2286">
        <w:rPr>
          <w:rFonts w:eastAsia="Calibri"/>
          <w:b/>
        </w:rPr>
        <w:t>е</w:t>
      </w:r>
      <w:r w:rsidR="00B05F11">
        <w:rPr>
          <w:rFonts w:eastAsia="Calibri"/>
        </w:rPr>
        <w:t xml:space="preserve">: кредитний </w:t>
      </w:r>
      <w:proofErr w:type="spellStart"/>
      <w:r w:rsidR="00B05F11">
        <w:rPr>
          <w:rFonts w:eastAsia="Calibri"/>
        </w:rPr>
        <w:t>дефолтний</w:t>
      </w:r>
      <w:proofErr w:type="spellEnd"/>
      <w:r w:rsidR="00B05F11">
        <w:rPr>
          <w:rFonts w:eastAsia="Calibri"/>
        </w:rPr>
        <w:t xml:space="preserve"> </w:t>
      </w:r>
      <w:proofErr w:type="spellStart"/>
      <w:r w:rsidR="00B05F11">
        <w:rPr>
          <w:rFonts w:eastAsia="Calibri"/>
        </w:rPr>
        <w:t>своп</w:t>
      </w:r>
      <w:proofErr w:type="spellEnd"/>
      <w:r w:rsidR="00B05F11">
        <w:rPr>
          <w:rFonts w:eastAsia="Calibri"/>
        </w:rPr>
        <w:t xml:space="preserve"> для України становить </w:t>
      </w:r>
      <w:r w:rsidR="00CE699C">
        <w:rPr>
          <w:rFonts w:eastAsia="Calibri"/>
        </w:rPr>
        <w:t>6</w:t>
      </w:r>
      <w:r w:rsidR="009A579B">
        <w:rPr>
          <w:rFonts w:eastAsia="Calibri"/>
        </w:rPr>
        <w:t>,</w:t>
      </w:r>
      <w:r w:rsidR="00CE699C">
        <w:rPr>
          <w:rFonts w:eastAsia="Calibri"/>
        </w:rPr>
        <w:t>50</w:t>
      </w:r>
      <w:r w:rsidR="009A579B">
        <w:rPr>
          <w:rFonts w:eastAsia="Calibri"/>
        </w:rPr>
        <w:t xml:space="preserve"> </w:t>
      </w:r>
      <w:r w:rsidR="00CE699C">
        <w:rPr>
          <w:rFonts w:eastAsia="Calibri"/>
        </w:rPr>
        <w:t xml:space="preserve">% </w:t>
      </w:r>
      <w:r w:rsidR="009A579B">
        <w:rPr>
          <w:rFonts w:eastAsia="Calibri"/>
        </w:rPr>
        <w:t>відсотка;</w:t>
      </w:r>
    </w:p>
    <w:p w:rsidR="00A860BF" w:rsidRDefault="002C2286" w:rsidP="002C2286">
      <w:pPr>
        <w:tabs>
          <w:tab w:val="left" w:pos="567"/>
        </w:tabs>
        <w:ind w:left="567"/>
        <w:contextualSpacing/>
        <w:jc w:val="both"/>
        <w:rPr>
          <w:rFonts w:eastAsia="Calibri"/>
        </w:rPr>
      </w:pPr>
      <w:r>
        <w:rPr>
          <w:rFonts w:eastAsia="Calibri"/>
        </w:rPr>
        <w:t xml:space="preserve">     к</w:t>
      </w:r>
      <w:r w:rsidR="009A579B">
        <w:rPr>
          <w:rFonts w:eastAsia="Calibri"/>
        </w:rPr>
        <w:t xml:space="preserve">редитний </w:t>
      </w:r>
      <w:proofErr w:type="spellStart"/>
      <w:r w:rsidR="009A579B">
        <w:rPr>
          <w:rFonts w:eastAsia="Calibri"/>
        </w:rPr>
        <w:t>дефолтний</w:t>
      </w:r>
      <w:proofErr w:type="spellEnd"/>
      <w:r w:rsidR="009A579B">
        <w:rPr>
          <w:rFonts w:eastAsia="Calibri"/>
        </w:rPr>
        <w:t xml:space="preserve"> </w:t>
      </w:r>
      <w:proofErr w:type="spellStart"/>
      <w:r w:rsidR="009A579B">
        <w:rPr>
          <w:rFonts w:eastAsia="Calibri"/>
        </w:rPr>
        <w:t>своп</w:t>
      </w:r>
      <w:proofErr w:type="spellEnd"/>
      <w:r w:rsidR="009A579B">
        <w:rPr>
          <w:rFonts w:eastAsia="Calibri"/>
        </w:rPr>
        <w:t xml:space="preserve"> для Єврозони становить 0,</w:t>
      </w:r>
      <w:r w:rsidR="00CE699C">
        <w:rPr>
          <w:rFonts w:eastAsia="Calibri"/>
        </w:rPr>
        <w:t>26 %</w:t>
      </w:r>
      <w:r w:rsidR="009A579B">
        <w:rPr>
          <w:rFonts w:eastAsia="Calibri"/>
        </w:rPr>
        <w:t xml:space="preserve"> від</w:t>
      </w:r>
      <w:r w:rsidR="00D52B69">
        <w:rPr>
          <w:rFonts w:eastAsia="Calibri"/>
          <w:lang w:val="ru-RU"/>
        </w:rPr>
        <w:t>сот</w:t>
      </w:r>
      <w:proofErr w:type="spellStart"/>
      <w:r w:rsidR="009A579B">
        <w:rPr>
          <w:rFonts w:eastAsia="Calibri"/>
        </w:rPr>
        <w:t>ка</w:t>
      </w:r>
      <w:proofErr w:type="spellEnd"/>
      <w:r w:rsidR="009A579B">
        <w:rPr>
          <w:rFonts w:eastAsia="Calibri"/>
        </w:rPr>
        <w:t xml:space="preserve"> </w:t>
      </w:r>
    </w:p>
    <w:p w:rsidR="00DB34A0" w:rsidRPr="00376C70" w:rsidRDefault="009A579B" w:rsidP="002C2286">
      <w:pPr>
        <w:tabs>
          <w:tab w:val="left" w:pos="567"/>
        </w:tabs>
        <w:ind w:left="567"/>
        <w:contextualSpacing/>
        <w:jc w:val="both"/>
        <w:rPr>
          <w:rFonts w:eastAsia="Calibri"/>
          <w:lang w:val="ru-RU"/>
        </w:rPr>
      </w:pPr>
      <w:r>
        <w:rPr>
          <w:rFonts w:eastAsia="Calibri"/>
        </w:rPr>
        <w:t>(</w:t>
      </w:r>
      <w:r w:rsidRPr="00DA39E4">
        <w:rPr>
          <w:rFonts w:eastAsia="Calibri"/>
        </w:rPr>
        <w:t>відповідну інфор</w:t>
      </w:r>
      <w:r>
        <w:rPr>
          <w:rFonts w:eastAsia="Calibri"/>
        </w:rPr>
        <w:t xml:space="preserve">мацію можна </w:t>
      </w:r>
      <w:r w:rsidRPr="00DA39E4">
        <w:rPr>
          <w:rFonts w:eastAsia="Calibri"/>
        </w:rPr>
        <w:t>з</w:t>
      </w:r>
      <w:r>
        <w:rPr>
          <w:rFonts w:eastAsia="Calibri"/>
        </w:rPr>
        <w:t>найти за</w:t>
      </w:r>
      <w:r w:rsidRPr="00DA39E4">
        <w:rPr>
          <w:rFonts w:eastAsia="Calibri"/>
        </w:rPr>
        <w:t xml:space="preserve"> посиланням:</w:t>
      </w:r>
      <w:r>
        <w:rPr>
          <w:rFonts w:eastAsia="Calibri"/>
        </w:rPr>
        <w:t xml:space="preserve"> </w:t>
      </w:r>
      <w:r w:rsidRPr="009A579B">
        <w:rPr>
          <w:rFonts w:eastAsia="Calibri"/>
        </w:rPr>
        <w:t>http://www.worldgovernmentbonds.com/sovereign-cds/</w:t>
      </w:r>
      <w:r>
        <w:rPr>
          <w:rFonts w:eastAsia="Calibri"/>
        </w:rPr>
        <w:t>)</w:t>
      </w:r>
      <w:r w:rsidR="00D52B69">
        <w:rPr>
          <w:rFonts w:eastAsia="Calibri"/>
          <w:lang w:val="ru-RU"/>
        </w:rPr>
        <w:t>.</w:t>
      </w:r>
    </w:p>
    <w:p w:rsidR="00DB34A0" w:rsidRPr="00BD0C29" w:rsidRDefault="00DB34A0" w:rsidP="00D8676D">
      <w:pPr>
        <w:tabs>
          <w:tab w:val="left" w:pos="567"/>
        </w:tabs>
        <w:contextualSpacing/>
        <w:jc w:val="both"/>
        <w:rPr>
          <w:rFonts w:eastAsia="Calibri"/>
          <w:sz w:val="20"/>
          <w:szCs w:val="20"/>
        </w:rPr>
      </w:pPr>
    </w:p>
    <w:p w:rsidR="00A860BF" w:rsidRDefault="00A860BF" w:rsidP="002C2286">
      <w:pPr>
        <w:numPr>
          <w:ilvl w:val="0"/>
          <w:numId w:val="1"/>
        </w:numPr>
        <w:tabs>
          <w:tab w:val="left" w:pos="567"/>
        </w:tabs>
        <w:ind w:left="567" w:hanging="567"/>
        <w:contextualSpacing/>
        <w:jc w:val="both"/>
        <w:rPr>
          <w:rFonts w:eastAsia="Calibri"/>
        </w:rPr>
      </w:pPr>
      <w:r>
        <w:rPr>
          <w:rFonts w:eastAsia="Calibri"/>
        </w:rPr>
        <w:t>Виходячи із цього скоригована базова ставка становить</w:t>
      </w:r>
      <w:r w:rsidR="0036512E">
        <w:rPr>
          <w:rFonts w:eastAsia="Calibri"/>
        </w:rPr>
        <w:t>:</w:t>
      </w:r>
      <w:r>
        <w:rPr>
          <w:rFonts w:eastAsia="Calibri"/>
        </w:rPr>
        <w:t xml:space="preserve"> -0,08+</w:t>
      </w:r>
      <w:r w:rsidR="00CE699C">
        <w:rPr>
          <w:rFonts w:eastAsia="Calibri"/>
        </w:rPr>
        <w:t>6</w:t>
      </w:r>
      <w:r>
        <w:rPr>
          <w:rFonts w:eastAsia="Calibri"/>
        </w:rPr>
        <w:t>,</w:t>
      </w:r>
      <w:r w:rsidR="00CE699C">
        <w:rPr>
          <w:rFonts w:eastAsia="Calibri"/>
        </w:rPr>
        <w:t>50</w:t>
      </w:r>
      <w:r>
        <w:rPr>
          <w:rFonts w:eastAsia="Calibri"/>
        </w:rPr>
        <w:t>-</w:t>
      </w:r>
      <w:r w:rsidR="0036512E">
        <w:rPr>
          <w:rFonts w:eastAsia="Calibri"/>
        </w:rPr>
        <w:t>0,</w:t>
      </w:r>
      <w:r w:rsidR="00CE699C">
        <w:rPr>
          <w:rFonts w:eastAsia="Calibri"/>
        </w:rPr>
        <w:t>26</w:t>
      </w:r>
      <w:r w:rsidR="0036512E">
        <w:rPr>
          <w:rFonts w:eastAsia="Calibri"/>
        </w:rPr>
        <w:t xml:space="preserve"> = </w:t>
      </w:r>
      <w:r w:rsidR="00437042">
        <w:rPr>
          <w:rFonts w:eastAsia="Calibri"/>
        </w:rPr>
        <w:t>6,16</w:t>
      </w:r>
      <w:r w:rsidR="0036512E">
        <w:rPr>
          <w:rFonts w:eastAsia="Calibri"/>
        </w:rPr>
        <w:t xml:space="preserve"> %.</w:t>
      </w:r>
    </w:p>
    <w:p w:rsidR="0036512E" w:rsidRPr="00BD0C29" w:rsidRDefault="0036512E" w:rsidP="00D8676D">
      <w:pPr>
        <w:tabs>
          <w:tab w:val="left" w:pos="567"/>
        </w:tabs>
        <w:contextualSpacing/>
        <w:jc w:val="both"/>
        <w:rPr>
          <w:rFonts w:eastAsia="Calibri"/>
          <w:sz w:val="20"/>
          <w:szCs w:val="20"/>
        </w:rPr>
      </w:pPr>
    </w:p>
    <w:p w:rsidR="008117B1" w:rsidRDefault="0036512E" w:rsidP="002C2286">
      <w:pPr>
        <w:numPr>
          <w:ilvl w:val="0"/>
          <w:numId w:val="1"/>
        </w:numPr>
        <w:tabs>
          <w:tab w:val="left" w:pos="567"/>
        </w:tabs>
        <w:ind w:left="567" w:hanging="567"/>
        <w:contextualSpacing/>
        <w:jc w:val="both"/>
        <w:rPr>
          <w:color w:val="000000"/>
        </w:rPr>
      </w:pPr>
      <w:r>
        <w:rPr>
          <w:rFonts w:eastAsia="Calibri"/>
        </w:rPr>
        <w:t xml:space="preserve">Відповідно до </w:t>
      </w:r>
      <w:r>
        <w:rPr>
          <w:color w:val="000000"/>
        </w:rPr>
        <w:t>Повідомлення про референтну ставку</w:t>
      </w:r>
      <w:r w:rsidR="00390E25">
        <w:rPr>
          <w:color w:val="000000"/>
        </w:rPr>
        <w:t xml:space="preserve"> для розрахунку референтної ставки потрібно до базової ставки додати маржу. Маржа встановлюється на основі комбінації рейтингу й додаткового забезпечення.</w:t>
      </w:r>
    </w:p>
    <w:p w:rsidR="008117B1" w:rsidRPr="00BD0C29" w:rsidRDefault="008117B1" w:rsidP="00D8676D">
      <w:pPr>
        <w:tabs>
          <w:tab w:val="left" w:pos="567"/>
        </w:tabs>
        <w:contextualSpacing/>
        <w:jc w:val="both"/>
        <w:rPr>
          <w:color w:val="000000"/>
          <w:sz w:val="20"/>
          <w:szCs w:val="20"/>
        </w:rPr>
      </w:pPr>
    </w:p>
    <w:p w:rsidR="0036512E" w:rsidRDefault="008117B1" w:rsidP="002C2286">
      <w:pPr>
        <w:numPr>
          <w:ilvl w:val="0"/>
          <w:numId w:val="1"/>
        </w:numPr>
        <w:tabs>
          <w:tab w:val="left" w:pos="567"/>
        </w:tabs>
        <w:ind w:left="567" w:hanging="567"/>
        <w:contextualSpacing/>
        <w:jc w:val="both"/>
        <w:rPr>
          <w:color w:val="000000"/>
        </w:rPr>
      </w:pPr>
      <w:r w:rsidRPr="002C2286">
        <w:rPr>
          <w:rFonts w:eastAsia="Calibri"/>
        </w:rPr>
        <w:t xml:space="preserve">Відповідно до розрахунків Повідомлення про референту ставку </w:t>
      </w:r>
      <w:r w:rsidR="00E24F2B" w:rsidRPr="002C2286">
        <w:rPr>
          <w:rFonts w:eastAsia="Calibri"/>
        </w:rPr>
        <w:t xml:space="preserve">кредитний рейтинг </w:t>
      </w:r>
      <w:r w:rsidR="00E24F2B" w:rsidRPr="002C2286">
        <w:rPr>
          <w:rFonts w:eastAsia="Calibri"/>
        </w:rPr>
        <w:br/>
      </w:r>
      <w:r>
        <w:rPr>
          <w:color w:val="000000"/>
        </w:rPr>
        <w:t>КП «КИЇВТЕПЛОЕНЕРГО»</w:t>
      </w:r>
      <w:r w:rsidR="00E24F2B">
        <w:rPr>
          <w:color w:val="000000"/>
        </w:rPr>
        <w:t xml:space="preserve"> становить</w:t>
      </w:r>
      <w:r>
        <w:rPr>
          <w:color w:val="000000"/>
        </w:rPr>
        <w:t xml:space="preserve"> </w:t>
      </w:r>
      <w:r w:rsidR="00635573">
        <w:rPr>
          <w:color w:val="000000"/>
        </w:rPr>
        <w:t>А1</w:t>
      </w:r>
      <w:r w:rsidR="00E24F2B">
        <w:rPr>
          <w:color w:val="000000"/>
        </w:rPr>
        <w:t xml:space="preserve">, з огляду на зазначене </w:t>
      </w:r>
      <w:r w:rsidR="00BD2B52" w:rsidRPr="002C2286">
        <w:rPr>
          <w:b/>
          <w:color w:val="000000"/>
        </w:rPr>
        <w:t>маржа</w:t>
      </w:r>
      <w:r w:rsidR="00BD2B52">
        <w:rPr>
          <w:color w:val="000000"/>
        </w:rPr>
        <w:t xml:space="preserve"> становить 650 базисних пунктів </w:t>
      </w:r>
      <w:r w:rsidR="00BD2B52" w:rsidRPr="002C2286">
        <w:rPr>
          <w:b/>
          <w:color w:val="000000"/>
        </w:rPr>
        <w:t>(6,5</w:t>
      </w:r>
      <w:r w:rsidR="007E510D" w:rsidRPr="002C2286">
        <w:rPr>
          <w:b/>
          <w:color w:val="000000"/>
        </w:rPr>
        <w:t xml:space="preserve"> </w:t>
      </w:r>
      <w:r w:rsidR="00BD2B52" w:rsidRPr="002C2286">
        <w:rPr>
          <w:b/>
          <w:color w:val="000000"/>
        </w:rPr>
        <w:t>%)</w:t>
      </w:r>
      <w:r w:rsidR="00BD2B52">
        <w:rPr>
          <w:color w:val="000000"/>
        </w:rPr>
        <w:t>.</w:t>
      </w:r>
    </w:p>
    <w:p w:rsidR="00BD2B52" w:rsidRPr="00BD0C29" w:rsidRDefault="00BD2B52" w:rsidP="00D8676D">
      <w:pPr>
        <w:tabs>
          <w:tab w:val="left" w:pos="567"/>
        </w:tabs>
        <w:contextualSpacing/>
        <w:jc w:val="both"/>
        <w:rPr>
          <w:color w:val="000000"/>
          <w:sz w:val="20"/>
          <w:szCs w:val="20"/>
        </w:rPr>
      </w:pPr>
    </w:p>
    <w:p w:rsidR="00AE1581" w:rsidRPr="00F23FE1" w:rsidRDefault="00BD2B52" w:rsidP="00D8676D">
      <w:pPr>
        <w:numPr>
          <w:ilvl w:val="0"/>
          <w:numId w:val="1"/>
        </w:numPr>
        <w:tabs>
          <w:tab w:val="left" w:pos="567"/>
        </w:tabs>
        <w:ind w:left="567" w:hanging="567"/>
        <w:contextualSpacing/>
        <w:jc w:val="both"/>
        <w:rPr>
          <w:color w:val="000000"/>
        </w:rPr>
      </w:pPr>
      <w:r>
        <w:rPr>
          <w:color w:val="000000"/>
        </w:rPr>
        <w:t>О</w:t>
      </w:r>
      <w:r w:rsidR="007E510D">
        <w:rPr>
          <w:color w:val="000000"/>
        </w:rPr>
        <w:t>тже</w:t>
      </w:r>
      <w:r w:rsidR="00662564">
        <w:rPr>
          <w:color w:val="000000"/>
          <w:lang w:val="ru-RU"/>
        </w:rPr>
        <w:t>,</w:t>
      </w:r>
      <w:r w:rsidR="007E510D">
        <w:rPr>
          <w:color w:val="000000"/>
        </w:rPr>
        <w:t xml:space="preserve"> референта ставка становить: </w:t>
      </w:r>
      <w:r w:rsidR="00894FD1">
        <w:rPr>
          <w:color w:val="000000"/>
        </w:rPr>
        <w:t>6,16</w:t>
      </w:r>
      <w:r w:rsidR="008F0711">
        <w:rPr>
          <w:color w:val="000000"/>
        </w:rPr>
        <w:t xml:space="preserve"> </w:t>
      </w:r>
      <w:r w:rsidR="007E510D">
        <w:rPr>
          <w:color w:val="000000"/>
        </w:rPr>
        <w:t xml:space="preserve">% +6,5 % = </w:t>
      </w:r>
      <w:r w:rsidR="00894FD1">
        <w:rPr>
          <w:color w:val="000000"/>
        </w:rPr>
        <w:t>12</w:t>
      </w:r>
      <w:r w:rsidR="00AE1581">
        <w:rPr>
          <w:color w:val="000000"/>
        </w:rPr>
        <w:t>,</w:t>
      </w:r>
      <w:r w:rsidR="00894FD1">
        <w:rPr>
          <w:color w:val="000000"/>
        </w:rPr>
        <w:t>66</w:t>
      </w:r>
      <w:r w:rsidR="00AE1581">
        <w:rPr>
          <w:color w:val="000000"/>
        </w:rPr>
        <w:t xml:space="preserve"> %.</w:t>
      </w:r>
      <w:r w:rsidR="00F23FE1">
        <w:rPr>
          <w:color w:val="000000"/>
        </w:rPr>
        <w:t xml:space="preserve"> </w:t>
      </w:r>
      <w:r w:rsidR="00AE1581" w:rsidRPr="00F23FE1">
        <w:rPr>
          <w:color w:val="000000"/>
        </w:rPr>
        <w:t xml:space="preserve">Референта ставка представляє </w:t>
      </w:r>
      <w:r w:rsidR="009F3DFE" w:rsidRPr="00F23FE1">
        <w:rPr>
          <w:color w:val="000000"/>
        </w:rPr>
        <w:t>ринкову ставку кредиту без гарантії.</w:t>
      </w:r>
    </w:p>
    <w:p w:rsidR="009F3DFE" w:rsidRPr="00BD0C29" w:rsidRDefault="009F3DFE" w:rsidP="00D8676D">
      <w:pPr>
        <w:tabs>
          <w:tab w:val="left" w:pos="567"/>
        </w:tabs>
        <w:contextualSpacing/>
        <w:jc w:val="both"/>
        <w:rPr>
          <w:color w:val="000000"/>
          <w:sz w:val="20"/>
          <w:szCs w:val="20"/>
        </w:rPr>
      </w:pPr>
    </w:p>
    <w:p w:rsidR="009F3DFE" w:rsidRDefault="009F3DFE" w:rsidP="00F23FE1">
      <w:pPr>
        <w:numPr>
          <w:ilvl w:val="0"/>
          <w:numId w:val="1"/>
        </w:numPr>
        <w:tabs>
          <w:tab w:val="left" w:pos="567"/>
        </w:tabs>
        <w:ind w:left="567" w:hanging="567"/>
        <w:contextualSpacing/>
        <w:jc w:val="both"/>
        <w:rPr>
          <w:color w:val="000000"/>
        </w:rPr>
      </w:pPr>
      <w:r>
        <w:rPr>
          <w:color w:val="000000"/>
        </w:rPr>
        <w:t>Грошовий еквівалент гарантії розраховується як різниця між ринковою ставкою кредиту без гарантії та фактично сплаченою ставкою за користування кредитом.</w:t>
      </w:r>
    </w:p>
    <w:p w:rsidR="00F23FE1" w:rsidRPr="00BD0C29" w:rsidRDefault="00F23FE1" w:rsidP="00D8676D">
      <w:pPr>
        <w:tabs>
          <w:tab w:val="left" w:pos="567"/>
        </w:tabs>
        <w:contextualSpacing/>
        <w:jc w:val="both"/>
        <w:rPr>
          <w:color w:val="000000"/>
          <w:sz w:val="20"/>
          <w:szCs w:val="20"/>
        </w:rPr>
      </w:pPr>
    </w:p>
    <w:p w:rsidR="009F3DFE" w:rsidRDefault="009F3DFE" w:rsidP="00F23FE1">
      <w:pPr>
        <w:tabs>
          <w:tab w:val="left" w:pos="567"/>
        </w:tabs>
        <w:ind w:left="567"/>
        <w:contextualSpacing/>
        <w:jc w:val="both"/>
        <w:rPr>
          <w:color w:val="000000"/>
        </w:rPr>
      </w:pPr>
      <w:r>
        <w:rPr>
          <w:color w:val="000000"/>
        </w:rPr>
        <w:t xml:space="preserve">Тобто, </w:t>
      </w:r>
      <w:r w:rsidR="00894FD1">
        <w:rPr>
          <w:color w:val="000000"/>
        </w:rPr>
        <w:t>12</w:t>
      </w:r>
      <w:r>
        <w:rPr>
          <w:color w:val="000000"/>
        </w:rPr>
        <w:t>,</w:t>
      </w:r>
      <w:r w:rsidR="00894FD1">
        <w:rPr>
          <w:color w:val="000000"/>
        </w:rPr>
        <w:t>66</w:t>
      </w:r>
      <w:r>
        <w:rPr>
          <w:color w:val="000000"/>
        </w:rPr>
        <w:t xml:space="preserve"> % (ринкова ставка кредиту без гарантії) – 5,75 % (</w:t>
      </w:r>
      <w:r w:rsidR="00C719E4">
        <w:rPr>
          <w:color w:val="000000"/>
        </w:rPr>
        <w:t xml:space="preserve">% за користування кредитом) = </w:t>
      </w:r>
      <w:r w:rsidR="00894FD1">
        <w:rPr>
          <w:color w:val="000000"/>
          <w:u w:val="single"/>
        </w:rPr>
        <w:t>6,91</w:t>
      </w:r>
      <w:r w:rsidR="00C719E4" w:rsidRPr="00F23FE1">
        <w:rPr>
          <w:color w:val="000000"/>
          <w:u w:val="single"/>
        </w:rPr>
        <w:t xml:space="preserve"> % (грошовий еквівалент гарантії)</w:t>
      </w:r>
      <w:r w:rsidR="00C719E4">
        <w:rPr>
          <w:color w:val="000000"/>
        </w:rPr>
        <w:t>.</w:t>
      </w:r>
      <w:r w:rsidR="00586B94">
        <w:rPr>
          <w:color w:val="000000"/>
        </w:rPr>
        <w:t xml:space="preserve"> Ставка дисконтування розрахована як базова ставка </w:t>
      </w:r>
      <w:r w:rsidR="00894FD1">
        <w:rPr>
          <w:color w:val="000000"/>
        </w:rPr>
        <w:t>(6</w:t>
      </w:r>
      <w:r w:rsidR="002F33DA">
        <w:rPr>
          <w:color w:val="000000"/>
        </w:rPr>
        <w:t>,</w:t>
      </w:r>
      <w:r w:rsidR="009D5B7C">
        <w:rPr>
          <w:color w:val="000000"/>
        </w:rPr>
        <w:t>16</w:t>
      </w:r>
      <w:r w:rsidR="00662564">
        <w:rPr>
          <w:color w:val="000000"/>
          <w:lang w:val="ru-RU"/>
        </w:rPr>
        <w:t xml:space="preserve"> </w:t>
      </w:r>
      <w:r w:rsidR="002F33DA">
        <w:rPr>
          <w:color w:val="000000"/>
        </w:rPr>
        <w:t xml:space="preserve">%) + 100 базисних пунктів </w:t>
      </w:r>
      <w:r w:rsidR="00894FD1">
        <w:rPr>
          <w:color w:val="000000"/>
        </w:rPr>
        <w:t>(1</w:t>
      </w:r>
      <w:r w:rsidR="00662564">
        <w:rPr>
          <w:color w:val="000000"/>
          <w:lang w:val="ru-RU"/>
        </w:rPr>
        <w:t xml:space="preserve"> </w:t>
      </w:r>
      <w:r w:rsidR="00894FD1">
        <w:rPr>
          <w:color w:val="000000"/>
        </w:rPr>
        <w:t xml:space="preserve">%) = </w:t>
      </w:r>
      <w:r w:rsidR="009D5B7C">
        <w:rPr>
          <w:color w:val="000000"/>
        </w:rPr>
        <w:t>7,16</w:t>
      </w:r>
      <w:r w:rsidR="00662564">
        <w:rPr>
          <w:color w:val="000000"/>
          <w:lang w:val="ru-RU"/>
        </w:rPr>
        <w:t xml:space="preserve"> </w:t>
      </w:r>
      <w:r w:rsidR="002F33DA">
        <w:rPr>
          <w:color w:val="000000"/>
        </w:rPr>
        <w:t>%.</w:t>
      </w:r>
    </w:p>
    <w:p w:rsidR="00C719E4" w:rsidRPr="00BD0C29" w:rsidRDefault="00C719E4" w:rsidP="00D8676D">
      <w:pPr>
        <w:tabs>
          <w:tab w:val="left" w:pos="567"/>
        </w:tabs>
        <w:contextualSpacing/>
        <w:jc w:val="both"/>
        <w:rPr>
          <w:color w:val="000000"/>
          <w:sz w:val="20"/>
          <w:szCs w:val="20"/>
        </w:rPr>
      </w:pPr>
    </w:p>
    <w:p w:rsidR="00EE38F5" w:rsidRDefault="00FC3475" w:rsidP="00EB61EA">
      <w:pPr>
        <w:numPr>
          <w:ilvl w:val="0"/>
          <w:numId w:val="1"/>
        </w:numPr>
        <w:tabs>
          <w:tab w:val="left" w:pos="567"/>
        </w:tabs>
        <w:ind w:left="567" w:hanging="567"/>
        <w:contextualSpacing/>
        <w:jc w:val="both"/>
        <w:rPr>
          <w:color w:val="000000"/>
        </w:rPr>
      </w:pPr>
      <w:r w:rsidRPr="00FC3475">
        <w:rPr>
          <w:color w:val="000000"/>
        </w:rPr>
        <w:lastRenderedPageBreak/>
        <w:t>Отже, сума державної допомоги</w:t>
      </w:r>
      <w:r w:rsidR="00DC3848">
        <w:rPr>
          <w:color w:val="000000"/>
        </w:rPr>
        <w:t xml:space="preserve"> (</w:t>
      </w:r>
      <w:r w:rsidR="00662564">
        <w:rPr>
          <w:color w:val="000000"/>
          <w:lang w:val="ru-RU"/>
        </w:rPr>
        <w:t>у</w:t>
      </w:r>
      <w:r w:rsidR="00DC3848">
        <w:rPr>
          <w:color w:val="000000"/>
        </w:rPr>
        <w:t xml:space="preserve"> частині електричної енергії)</w:t>
      </w:r>
      <w:r w:rsidRPr="00FC3475">
        <w:rPr>
          <w:color w:val="000000"/>
        </w:rPr>
        <w:t xml:space="preserve"> у формі гарантії після диск</w:t>
      </w:r>
      <w:r>
        <w:rPr>
          <w:color w:val="000000"/>
        </w:rPr>
        <w:t xml:space="preserve">онтування становить </w:t>
      </w:r>
      <w:r w:rsidR="002F33DA" w:rsidRPr="00EB61EA">
        <w:rPr>
          <w:b/>
          <w:color w:val="000000"/>
        </w:rPr>
        <w:t>14 982 981,75 євро</w:t>
      </w:r>
      <w:r w:rsidR="002F33DA">
        <w:rPr>
          <w:color w:val="000000"/>
        </w:rPr>
        <w:t>.</w:t>
      </w:r>
      <w:r w:rsidRPr="00FC3475">
        <w:rPr>
          <w:color w:val="000000"/>
        </w:rPr>
        <w:t xml:space="preserve"> </w:t>
      </w:r>
    </w:p>
    <w:p w:rsidR="00C4121A" w:rsidRPr="00BD0C29" w:rsidRDefault="00C4121A" w:rsidP="00D8676D">
      <w:pPr>
        <w:tabs>
          <w:tab w:val="left" w:pos="567"/>
        </w:tabs>
        <w:contextualSpacing/>
        <w:jc w:val="both"/>
        <w:rPr>
          <w:color w:val="000000"/>
          <w:sz w:val="20"/>
          <w:szCs w:val="20"/>
        </w:rPr>
      </w:pPr>
    </w:p>
    <w:p w:rsidR="00EE4C86" w:rsidRDefault="00C80136" w:rsidP="00B82CD6">
      <w:pPr>
        <w:numPr>
          <w:ilvl w:val="0"/>
          <w:numId w:val="1"/>
        </w:numPr>
        <w:tabs>
          <w:tab w:val="left" w:pos="567"/>
        </w:tabs>
        <w:ind w:left="567" w:hanging="567"/>
        <w:contextualSpacing/>
        <w:jc w:val="both"/>
        <w:rPr>
          <w:b/>
          <w:color w:val="000000"/>
          <w:lang w:eastAsia="ru-RU"/>
        </w:rPr>
      </w:pPr>
      <w:r>
        <w:rPr>
          <w:color w:val="000000"/>
          <w:lang w:eastAsia="ru-RU"/>
        </w:rPr>
        <w:t xml:space="preserve">Разом </w:t>
      </w:r>
      <w:r w:rsidR="00525125">
        <w:rPr>
          <w:color w:val="000000"/>
          <w:lang w:eastAsia="ru-RU"/>
        </w:rPr>
        <w:t>і</w:t>
      </w:r>
      <w:r>
        <w:rPr>
          <w:color w:val="000000"/>
          <w:lang w:eastAsia="ru-RU"/>
        </w:rPr>
        <w:t xml:space="preserve">з тим, відповідно </w:t>
      </w:r>
      <w:r w:rsidR="003B2997">
        <w:rPr>
          <w:color w:val="000000"/>
          <w:lang w:eastAsia="ru-RU"/>
        </w:rPr>
        <w:t>до розрахунку</w:t>
      </w:r>
      <w:r w:rsidR="00662564" w:rsidRPr="00AB1EBF">
        <w:rPr>
          <w:color w:val="000000"/>
          <w:lang w:eastAsia="ru-RU"/>
        </w:rPr>
        <w:t>,</w:t>
      </w:r>
      <w:r w:rsidR="003B2997">
        <w:rPr>
          <w:color w:val="000000"/>
          <w:lang w:eastAsia="ru-RU"/>
        </w:rPr>
        <w:t xml:space="preserve"> </w:t>
      </w:r>
      <w:r w:rsidR="00662564" w:rsidRPr="00376C70">
        <w:rPr>
          <w:color w:val="000000"/>
          <w:lang w:eastAsia="ru-RU"/>
        </w:rPr>
        <w:t>отриманого в</w:t>
      </w:r>
      <w:r w:rsidR="00662564">
        <w:rPr>
          <w:color w:val="000000"/>
          <w:lang w:eastAsia="ru-RU"/>
        </w:rPr>
        <w:t xml:space="preserve">ід </w:t>
      </w:r>
      <w:r w:rsidR="00376C70">
        <w:rPr>
          <w:color w:val="000000"/>
          <w:lang w:eastAsia="ru-RU"/>
        </w:rPr>
        <w:t>Департаменту ЖКІ</w:t>
      </w:r>
      <w:r w:rsidR="00662564">
        <w:rPr>
          <w:color w:val="000000"/>
          <w:lang w:eastAsia="ru-RU"/>
        </w:rPr>
        <w:t>,</w:t>
      </w:r>
      <w:r w:rsidR="003B2997">
        <w:rPr>
          <w:color w:val="000000"/>
          <w:lang w:eastAsia="ru-RU"/>
        </w:rPr>
        <w:t xml:space="preserve"> обсяг</w:t>
      </w:r>
      <w:r>
        <w:rPr>
          <w:color w:val="000000"/>
          <w:lang w:eastAsia="ru-RU"/>
        </w:rPr>
        <w:t xml:space="preserve"> загальних витрат з обслуговування та погашення частини кредиту, що спрямовується на частину заходів за </w:t>
      </w:r>
      <w:proofErr w:type="spellStart"/>
      <w:r>
        <w:rPr>
          <w:color w:val="000000"/>
          <w:lang w:eastAsia="ru-RU"/>
        </w:rPr>
        <w:t>про</w:t>
      </w:r>
      <w:r w:rsidR="00525125">
        <w:rPr>
          <w:color w:val="000000"/>
          <w:lang w:eastAsia="ru-RU"/>
        </w:rPr>
        <w:t>є</w:t>
      </w:r>
      <w:r>
        <w:rPr>
          <w:color w:val="000000"/>
          <w:lang w:eastAsia="ru-RU"/>
        </w:rPr>
        <w:t>ктом</w:t>
      </w:r>
      <w:proofErr w:type="spellEnd"/>
      <w:r>
        <w:rPr>
          <w:color w:val="000000"/>
          <w:lang w:eastAsia="ru-RU"/>
        </w:rPr>
        <w:t xml:space="preserve">, пов’язаним </w:t>
      </w:r>
      <w:r w:rsidR="00525125">
        <w:rPr>
          <w:color w:val="000000"/>
          <w:lang w:eastAsia="ru-RU"/>
        </w:rPr>
        <w:t>і</w:t>
      </w:r>
      <w:r>
        <w:rPr>
          <w:color w:val="000000"/>
          <w:lang w:eastAsia="ru-RU"/>
        </w:rPr>
        <w:t>з виробництвом електричної енергії</w:t>
      </w:r>
      <w:r w:rsidR="00525125">
        <w:rPr>
          <w:color w:val="000000"/>
          <w:lang w:eastAsia="ru-RU"/>
        </w:rPr>
        <w:t>,</w:t>
      </w:r>
      <w:r>
        <w:rPr>
          <w:color w:val="000000"/>
          <w:lang w:eastAsia="ru-RU"/>
        </w:rPr>
        <w:t xml:space="preserve"> </w:t>
      </w:r>
      <w:r w:rsidR="00525125">
        <w:rPr>
          <w:color w:val="000000"/>
          <w:lang w:eastAsia="ru-RU"/>
        </w:rPr>
        <w:t>становить</w:t>
      </w:r>
      <w:r w:rsidR="003B2997">
        <w:rPr>
          <w:color w:val="000000"/>
          <w:lang w:eastAsia="ru-RU"/>
        </w:rPr>
        <w:t xml:space="preserve"> </w:t>
      </w:r>
      <w:r w:rsidR="003B2997" w:rsidRPr="003B2997">
        <w:rPr>
          <w:b/>
          <w:color w:val="000000"/>
          <w:lang w:eastAsia="ru-RU"/>
        </w:rPr>
        <w:t>55 5</w:t>
      </w:r>
      <w:r w:rsidR="000A2C5B">
        <w:rPr>
          <w:b/>
          <w:color w:val="000000"/>
          <w:lang w:eastAsia="ru-RU"/>
        </w:rPr>
        <w:t>84</w:t>
      </w:r>
      <w:r w:rsidR="003B2997" w:rsidRPr="003B2997">
        <w:rPr>
          <w:b/>
          <w:color w:val="000000"/>
          <w:lang w:eastAsia="ru-RU"/>
        </w:rPr>
        <w:t> 0</w:t>
      </w:r>
      <w:r w:rsidR="000A2C5B">
        <w:rPr>
          <w:b/>
          <w:color w:val="000000"/>
          <w:lang w:eastAsia="ru-RU"/>
        </w:rPr>
        <w:t>72,00</w:t>
      </w:r>
      <w:r w:rsidR="00B82CD6">
        <w:rPr>
          <w:b/>
          <w:color w:val="000000"/>
          <w:lang w:eastAsia="ru-RU"/>
        </w:rPr>
        <w:t xml:space="preserve"> євро</w:t>
      </w:r>
      <w:r w:rsidR="002873B3">
        <w:rPr>
          <w:b/>
          <w:color w:val="000000"/>
          <w:lang w:eastAsia="ru-RU"/>
        </w:rPr>
        <w:t xml:space="preserve"> (прийнятні витрати)</w:t>
      </w:r>
      <w:r w:rsidR="00B82CD6">
        <w:rPr>
          <w:b/>
          <w:color w:val="000000"/>
          <w:lang w:eastAsia="ru-RU"/>
        </w:rPr>
        <w:t>,</w:t>
      </w:r>
      <w:r w:rsidR="00EE4C86">
        <w:rPr>
          <w:b/>
          <w:color w:val="000000"/>
          <w:lang w:eastAsia="ru-RU"/>
        </w:rPr>
        <w:t xml:space="preserve"> </w:t>
      </w:r>
      <w:r w:rsidR="00EE4C86" w:rsidRPr="00EE4C86">
        <w:rPr>
          <w:color w:val="000000"/>
          <w:lang w:eastAsia="ru-RU"/>
        </w:rPr>
        <w:t>який складається з:</w:t>
      </w:r>
    </w:p>
    <w:p w:rsidR="00B82CD6" w:rsidRPr="00EE4C86" w:rsidRDefault="00B82CD6" w:rsidP="00EE4C86">
      <w:pPr>
        <w:numPr>
          <w:ilvl w:val="0"/>
          <w:numId w:val="42"/>
        </w:numPr>
        <w:tabs>
          <w:tab w:val="left" w:pos="567"/>
        </w:tabs>
        <w:ind w:left="1134"/>
        <w:contextualSpacing/>
        <w:jc w:val="both"/>
        <w:rPr>
          <w:color w:val="000000"/>
          <w:lang w:eastAsia="ru-RU"/>
        </w:rPr>
      </w:pPr>
      <w:r w:rsidRPr="00EE4C86">
        <w:rPr>
          <w:color w:val="000000"/>
          <w:lang w:eastAsia="ru-RU"/>
        </w:rPr>
        <w:t xml:space="preserve">40 240 000,00 </w:t>
      </w:r>
      <w:r w:rsidR="002873B3" w:rsidRPr="00EE4C86">
        <w:rPr>
          <w:color w:val="000000"/>
          <w:lang w:eastAsia="ru-RU"/>
        </w:rPr>
        <w:t xml:space="preserve">євро </w:t>
      </w:r>
      <w:r w:rsidRPr="00EE4C86">
        <w:rPr>
          <w:color w:val="000000"/>
          <w:lang w:eastAsia="ru-RU"/>
        </w:rPr>
        <w:t>– тіло кредиту (інвестиції в частині виробництва електричної енергії</w:t>
      </w:r>
      <w:r w:rsidR="0022613F" w:rsidRPr="00EE4C86">
        <w:rPr>
          <w:color w:val="000000"/>
          <w:lang w:eastAsia="ru-RU"/>
        </w:rPr>
        <w:t>)</w:t>
      </w:r>
      <w:r w:rsidR="00EE4C86">
        <w:rPr>
          <w:color w:val="000000"/>
          <w:lang w:eastAsia="ru-RU"/>
        </w:rPr>
        <w:t>;</w:t>
      </w:r>
    </w:p>
    <w:p w:rsidR="0022613F" w:rsidRPr="00EE4C86" w:rsidRDefault="000A2C5B" w:rsidP="00EE4C86">
      <w:pPr>
        <w:numPr>
          <w:ilvl w:val="0"/>
          <w:numId w:val="42"/>
        </w:numPr>
        <w:tabs>
          <w:tab w:val="left" w:pos="567"/>
        </w:tabs>
        <w:ind w:left="1134"/>
        <w:contextualSpacing/>
        <w:jc w:val="both"/>
        <w:rPr>
          <w:color w:val="000000"/>
          <w:lang w:eastAsia="ru-RU"/>
        </w:rPr>
      </w:pPr>
      <w:r>
        <w:rPr>
          <w:color w:val="000000"/>
          <w:lang w:eastAsia="ru-RU"/>
        </w:rPr>
        <w:t>15 605</w:t>
      </w:r>
      <w:r w:rsidR="0022613F" w:rsidRPr="00EE4C86">
        <w:rPr>
          <w:color w:val="000000"/>
          <w:lang w:eastAsia="ru-RU"/>
        </w:rPr>
        <w:t> 0</w:t>
      </w:r>
      <w:r>
        <w:rPr>
          <w:color w:val="000000"/>
          <w:lang w:eastAsia="ru-RU"/>
        </w:rPr>
        <w:t>72</w:t>
      </w:r>
      <w:r w:rsidR="0022613F" w:rsidRPr="00EE4C86">
        <w:rPr>
          <w:color w:val="000000"/>
          <w:lang w:eastAsia="ru-RU"/>
        </w:rPr>
        <w:t>,0</w:t>
      </w:r>
      <w:r>
        <w:rPr>
          <w:color w:val="000000"/>
          <w:lang w:eastAsia="ru-RU"/>
        </w:rPr>
        <w:t>0</w:t>
      </w:r>
      <w:r w:rsidR="0022613F" w:rsidRPr="00EE4C86">
        <w:rPr>
          <w:color w:val="000000"/>
          <w:lang w:eastAsia="ru-RU"/>
        </w:rPr>
        <w:t xml:space="preserve"> євро – плата за користування кредитом</w:t>
      </w:r>
      <w:r w:rsidR="00EE4C86" w:rsidRPr="00EE4C86">
        <w:rPr>
          <w:color w:val="000000"/>
          <w:lang w:eastAsia="ru-RU"/>
        </w:rPr>
        <w:t xml:space="preserve"> (нараховані % за кредитом)</w:t>
      </w:r>
      <w:r w:rsidR="00EE4C86">
        <w:rPr>
          <w:color w:val="000000"/>
          <w:lang w:eastAsia="ru-RU"/>
        </w:rPr>
        <w:t>.</w:t>
      </w:r>
    </w:p>
    <w:p w:rsidR="00BA7B15" w:rsidRPr="00BD0C29" w:rsidRDefault="00BA7B15" w:rsidP="00FA5D71">
      <w:pPr>
        <w:contextualSpacing/>
        <w:jc w:val="both"/>
        <w:rPr>
          <w:sz w:val="20"/>
          <w:szCs w:val="20"/>
        </w:rPr>
      </w:pPr>
    </w:p>
    <w:p w:rsidR="00FB1EA8" w:rsidRDefault="00120C78" w:rsidP="00FB1EA8">
      <w:pPr>
        <w:numPr>
          <w:ilvl w:val="0"/>
          <w:numId w:val="1"/>
        </w:numPr>
        <w:tabs>
          <w:tab w:val="left" w:pos="567"/>
        </w:tabs>
        <w:ind w:left="567" w:hanging="567"/>
        <w:contextualSpacing/>
        <w:jc w:val="both"/>
      </w:pPr>
      <w:r>
        <w:t>Тобто</w:t>
      </w:r>
      <w:r w:rsidR="00525125">
        <w:t>,</w:t>
      </w:r>
      <w:r w:rsidR="002873B3">
        <w:t xml:space="preserve"> інтенсивність державної допомоги </w:t>
      </w:r>
      <w:r w:rsidR="00525125">
        <w:t>становить</w:t>
      </w:r>
      <w:r w:rsidR="00FB1EA8">
        <w:t xml:space="preserve"> 26,9</w:t>
      </w:r>
      <w:r w:rsidR="00525125">
        <w:t> </w:t>
      </w:r>
      <w:r w:rsidR="00340D2C">
        <w:t>%</w:t>
      </w:r>
      <w:r w:rsidR="00141EB4">
        <w:t xml:space="preserve"> (співвідношення обсягу державної допомоги до прийнятних витрат).</w:t>
      </w:r>
    </w:p>
    <w:p w:rsidR="002873B3" w:rsidRPr="00BD0C29" w:rsidRDefault="002873B3" w:rsidP="002873B3">
      <w:pPr>
        <w:tabs>
          <w:tab w:val="left" w:pos="567"/>
        </w:tabs>
        <w:ind w:left="567"/>
        <w:contextualSpacing/>
        <w:jc w:val="both"/>
        <w:rPr>
          <w:sz w:val="20"/>
          <w:szCs w:val="20"/>
        </w:rPr>
      </w:pPr>
    </w:p>
    <w:p w:rsidR="0067770B" w:rsidRDefault="004869AA" w:rsidP="00597C4E">
      <w:pPr>
        <w:numPr>
          <w:ilvl w:val="0"/>
          <w:numId w:val="1"/>
        </w:numPr>
        <w:tabs>
          <w:tab w:val="left" w:pos="567"/>
        </w:tabs>
        <w:ind w:left="567" w:hanging="567"/>
        <w:contextualSpacing/>
        <w:jc w:val="both"/>
      </w:pPr>
      <w:r w:rsidRPr="006201B0">
        <w:t>Отже</w:t>
      </w:r>
      <w:r w:rsidR="00A652D9" w:rsidRPr="006201B0">
        <w:t>,</w:t>
      </w:r>
      <w:r w:rsidR="0067770B" w:rsidRPr="006201B0">
        <w:t xml:space="preserve"> державна допомога, що надаватиметься у формі гарантії для забезпечення виконання комунальним підприємством «КИЇВТЕПЛОЕНЕРГО» зобов`язань за кредитним договором з Європейським банком реконструкції і розвитку з метою реалізації </w:t>
      </w:r>
      <w:proofErr w:type="spellStart"/>
      <w:r w:rsidR="0067770B" w:rsidRPr="006201B0">
        <w:t>про</w:t>
      </w:r>
      <w:r w:rsidR="00266DF8">
        <w:t>є</w:t>
      </w:r>
      <w:r w:rsidR="0067770B" w:rsidRPr="006201B0">
        <w:t>кту</w:t>
      </w:r>
      <w:proofErr w:type="spellEnd"/>
      <w:r w:rsidR="0067770B" w:rsidRPr="006201B0">
        <w:t xml:space="preserve"> «Модернізація системи централізованого теплопостачання міста Києва», у період з 02.09.2019 по 31.12.2033 </w:t>
      </w:r>
      <w:r w:rsidR="00266DF8">
        <w:rPr>
          <w:u w:val="single"/>
        </w:rPr>
        <w:t>у</w:t>
      </w:r>
      <w:r w:rsidR="0067770B" w:rsidRPr="006201B0">
        <w:rPr>
          <w:u w:val="single"/>
        </w:rPr>
        <w:t xml:space="preserve"> частині виробництва електричної енергії</w:t>
      </w:r>
      <w:r w:rsidR="0067770B" w:rsidRPr="006201B0">
        <w:t>, що здійснюється на теплоелектроцентралях</w:t>
      </w:r>
      <w:r w:rsidR="00266DF8">
        <w:t>,</w:t>
      </w:r>
      <w:r w:rsidR="0067770B" w:rsidRPr="006201B0">
        <w:t xml:space="preserve"> </w:t>
      </w:r>
      <w:r w:rsidRPr="006201B0">
        <w:t xml:space="preserve">відповідає </w:t>
      </w:r>
      <w:r w:rsidR="009E745F">
        <w:t>умовам</w:t>
      </w:r>
      <w:r w:rsidR="006236F1">
        <w:t>,</w:t>
      </w:r>
      <w:r w:rsidR="009E745F">
        <w:t xml:space="preserve"> </w:t>
      </w:r>
      <w:r w:rsidR="006201B0" w:rsidRPr="00425494">
        <w:rPr>
          <w:color w:val="000000"/>
          <w:lang w:eastAsia="ru-RU"/>
        </w:rPr>
        <w:t>за яки</w:t>
      </w:r>
      <w:r w:rsidR="006236F1">
        <w:rPr>
          <w:color w:val="000000"/>
          <w:lang w:eastAsia="ru-RU"/>
        </w:rPr>
        <w:t>х</w:t>
      </w:r>
      <w:r w:rsidR="006201B0" w:rsidRPr="00425494">
        <w:rPr>
          <w:color w:val="000000"/>
          <w:lang w:eastAsia="ru-RU"/>
        </w:rPr>
        <w:t xml:space="preserve"> допомога в </w:t>
      </w:r>
      <w:r w:rsidR="006236F1">
        <w:rPr>
          <w:color w:val="000000"/>
          <w:lang w:eastAsia="ru-RU"/>
        </w:rPr>
        <w:t>галузі</w:t>
      </w:r>
      <w:r w:rsidR="006201B0" w:rsidRPr="00425494">
        <w:rPr>
          <w:color w:val="000000"/>
          <w:lang w:eastAsia="ru-RU"/>
        </w:rPr>
        <w:t xml:space="preserve"> енергетики </w:t>
      </w:r>
      <w:r w:rsidR="006236F1">
        <w:rPr>
          <w:color w:val="000000"/>
          <w:lang w:eastAsia="ru-RU"/>
        </w:rPr>
        <w:t>й</w:t>
      </w:r>
      <w:r w:rsidR="006201B0" w:rsidRPr="00425494">
        <w:rPr>
          <w:color w:val="000000"/>
          <w:lang w:eastAsia="ru-RU"/>
        </w:rPr>
        <w:t xml:space="preserve"> навколишнього середовища може вважатися сумісною з внутрішнім ринком відповідно до статті 107(3)(с) Договору</w:t>
      </w:r>
      <w:r w:rsidR="006201B0">
        <w:rPr>
          <w:color w:val="000000"/>
          <w:lang w:eastAsia="ru-RU"/>
        </w:rPr>
        <w:t xml:space="preserve">, які передбачені </w:t>
      </w:r>
      <w:r w:rsidR="009E745F" w:rsidRPr="008D4445">
        <w:rPr>
          <w:color w:val="000000"/>
          <w:lang w:eastAsia="ru-RU"/>
        </w:rPr>
        <w:t>Повідомлення</w:t>
      </w:r>
      <w:r w:rsidR="006201B0">
        <w:rPr>
          <w:color w:val="000000"/>
          <w:lang w:eastAsia="ru-RU"/>
        </w:rPr>
        <w:t>м</w:t>
      </w:r>
      <w:r w:rsidR="009E745F" w:rsidRPr="008D4445">
        <w:rPr>
          <w:color w:val="000000"/>
          <w:lang w:eastAsia="ru-RU"/>
        </w:rPr>
        <w:t xml:space="preserve"> Європейської </w:t>
      </w:r>
      <w:r w:rsidR="006236F1">
        <w:rPr>
          <w:color w:val="000000"/>
          <w:lang w:eastAsia="ru-RU"/>
        </w:rPr>
        <w:t>к</w:t>
      </w:r>
      <w:r w:rsidR="009E745F" w:rsidRPr="008D4445">
        <w:rPr>
          <w:color w:val="000000"/>
          <w:lang w:eastAsia="ru-RU"/>
        </w:rPr>
        <w:t xml:space="preserve">омісії «Принципи державної допомоги щодо охорони </w:t>
      </w:r>
      <w:r w:rsidR="009E745F" w:rsidRPr="00597C4E">
        <w:rPr>
          <w:color w:val="000000"/>
          <w:lang w:eastAsia="ru-RU"/>
        </w:rPr>
        <w:t>навколишнього середовища та енергетики 2014-2020 рр.» (2014/C 200/01</w:t>
      </w:r>
      <w:r w:rsidR="006201B0" w:rsidRPr="00597C4E">
        <w:rPr>
          <w:color w:val="000000"/>
          <w:lang w:eastAsia="ru-RU"/>
        </w:rPr>
        <w:t>)</w:t>
      </w:r>
      <w:r w:rsidR="006236F1">
        <w:rPr>
          <w:color w:val="000000"/>
          <w:lang w:eastAsia="ru-RU"/>
        </w:rPr>
        <w:t>,</w:t>
      </w:r>
      <w:r w:rsidR="006201B0" w:rsidRPr="00597C4E">
        <w:rPr>
          <w:color w:val="000000"/>
          <w:lang w:eastAsia="ru-RU"/>
        </w:rPr>
        <w:t xml:space="preserve"> та є</w:t>
      </w:r>
      <w:r w:rsidR="0067770B" w:rsidRPr="00597C4E">
        <w:t xml:space="preserve"> </w:t>
      </w:r>
      <w:r w:rsidR="00597C4E" w:rsidRPr="00597C4E">
        <w:rPr>
          <w:b/>
        </w:rPr>
        <w:t>допустимою державною доп</w:t>
      </w:r>
      <w:r w:rsidR="0067770B" w:rsidRPr="00597C4E">
        <w:rPr>
          <w:b/>
        </w:rPr>
        <w:t>о</w:t>
      </w:r>
      <w:r w:rsidR="00597C4E" w:rsidRPr="00597C4E">
        <w:rPr>
          <w:b/>
        </w:rPr>
        <w:t>м</w:t>
      </w:r>
      <w:r w:rsidR="0067770B" w:rsidRPr="00597C4E">
        <w:rPr>
          <w:b/>
        </w:rPr>
        <w:t>огою</w:t>
      </w:r>
      <w:r w:rsidR="00597C4E" w:rsidRPr="00597C4E">
        <w:rPr>
          <w:b/>
        </w:rPr>
        <w:t>.</w:t>
      </w:r>
    </w:p>
    <w:p w:rsidR="00597C4E" w:rsidRPr="00BD0C29" w:rsidRDefault="00597C4E" w:rsidP="00597C4E">
      <w:pPr>
        <w:tabs>
          <w:tab w:val="left" w:pos="567"/>
        </w:tabs>
        <w:ind w:left="567"/>
        <w:contextualSpacing/>
        <w:jc w:val="both"/>
        <w:rPr>
          <w:sz w:val="20"/>
          <w:szCs w:val="20"/>
        </w:rPr>
      </w:pPr>
    </w:p>
    <w:p w:rsidR="00506D77" w:rsidRDefault="00506D77" w:rsidP="00BE6229">
      <w:pPr>
        <w:numPr>
          <w:ilvl w:val="0"/>
          <w:numId w:val="1"/>
        </w:numPr>
        <w:tabs>
          <w:tab w:val="left" w:pos="567"/>
        </w:tabs>
        <w:ind w:left="567" w:hanging="567"/>
        <w:contextualSpacing/>
        <w:jc w:val="both"/>
      </w:pPr>
      <w:r w:rsidRPr="005C5BAA">
        <w:t xml:space="preserve">Крім того, у разі отримання Отримувачем тимчасової </w:t>
      </w:r>
      <w:r w:rsidRPr="005C5BAA">
        <w:rPr>
          <w:color w:val="000000"/>
        </w:rPr>
        <w:t>підтримка виробника, що здійснює комбіноване виробництво електричної та теплової енергії на теплоелектроцентралі</w:t>
      </w:r>
      <w:r w:rsidRPr="005C5BAA">
        <w:t xml:space="preserve"> у формі державної регульованої ціни відповідно до пункту 12 Прикінцевих та перехідних положень Закону України «Про ринок електричної енергії»</w:t>
      </w:r>
      <w:r w:rsidR="006236F1">
        <w:t>,</w:t>
      </w:r>
      <w:r w:rsidRPr="005C5BAA">
        <w:t xml:space="preserve"> Надавач має забезпечити уникнення подвійної компенсації витрат за рахунок наданої державної допомоги та державної регульованої ціни на виробництво електричної енергії, що виробляється на теплоелектроцентралях, теплових електростанціях та когенераційних установках, встановленої НКРЕКП. </w:t>
      </w:r>
    </w:p>
    <w:p w:rsidR="00AC12A6" w:rsidRPr="00BD0C29" w:rsidRDefault="00AC12A6" w:rsidP="00AC12A6">
      <w:pPr>
        <w:tabs>
          <w:tab w:val="left" w:pos="567"/>
        </w:tabs>
        <w:contextualSpacing/>
        <w:jc w:val="both"/>
        <w:rPr>
          <w:sz w:val="20"/>
          <w:szCs w:val="20"/>
        </w:rPr>
      </w:pPr>
    </w:p>
    <w:p w:rsidR="00506D77" w:rsidRPr="005C5BAA" w:rsidRDefault="00506D77" w:rsidP="00506D77">
      <w:pPr>
        <w:numPr>
          <w:ilvl w:val="0"/>
          <w:numId w:val="1"/>
        </w:numPr>
        <w:tabs>
          <w:tab w:val="left" w:pos="567"/>
        </w:tabs>
        <w:ind w:left="567" w:hanging="567"/>
        <w:contextualSpacing/>
        <w:jc w:val="both"/>
      </w:pPr>
      <w:r w:rsidRPr="005C5BAA">
        <w:t xml:space="preserve">Разом </w:t>
      </w:r>
      <w:r w:rsidR="00C01B57">
        <w:t>і</w:t>
      </w:r>
      <w:r w:rsidRPr="005C5BAA">
        <w:t>з тим слід зазначити, що рішенням Комітету від 05.03.2020 № 156-р (далі – Рішення</w:t>
      </w:r>
      <w:r w:rsidR="00C01B57">
        <w:t xml:space="preserve"> </w:t>
      </w:r>
      <w:r w:rsidR="00C01B57" w:rsidRPr="005C5BAA">
        <w:t>№ 156-р</w:t>
      </w:r>
      <w:r w:rsidRPr="005C5BAA">
        <w:t>) визнано, що підтримка (фінансування), яка надається у ф</w:t>
      </w:r>
      <w:r w:rsidRPr="005C5BAA">
        <w:rPr>
          <w:bCs/>
        </w:rPr>
        <w:t xml:space="preserve">ормах поповнення статутного капіталу та капітальних трансфертів КП «КИЇВТЕПЛОЕНЕРГО» </w:t>
      </w:r>
      <w:r w:rsidRPr="005C5BAA">
        <w:t>з метою забезпечення надання послуг із виробництва та постачання теплової енергії, є допустимою державною допомогою</w:t>
      </w:r>
      <w:r w:rsidRPr="005C5BAA">
        <w:rPr>
          <w:b/>
        </w:rPr>
        <w:t xml:space="preserve"> </w:t>
      </w:r>
      <w:r w:rsidRPr="005C5BAA">
        <w:rPr>
          <w:color w:val="000000"/>
          <w:shd w:val="clear" w:color="auto" w:fill="FFFFFF"/>
        </w:rPr>
        <w:t>для конкуренції</w:t>
      </w:r>
      <w:r w:rsidRPr="005C5BAA">
        <w:t xml:space="preserve"> як компенсація обґрунтованих витрат на надання послуг, що становлять загальний економічний інтерес, </w:t>
      </w:r>
      <w:r w:rsidRPr="005C5BAA">
        <w:rPr>
          <w:shd w:val="clear" w:color="auto" w:fill="FFFFFF"/>
        </w:rPr>
        <w:t xml:space="preserve">за умови виконання надавачем </w:t>
      </w:r>
      <w:r w:rsidRPr="005C5BAA">
        <w:rPr>
          <w:u w:val="single"/>
          <w:shd w:val="clear" w:color="auto" w:fill="FFFFFF"/>
        </w:rPr>
        <w:t>протягом шести місяців</w:t>
      </w:r>
      <w:r w:rsidRPr="005C5BAA">
        <w:rPr>
          <w:shd w:val="clear" w:color="auto" w:fill="FFFFFF"/>
        </w:rPr>
        <w:t xml:space="preserve"> із моменту отримання цього рішення зобов’язань щодо затвердження методики розрахунку компенсації, контролю та перегляду компенсації та механізму для уникнення </w:t>
      </w:r>
      <w:r w:rsidR="000F5B49">
        <w:rPr>
          <w:shd w:val="clear" w:color="auto" w:fill="FFFFFF"/>
        </w:rPr>
        <w:t>й</w:t>
      </w:r>
      <w:r w:rsidRPr="005C5BAA">
        <w:rPr>
          <w:shd w:val="clear" w:color="auto" w:fill="FFFFFF"/>
        </w:rPr>
        <w:t xml:space="preserve"> повернення надмірної компенсації.</w:t>
      </w:r>
    </w:p>
    <w:p w:rsidR="00506D77" w:rsidRPr="005C5BAA" w:rsidRDefault="00506D77" w:rsidP="00506D77">
      <w:pPr>
        <w:tabs>
          <w:tab w:val="left" w:pos="567"/>
        </w:tabs>
        <w:ind w:left="567"/>
        <w:contextualSpacing/>
        <w:jc w:val="both"/>
      </w:pPr>
      <w:r w:rsidRPr="005C5BAA">
        <w:t>П</w:t>
      </w:r>
      <w:r w:rsidR="006727CF">
        <w:t>ід  час</w:t>
      </w:r>
      <w:r w:rsidRPr="005C5BAA">
        <w:t xml:space="preserve"> прийнятт</w:t>
      </w:r>
      <w:r w:rsidR="006727CF">
        <w:t>я</w:t>
      </w:r>
      <w:r w:rsidRPr="005C5BAA">
        <w:t xml:space="preserve"> зазначеного Рішення</w:t>
      </w:r>
      <w:r w:rsidR="006727CF">
        <w:t xml:space="preserve"> </w:t>
      </w:r>
      <w:r w:rsidR="006727CF" w:rsidRPr="005C5BAA">
        <w:t>№ 156-р</w:t>
      </w:r>
      <w:r w:rsidRPr="005C5BAA">
        <w:t xml:space="preserve"> Комітет виходив із того, що підтримка, </w:t>
      </w:r>
      <w:r w:rsidR="009257D4">
        <w:t>яка</w:t>
      </w:r>
      <w:r w:rsidRPr="005C5BAA">
        <w:t xml:space="preserve"> надавалась КП «КИЇВТЕПЛОЕНЕРГО» протягом 2019 року</w:t>
      </w:r>
      <w:r w:rsidR="009257D4">
        <w:t>,</w:t>
      </w:r>
      <w:r w:rsidRPr="005C5BAA">
        <w:t xml:space="preserve"> жодним чином не впливала на діяльність Підприємства </w:t>
      </w:r>
      <w:r w:rsidRPr="005C5BAA">
        <w:rPr>
          <w:u w:val="single"/>
        </w:rPr>
        <w:t>на ринку електричної енергії</w:t>
      </w:r>
      <w:r w:rsidRPr="005C5BAA">
        <w:t>, оскільки:</w:t>
      </w:r>
    </w:p>
    <w:p w:rsidR="00506D77" w:rsidRPr="005C5BAA" w:rsidRDefault="00506D77" w:rsidP="00DC793D">
      <w:pPr>
        <w:pStyle w:val="a3"/>
        <w:numPr>
          <w:ilvl w:val="0"/>
          <w:numId w:val="17"/>
        </w:numPr>
        <w:ind w:left="1418"/>
        <w:jc w:val="both"/>
      </w:pPr>
      <w:r w:rsidRPr="005C5BAA">
        <w:t>відповідні суми державної допомоги, що спрямовувались в І та ІІ кварталах 2019 року</w:t>
      </w:r>
      <w:r w:rsidR="009257D4">
        <w:t>,</w:t>
      </w:r>
      <w:r w:rsidRPr="005C5BAA">
        <w:t xml:space="preserve"> спрямовувались виключно на діяльність із виробництва, транспортування та постачання теплової енергії. При цьому на Підприємстві </w:t>
      </w:r>
      <w:r w:rsidRPr="005C5BAA">
        <w:lastRenderedPageBreak/>
        <w:t>організовано роздільний облік витрат щодо кожного ліцензійного виду діяльності, що виключає перехресне субсидіювання;</w:t>
      </w:r>
    </w:p>
    <w:p w:rsidR="00506D77" w:rsidRDefault="00506D77" w:rsidP="00DC793D">
      <w:pPr>
        <w:pStyle w:val="a3"/>
        <w:numPr>
          <w:ilvl w:val="0"/>
          <w:numId w:val="17"/>
        </w:numPr>
        <w:ind w:left="1418"/>
        <w:jc w:val="both"/>
      </w:pPr>
      <w:r w:rsidRPr="005C5BAA">
        <w:t xml:space="preserve">державна допомога, що отримувалась у ІІІ та </w:t>
      </w:r>
      <w:r w:rsidRPr="005C5BAA">
        <w:rPr>
          <w:lang w:val="en-US"/>
        </w:rPr>
        <w:t>IV</w:t>
      </w:r>
      <w:r w:rsidRPr="005C5BAA">
        <w:rPr>
          <w:lang w:val="ru-RU"/>
        </w:rPr>
        <w:t xml:space="preserve"> </w:t>
      </w:r>
      <w:r w:rsidRPr="005C5BAA">
        <w:t>кварталах 2019 року</w:t>
      </w:r>
      <w:r w:rsidR="009257D4">
        <w:t>,</w:t>
      </w:r>
      <w:r w:rsidRPr="005C5BAA">
        <w:t xml:space="preserve"> не впливала на ціноутворення та відпускні ціни Підприємства на електричну енергію.</w:t>
      </w:r>
    </w:p>
    <w:p w:rsidR="00A02560" w:rsidRPr="00BD0C29" w:rsidRDefault="00A02560" w:rsidP="00224438">
      <w:pPr>
        <w:tabs>
          <w:tab w:val="left" w:pos="0"/>
        </w:tabs>
        <w:ind w:firstLine="567"/>
        <w:contextualSpacing/>
        <w:jc w:val="both"/>
        <w:rPr>
          <w:color w:val="000000"/>
          <w:sz w:val="20"/>
          <w:szCs w:val="20"/>
        </w:rPr>
      </w:pPr>
    </w:p>
    <w:p w:rsidR="00312283" w:rsidRDefault="00312283" w:rsidP="00312283">
      <w:pPr>
        <w:pStyle w:val="rvps2"/>
        <w:spacing w:before="0" w:beforeAutospacing="0" w:after="0" w:afterAutospacing="0"/>
        <w:ind w:firstLine="360"/>
        <w:jc w:val="both"/>
        <w:rPr>
          <w:lang w:val="uk-UA" w:eastAsia="uk-UA"/>
        </w:rPr>
      </w:pPr>
      <w:r w:rsidRPr="000C3A8F">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Pr>
          <w:color w:val="000000"/>
        </w:rPr>
        <w:fldChar w:fldCharType="begin"/>
      </w:r>
      <w:r w:rsidRPr="000C3A8F">
        <w:rPr>
          <w:color w:val="000000"/>
          <w:lang w:val="uk-UA"/>
        </w:rPr>
        <w:instrText xml:space="preserve"> =4\*</w:instrText>
      </w:r>
      <w:r>
        <w:rPr>
          <w:color w:val="000000"/>
        </w:rPr>
        <w:instrText>Roman</w:instrText>
      </w:r>
      <w:r w:rsidRPr="000C3A8F">
        <w:rPr>
          <w:color w:val="000000"/>
          <w:lang w:val="uk-UA"/>
        </w:rPr>
        <w:instrText xml:space="preserve"> </w:instrText>
      </w:r>
      <w:r>
        <w:rPr>
          <w:color w:val="000000"/>
        </w:rPr>
        <w:fldChar w:fldCharType="separate"/>
      </w:r>
      <w:r>
        <w:rPr>
          <w:color w:val="000000"/>
        </w:rPr>
        <w:t>IV</w:t>
      </w:r>
      <w:r>
        <w:rPr>
          <w:color w:val="000000"/>
        </w:rPr>
        <w:fldChar w:fldCharType="end"/>
      </w:r>
      <w:r w:rsidRPr="000C3A8F">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w:t>
      </w:r>
      <w:r>
        <w:rPr>
          <w:color w:val="000000"/>
          <w:lang w:val="uk-UA"/>
        </w:rPr>
        <w:t xml:space="preserve">ного комітету України від 04 березня </w:t>
      </w:r>
      <w:r w:rsidRPr="000C3A8F">
        <w:rPr>
          <w:color w:val="000000"/>
          <w:lang w:val="uk-UA"/>
        </w:rPr>
        <w:t>2017</w:t>
      </w:r>
      <w:r>
        <w:rPr>
          <w:color w:val="000000"/>
          <w:lang w:val="uk-UA"/>
        </w:rPr>
        <w:t xml:space="preserve"> року</w:t>
      </w:r>
      <w:r w:rsidRPr="000C3A8F">
        <w:rPr>
          <w:color w:val="000000"/>
          <w:lang w:val="uk-UA"/>
        </w:rPr>
        <w:t xml:space="preserve"> №</w:t>
      </w:r>
      <w:r>
        <w:rPr>
          <w:color w:val="000000"/>
        </w:rPr>
        <w:t> </w:t>
      </w:r>
      <w:r w:rsidRPr="000C3A8F">
        <w:rPr>
          <w:color w:val="000000"/>
          <w:lang w:val="uk-UA"/>
        </w:rPr>
        <w:t xml:space="preserve">2-рп, зареєстрованого </w:t>
      </w:r>
      <w:r>
        <w:rPr>
          <w:color w:val="000000"/>
          <w:lang w:val="uk-UA"/>
        </w:rPr>
        <w:t>в</w:t>
      </w:r>
      <w:r w:rsidRPr="000C3A8F">
        <w:rPr>
          <w:color w:val="000000"/>
          <w:lang w:val="uk-UA"/>
        </w:rPr>
        <w:t xml:space="preserve"> Міністерстві юстиції У</w:t>
      </w:r>
      <w:r>
        <w:rPr>
          <w:color w:val="000000"/>
          <w:lang w:val="uk-UA"/>
        </w:rPr>
        <w:t xml:space="preserve">країни 04 квітня 2016 року за </w:t>
      </w:r>
      <w:r w:rsidRPr="000C3A8F">
        <w:rPr>
          <w:color w:val="000000"/>
          <w:lang w:val="uk-UA"/>
        </w:rPr>
        <w:t>№ 501/28631 (із змінами, внесеними розпорядженням Антимонопольного комітету України від 13</w:t>
      </w:r>
      <w:r>
        <w:rPr>
          <w:color w:val="000000"/>
          <w:lang w:val="uk-UA"/>
        </w:rPr>
        <w:t xml:space="preserve"> вересня </w:t>
      </w:r>
      <w:r w:rsidRPr="000C3A8F">
        <w:rPr>
          <w:color w:val="000000"/>
          <w:lang w:val="uk-UA"/>
        </w:rPr>
        <w:t>2018</w:t>
      </w:r>
      <w:r>
        <w:rPr>
          <w:color w:val="000000"/>
          <w:lang w:val="uk-UA"/>
        </w:rPr>
        <w:t xml:space="preserve"> року</w:t>
      </w:r>
      <w:r w:rsidRPr="000C3A8F">
        <w:rPr>
          <w:color w:val="000000"/>
          <w:lang w:val="uk-UA"/>
        </w:rPr>
        <w:t xml:space="preserve"> №</w:t>
      </w:r>
      <w:r>
        <w:rPr>
          <w:color w:val="000000"/>
        </w:rPr>
        <w:t> </w:t>
      </w:r>
      <w:r>
        <w:rPr>
          <w:color w:val="000000"/>
          <w:lang w:val="uk-UA"/>
        </w:rPr>
        <w:t>18-рп, зареєстрованим у</w:t>
      </w:r>
      <w:r w:rsidRPr="000C3A8F">
        <w:rPr>
          <w:color w:val="000000"/>
          <w:lang w:val="uk-UA"/>
        </w:rPr>
        <w:t xml:space="preserve"> </w:t>
      </w:r>
      <w:r w:rsidRPr="000C3A8F">
        <w:rPr>
          <w:lang w:val="uk-UA"/>
        </w:rPr>
        <w:t>Міністерстві юстиції України</w:t>
      </w:r>
      <w:r>
        <w:rPr>
          <w:color w:val="000000"/>
          <w:lang w:val="uk-UA"/>
        </w:rPr>
        <w:t xml:space="preserve"> 27 листопада </w:t>
      </w:r>
      <w:r w:rsidRPr="000C3A8F">
        <w:rPr>
          <w:color w:val="000000"/>
          <w:lang w:val="uk-UA"/>
        </w:rPr>
        <w:t>2018</w:t>
      </w:r>
      <w:r>
        <w:rPr>
          <w:color w:val="000000"/>
          <w:lang w:val="uk-UA"/>
        </w:rPr>
        <w:t xml:space="preserve"> року</w:t>
      </w:r>
      <w:r w:rsidRPr="000C3A8F">
        <w:rPr>
          <w:color w:val="000000"/>
          <w:lang w:val="uk-UA"/>
        </w:rPr>
        <w:t xml:space="preserve"> за №</w:t>
      </w:r>
      <w:r>
        <w:rPr>
          <w:color w:val="000000"/>
        </w:rPr>
        <w:t> </w:t>
      </w:r>
      <w:r w:rsidRPr="000C3A8F">
        <w:rPr>
          <w:color w:val="000000"/>
          <w:lang w:val="uk-UA"/>
        </w:rPr>
        <w:t>1337/32789), на підставі інформації, наданої</w:t>
      </w:r>
      <w:r>
        <w:rPr>
          <w:color w:val="000000"/>
          <w:lang w:val="uk-UA"/>
        </w:rPr>
        <w:t xml:space="preserve"> </w:t>
      </w:r>
      <w:r w:rsidRPr="00655974">
        <w:rPr>
          <w:lang w:val="uk-UA"/>
        </w:rPr>
        <w:t>Департамент</w:t>
      </w:r>
      <w:r>
        <w:rPr>
          <w:lang w:val="uk-UA"/>
        </w:rPr>
        <w:t>ом</w:t>
      </w:r>
      <w:r w:rsidRPr="00655974">
        <w:rPr>
          <w:lang w:val="uk-UA"/>
        </w:rPr>
        <w:t xml:space="preserve"> </w:t>
      </w:r>
      <w:r>
        <w:rPr>
          <w:lang w:val="uk-UA"/>
        </w:rPr>
        <w:t>фінансів</w:t>
      </w:r>
      <w:r w:rsidRPr="00655974">
        <w:rPr>
          <w:lang w:val="uk-UA"/>
        </w:rPr>
        <w:t xml:space="preserve"> виконавчого органу Київської міської ради (Київської міської державної адміністрації)</w:t>
      </w:r>
      <w:r w:rsidRPr="000C3A8F">
        <w:rPr>
          <w:color w:val="000000"/>
          <w:lang w:val="uk-UA"/>
        </w:rPr>
        <w:t xml:space="preserve">, </w:t>
      </w:r>
      <w:r>
        <w:rPr>
          <w:lang w:val="uk-UA" w:eastAsia="uk-UA"/>
        </w:rPr>
        <w:t>Антимонопольний комітет України</w:t>
      </w:r>
    </w:p>
    <w:p w:rsidR="00312283" w:rsidRDefault="00312283" w:rsidP="00312283">
      <w:pPr>
        <w:pStyle w:val="rvps2"/>
        <w:spacing w:before="0" w:beforeAutospacing="0" w:after="0" w:afterAutospacing="0"/>
        <w:jc w:val="both"/>
        <w:rPr>
          <w:lang w:val="uk-UA"/>
        </w:rPr>
      </w:pPr>
    </w:p>
    <w:p w:rsidR="00312283" w:rsidRPr="00C259DE" w:rsidRDefault="00312283" w:rsidP="00312283">
      <w:pPr>
        <w:ind w:left="284" w:hanging="284"/>
        <w:jc w:val="center"/>
        <w:rPr>
          <w:b/>
          <w:bCs/>
        </w:rPr>
      </w:pPr>
      <w:r w:rsidRPr="00C259DE">
        <w:rPr>
          <w:b/>
          <w:bCs/>
        </w:rPr>
        <w:t>ПОСТАНОВИВ:</w:t>
      </w:r>
    </w:p>
    <w:p w:rsidR="00840A15" w:rsidRPr="00C259DE" w:rsidRDefault="00840A15" w:rsidP="00840A15">
      <w:pPr>
        <w:ind w:left="284" w:hanging="284"/>
        <w:jc w:val="center"/>
        <w:rPr>
          <w:b/>
          <w:bCs/>
        </w:rPr>
      </w:pPr>
    </w:p>
    <w:p w:rsidR="00F172FA" w:rsidRDefault="00F172FA" w:rsidP="00F172FA">
      <w:pPr>
        <w:ind w:firstLine="567"/>
        <w:jc w:val="both"/>
      </w:pPr>
      <w:r w:rsidRPr="00F172FA">
        <w:rPr>
          <w:color w:val="000000"/>
        </w:rPr>
        <w:t>1.</w:t>
      </w:r>
      <w:r>
        <w:rPr>
          <w:color w:val="000000"/>
        </w:rPr>
        <w:t xml:space="preserve"> Визнати, що </w:t>
      </w:r>
      <w:r>
        <w:t xml:space="preserve">підтримка (фінансування) КП «КИЇВТЕПЛОЕНЕРГО», </w:t>
      </w:r>
      <w:r w:rsidR="006B0792">
        <w:t>яке</w:t>
      </w:r>
      <w:r>
        <w:t xml:space="preserve"> </w:t>
      </w:r>
      <w:r>
        <w:rPr>
          <w:u w:val="single"/>
        </w:rPr>
        <w:t>є суб’єктом природної монополії із транспортування теплової енергії</w:t>
      </w:r>
      <w:r>
        <w:t xml:space="preserve">, </w:t>
      </w:r>
      <w:r w:rsidR="00AE5391">
        <w:t xml:space="preserve">що </w:t>
      </w:r>
      <w:r>
        <w:t xml:space="preserve"> нада</w:t>
      </w:r>
      <w:r w:rsidR="000151D6">
        <w:t>ється</w:t>
      </w:r>
      <w:r>
        <w:t xml:space="preserve"> у формі гарантії для забезпечення виконання </w:t>
      </w:r>
      <w:r w:rsidR="00B326B2">
        <w:t>п</w:t>
      </w:r>
      <w:r>
        <w:t xml:space="preserve">ідприємством зобов’язань за кредитним договором з Європейським банком реконструкції і розвитку для реалізації </w:t>
      </w:r>
      <w:proofErr w:type="spellStart"/>
      <w:r w:rsidR="001F1996">
        <w:t>п</w:t>
      </w:r>
      <w:r>
        <w:t>ро</w:t>
      </w:r>
      <w:r w:rsidR="001F1996">
        <w:t>є</w:t>
      </w:r>
      <w:r>
        <w:t>кту</w:t>
      </w:r>
      <w:proofErr w:type="spellEnd"/>
      <w:r>
        <w:t xml:space="preserve"> «Модернізація системи централізованого теплопостачання міста Києва» </w:t>
      </w:r>
      <w:r w:rsidR="001F1996">
        <w:t>у</w:t>
      </w:r>
      <w:r>
        <w:t xml:space="preserve"> частині впровадження автоматизованої системи диспетчерського управління SCADA</w:t>
      </w:r>
      <w:r w:rsidR="00B326B2">
        <w:t>,</w:t>
      </w:r>
      <w:r>
        <w:t xml:space="preserve"> у період з 02.09.2019 по 31.12.2033, </w:t>
      </w:r>
      <w:r>
        <w:rPr>
          <w:b/>
        </w:rPr>
        <w:t>не є державною допомогою</w:t>
      </w:r>
      <w:r>
        <w:t xml:space="preserve"> відповідно до Закону України «Про державну допомогу суб’єктам господарювання».</w:t>
      </w:r>
    </w:p>
    <w:p w:rsidR="00F172FA" w:rsidRDefault="00F172FA" w:rsidP="00F172FA">
      <w:pPr>
        <w:ind w:firstLine="567"/>
        <w:jc w:val="both"/>
      </w:pPr>
      <w:r>
        <w:t xml:space="preserve">2. Визнати, що підтримка (фінансування), </w:t>
      </w:r>
      <w:r w:rsidR="00AE5391">
        <w:t>яка</w:t>
      </w:r>
      <w:r>
        <w:t xml:space="preserve"> нада</w:t>
      </w:r>
      <w:r w:rsidR="000151D6">
        <w:t>ється</w:t>
      </w:r>
      <w:r>
        <w:t xml:space="preserve"> у </w:t>
      </w:r>
      <w:r>
        <w:rPr>
          <w:bCs/>
        </w:rPr>
        <w:t xml:space="preserve">формі гарантії для забезпечення виконання комунальним підприємством «КИЇВТЕПЛОЕНЕРГО» зобов`язань за кредитним договором з Європейським банком реконструкції і розвитку з метою реалізації </w:t>
      </w:r>
      <w:proofErr w:type="spellStart"/>
      <w:r>
        <w:rPr>
          <w:bCs/>
        </w:rPr>
        <w:t>про</w:t>
      </w:r>
      <w:r w:rsidR="00B326B2">
        <w:rPr>
          <w:bCs/>
        </w:rPr>
        <w:t>є</w:t>
      </w:r>
      <w:r>
        <w:rPr>
          <w:bCs/>
        </w:rPr>
        <w:t>кту</w:t>
      </w:r>
      <w:proofErr w:type="spellEnd"/>
      <w:r>
        <w:rPr>
          <w:bCs/>
        </w:rPr>
        <w:t xml:space="preserve"> «Модернізація системи централізованого теплопостачання міста Києва»</w:t>
      </w:r>
      <w:r>
        <w:t>, у період з 02.09.2019 по 31.12.2033</w:t>
      </w:r>
      <w:r w:rsidR="00B326B2">
        <w:t>,</w:t>
      </w:r>
      <w:r>
        <w:t xml:space="preserve"> </w:t>
      </w:r>
      <w:r>
        <w:rPr>
          <w:u w:val="single"/>
        </w:rPr>
        <w:t>як компенсація обґрунтованих витрат комунального підприємства «</w:t>
      </w:r>
      <w:r>
        <w:rPr>
          <w:bCs/>
          <w:u w:val="single"/>
        </w:rPr>
        <w:t>КИЇВТЕПЛОЕНЕРГО</w:t>
      </w:r>
      <w:r>
        <w:rPr>
          <w:u w:val="single"/>
        </w:rPr>
        <w:t xml:space="preserve">» з виробництва теплової енергії, </w:t>
      </w:r>
      <w:r w:rsidR="00B326B2">
        <w:rPr>
          <w:u w:val="single"/>
        </w:rPr>
        <w:t>у</w:t>
      </w:r>
      <w:r>
        <w:rPr>
          <w:u w:val="single"/>
        </w:rPr>
        <w:t xml:space="preserve"> тому числі на установках, що здійснюють комбіноване виробництво теплової та електричної енергії</w:t>
      </w:r>
      <w:r w:rsidR="008211F6">
        <w:rPr>
          <w:u w:val="single"/>
        </w:rPr>
        <w:t>,</w:t>
      </w:r>
      <w:r>
        <w:rPr>
          <w:u w:val="single"/>
        </w:rPr>
        <w:t xml:space="preserve"> та постачання теплової енергії</w:t>
      </w:r>
      <w:r>
        <w:t>, що є послугами,</w:t>
      </w:r>
      <w:r w:rsidR="00B326B2">
        <w:t xml:space="preserve"> які</w:t>
      </w:r>
      <w:r>
        <w:t xml:space="preserve"> становлять загальний економічний інтерес, </w:t>
      </w:r>
      <w:r>
        <w:rPr>
          <w:b/>
        </w:rPr>
        <w:t>є державною допомогою</w:t>
      </w:r>
      <w:r>
        <w:t xml:space="preserve"> відповідно до Закону України «Про державну допомогу суб’єктам господарювання».</w:t>
      </w:r>
    </w:p>
    <w:p w:rsidR="00F172FA" w:rsidRDefault="00F172FA" w:rsidP="004F62DB">
      <w:pPr>
        <w:pStyle w:val="rvps2"/>
        <w:spacing w:before="0" w:beforeAutospacing="0" w:after="0" w:afterAutospacing="0"/>
        <w:ind w:firstLine="540"/>
        <w:jc w:val="both"/>
        <w:rPr>
          <w:b/>
          <w:shd w:val="clear" w:color="auto" w:fill="FFFFFF"/>
          <w:lang w:val="uk-UA"/>
        </w:rPr>
      </w:pPr>
      <w:r>
        <w:rPr>
          <w:lang w:val="uk-UA"/>
        </w:rPr>
        <w:t xml:space="preserve">3. Визнати, що підтримка (фінансування), </w:t>
      </w:r>
      <w:r w:rsidR="006B0792">
        <w:rPr>
          <w:lang w:val="uk-UA"/>
        </w:rPr>
        <w:t>яка</w:t>
      </w:r>
      <w:r>
        <w:rPr>
          <w:lang w:val="uk-UA"/>
        </w:rPr>
        <w:t xml:space="preserve"> нада</w:t>
      </w:r>
      <w:r w:rsidR="000151D6">
        <w:rPr>
          <w:lang w:val="uk-UA"/>
        </w:rPr>
        <w:t>ється</w:t>
      </w:r>
      <w:r>
        <w:rPr>
          <w:lang w:val="uk-UA"/>
        </w:rPr>
        <w:t xml:space="preserve"> у </w:t>
      </w:r>
      <w:r>
        <w:rPr>
          <w:bCs/>
          <w:lang w:val="uk-UA"/>
        </w:rPr>
        <w:t xml:space="preserve">формі гарантії для забезпечення виконання комунальним підприємством «КИЇВТЕПЛОЕНЕРГО» зобов`язань за кредитним договором з Європейським банком реконструкції і розвитку з метою реалізації </w:t>
      </w:r>
      <w:proofErr w:type="spellStart"/>
      <w:r>
        <w:rPr>
          <w:bCs/>
          <w:lang w:val="uk-UA"/>
        </w:rPr>
        <w:t>про</w:t>
      </w:r>
      <w:r w:rsidR="006B0792">
        <w:rPr>
          <w:bCs/>
          <w:lang w:val="uk-UA"/>
        </w:rPr>
        <w:t>є</w:t>
      </w:r>
      <w:r>
        <w:rPr>
          <w:bCs/>
          <w:lang w:val="uk-UA"/>
        </w:rPr>
        <w:t>кту</w:t>
      </w:r>
      <w:proofErr w:type="spellEnd"/>
      <w:r>
        <w:rPr>
          <w:bCs/>
          <w:lang w:val="uk-UA"/>
        </w:rPr>
        <w:t xml:space="preserve"> «Модернізація системи централізованого теплопостачання міста Києва»</w:t>
      </w:r>
      <w:r>
        <w:rPr>
          <w:lang w:val="uk-UA"/>
        </w:rPr>
        <w:t>, у період з 02.09.2019 по 31.12.2033</w:t>
      </w:r>
      <w:r w:rsidR="000151D6">
        <w:rPr>
          <w:lang w:val="uk-UA"/>
        </w:rPr>
        <w:t xml:space="preserve">, </w:t>
      </w:r>
      <w:r w:rsidR="000151D6" w:rsidRPr="00CF5C2F">
        <w:rPr>
          <w:u w:val="single"/>
          <w:lang w:val="uk-UA"/>
        </w:rPr>
        <w:t>як компенсація обґрунтованих витрат комунального підприємства «</w:t>
      </w:r>
      <w:r w:rsidR="000151D6" w:rsidRPr="00CF5C2F">
        <w:rPr>
          <w:bCs/>
          <w:u w:val="single"/>
          <w:lang w:val="uk-UA"/>
        </w:rPr>
        <w:t>КИЇВТЕПЛОЕНЕРГО</w:t>
      </w:r>
      <w:r w:rsidR="000151D6" w:rsidRPr="00CF5C2F">
        <w:rPr>
          <w:u w:val="single"/>
          <w:lang w:val="uk-UA"/>
        </w:rPr>
        <w:t xml:space="preserve">» з виробництва теплової енергії, </w:t>
      </w:r>
      <w:r w:rsidR="006B0792">
        <w:rPr>
          <w:u w:val="single"/>
          <w:lang w:val="uk-UA"/>
        </w:rPr>
        <w:t>у</w:t>
      </w:r>
      <w:r w:rsidR="000151D6" w:rsidRPr="00CF5C2F">
        <w:rPr>
          <w:u w:val="single"/>
          <w:lang w:val="uk-UA"/>
        </w:rPr>
        <w:t xml:space="preserve"> тому числі на установках, що здійснюють комбіноване виробництво теплової та електричної енергії, та постачання теплової енергії</w:t>
      </w:r>
      <w:r w:rsidR="000151D6">
        <w:rPr>
          <w:u w:val="single"/>
          <w:lang w:val="uk-UA"/>
        </w:rPr>
        <w:t>,</w:t>
      </w:r>
      <w:r>
        <w:rPr>
          <w:lang w:val="uk-UA"/>
        </w:rPr>
        <w:t xml:space="preserve"> </w:t>
      </w:r>
      <w:r>
        <w:rPr>
          <w:b/>
          <w:lang w:val="uk-UA"/>
        </w:rPr>
        <w:t xml:space="preserve">є допустимою державною допомогою </w:t>
      </w:r>
      <w:r>
        <w:rPr>
          <w:color w:val="000000"/>
          <w:shd w:val="clear" w:color="auto" w:fill="FFFFFF"/>
          <w:lang w:val="uk-UA"/>
        </w:rPr>
        <w:t>для конкуренції</w:t>
      </w:r>
      <w:r>
        <w:rPr>
          <w:lang w:val="uk-UA"/>
        </w:rPr>
        <w:t xml:space="preserve"> як компенсація обґрунтованих витрат на надання послуг, що становлять загальний економічний інтерес, </w:t>
      </w:r>
      <w:r>
        <w:rPr>
          <w:b/>
          <w:shd w:val="clear" w:color="auto" w:fill="FFFFFF"/>
          <w:lang w:val="uk-UA"/>
        </w:rPr>
        <w:t xml:space="preserve">за умови виконання </w:t>
      </w:r>
      <w:r w:rsidR="006B0792">
        <w:rPr>
          <w:b/>
          <w:shd w:val="clear" w:color="auto" w:fill="FFFFFF"/>
          <w:lang w:val="uk-UA"/>
        </w:rPr>
        <w:t>н</w:t>
      </w:r>
      <w:r>
        <w:rPr>
          <w:b/>
          <w:shd w:val="clear" w:color="auto" w:fill="FFFFFF"/>
          <w:lang w:val="uk-UA"/>
        </w:rPr>
        <w:t>адавачем таких зобов’язань:</w:t>
      </w:r>
    </w:p>
    <w:p w:rsidR="00F172FA" w:rsidRDefault="00F172FA" w:rsidP="00F172FA">
      <w:pPr>
        <w:pStyle w:val="rvps2"/>
        <w:tabs>
          <w:tab w:val="left" w:pos="993"/>
          <w:tab w:val="left" w:pos="1701"/>
        </w:tabs>
        <w:spacing w:before="0" w:beforeAutospacing="0" w:after="0" w:afterAutospacing="0"/>
        <w:ind w:firstLine="567"/>
        <w:jc w:val="both"/>
        <w:rPr>
          <w:lang w:val="uk-UA"/>
        </w:rPr>
      </w:pPr>
      <w:r>
        <w:rPr>
          <w:lang w:val="uk-UA"/>
        </w:rPr>
        <w:t>1) затвердити єдиний для всіх суб’єктів господарювання</w:t>
      </w:r>
      <w:r w:rsidR="00B8739E">
        <w:rPr>
          <w:lang w:val="uk-UA"/>
        </w:rPr>
        <w:t>,</w:t>
      </w:r>
      <w:r>
        <w:rPr>
          <w:lang w:val="uk-UA"/>
        </w:rPr>
        <w:t xml:space="preserve"> на яких покладено зобов’язання щодо надання послуг із виробництва теплової енергії, </w:t>
      </w:r>
      <w:r w:rsidR="00B8739E">
        <w:rPr>
          <w:lang w:val="uk-UA"/>
        </w:rPr>
        <w:t>у</w:t>
      </w:r>
      <w:r>
        <w:rPr>
          <w:lang w:val="uk-UA"/>
        </w:rPr>
        <w:t xml:space="preserve"> тому числі на установках, що здійснюють комбіноване виробництво теплової</w:t>
      </w:r>
      <w:r w:rsidR="000C0204">
        <w:rPr>
          <w:lang w:val="uk-UA"/>
        </w:rPr>
        <w:t>,</w:t>
      </w:r>
      <w:r>
        <w:rPr>
          <w:lang w:val="uk-UA"/>
        </w:rPr>
        <w:t xml:space="preserve"> електричної енергії та </w:t>
      </w:r>
      <w:r>
        <w:rPr>
          <w:lang w:val="uk-UA"/>
        </w:rPr>
        <w:lastRenderedPageBreak/>
        <w:t>постачання теплової енергії</w:t>
      </w:r>
      <w:r w:rsidR="000C0204">
        <w:rPr>
          <w:lang w:val="uk-UA"/>
        </w:rPr>
        <w:t>,</w:t>
      </w:r>
      <w:r>
        <w:rPr>
          <w:lang w:val="uk-UA"/>
        </w:rPr>
        <w:t xml:space="preserve"> нормативно-правовий або розпорядчий акт, яким буде встановлено:</w:t>
      </w:r>
    </w:p>
    <w:p w:rsidR="00F172FA" w:rsidRDefault="00F172FA" w:rsidP="00F172FA">
      <w:pPr>
        <w:pStyle w:val="rvps2"/>
        <w:numPr>
          <w:ilvl w:val="0"/>
          <w:numId w:val="38"/>
        </w:numPr>
        <w:tabs>
          <w:tab w:val="left" w:pos="993"/>
          <w:tab w:val="left" w:pos="1276"/>
        </w:tabs>
        <w:spacing w:before="0" w:beforeAutospacing="0" w:after="0" w:afterAutospacing="0"/>
        <w:jc w:val="both"/>
        <w:rPr>
          <w:lang w:val="uk-UA"/>
        </w:rPr>
      </w:pPr>
      <w:r>
        <w:rPr>
          <w:lang w:val="uk-UA"/>
        </w:rPr>
        <w:t>методику розрахунку компенсації, контролю та перегляду компенсації;</w:t>
      </w:r>
    </w:p>
    <w:p w:rsidR="00F172FA" w:rsidRDefault="00F172FA" w:rsidP="00F172FA">
      <w:pPr>
        <w:pStyle w:val="rvps2"/>
        <w:numPr>
          <w:ilvl w:val="0"/>
          <w:numId w:val="38"/>
        </w:numPr>
        <w:tabs>
          <w:tab w:val="left" w:pos="993"/>
          <w:tab w:val="left" w:pos="1276"/>
        </w:tabs>
        <w:spacing w:before="0" w:beforeAutospacing="0" w:after="0" w:afterAutospacing="0"/>
        <w:jc w:val="both"/>
        <w:rPr>
          <w:lang w:val="uk-UA"/>
        </w:rPr>
      </w:pPr>
      <w:r>
        <w:rPr>
          <w:lang w:val="uk-UA"/>
        </w:rPr>
        <w:t>механізм для уникнення і повернення надмірної компенсації;</w:t>
      </w:r>
    </w:p>
    <w:p w:rsidR="00F172FA" w:rsidRDefault="00F172FA" w:rsidP="00F172FA">
      <w:pPr>
        <w:pStyle w:val="rvps2"/>
        <w:numPr>
          <w:ilvl w:val="0"/>
          <w:numId w:val="38"/>
        </w:numPr>
        <w:tabs>
          <w:tab w:val="left" w:pos="993"/>
          <w:tab w:val="left" w:pos="1276"/>
        </w:tabs>
        <w:spacing w:before="0" w:beforeAutospacing="0" w:after="0" w:afterAutospacing="0"/>
        <w:jc w:val="both"/>
        <w:rPr>
          <w:lang w:val="uk-UA"/>
        </w:rPr>
      </w:pPr>
      <w:r>
        <w:rPr>
          <w:lang w:val="uk-UA"/>
        </w:rPr>
        <w:t>механізм компенсації обґрунтованих витрат;</w:t>
      </w:r>
    </w:p>
    <w:p w:rsidR="00F172FA" w:rsidRDefault="00F172FA" w:rsidP="00F172FA">
      <w:pPr>
        <w:pStyle w:val="rvps2"/>
        <w:numPr>
          <w:ilvl w:val="0"/>
          <w:numId w:val="38"/>
        </w:numPr>
        <w:tabs>
          <w:tab w:val="left" w:pos="993"/>
          <w:tab w:val="left" w:pos="1276"/>
        </w:tabs>
        <w:spacing w:before="0" w:beforeAutospacing="0" w:after="0" w:afterAutospacing="0"/>
        <w:jc w:val="both"/>
        <w:rPr>
          <w:lang w:val="uk-UA"/>
        </w:rPr>
      </w:pPr>
      <w:r>
        <w:rPr>
          <w:lang w:val="uk-UA"/>
        </w:rPr>
        <w:t xml:space="preserve">у разі настання гарантійного випадку за кредитом механізм забезпечення </w:t>
      </w:r>
      <w:proofErr w:type="spellStart"/>
      <w:r>
        <w:rPr>
          <w:lang w:val="uk-UA"/>
        </w:rPr>
        <w:t>невключення</w:t>
      </w:r>
      <w:proofErr w:type="spellEnd"/>
      <w:r>
        <w:rPr>
          <w:lang w:val="uk-UA"/>
        </w:rPr>
        <w:t xml:space="preserve"> амортизаційних нарахувань за створені (придбані) за рахунок державних коштів основні засоби, які використовуються в процесі виробництва теплової енергії, </w:t>
      </w:r>
      <w:r w:rsidR="00742FFC">
        <w:rPr>
          <w:lang w:val="uk-UA"/>
        </w:rPr>
        <w:t>у</w:t>
      </w:r>
      <w:r>
        <w:rPr>
          <w:lang w:val="uk-UA"/>
        </w:rPr>
        <w:t xml:space="preserve"> тому числі на установках, що здійснюють комбіноване виробництво теплової та електричної енергії, та постачання теплової енергії, під час розрахунку в майбутньому нового тарифу на виробництво теплової енергії, </w:t>
      </w:r>
      <w:r w:rsidR="00742FFC">
        <w:rPr>
          <w:lang w:val="uk-UA"/>
        </w:rPr>
        <w:t>у</w:t>
      </w:r>
      <w:r>
        <w:rPr>
          <w:lang w:val="uk-UA"/>
        </w:rPr>
        <w:t xml:space="preserve"> тому числі на установках, що здійснюють комбіноване виробництво теплової та електричної енергії</w:t>
      </w:r>
      <w:r w:rsidR="00EF3E12">
        <w:rPr>
          <w:lang w:val="uk-UA"/>
        </w:rPr>
        <w:t>,</w:t>
      </w:r>
      <w:r>
        <w:rPr>
          <w:lang w:val="uk-UA"/>
        </w:rPr>
        <w:t xml:space="preserve"> та постачання теплової енергії або коригування наявного тарифу, з метою уникнення надання надмірної компенсації за надання послуг, що становлять загальний економічний інтерес;</w:t>
      </w:r>
    </w:p>
    <w:p w:rsidR="00F172FA" w:rsidRDefault="00F172FA" w:rsidP="00F172FA">
      <w:pPr>
        <w:pStyle w:val="rvps2"/>
        <w:numPr>
          <w:ilvl w:val="0"/>
          <w:numId w:val="38"/>
        </w:numPr>
        <w:tabs>
          <w:tab w:val="left" w:pos="993"/>
          <w:tab w:val="left" w:pos="1276"/>
        </w:tabs>
        <w:spacing w:before="0" w:beforeAutospacing="0" w:after="0" w:afterAutospacing="0"/>
        <w:jc w:val="both"/>
        <w:rPr>
          <w:lang w:val="uk-UA"/>
        </w:rPr>
      </w:pPr>
      <w:r>
        <w:rPr>
          <w:lang w:val="uk-UA"/>
        </w:rPr>
        <w:t xml:space="preserve">забезпечення проведення кожні два роки перевірок щодо відповідності компенсації за надання послуг, </w:t>
      </w:r>
      <w:r w:rsidR="001E18E4">
        <w:rPr>
          <w:lang w:val="uk-UA"/>
        </w:rPr>
        <w:t>які</w:t>
      </w:r>
      <w:r>
        <w:rPr>
          <w:lang w:val="uk-UA"/>
        </w:rPr>
        <w:t xml:space="preserve"> становлять загальний економічний і</w:t>
      </w:r>
      <w:r w:rsidR="00637ED8">
        <w:rPr>
          <w:lang w:val="uk-UA"/>
        </w:rPr>
        <w:t>нтерес</w:t>
      </w:r>
      <w:r w:rsidR="00742FFC">
        <w:rPr>
          <w:lang w:val="uk-UA"/>
        </w:rPr>
        <w:t>,</w:t>
      </w:r>
      <w:r w:rsidR="00637ED8">
        <w:rPr>
          <w:lang w:val="uk-UA"/>
        </w:rPr>
        <w:t xml:space="preserve"> встановленим вище умовам;</w:t>
      </w:r>
    </w:p>
    <w:p w:rsidR="00637ED8" w:rsidRDefault="00637ED8" w:rsidP="00F172FA">
      <w:pPr>
        <w:pStyle w:val="rvps2"/>
        <w:numPr>
          <w:ilvl w:val="0"/>
          <w:numId w:val="38"/>
        </w:numPr>
        <w:tabs>
          <w:tab w:val="left" w:pos="993"/>
          <w:tab w:val="left" w:pos="1276"/>
        </w:tabs>
        <w:spacing w:before="0" w:beforeAutospacing="0" w:after="0" w:afterAutospacing="0"/>
        <w:jc w:val="both"/>
        <w:rPr>
          <w:lang w:val="uk-UA"/>
        </w:rPr>
      </w:pPr>
      <w:r>
        <w:rPr>
          <w:lang w:val="uk-UA"/>
        </w:rPr>
        <w:t>заходи щодо недопущення перехресного субсиді</w:t>
      </w:r>
      <w:r w:rsidR="00B21230">
        <w:rPr>
          <w:lang w:val="uk-UA"/>
        </w:rPr>
        <w:t xml:space="preserve">ювання інших видів діяльності за рахунок господарської діяльності з виробництва теплової енергії, </w:t>
      </w:r>
      <w:r w:rsidR="004A4061">
        <w:rPr>
          <w:lang w:val="uk-UA"/>
        </w:rPr>
        <w:t>у</w:t>
      </w:r>
      <w:r w:rsidR="00B21230">
        <w:rPr>
          <w:lang w:val="uk-UA"/>
        </w:rPr>
        <w:t xml:space="preserve"> тому числі на установках, що здійснюють комбіноване виробництво теплової та електричної енергії, та постачання теплової енергії.</w:t>
      </w:r>
    </w:p>
    <w:p w:rsidR="00F172FA" w:rsidRDefault="00F172FA" w:rsidP="00F172FA">
      <w:pPr>
        <w:pStyle w:val="rvps2"/>
        <w:tabs>
          <w:tab w:val="left" w:pos="993"/>
          <w:tab w:val="left" w:pos="1701"/>
        </w:tabs>
        <w:spacing w:before="0" w:beforeAutospacing="0" w:after="0" w:afterAutospacing="0"/>
        <w:ind w:firstLine="567"/>
        <w:jc w:val="both"/>
        <w:rPr>
          <w:lang w:val="uk-UA"/>
        </w:rPr>
      </w:pPr>
      <w:r>
        <w:rPr>
          <w:color w:val="000000"/>
          <w:lang w:val="uk-UA"/>
        </w:rPr>
        <w:t>4</w:t>
      </w:r>
      <w:r>
        <w:rPr>
          <w:color w:val="000000"/>
          <w:sz w:val="27"/>
          <w:szCs w:val="27"/>
          <w:lang w:val="uk-UA"/>
        </w:rPr>
        <w:t>.</w:t>
      </w:r>
      <w:r w:rsidR="004A4061">
        <w:rPr>
          <w:color w:val="000000"/>
          <w:sz w:val="27"/>
          <w:szCs w:val="27"/>
          <w:lang w:val="uk-UA"/>
        </w:rPr>
        <w:t xml:space="preserve"> </w:t>
      </w:r>
      <w:r>
        <w:rPr>
          <w:lang w:val="uk-UA"/>
        </w:rPr>
        <w:t xml:space="preserve">Визнати, що підтримка (фінансування), </w:t>
      </w:r>
      <w:r w:rsidR="004A4061">
        <w:rPr>
          <w:lang w:val="uk-UA"/>
        </w:rPr>
        <w:t>яка</w:t>
      </w:r>
      <w:r>
        <w:rPr>
          <w:lang w:val="uk-UA"/>
        </w:rPr>
        <w:t xml:space="preserve"> нада</w:t>
      </w:r>
      <w:r w:rsidR="00E11B3F">
        <w:rPr>
          <w:lang w:val="uk-UA"/>
        </w:rPr>
        <w:t xml:space="preserve">ється </w:t>
      </w:r>
      <w:r>
        <w:rPr>
          <w:lang w:val="uk-UA"/>
        </w:rPr>
        <w:t xml:space="preserve">у формі гарантії для забезпечення виконання комунальним підприємством «КИЇВТЕПЛОЕНЕРГО» зобов`язань за кредитним договором з Європейським банком реконструкції і розвитку з метою реалізації </w:t>
      </w:r>
      <w:proofErr w:type="spellStart"/>
      <w:r>
        <w:rPr>
          <w:lang w:val="uk-UA"/>
        </w:rPr>
        <w:t>про</w:t>
      </w:r>
      <w:r w:rsidR="004A4061">
        <w:rPr>
          <w:lang w:val="uk-UA"/>
        </w:rPr>
        <w:t>є</w:t>
      </w:r>
      <w:r>
        <w:rPr>
          <w:lang w:val="uk-UA"/>
        </w:rPr>
        <w:t>кту</w:t>
      </w:r>
      <w:proofErr w:type="spellEnd"/>
      <w:r>
        <w:rPr>
          <w:lang w:val="uk-UA"/>
        </w:rPr>
        <w:t xml:space="preserve"> «Модернізація системи централізованого теплопостачання міста Києва», у період з 02.09.2019 по 31.12.2033</w:t>
      </w:r>
      <w:r w:rsidR="001D2DD7">
        <w:rPr>
          <w:lang w:val="uk-UA"/>
        </w:rPr>
        <w:t>,</w:t>
      </w:r>
      <w:r>
        <w:rPr>
          <w:lang w:val="uk-UA"/>
        </w:rPr>
        <w:t xml:space="preserve"> </w:t>
      </w:r>
      <w:r w:rsidR="001D2DD7">
        <w:rPr>
          <w:u w:val="single"/>
          <w:lang w:val="uk-UA"/>
        </w:rPr>
        <w:t>у</w:t>
      </w:r>
      <w:r>
        <w:rPr>
          <w:u w:val="single"/>
          <w:lang w:val="uk-UA"/>
        </w:rPr>
        <w:t xml:space="preserve"> частині виробництва електричної енергії</w:t>
      </w:r>
      <w:r>
        <w:rPr>
          <w:lang w:val="uk-UA"/>
        </w:rPr>
        <w:t xml:space="preserve">, </w:t>
      </w:r>
      <w:r>
        <w:rPr>
          <w:b/>
          <w:lang w:val="uk-UA"/>
        </w:rPr>
        <w:t>є державною допомогою</w:t>
      </w:r>
      <w:r>
        <w:rPr>
          <w:lang w:val="uk-UA"/>
        </w:rPr>
        <w:t xml:space="preserve"> відповідно до Закону України «Про державну допомогу суб’єктам господарювання».</w:t>
      </w:r>
    </w:p>
    <w:p w:rsidR="00F172FA" w:rsidRPr="00DA7899" w:rsidRDefault="00F172FA" w:rsidP="00DA7899">
      <w:pPr>
        <w:pStyle w:val="rvps2"/>
        <w:tabs>
          <w:tab w:val="left" w:pos="993"/>
          <w:tab w:val="left" w:pos="1701"/>
        </w:tabs>
        <w:spacing w:before="0" w:beforeAutospacing="0" w:after="0" w:afterAutospacing="0"/>
        <w:ind w:firstLine="567"/>
        <w:jc w:val="both"/>
        <w:rPr>
          <w:lang w:val="uk-UA"/>
        </w:rPr>
      </w:pPr>
      <w:r>
        <w:rPr>
          <w:lang w:val="uk-UA"/>
        </w:rPr>
        <w:t>5. Визнати, що підтримка (фінансування), що нада</w:t>
      </w:r>
      <w:r w:rsidR="00E11B3F">
        <w:rPr>
          <w:lang w:val="uk-UA"/>
        </w:rPr>
        <w:t>ється</w:t>
      </w:r>
      <w:r>
        <w:rPr>
          <w:lang w:val="uk-UA"/>
        </w:rPr>
        <w:t xml:space="preserve"> у формі гарантії для забезпечення виконання комунальним підприємством «КИЇВТЕПЛОЕНЕРГО» зобов`язань за кредитним договором з Європейським банком реконструкції і розвитку з метою реалізації </w:t>
      </w:r>
      <w:proofErr w:type="spellStart"/>
      <w:r>
        <w:rPr>
          <w:lang w:val="uk-UA"/>
        </w:rPr>
        <w:t>про</w:t>
      </w:r>
      <w:r w:rsidR="00EF6BBA">
        <w:rPr>
          <w:lang w:val="uk-UA"/>
        </w:rPr>
        <w:t>є</w:t>
      </w:r>
      <w:r>
        <w:rPr>
          <w:lang w:val="uk-UA"/>
        </w:rPr>
        <w:t>кту</w:t>
      </w:r>
      <w:proofErr w:type="spellEnd"/>
      <w:r>
        <w:rPr>
          <w:lang w:val="uk-UA"/>
        </w:rPr>
        <w:t xml:space="preserve"> «Модернізація системи централізованого теплопостачання міста Києва», у період з 02.09.2019 по 31.12.2033</w:t>
      </w:r>
      <w:r w:rsidR="00EF6BBA">
        <w:rPr>
          <w:lang w:val="uk-UA"/>
        </w:rPr>
        <w:t>,</w:t>
      </w:r>
      <w:r>
        <w:rPr>
          <w:lang w:val="uk-UA"/>
        </w:rPr>
        <w:t xml:space="preserve"> </w:t>
      </w:r>
      <w:r w:rsidR="00EF6BBA">
        <w:rPr>
          <w:u w:val="single"/>
          <w:lang w:val="uk-UA"/>
        </w:rPr>
        <w:t>у</w:t>
      </w:r>
      <w:r>
        <w:rPr>
          <w:u w:val="single"/>
          <w:lang w:val="uk-UA"/>
        </w:rPr>
        <w:t xml:space="preserve"> частині виробництва електричної енергії</w:t>
      </w:r>
      <w:r>
        <w:rPr>
          <w:lang w:val="uk-UA"/>
        </w:rPr>
        <w:t xml:space="preserve">, </w:t>
      </w:r>
      <w:r>
        <w:rPr>
          <w:b/>
          <w:lang w:val="uk-UA"/>
        </w:rPr>
        <w:t>є допустимою державною допомогою</w:t>
      </w:r>
      <w:r>
        <w:rPr>
          <w:lang w:val="uk-UA"/>
        </w:rPr>
        <w:t xml:space="preserve"> відповідно до Закону України «Про державну до</w:t>
      </w:r>
      <w:r w:rsidR="00DA7899">
        <w:rPr>
          <w:lang w:val="uk-UA"/>
        </w:rPr>
        <w:t>помогу суб’єктам господарювання».</w:t>
      </w:r>
    </w:p>
    <w:p w:rsidR="00F172FA" w:rsidRDefault="00F172FA" w:rsidP="00F172FA">
      <w:pPr>
        <w:pStyle w:val="rvps2"/>
        <w:tabs>
          <w:tab w:val="left" w:pos="993"/>
          <w:tab w:val="left" w:pos="1701"/>
        </w:tabs>
        <w:spacing w:before="0" w:beforeAutospacing="0" w:after="0" w:afterAutospacing="0"/>
        <w:ind w:firstLine="567"/>
        <w:jc w:val="both"/>
        <w:rPr>
          <w:lang w:val="uk-UA"/>
        </w:rPr>
      </w:pPr>
      <w:r>
        <w:rPr>
          <w:lang w:val="uk-UA"/>
        </w:rPr>
        <w:t xml:space="preserve">6. У разі отримання комунальним підприємством «КИЇВТЕПЛОЕНЕРГО» тимчасової </w:t>
      </w:r>
      <w:r>
        <w:rPr>
          <w:color w:val="000000"/>
          <w:lang w:val="uk-UA"/>
        </w:rPr>
        <w:t>підтримка виробника, що здійснює комбіноване виробництво електричної та теплової енергії на теплоелектроцентралі</w:t>
      </w:r>
      <w:r w:rsidR="00EF6BBA">
        <w:rPr>
          <w:color w:val="000000"/>
          <w:lang w:val="uk-UA"/>
        </w:rPr>
        <w:t>,</w:t>
      </w:r>
      <w:r>
        <w:rPr>
          <w:lang w:val="uk-UA"/>
        </w:rPr>
        <w:t xml:space="preserve"> у формі державної регульованої ціни</w:t>
      </w:r>
      <w:r w:rsidR="00EF6BBA">
        <w:rPr>
          <w:lang w:val="uk-UA"/>
        </w:rPr>
        <w:t>,</w:t>
      </w:r>
      <w:r>
        <w:rPr>
          <w:lang w:val="uk-UA"/>
        </w:rPr>
        <w:t xml:space="preserve"> відповідно до пункту 12 Прикінцевих та перехідних положень Закону України «Про ринок електричної енергії»</w:t>
      </w:r>
      <w:r w:rsidR="00EF6BBA">
        <w:rPr>
          <w:lang w:val="uk-UA"/>
        </w:rPr>
        <w:t>,</w:t>
      </w:r>
      <w:r>
        <w:rPr>
          <w:lang w:val="uk-UA"/>
        </w:rPr>
        <w:t xml:space="preserve"> </w:t>
      </w:r>
      <w:r w:rsidR="00EF6BBA">
        <w:rPr>
          <w:lang w:val="uk-UA"/>
        </w:rPr>
        <w:t>н</w:t>
      </w:r>
      <w:r>
        <w:rPr>
          <w:lang w:val="uk-UA"/>
        </w:rPr>
        <w:t>адавач має забезпечити уникнення подвійної компенсації витрат за рахунок наданої державної допомоги та державної регульованої ціни на виробництво електричної енергії, що виробляється на теплоелектроцентралях, теплових електростанціях та когенераційних установках, встановленої НКРЕКП.</w:t>
      </w:r>
    </w:p>
    <w:p w:rsidR="00F172FA" w:rsidRDefault="00F172FA" w:rsidP="00F172FA">
      <w:pPr>
        <w:pStyle w:val="rvps2"/>
        <w:spacing w:before="0" w:beforeAutospacing="0" w:after="0" w:afterAutospacing="0"/>
        <w:ind w:firstLine="539"/>
        <w:jc w:val="both"/>
        <w:rPr>
          <w:lang w:val="uk-UA"/>
        </w:rPr>
      </w:pPr>
      <w:r>
        <w:rPr>
          <w:lang w:val="uk-UA"/>
        </w:rPr>
        <w:t xml:space="preserve">7. Надавач зобов’язаний поінформувати Антимонопольний комітет України про виконання зобов’язань, передбачених </w:t>
      </w:r>
      <w:r w:rsidR="00EF3E12">
        <w:rPr>
          <w:shd w:val="clear" w:color="auto" w:fill="FFFFFF"/>
          <w:lang w:val="uk-UA"/>
        </w:rPr>
        <w:t>пункт</w:t>
      </w:r>
      <w:r w:rsidR="00EF6BBA">
        <w:rPr>
          <w:shd w:val="clear" w:color="auto" w:fill="FFFFFF"/>
          <w:lang w:val="uk-UA"/>
        </w:rPr>
        <w:t>ом</w:t>
      </w:r>
      <w:r w:rsidR="00EF3E12">
        <w:rPr>
          <w:shd w:val="clear" w:color="auto" w:fill="FFFFFF"/>
          <w:lang w:val="uk-UA"/>
        </w:rPr>
        <w:t xml:space="preserve"> 3 </w:t>
      </w:r>
      <w:r>
        <w:rPr>
          <w:shd w:val="clear" w:color="auto" w:fill="FFFFFF"/>
          <w:lang w:val="uk-UA"/>
        </w:rPr>
        <w:t>резолютивної частини цього рішення</w:t>
      </w:r>
      <w:r>
        <w:rPr>
          <w:lang w:val="uk-UA"/>
        </w:rPr>
        <w:t xml:space="preserve">, </w:t>
      </w:r>
      <w:r>
        <w:rPr>
          <w:shd w:val="clear" w:color="auto" w:fill="FFFFFF"/>
          <w:lang w:val="uk-UA"/>
        </w:rPr>
        <w:t xml:space="preserve">у термін, встановлений пунктом 4 </w:t>
      </w:r>
      <w:r w:rsidR="00EF6BBA">
        <w:rPr>
          <w:shd w:val="clear" w:color="auto" w:fill="FFFFFF"/>
          <w:lang w:val="uk-UA"/>
        </w:rPr>
        <w:t>р</w:t>
      </w:r>
      <w:r>
        <w:rPr>
          <w:shd w:val="clear" w:color="auto" w:fill="FFFFFF"/>
          <w:lang w:val="uk-UA"/>
        </w:rPr>
        <w:t>ішення Комітету від</w:t>
      </w:r>
      <w:r>
        <w:rPr>
          <w:lang w:val="uk-UA"/>
        </w:rPr>
        <w:t xml:space="preserve"> 05.03.2020 № 156-р.</w:t>
      </w:r>
    </w:p>
    <w:p w:rsidR="00BE20F2" w:rsidRDefault="00BE20F2" w:rsidP="00F172FA">
      <w:pPr>
        <w:pStyle w:val="rvps2"/>
        <w:spacing w:before="0" w:beforeAutospacing="0" w:after="0" w:afterAutospacing="0"/>
        <w:ind w:firstLine="539"/>
        <w:jc w:val="both"/>
        <w:rPr>
          <w:sz w:val="18"/>
          <w:szCs w:val="18"/>
          <w:lang w:val="uk-UA"/>
        </w:rPr>
      </w:pPr>
    </w:p>
    <w:p w:rsidR="00BE20F2" w:rsidRDefault="00BE20F2" w:rsidP="00F172FA">
      <w:pPr>
        <w:pStyle w:val="rvps2"/>
        <w:spacing w:before="0" w:beforeAutospacing="0" w:after="0" w:afterAutospacing="0"/>
        <w:ind w:firstLine="539"/>
        <w:jc w:val="both"/>
        <w:rPr>
          <w:sz w:val="18"/>
          <w:szCs w:val="18"/>
          <w:lang w:val="uk-UA"/>
        </w:rPr>
      </w:pPr>
    </w:p>
    <w:p w:rsidR="00BE20F2" w:rsidRDefault="00BE20F2" w:rsidP="00F172FA">
      <w:pPr>
        <w:pStyle w:val="rvps2"/>
        <w:spacing w:before="0" w:beforeAutospacing="0" w:after="0" w:afterAutospacing="0"/>
        <w:ind w:firstLine="539"/>
        <w:jc w:val="both"/>
        <w:rPr>
          <w:sz w:val="18"/>
          <w:szCs w:val="18"/>
          <w:lang w:val="uk-UA"/>
        </w:rPr>
      </w:pPr>
    </w:p>
    <w:p w:rsidR="00BE20F2" w:rsidRPr="00BE20F2" w:rsidRDefault="00BE20F2" w:rsidP="00F172FA">
      <w:pPr>
        <w:pStyle w:val="rvps2"/>
        <w:spacing w:before="0" w:beforeAutospacing="0" w:after="0" w:afterAutospacing="0"/>
        <w:ind w:firstLine="539"/>
        <w:jc w:val="both"/>
        <w:rPr>
          <w:sz w:val="18"/>
          <w:szCs w:val="18"/>
          <w:lang w:val="uk-UA"/>
        </w:rPr>
      </w:pPr>
    </w:p>
    <w:p w:rsidR="006731E0" w:rsidRPr="00312283" w:rsidRDefault="00312283" w:rsidP="00224438">
      <w:pPr>
        <w:jc w:val="both"/>
      </w:pPr>
      <w:r>
        <w:t xml:space="preserve">Голова Комітету </w:t>
      </w:r>
      <w:r>
        <w:tab/>
      </w:r>
      <w:r>
        <w:tab/>
      </w:r>
      <w:r>
        <w:tab/>
      </w:r>
      <w:r>
        <w:tab/>
      </w:r>
      <w:r>
        <w:tab/>
      </w:r>
      <w:r>
        <w:tab/>
      </w:r>
      <w:r>
        <w:tab/>
      </w:r>
      <w:r>
        <w:tab/>
        <w:t>Ю. ТЕРЕНТЬЄВ</w:t>
      </w:r>
    </w:p>
    <w:sectPr w:rsidR="006731E0" w:rsidRPr="00312283" w:rsidSect="00AF19D3">
      <w:headerReference w:type="even" r:id="rId14"/>
      <w:headerReference w:type="default" r:id="rId15"/>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326" w:rsidRDefault="00D43326" w:rsidP="00D272E3">
      <w:r>
        <w:separator/>
      </w:r>
    </w:p>
  </w:endnote>
  <w:endnote w:type="continuationSeparator" w:id="0">
    <w:p w:rsidR="00D43326" w:rsidRDefault="00D43326"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EUAlbertina">
    <w:altName w:val="Times New Roman"/>
    <w:panose1 w:val="00000000000000000000"/>
    <w:charset w:val="00"/>
    <w:family w:val="roman"/>
    <w:notTrueType/>
    <w:pitch w:val="default"/>
    <w:sig w:usb0="00000083" w:usb1="00000000" w:usb2="00000000" w:usb3="00000000" w:csb0="00000009"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326" w:rsidRDefault="00D43326" w:rsidP="00D272E3">
      <w:r>
        <w:separator/>
      </w:r>
    </w:p>
  </w:footnote>
  <w:footnote w:type="continuationSeparator" w:id="0">
    <w:p w:rsidR="00D43326" w:rsidRDefault="00D43326"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70" w:rsidRDefault="00376C70"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376C70" w:rsidRDefault="00376C7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70" w:rsidRDefault="00376C70"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6463E">
      <w:rPr>
        <w:rStyle w:val="af0"/>
        <w:noProof/>
      </w:rPr>
      <w:t>44</w:t>
    </w:r>
    <w:r>
      <w:rPr>
        <w:rStyle w:val="af0"/>
      </w:rPr>
      <w:fldChar w:fldCharType="end"/>
    </w:r>
  </w:p>
  <w:p w:rsidR="00376C70" w:rsidRDefault="00376C70">
    <w:pPr>
      <w:pStyle w:val="a4"/>
      <w:jc w:val="center"/>
    </w:pPr>
  </w:p>
  <w:p w:rsidR="00376C70" w:rsidRDefault="00376C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6A7"/>
    <w:multiLevelType w:val="hybridMultilevel"/>
    <w:tmpl w:val="085E578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180CC0"/>
    <w:multiLevelType w:val="hybridMultilevel"/>
    <w:tmpl w:val="9E7220CC"/>
    <w:lvl w:ilvl="0" w:tplc="A56E1B3C">
      <w:start w:val="1"/>
      <w:numFmt w:val="bullet"/>
      <w:lvlText w:val="-"/>
      <w:lvlJc w:val="left"/>
      <w:pPr>
        <w:ind w:left="1004" w:hanging="360"/>
      </w:pPr>
      <w:rPr>
        <w:rFonts w:ascii="Sylfaen" w:hAnsi="Sylfaen" w:hint="default"/>
        <w:b w:val="0"/>
        <w:sz w:val="24"/>
        <w:szCs w:val="24"/>
        <w:lang w:val="uk-U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8E84EAA"/>
    <w:multiLevelType w:val="hybridMultilevel"/>
    <w:tmpl w:val="12DE54AA"/>
    <w:lvl w:ilvl="0" w:tplc="A56E1B3C">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CDF0A60"/>
    <w:multiLevelType w:val="hybridMultilevel"/>
    <w:tmpl w:val="6DEEADB2"/>
    <w:lvl w:ilvl="0" w:tplc="0A82668A">
      <w:start w:val="1"/>
      <w:numFmt w:val="decimal"/>
      <w:lvlText w:val="%1."/>
      <w:lvlJc w:val="left"/>
      <w:pPr>
        <w:ind w:left="1571" w:hanging="360"/>
      </w:pPr>
      <w:rPr>
        <w:rFonts w:hint="default"/>
      </w:r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5">
    <w:nsid w:val="12725F57"/>
    <w:multiLevelType w:val="hybridMultilevel"/>
    <w:tmpl w:val="BAECA60C"/>
    <w:lvl w:ilvl="0" w:tplc="A56E1B3C">
      <w:start w:val="1"/>
      <w:numFmt w:val="bullet"/>
      <w:lvlText w:val="-"/>
      <w:lvlJc w:val="left"/>
      <w:pPr>
        <w:ind w:left="1260" w:hanging="360"/>
      </w:pPr>
      <w:rPr>
        <w:rFonts w:ascii="Sylfaen" w:hAnsi="Sylfaen" w:hint="default"/>
        <w:b w:val="0"/>
        <w:sz w:val="24"/>
        <w:szCs w:val="24"/>
        <w:lang w:val="uk-U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99B7E66"/>
    <w:multiLevelType w:val="hybridMultilevel"/>
    <w:tmpl w:val="C5A620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E93448"/>
    <w:multiLevelType w:val="hybridMultilevel"/>
    <w:tmpl w:val="F258E48C"/>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nsid w:val="20213C90"/>
    <w:multiLevelType w:val="hybridMultilevel"/>
    <w:tmpl w:val="2C58A920"/>
    <w:lvl w:ilvl="0" w:tplc="773CAB98">
      <w:start w:val="1"/>
      <w:numFmt w:val="bullet"/>
      <w:lvlText w:val="-"/>
      <w:lvlJc w:val="left"/>
      <w:pPr>
        <w:tabs>
          <w:tab w:val="num" w:pos="360"/>
        </w:tabs>
        <w:ind w:left="360" w:hanging="360"/>
      </w:pPr>
      <w:rPr>
        <w:rFonts w:ascii="Times New Roman" w:hAnsi="Times New Roman" w:cs="Times New Roman" w:hint="default"/>
        <w:b w:val="0"/>
        <w:color w:val="auto"/>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1A02A2"/>
    <w:multiLevelType w:val="hybridMultilevel"/>
    <w:tmpl w:val="7458CF0A"/>
    <w:lvl w:ilvl="0" w:tplc="0A82668A">
      <w:start w:val="1"/>
      <w:numFmt w:val="decimal"/>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506A8A"/>
    <w:multiLevelType w:val="hybridMultilevel"/>
    <w:tmpl w:val="220E000E"/>
    <w:lvl w:ilvl="0" w:tplc="A56E1B3C">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23F5298C"/>
    <w:multiLevelType w:val="hybridMultilevel"/>
    <w:tmpl w:val="48FEBDFC"/>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A5899"/>
    <w:multiLevelType w:val="hybridMultilevel"/>
    <w:tmpl w:val="3AE26C74"/>
    <w:lvl w:ilvl="0" w:tplc="A56E1B3C">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AF416A3"/>
    <w:multiLevelType w:val="hybridMultilevel"/>
    <w:tmpl w:val="2F4492A0"/>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5">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E20651"/>
    <w:multiLevelType w:val="hybridMultilevel"/>
    <w:tmpl w:val="06B6CB96"/>
    <w:lvl w:ilvl="0" w:tplc="A56E1B3C">
      <w:start w:val="1"/>
      <w:numFmt w:val="bullet"/>
      <w:lvlText w:val="-"/>
      <w:lvlJc w:val="left"/>
      <w:pPr>
        <w:ind w:left="1287" w:hanging="360"/>
      </w:pPr>
      <w:rPr>
        <w:rFonts w:ascii="Sylfaen" w:hAnsi="Sylfaen" w:hint="default"/>
        <w:b w:val="0"/>
        <w:sz w:val="24"/>
        <w:szCs w:val="24"/>
        <w:lang w:val="uk-U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D4F3BD3"/>
    <w:multiLevelType w:val="hybridMultilevel"/>
    <w:tmpl w:val="AA8A0E36"/>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EB01468"/>
    <w:multiLevelType w:val="hybridMultilevel"/>
    <w:tmpl w:val="27044BDE"/>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FF27659"/>
    <w:multiLevelType w:val="hybridMultilevel"/>
    <w:tmpl w:val="FB6AA23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0182BE6"/>
    <w:multiLevelType w:val="hybridMultilevel"/>
    <w:tmpl w:val="B164F820"/>
    <w:lvl w:ilvl="0" w:tplc="92B6F174">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21">
    <w:nsid w:val="42F60DD3"/>
    <w:multiLevelType w:val="hybridMultilevel"/>
    <w:tmpl w:val="0BF4E56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45078BE"/>
    <w:multiLevelType w:val="multilevel"/>
    <w:tmpl w:val="FD5ECB54"/>
    <w:lvl w:ilvl="0">
      <w:start w:val="1"/>
      <w:numFmt w:val="decimal"/>
      <w:lvlText w:val="%1."/>
      <w:lvlJc w:val="left"/>
      <w:pPr>
        <w:tabs>
          <w:tab w:val="num" w:pos="360"/>
        </w:tabs>
        <w:ind w:left="360" w:hanging="360"/>
      </w:pPr>
      <w:rPr>
        <w:rFonts w:cs="Times New Roman" w:hint="default"/>
        <w:b/>
        <w:bCs w:val="0"/>
      </w:rPr>
    </w:lvl>
    <w:lvl w:ilvl="1">
      <w:start w:val="1"/>
      <w:numFmt w:val="decimal"/>
      <w:isLgl/>
      <w:lvlText w:val="%1.%2."/>
      <w:lvlJc w:val="left"/>
      <w:pPr>
        <w:ind w:left="928" w:hanging="360"/>
      </w:pPr>
      <w:rPr>
        <w:rFonts w:hint="default"/>
        <w:b/>
        <w:sz w:val="24"/>
        <w:szCs w:val="24"/>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3">
    <w:nsid w:val="4CEA6F64"/>
    <w:multiLevelType w:val="hybridMultilevel"/>
    <w:tmpl w:val="30CC7AF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D951106"/>
    <w:multiLevelType w:val="hybridMultilevel"/>
    <w:tmpl w:val="B8FA075A"/>
    <w:lvl w:ilvl="0" w:tplc="42F8B492">
      <w:start w:val="1"/>
      <w:numFmt w:val="decimal"/>
      <w:lvlText w:val="(%1)"/>
      <w:lvlJc w:val="left"/>
      <w:pPr>
        <w:ind w:left="360" w:hanging="360"/>
      </w:pPr>
      <w:rPr>
        <w:rFonts w:hint="default"/>
        <w:b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41501682">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C23599"/>
    <w:multiLevelType w:val="hybridMultilevel"/>
    <w:tmpl w:val="D90AE97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03711A8"/>
    <w:multiLevelType w:val="hybridMultilevel"/>
    <w:tmpl w:val="FBC8BDC8"/>
    <w:lvl w:ilvl="0" w:tplc="CA42D182">
      <w:start w:val="1"/>
      <w:numFmt w:val="lowerLetter"/>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4226AE"/>
    <w:multiLevelType w:val="hybridMultilevel"/>
    <w:tmpl w:val="29283DA2"/>
    <w:lvl w:ilvl="0" w:tplc="A56E1B3C">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5F4F1A42"/>
    <w:multiLevelType w:val="hybridMultilevel"/>
    <w:tmpl w:val="036A7238"/>
    <w:lvl w:ilvl="0" w:tplc="C5168BF6">
      <w:start w:val="1"/>
      <w:numFmt w:val="decimal"/>
      <w:lvlText w:val="%1."/>
      <w:lvlJc w:val="left"/>
      <w:pPr>
        <w:ind w:left="1437" w:hanging="87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FBD24D4"/>
    <w:multiLevelType w:val="hybridMultilevel"/>
    <w:tmpl w:val="2F4492A0"/>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0">
    <w:nsid w:val="6AB57232"/>
    <w:multiLevelType w:val="hybridMultilevel"/>
    <w:tmpl w:val="907E9FBA"/>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B9A2EEA"/>
    <w:multiLevelType w:val="hybridMultilevel"/>
    <w:tmpl w:val="0E30AC4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07124D"/>
    <w:multiLevelType w:val="hybridMultilevel"/>
    <w:tmpl w:val="14148798"/>
    <w:lvl w:ilvl="0" w:tplc="BAA04156">
      <w:start w:val="1"/>
      <w:numFmt w:val="lowerRoman"/>
      <w:lvlText w:val="(%1)."/>
      <w:lvlJc w:val="righ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C98516F"/>
    <w:multiLevelType w:val="hybridMultilevel"/>
    <w:tmpl w:val="8E143D6E"/>
    <w:lvl w:ilvl="0" w:tplc="A56E1B3C">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E5A4906"/>
    <w:multiLevelType w:val="hybridMultilevel"/>
    <w:tmpl w:val="7EFE5D84"/>
    <w:lvl w:ilvl="0" w:tplc="A56E1B3C">
      <w:start w:val="1"/>
      <w:numFmt w:val="bullet"/>
      <w:lvlText w:val="-"/>
      <w:lvlJc w:val="left"/>
      <w:pPr>
        <w:ind w:left="1712" w:hanging="360"/>
      </w:pPr>
      <w:rPr>
        <w:rFonts w:ascii="Sylfaen" w:hAnsi="Sylfaen" w:hint="default"/>
        <w:b w:val="0"/>
        <w:sz w:val="24"/>
        <w:szCs w:val="24"/>
        <w:lang w:val="uk-UA"/>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5">
    <w:nsid w:val="6E840DEB"/>
    <w:multiLevelType w:val="hybridMultilevel"/>
    <w:tmpl w:val="6818DFE8"/>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F4464DA"/>
    <w:multiLevelType w:val="hybridMultilevel"/>
    <w:tmpl w:val="AE929A54"/>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72207DF9"/>
    <w:multiLevelType w:val="hybridMultilevel"/>
    <w:tmpl w:val="40CC4620"/>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86AE1"/>
    <w:multiLevelType w:val="hybridMultilevel"/>
    <w:tmpl w:val="F13C1B66"/>
    <w:lvl w:ilvl="0" w:tplc="A56E1B3C">
      <w:start w:val="1"/>
      <w:numFmt w:val="bullet"/>
      <w:lvlText w:val="-"/>
      <w:lvlJc w:val="left"/>
      <w:pPr>
        <w:ind w:left="1260" w:hanging="360"/>
      </w:pPr>
      <w:rPr>
        <w:rFonts w:ascii="Sylfaen" w:hAnsi="Sylfaen" w:hint="default"/>
        <w:b w:val="0"/>
        <w:sz w:val="24"/>
        <w:szCs w:val="24"/>
        <w:lang w:val="uk-UA"/>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4"/>
  </w:num>
  <w:num w:numId="2">
    <w:abstractNumId w:val="9"/>
  </w:num>
  <w:num w:numId="3">
    <w:abstractNumId w:val="6"/>
  </w:num>
  <w:num w:numId="4">
    <w:abstractNumId w:val="4"/>
  </w:num>
  <w:num w:numId="5">
    <w:abstractNumId w:val="18"/>
  </w:num>
  <w:num w:numId="6">
    <w:abstractNumId w:val="30"/>
  </w:num>
  <w:num w:numId="7">
    <w:abstractNumId w:val="25"/>
  </w:num>
  <w:num w:numId="8">
    <w:abstractNumId w:val="15"/>
  </w:num>
  <w:num w:numId="9">
    <w:abstractNumId w:val="22"/>
  </w:num>
  <w:num w:numId="10">
    <w:abstractNumId w:val="20"/>
  </w:num>
  <w:num w:numId="11">
    <w:abstractNumId w:val="39"/>
  </w:num>
  <w:num w:numId="12">
    <w:abstractNumId w:val="11"/>
  </w:num>
  <w:num w:numId="13">
    <w:abstractNumId w:val="21"/>
  </w:num>
  <w:num w:numId="14">
    <w:abstractNumId w:val="2"/>
  </w:num>
  <w:num w:numId="15">
    <w:abstractNumId w:val="0"/>
  </w:num>
  <w:num w:numId="16">
    <w:abstractNumId w:val="8"/>
  </w:num>
  <w:num w:numId="17">
    <w:abstractNumId w:val="19"/>
  </w:num>
  <w:num w:numId="18">
    <w:abstractNumId w:val="27"/>
  </w:num>
  <w:num w:numId="19">
    <w:abstractNumId w:val="1"/>
  </w:num>
  <w:num w:numId="20">
    <w:abstractNumId w:val="38"/>
  </w:num>
  <w:num w:numId="21">
    <w:abstractNumId w:val="5"/>
  </w:num>
  <w:num w:numId="22">
    <w:abstractNumId w:val="36"/>
  </w:num>
  <w:num w:numId="23">
    <w:abstractNumId w:val="31"/>
  </w:num>
  <w:num w:numId="24">
    <w:abstractNumId w:val="23"/>
  </w:num>
  <w:num w:numId="25">
    <w:abstractNumId w:val="37"/>
  </w:num>
  <w:num w:numId="26">
    <w:abstractNumId w:val="34"/>
  </w:num>
  <w:num w:numId="27">
    <w:abstractNumId w:val="16"/>
  </w:num>
  <w:num w:numId="28">
    <w:abstractNumId w:val="7"/>
  </w:num>
  <w:num w:numId="29">
    <w:abstractNumId w:val="14"/>
  </w:num>
  <w:num w:numId="30">
    <w:abstractNumId w:val="29"/>
  </w:num>
  <w:num w:numId="31">
    <w:abstractNumId w:val="32"/>
  </w:num>
  <w:num w:numId="32">
    <w:abstractNumId w:val="17"/>
  </w:num>
  <w:num w:numId="33">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26"/>
  </w:num>
  <w:num w:numId="36">
    <w:abstractNumId w:val="33"/>
  </w:num>
  <w:num w:numId="37">
    <w:abstractNumId w:val="13"/>
  </w:num>
  <w:num w:numId="38">
    <w:abstractNumId w:val="16"/>
    <w:lvlOverride w:ilvl="0"/>
    <w:lvlOverride w:ilvl="1"/>
    <w:lvlOverride w:ilvl="2"/>
    <w:lvlOverride w:ilvl="3"/>
    <w:lvlOverride w:ilvl="4"/>
    <w:lvlOverride w:ilvl="5"/>
    <w:lvlOverride w:ilvl="6"/>
    <w:lvlOverride w:ilvl="7"/>
    <w:lvlOverride w:ilvl="8"/>
  </w:num>
  <w:num w:numId="39">
    <w:abstractNumId w:val="28"/>
  </w:num>
  <w:num w:numId="40">
    <w:abstractNumId w:val="10"/>
  </w:num>
  <w:num w:numId="41">
    <w:abstractNumId w:val="3"/>
  </w:num>
  <w:num w:numId="42">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8C6"/>
    <w:rsid w:val="00001AEE"/>
    <w:rsid w:val="00001D96"/>
    <w:rsid w:val="00001FC5"/>
    <w:rsid w:val="000020C0"/>
    <w:rsid w:val="0000210F"/>
    <w:rsid w:val="000023E0"/>
    <w:rsid w:val="000028E7"/>
    <w:rsid w:val="00003667"/>
    <w:rsid w:val="000036DC"/>
    <w:rsid w:val="00003822"/>
    <w:rsid w:val="00003F14"/>
    <w:rsid w:val="00004132"/>
    <w:rsid w:val="00004577"/>
    <w:rsid w:val="000046C2"/>
    <w:rsid w:val="000050A0"/>
    <w:rsid w:val="000057C5"/>
    <w:rsid w:val="00006317"/>
    <w:rsid w:val="00007F93"/>
    <w:rsid w:val="0001010A"/>
    <w:rsid w:val="0001054F"/>
    <w:rsid w:val="00010D40"/>
    <w:rsid w:val="000115FD"/>
    <w:rsid w:val="00011CBE"/>
    <w:rsid w:val="000121F7"/>
    <w:rsid w:val="0001223F"/>
    <w:rsid w:val="0001373F"/>
    <w:rsid w:val="00014372"/>
    <w:rsid w:val="000151D6"/>
    <w:rsid w:val="00015349"/>
    <w:rsid w:val="000214DC"/>
    <w:rsid w:val="00024E6B"/>
    <w:rsid w:val="00025749"/>
    <w:rsid w:val="00025B0E"/>
    <w:rsid w:val="00025BE2"/>
    <w:rsid w:val="00025EFA"/>
    <w:rsid w:val="00026888"/>
    <w:rsid w:val="00026927"/>
    <w:rsid w:val="00026AC3"/>
    <w:rsid w:val="000270B5"/>
    <w:rsid w:val="00027B8C"/>
    <w:rsid w:val="00030CF8"/>
    <w:rsid w:val="00030F63"/>
    <w:rsid w:val="000314BE"/>
    <w:rsid w:val="00031A37"/>
    <w:rsid w:val="00031A3D"/>
    <w:rsid w:val="00031ADF"/>
    <w:rsid w:val="000335B2"/>
    <w:rsid w:val="00034E75"/>
    <w:rsid w:val="00035332"/>
    <w:rsid w:val="00035663"/>
    <w:rsid w:val="00036011"/>
    <w:rsid w:val="000369A7"/>
    <w:rsid w:val="0003706E"/>
    <w:rsid w:val="0003732D"/>
    <w:rsid w:val="000374AF"/>
    <w:rsid w:val="0003783D"/>
    <w:rsid w:val="000407C4"/>
    <w:rsid w:val="00040B88"/>
    <w:rsid w:val="00041AC6"/>
    <w:rsid w:val="000432CB"/>
    <w:rsid w:val="0004361D"/>
    <w:rsid w:val="00044392"/>
    <w:rsid w:val="0004449A"/>
    <w:rsid w:val="000448A9"/>
    <w:rsid w:val="000454CE"/>
    <w:rsid w:val="00045965"/>
    <w:rsid w:val="00046D18"/>
    <w:rsid w:val="000478D1"/>
    <w:rsid w:val="0005175E"/>
    <w:rsid w:val="00051CB4"/>
    <w:rsid w:val="00051E16"/>
    <w:rsid w:val="00051F6F"/>
    <w:rsid w:val="00052073"/>
    <w:rsid w:val="000521FE"/>
    <w:rsid w:val="00052345"/>
    <w:rsid w:val="00052405"/>
    <w:rsid w:val="000530ED"/>
    <w:rsid w:val="00053DB7"/>
    <w:rsid w:val="000540D0"/>
    <w:rsid w:val="00054C70"/>
    <w:rsid w:val="00056676"/>
    <w:rsid w:val="00056720"/>
    <w:rsid w:val="00056D8B"/>
    <w:rsid w:val="00056FAD"/>
    <w:rsid w:val="000572BA"/>
    <w:rsid w:val="00057A62"/>
    <w:rsid w:val="00057E41"/>
    <w:rsid w:val="00057F83"/>
    <w:rsid w:val="00061C69"/>
    <w:rsid w:val="00061E0D"/>
    <w:rsid w:val="00062E14"/>
    <w:rsid w:val="00063A24"/>
    <w:rsid w:val="00063DE5"/>
    <w:rsid w:val="00063E57"/>
    <w:rsid w:val="000647A6"/>
    <w:rsid w:val="000658FB"/>
    <w:rsid w:val="000663FE"/>
    <w:rsid w:val="000675D0"/>
    <w:rsid w:val="00067FB6"/>
    <w:rsid w:val="00070874"/>
    <w:rsid w:val="00070C7D"/>
    <w:rsid w:val="00070D78"/>
    <w:rsid w:val="0007163C"/>
    <w:rsid w:val="0007217A"/>
    <w:rsid w:val="000732CA"/>
    <w:rsid w:val="00073361"/>
    <w:rsid w:val="0007384E"/>
    <w:rsid w:val="00073B99"/>
    <w:rsid w:val="00073C9A"/>
    <w:rsid w:val="00074C9E"/>
    <w:rsid w:val="00074D44"/>
    <w:rsid w:val="0007540F"/>
    <w:rsid w:val="00075A9A"/>
    <w:rsid w:val="00075C8D"/>
    <w:rsid w:val="00076760"/>
    <w:rsid w:val="0007678F"/>
    <w:rsid w:val="00076CE2"/>
    <w:rsid w:val="00076FEA"/>
    <w:rsid w:val="0007718A"/>
    <w:rsid w:val="00077282"/>
    <w:rsid w:val="000773F5"/>
    <w:rsid w:val="00077456"/>
    <w:rsid w:val="000774DD"/>
    <w:rsid w:val="00077F5E"/>
    <w:rsid w:val="000809B0"/>
    <w:rsid w:val="00080CFD"/>
    <w:rsid w:val="00082F8C"/>
    <w:rsid w:val="000833AB"/>
    <w:rsid w:val="0008356D"/>
    <w:rsid w:val="00084052"/>
    <w:rsid w:val="000857F6"/>
    <w:rsid w:val="00085DDB"/>
    <w:rsid w:val="00085FBA"/>
    <w:rsid w:val="00086843"/>
    <w:rsid w:val="00086865"/>
    <w:rsid w:val="00087439"/>
    <w:rsid w:val="00087AA1"/>
    <w:rsid w:val="000923C6"/>
    <w:rsid w:val="000931F8"/>
    <w:rsid w:val="00093EF1"/>
    <w:rsid w:val="00094002"/>
    <w:rsid w:val="00094DBC"/>
    <w:rsid w:val="0009503F"/>
    <w:rsid w:val="00095EA6"/>
    <w:rsid w:val="000971AE"/>
    <w:rsid w:val="000974DF"/>
    <w:rsid w:val="0009782D"/>
    <w:rsid w:val="000A0340"/>
    <w:rsid w:val="000A1A5E"/>
    <w:rsid w:val="000A27FD"/>
    <w:rsid w:val="000A2998"/>
    <w:rsid w:val="000A2C5B"/>
    <w:rsid w:val="000A2D78"/>
    <w:rsid w:val="000A30F6"/>
    <w:rsid w:val="000A5BE4"/>
    <w:rsid w:val="000A64EC"/>
    <w:rsid w:val="000A7BCA"/>
    <w:rsid w:val="000B00E1"/>
    <w:rsid w:val="000B053E"/>
    <w:rsid w:val="000B09C6"/>
    <w:rsid w:val="000B240D"/>
    <w:rsid w:val="000B2444"/>
    <w:rsid w:val="000B2558"/>
    <w:rsid w:val="000B26BA"/>
    <w:rsid w:val="000B4316"/>
    <w:rsid w:val="000B5561"/>
    <w:rsid w:val="000B5E44"/>
    <w:rsid w:val="000B6E46"/>
    <w:rsid w:val="000C0204"/>
    <w:rsid w:val="000C1CC8"/>
    <w:rsid w:val="000C2211"/>
    <w:rsid w:val="000C3CB8"/>
    <w:rsid w:val="000C49DE"/>
    <w:rsid w:val="000C5383"/>
    <w:rsid w:val="000C59C4"/>
    <w:rsid w:val="000C66F4"/>
    <w:rsid w:val="000C6801"/>
    <w:rsid w:val="000C6B6F"/>
    <w:rsid w:val="000C6CCB"/>
    <w:rsid w:val="000D05D0"/>
    <w:rsid w:val="000D137F"/>
    <w:rsid w:val="000D22BB"/>
    <w:rsid w:val="000D3277"/>
    <w:rsid w:val="000D3A3D"/>
    <w:rsid w:val="000D3A4C"/>
    <w:rsid w:val="000D3FB7"/>
    <w:rsid w:val="000D405F"/>
    <w:rsid w:val="000D411A"/>
    <w:rsid w:val="000D448B"/>
    <w:rsid w:val="000D5464"/>
    <w:rsid w:val="000D5DF9"/>
    <w:rsid w:val="000D69BE"/>
    <w:rsid w:val="000E0927"/>
    <w:rsid w:val="000E0A23"/>
    <w:rsid w:val="000E144B"/>
    <w:rsid w:val="000E197A"/>
    <w:rsid w:val="000E1A13"/>
    <w:rsid w:val="000E1A79"/>
    <w:rsid w:val="000E1C4C"/>
    <w:rsid w:val="000E23FE"/>
    <w:rsid w:val="000E2ECC"/>
    <w:rsid w:val="000E3018"/>
    <w:rsid w:val="000E3525"/>
    <w:rsid w:val="000E405D"/>
    <w:rsid w:val="000E496B"/>
    <w:rsid w:val="000E500A"/>
    <w:rsid w:val="000E5FB6"/>
    <w:rsid w:val="000E7527"/>
    <w:rsid w:val="000E75CC"/>
    <w:rsid w:val="000F02AD"/>
    <w:rsid w:val="000F03BF"/>
    <w:rsid w:val="000F14A3"/>
    <w:rsid w:val="000F1EE8"/>
    <w:rsid w:val="000F2A56"/>
    <w:rsid w:val="000F2E97"/>
    <w:rsid w:val="000F3528"/>
    <w:rsid w:val="000F364A"/>
    <w:rsid w:val="000F3922"/>
    <w:rsid w:val="000F4628"/>
    <w:rsid w:val="000F4B13"/>
    <w:rsid w:val="000F5B49"/>
    <w:rsid w:val="000F5CBB"/>
    <w:rsid w:val="000F770D"/>
    <w:rsid w:val="001001B8"/>
    <w:rsid w:val="001002F5"/>
    <w:rsid w:val="001007C9"/>
    <w:rsid w:val="00101725"/>
    <w:rsid w:val="00101780"/>
    <w:rsid w:val="001022FB"/>
    <w:rsid w:val="00102867"/>
    <w:rsid w:val="00102922"/>
    <w:rsid w:val="00102C79"/>
    <w:rsid w:val="00103254"/>
    <w:rsid w:val="00103D60"/>
    <w:rsid w:val="00104515"/>
    <w:rsid w:val="00104BCD"/>
    <w:rsid w:val="00105050"/>
    <w:rsid w:val="00105E66"/>
    <w:rsid w:val="001062F9"/>
    <w:rsid w:val="001102E9"/>
    <w:rsid w:val="00110835"/>
    <w:rsid w:val="00110EAF"/>
    <w:rsid w:val="0011158F"/>
    <w:rsid w:val="00111632"/>
    <w:rsid w:val="00111A89"/>
    <w:rsid w:val="00111AA1"/>
    <w:rsid w:val="0011242F"/>
    <w:rsid w:val="001127F6"/>
    <w:rsid w:val="0011288D"/>
    <w:rsid w:val="00112B03"/>
    <w:rsid w:val="00112BE7"/>
    <w:rsid w:val="00112FE1"/>
    <w:rsid w:val="0011454D"/>
    <w:rsid w:val="001159CB"/>
    <w:rsid w:val="001160AA"/>
    <w:rsid w:val="001165D8"/>
    <w:rsid w:val="001168A2"/>
    <w:rsid w:val="00120C78"/>
    <w:rsid w:val="00121723"/>
    <w:rsid w:val="00121FBA"/>
    <w:rsid w:val="00122136"/>
    <w:rsid w:val="001225B1"/>
    <w:rsid w:val="00122C39"/>
    <w:rsid w:val="00122D07"/>
    <w:rsid w:val="00123AD7"/>
    <w:rsid w:val="00123C7B"/>
    <w:rsid w:val="00123C98"/>
    <w:rsid w:val="00123E69"/>
    <w:rsid w:val="00124FAB"/>
    <w:rsid w:val="0012597A"/>
    <w:rsid w:val="00127EB2"/>
    <w:rsid w:val="001309F2"/>
    <w:rsid w:val="001312E2"/>
    <w:rsid w:val="00131E2C"/>
    <w:rsid w:val="001325C9"/>
    <w:rsid w:val="00133E40"/>
    <w:rsid w:val="00134911"/>
    <w:rsid w:val="00135FBC"/>
    <w:rsid w:val="00136F9F"/>
    <w:rsid w:val="00137A8B"/>
    <w:rsid w:val="001401C6"/>
    <w:rsid w:val="0014102C"/>
    <w:rsid w:val="00141EB4"/>
    <w:rsid w:val="001422A3"/>
    <w:rsid w:val="00142377"/>
    <w:rsid w:val="00143A22"/>
    <w:rsid w:val="0014439D"/>
    <w:rsid w:val="00144420"/>
    <w:rsid w:val="0014505B"/>
    <w:rsid w:val="00146221"/>
    <w:rsid w:val="001464B1"/>
    <w:rsid w:val="00146874"/>
    <w:rsid w:val="001473E8"/>
    <w:rsid w:val="0015094F"/>
    <w:rsid w:val="00151C09"/>
    <w:rsid w:val="0015201F"/>
    <w:rsid w:val="0015222D"/>
    <w:rsid w:val="00152AD0"/>
    <w:rsid w:val="001531F9"/>
    <w:rsid w:val="0015397F"/>
    <w:rsid w:val="00153B7D"/>
    <w:rsid w:val="00153F0C"/>
    <w:rsid w:val="00156167"/>
    <w:rsid w:val="00156CE1"/>
    <w:rsid w:val="00156F6D"/>
    <w:rsid w:val="001570E0"/>
    <w:rsid w:val="00157209"/>
    <w:rsid w:val="00157E0F"/>
    <w:rsid w:val="00160085"/>
    <w:rsid w:val="001607B9"/>
    <w:rsid w:val="00161029"/>
    <w:rsid w:val="001613B8"/>
    <w:rsid w:val="00161F22"/>
    <w:rsid w:val="001621F8"/>
    <w:rsid w:val="00163EB4"/>
    <w:rsid w:val="00164551"/>
    <w:rsid w:val="00165B02"/>
    <w:rsid w:val="00166025"/>
    <w:rsid w:val="00166BC3"/>
    <w:rsid w:val="00167ED2"/>
    <w:rsid w:val="00167FF4"/>
    <w:rsid w:val="001710FF"/>
    <w:rsid w:val="00171854"/>
    <w:rsid w:val="00171C09"/>
    <w:rsid w:val="00173669"/>
    <w:rsid w:val="00173D4A"/>
    <w:rsid w:val="00174A30"/>
    <w:rsid w:val="00175A80"/>
    <w:rsid w:val="00175F80"/>
    <w:rsid w:val="001760CB"/>
    <w:rsid w:val="00176543"/>
    <w:rsid w:val="00177014"/>
    <w:rsid w:val="00177607"/>
    <w:rsid w:val="0018077A"/>
    <w:rsid w:val="001808E6"/>
    <w:rsid w:val="00180D91"/>
    <w:rsid w:val="00180F26"/>
    <w:rsid w:val="00181723"/>
    <w:rsid w:val="001856B9"/>
    <w:rsid w:val="001857C2"/>
    <w:rsid w:val="00186908"/>
    <w:rsid w:val="0018738C"/>
    <w:rsid w:val="001877C5"/>
    <w:rsid w:val="00187B59"/>
    <w:rsid w:val="00190CCA"/>
    <w:rsid w:val="001912CC"/>
    <w:rsid w:val="00191950"/>
    <w:rsid w:val="00191A3C"/>
    <w:rsid w:val="00191AF1"/>
    <w:rsid w:val="00192E02"/>
    <w:rsid w:val="00192F4C"/>
    <w:rsid w:val="00193565"/>
    <w:rsid w:val="0019362D"/>
    <w:rsid w:val="001940CC"/>
    <w:rsid w:val="00194107"/>
    <w:rsid w:val="001941F8"/>
    <w:rsid w:val="00195C99"/>
    <w:rsid w:val="00197117"/>
    <w:rsid w:val="001973F2"/>
    <w:rsid w:val="00197A1E"/>
    <w:rsid w:val="00197DD1"/>
    <w:rsid w:val="00197F0F"/>
    <w:rsid w:val="001A022D"/>
    <w:rsid w:val="001A0233"/>
    <w:rsid w:val="001A186F"/>
    <w:rsid w:val="001A1D1E"/>
    <w:rsid w:val="001A2120"/>
    <w:rsid w:val="001A276E"/>
    <w:rsid w:val="001A2AF6"/>
    <w:rsid w:val="001A3999"/>
    <w:rsid w:val="001A4AC4"/>
    <w:rsid w:val="001A5C68"/>
    <w:rsid w:val="001A633C"/>
    <w:rsid w:val="001A6685"/>
    <w:rsid w:val="001A6FB4"/>
    <w:rsid w:val="001B0AF7"/>
    <w:rsid w:val="001B13FA"/>
    <w:rsid w:val="001B1687"/>
    <w:rsid w:val="001B1902"/>
    <w:rsid w:val="001B1D9E"/>
    <w:rsid w:val="001B2631"/>
    <w:rsid w:val="001B3833"/>
    <w:rsid w:val="001B3D42"/>
    <w:rsid w:val="001B534A"/>
    <w:rsid w:val="001B5CD8"/>
    <w:rsid w:val="001B6D2D"/>
    <w:rsid w:val="001B6FAA"/>
    <w:rsid w:val="001B7975"/>
    <w:rsid w:val="001B7DF9"/>
    <w:rsid w:val="001C1517"/>
    <w:rsid w:val="001C1BB0"/>
    <w:rsid w:val="001C1EAE"/>
    <w:rsid w:val="001C20E7"/>
    <w:rsid w:val="001C314F"/>
    <w:rsid w:val="001C3B87"/>
    <w:rsid w:val="001C4C88"/>
    <w:rsid w:val="001C5090"/>
    <w:rsid w:val="001C53CF"/>
    <w:rsid w:val="001C5CCA"/>
    <w:rsid w:val="001C6B2F"/>
    <w:rsid w:val="001C6FF3"/>
    <w:rsid w:val="001C7127"/>
    <w:rsid w:val="001C792D"/>
    <w:rsid w:val="001D09CC"/>
    <w:rsid w:val="001D0C52"/>
    <w:rsid w:val="001D0CBC"/>
    <w:rsid w:val="001D1267"/>
    <w:rsid w:val="001D1805"/>
    <w:rsid w:val="001D1C01"/>
    <w:rsid w:val="001D2DD7"/>
    <w:rsid w:val="001D3A03"/>
    <w:rsid w:val="001D554E"/>
    <w:rsid w:val="001D5624"/>
    <w:rsid w:val="001D61C2"/>
    <w:rsid w:val="001D7238"/>
    <w:rsid w:val="001D74B1"/>
    <w:rsid w:val="001D76BE"/>
    <w:rsid w:val="001D78A0"/>
    <w:rsid w:val="001E0CE7"/>
    <w:rsid w:val="001E106C"/>
    <w:rsid w:val="001E172F"/>
    <w:rsid w:val="001E18E4"/>
    <w:rsid w:val="001E1936"/>
    <w:rsid w:val="001E2D69"/>
    <w:rsid w:val="001E417E"/>
    <w:rsid w:val="001E4631"/>
    <w:rsid w:val="001E498F"/>
    <w:rsid w:val="001E53EF"/>
    <w:rsid w:val="001E5704"/>
    <w:rsid w:val="001E5724"/>
    <w:rsid w:val="001E682D"/>
    <w:rsid w:val="001E7C6A"/>
    <w:rsid w:val="001F066E"/>
    <w:rsid w:val="001F12B0"/>
    <w:rsid w:val="001F167E"/>
    <w:rsid w:val="001F1706"/>
    <w:rsid w:val="001F1832"/>
    <w:rsid w:val="001F1839"/>
    <w:rsid w:val="001F1996"/>
    <w:rsid w:val="001F2B8C"/>
    <w:rsid w:val="001F3DED"/>
    <w:rsid w:val="001F435A"/>
    <w:rsid w:val="001F4A19"/>
    <w:rsid w:val="001F53FE"/>
    <w:rsid w:val="001F5A54"/>
    <w:rsid w:val="001F5B55"/>
    <w:rsid w:val="001F64E4"/>
    <w:rsid w:val="001F660D"/>
    <w:rsid w:val="001F6627"/>
    <w:rsid w:val="001F7288"/>
    <w:rsid w:val="001F741E"/>
    <w:rsid w:val="001F7868"/>
    <w:rsid w:val="001F7DF5"/>
    <w:rsid w:val="00200295"/>
    <w:rsid w:val="002004E8"/>
    <w:rsid w:val="002004EE"/>
    <w:rsid w:val="0020053B"/>
    <w:rsid w:val="0020059A"/>
    <w:rsid w:val="00200A82"/>
    <w:rsid w:val="00201090"/>
    <w:rsid w:val="002018F3"/>
    <w:rsid w:val="00201BD8"/>
    <w:rsid w:val="00202070"/>
    <w:rsid w:val="00203151"/>
    <w:rsid w:val="0020426F"/>
    <w:rsid w:val="002042FA"/>
    <w:rsid w:val="002047CA"/>
    <w:rsid w:val="0020494B"/>
    <w:rsid w:val="00204A1C"/>
    <w:rsid w:val="002055CF"/>
    <w:rsid w:val="00206197"/>
    <w:rsid w:val="00206626"/>
    <w:rsid w:val="00207F84"/>
    <w:rsid w:val="00210BE9"/>
    <w:rsid w:val="00211017"/>
    <w:rsid w:val="0021114C"/>
    <w:rsid w:val="002112F6"/>
    <w:rsid w:val="00211D85"/>
    <w:rsid w:val="00212BAC"/>
    <w:rsid w:val="00212C69"/>
    <w:rsid w:val="00212D85"/>
    <w:rsid w:val="00213127"/>
    <w:rsid w:val="00214269"/>
    <w:rsid w:val="0021553E"/>
    <w:rsid w:val="00215B4C"/>
    <w:rsid w:val="00215BA5"/>
    <w:rsid w:val="0021680B"/>
    <w:rsid w:val="00216BB7"/>
    <w:rsid w:val="00217A6D"/>
    <w:rsid w:val="00217DE9"/>
    <w:rsid w:val="00221A60"/>
    <w:rsid w:val="00221D42"/>
    <w:rsid w:val="00222224"/>
    <w:rsid w:val="00222253"/>
    <w:rsid w:val="0022261F"/>
    <w:rsid w:val="00223757"/>
    <w:rsid w:val="00224039"/>
    <w:rsid w:val="00224438"/>
    <w:rsid w:val="00224A73"/>
    <w:rsid w:val="00225CFC"/>
    <w:rsid w:val="0022613F"/>
    <w:rsid w:val="002262D1"/>
    <w:rsid w:val="00230BD6"/>
    <w:rsid w:val="00230BED"/>
    <w:rsid w:val="002314EC"/>
    <w:rsid w:val="00231CAB"/>
    <w:rsid w:val="002329D6"/>
    <w:rsid w:val="002332D9"/>
    <w:rsid w:val="002333D0"/>
    <w:rsid w:val="002337DA"/>
    <w:rsid w:val="00233D38"/>
    <w:rsid w:val="002347E4"/>
    <w:rsid w:val="00235BA1"/>
    <w:rsid w:val="002361F3"/>
    <w:rsid w:val="00236616"/>
    <w:rsid w:val="00236F36"/>
    <w:rsid w:val="00236F85"/>
    <w:rsid w:val="00236FD7"/>
    <w:rsid w:val="00237051"/>
    <w:rsid w:val="00237237"/>
    <w:rsid w:val="00237ADF"/>
    <w:rsid w:val="00237B2E"/>
    <w:rsid w:val="00241885"/>
    <w:rsid w:val="0024189B"/>
    <w:rsid w:val="00244067"/>
    <w:rsid w:val="002447D0"/>
    <w:rsid w:val="0024629C"/>
    <w:rsid w:val="002466DF"/>
    <w:rsid w:val="00247865"/>
    <w:rsid w:val="00250420"/>
    <w:rsid w:val="00250897"/>
    <w:rsid w:val="0025131B"/>
    <w:rsid w:val="00251339"/>
    <w:rsid w:val="00251463"/>
    <w:rsid w:val="002518C6"/>
    <w:rsid w:val="00251C17"/>
    <w:rsid w:val="00251E5C"/>
    <w:rsid w:val="00252106"/>
    <w:rsid w:val="002535B0"/>
    <w:rsid w:val="00254FF0"/>
    <w:rsid w:val="002550DC"/>
    <w:rsid w:val="002560CC"/>
    <w:rsid w:val="00256BCF"/>
    <w:rsid w:val="00256BFB"/>
    <w:rsid w:val="0025764D"/>
    <w:rsid w:val="00257D72"/>
    <w:rsid w:val="00260036"/>
    <w:rsid w:val="00260D58"/>
    <w:rsid w:val="0026100D"/>
    <w:rsid w:val="00261148"/>
    <w:rsid w:val="00262113"/>
    <w:rsid w:val="0026257C"/>
    <w:rsid w:val="00262F1F"/>
    <w:rsid w:val="002638B1"/>
    <w:rsid w:val="0026406F"/>
    <w:rsid w:val="00264627"/>
    <w:rsid w:val="00264973"/>
    <w:rsid w:val="0026544D"/>
    <w:rsid w:val="00266DF8"/>
    <w:rsid w:val="00267650"/>
    <w:rsid w:val="00267881"/>
    <w:rsid w:val="00267E91"/>
    <w:rsid w:val="002706BE"/>
    <w:rsid w:val="00271353"/>
    <w:rsid w:val="00272395"/>
    <w:rsid w:val="00272499"/>
    <w:rsid w:val="002736E2"/>
    <w:rsid w:val="00273CE6"/>
    <w:rsid w:val="0027451A"/>
    <w:rsid w:val="00274614"/>
    <w:rsid w:val="00274817"/>
    <w:rsid w:val="00274847"/>
    <w:rsid w:val="00275134"/>
    <w:rsid w:val="002761BC"/>
    <w:rsid w:val="0027672A"/>
    <w:rsid w:val="00276F53"/>
    <w:rsid w:val="00277364"/>
    <w:rsid w:val="00277BF5"/>
    <w:rsid w:val="00277D03"/>
    <w:rsid w:val="00280D40"/>
    <w:rsid w:val="002817FA"/>
    <w:rsid w:val="00281A89"/>
    <w:rsid w:val="00282057"/>
    <w:rsid w:val="002828E3"/>
    <w:rsid w:val="00282DBF"/>
    <w:rsid w:val="00284B08"/>
    <w:rsid w:val="00285CDD"/>
    <w:rsid w:val="002866C1"/>
    <w:rsid w:val="002873B3"/>
    <w:rsid w:val="00287DCB"/>
    <w:rsid w:val="00287F0A"/>
    <w:rsid w:val="0029003F"/>
    <w:rsid w:val="00290CE2"/>
    <w:rsid w:val="00293365"/>
    <w:rsid w:val="00293850"/>
    <w:rsid w:val="00293A47"/>
    <w:rsid w:val="0029444B"/>
    <w:rsid w:val="002946C7"/>
    <w:rsid w:val="00294F8B"/>
    <w:rsid w:val="0029586C"/>
    <w:rsid w:val="00295A43"/>
    <w:rsid w:val="00295DCD"/>
    <w:rsid w:val="002A096F"/>
    <w:rsid w:val="002A27F2"/>
    <w:rsid w:val="002A2A54"/>
    <w:rsid w:val="002A2C3B"/>
    <w:rsid w:val="002A2DFA"/>
    <w:rsid w:val="002A3FA0"/>
    <w:rsid w:val="002A4216"/>
    <w:rsid w:val="002A42E2"/>
    <w:rsid w:val="002A5570"/>
    <w:rsid w:val="002A59AB"/>
    <w:rsid w:val="002A660A"/>
    <w:rsid w:val="002A7CDA"/>
    <w:rsid w:val="002A7D2C"/>
    <w:rsid w:val="002B0A50"/>
    <w:rsid w:val="002B136E"/>
    <w:rsid w:val="002B1D54"/>
    <w:rsid w:val="002B2373"/>
    <w:rsid w:val="002B4A30"/>
    <w:rsid w:val="002B4BF3"/>
    <w:rsid w:val="002B5605"/>
    <w:rsid w:val="002B6223"/>
    <w:rsid w:val="002B7478"/>
    <w:rsid w:val="002C00B1"/>
    <w:rsid w:val="002C09FF"/>
    <w:rsid w:val="002C0B43"/>
    <w:rsid w:val="002C1B3F"/>
    <w:rsid w:val="002C2286"/>
    <w:rsid w:val="002C237C"/>
    <w:rsid w:val="002C287B"/>
    <w:rsid w:val="002C35EC"/>
    <w:rsid w:val="002C3EA6"/>
    <w:rsid w:val="002C46EC"/>
    <w:rsid w:val="002C4BF7"/>
    <w:rsid w:val="002C4D3A"/>
    <w:rsid w:val="002C4F21"/>
    <w:rsid w:val="002C6F12"/>
    <w:rsid w:val="002C7194"/>
    <w:rsid w:val="002C7EE1"/>
    <w:rsid w:val="002D05C3"/>
    <w:rsid w:val="002D08DE"/>
    <w:rsid w:val="002D0B02"/>
    <w:rsid w:val="002D19E6"/>
    <w:rsid w:val="002D210E"/>
    <w:rsid w:val="002D21CF"/>
    <w:rsid w:val="002D254B"/>
    <w:rsid w:val="002D2E44"/>
    <w:rsid w:val="002D358C"/>
    <w:rsid w:val="002D364C"/>
    <w:rsid w:val="002D444D"/>
    <w:rsid w:val="002D4660"/>
    <w:rsid w:val="002D4D80"/>
    <w:rsid w:val="002D4F37"/>
    <w:rsid w:val="002D5016"/>
    <w:rsid w:val="002D5768"/>
    <w:rsid w:val="002D5772"/>
    <w:rsid w:val="002D6032"/>
    <w:rsid w:val="002D6AD9"/>
    <w:rsid w:val="002D6E26"/>
    <w:rsid w:val="002D6E4E"/>
    <w:rsid w:val="002D6F1F"/>
    <w:rsid w:val="002D780C"/>
    <w:rsid w:val="002D7C24"/>
    <w:rsid w:val="002E052B"/>
    <w:rsid w:val="002E0982"/>
    <w:rsid w:val="002E16A6"/>
    <w:rsid w:val="002E16DB"/>
    <w:rsid w:val="002E1CDC"/>
    <w:rsid w:val="002E1D65"/>
    <w:rsid w:val="002E22E2"/>
    <w:rsid w:val="002E2C37"/>
    <w:rsid w:val="002E334F"/>
    <w:rsid w:val="002E36AC"/>
    <w:rsid w:val="002E37DC"/>
    <w:rsid w:val="002E4C40"/>
    <w:rsid w:val="002E4E1D"/>
    <w:rsid w:val="002E4EBA"/>
    <w:rsid w:val="002E5000"/>
    <w:rsid w:val="002E53FC"/>
    <w:rsid w:val="002E76C7"/>
    <w:rsid w:val="002F0521"/>
    <w:rsid w:val="002F0966"/>
    <w:rsid w:val="002F0EAE"/>
    <w:rsid w:val="002F0FE9"/>
    <w:rsid w:val="002F2261"/>
    <w:rsid w:val="002F2368"/>
    <w:rsid w:val="002F2675"/>
    <w:rsid w:val="002F3201"/>
    <w:rsid w:val="002F3394"/>
    <w:rsid w:val="002F33DA"/>
    <w:rsid w:val="002F35B3"/>
    <w:rsid w:val="002F6AEF"/>
    <w:rsid w:val="002F6BCF"/>
    <w:rsid w:val="002F6FD9"/>
    <w:rsid w:val="002F737C"/>
    <w:rsid w:val="003001AE"/>
    <w:rsid w:val="0030047F"/>
    <w:rsid w:val="00300DEC"/>
    <w:rsid w:val="00301A29"/>
    <w:rsid w:val="003023D8"/>
    <w:rsid w:val="00302A9D"/>
    <w:rsid w:val="00302D6E"/>
    <w:rsid w:val="003030A7"/>
    <w:rsid w:val="003035DB"/>
    <w:rsid w:val="00303D9B"/>
    <w:rsid w:val="00303F17"/>
    <w:rsid w:val="003044D5"/>
    <w:rsid w:val="00304C6F"/>
    <w:rsid w:val="003064B7"/>
    <w:rsid w:val="00306705"/>
    <w:rsid w:val="0030795D"/>
    <w:rsid w:val="00307A59"/>
    <w:rsid w:val="00307F82"/>
    <w:rsid w:val="0031011C"/>
    <w:rsid w:val="00310175"/>
    <w:rsid w:val="0031075F"/>
    <w:rsid w:val="003109F3"/>
    <w:rsid w:val="00311333"/>
    <w:rsid w:val="0031225C"/>
    <w:rsid w:val="00312283"/>
    <w:rsid w:val="003132C5"/>
    <w:rsid w:val="00313307"/>
    <w:rsid w:val="00314813"/>
    <w:rsid w:val="003152B9"/>
    <w:rsid w:val="0031642A"/>
    <w:rsid w:val="0031673B"/>
    <w:rsid w:val="00317378"/>
    <w:rsid w:val="003175FF"/>
    <w:rsid w:val="00320DCC"/>
    <w:rsid w:val="00321643"/>
    <w:rsid w:val="0032316E"/>
    <w:rsid w:val="003232E6"/>
    <w:rsid w:val="00323A1D"/>
    <w:rsid w:val="00324D6D"/>
    <w:rsid w:val="0032513E"/>
    <w:rsid w:val="003252E7"/>
    <w:rsid w:val="00325FE1"/>
    <w:rsid w:val="0032700C"/>
    <w:rsid w:val="00327150"/>
    <w:rsid w:val="003275DB"/>
    <w:rsid w:val="0032760F"/>
    <w:rsid w:val="00327F01"/>
    <w:rsid w:val="00330606"/>
    <w:rsid w:val="003315ED"/>
    <w:rsid w:val="00331891"/>
    <w:rsid w:val="003322A7"/>
    <w:rsid w:val="003322DB"/>
    <w:rsid w:val="003323E8"/>
    <w:rsid w:val="00333332"/>
    <w:rsid w:val="003337F7"/>
    <w:rsid w:val="0033380E"/>
    <w:rsid w:val="00334E55"/>
    <w:rsid w:val="003358DB"/>
    <w:rsid w:val="00335AD5"/>
    <w:rsid w:val="00335D49"/>
    <w:rsid w:val="00335F36"/>
    <w:rsid w:val="003360B5"/>
    <w:rsid w:val="00336885"/>
    <w:rsid w:val="0033730E"/>
    <w:rsid w:val="0034015E"/>
    <w:rsid w:val="00340223"/>
    <w:rsid w:val="00340D2C"/>
    <w:rsid w:val="0034110B"/>
    <w:rsid w:val="00341276"/>
    <w:rsid w:val="00342FF3"/>
    <w:rsid w:val="0034317E"/>
    <w:rsid w:val="003451BD"/>
    <w:rsid w:val="0034657D"/>
    <w:rsid w:val="00350223"/>
    <w:rsid w:val="0035062D"/>
    <w:rsid w:val="00350C75"/>
    <w:rsid w:val="003513F5"/>
    <w:rsid w:val="0035215E"/>
    <w:rsid w:val="003525A0"/>
    <w:rsid w:val="003531F4"/>
    <w:rsid w:val="00355239"/>
    <w:rsid w:val="00356FE9"/>
    <w:rsid w:val="0035716B"/>
    <w:rsid w:val="00357FB2"/>
    <w:rsid w:val="00360AC5"/>
    <w:rsid w:val="003622D8"/>
    <w:rsid w:val="00362378"/>
    <w:rsid w:val="003630DD"/>
    <w:rsid w:val="0036386D"/>
    <w:rsid w:val="00363E8B"/>
    <w:rsid w:val="0036430B"/>
    <w:rsid w:val="00364BDC"/>
    <w:rsid w:val="0036512E"/>
    <w:rsid w:val="00365CA0"/>
    <w:rsid w:val="00366281"/>
    <w:rsid w:val="0036656B"/>
    <w:rsid w:val="0036672D"/>
    <w:rsid w:val="00366C57"/>
    <w:rsid w:val="00366EB0"/>
    <w:rsid w:val="00367244"/>
    <w:rsid w:val="00370D97"/>
    <w:rsid w:val="00370E1A"/>
    <w:rsid w:val="003718E7"/>
    <w:rsid w:val="00371A62"/>
    <w:rsid w:val="003739B0"/>
    <w:rsid w:val="00373C73"/>
    <w:rsid w:val="003746F6"/>
    <w:rsid w:val="003754C4"/>
    <w:rsid w:val="00375B83"/>
    <w:rsid w:val="00376696"/>
    <w:rsid w:val="0037669B"/>
    <w:rsid w:val="00376AB9"/>
    <w:rsid w:val="00376C70"/>
    <w:rsid w:val="00377706"/>
    <w:rsid w:val="003778F6"/>
    <w:rsid w:val="00377B25"/>
    <w:rsid w:val="00383064"/>
    <w:rsid w:val="00384190"/>
    <w:rsid w:val="0038448C"/>
    <w:rsid w:val="00384FFA"/>
    <w:rsid w:val="003851D2"/>
    <w:rsid w:val="0038588E"/>
    <w:rsid w:val="00385909"/>
    <w:rsid w:val="00385B9E"/>
    <w:rsid w:val="00386711"/>
    <w:rsid w:val="00387305"/>
    <w:rsid w:val="00387BBE"/>
    <w:rsid w:val="00390671"/>
    <w:rsid w:val="00390E25"/>
    <w:rsid w:val="003910D6"/>
    <w:rsid w:val="00391F72"/>
    <w:rsid w:val="003920A3"/>
    <w:rsid w:val="00392846"/>
    <w:rsid w:val="00393460"/>
    <w:rsid w:val="00393A37"/>
    <w:rsid w:val="0039433F"/>
    <w:rsid w:val="003944C6"/>
    <w:rsid w:val="00394AE7"/>
    <w:rsid w:val="00395551"/>
    <w:rsid w:val="00395D83"/>
    <w:rsid w:val="003967F4"/>
    <w:rsid w:val="003973A7"/>
    <w:rsid w:val="00397B83"/>
    <w:rsid w:val="003A0FAE"/>
    <w:rsid w:val="003A1F98"/>
    <w:rsid w:val="003A21C4"/>
    <w:rsid w:val="003A22F2"/>
    <w:rsid w:val="003A29CF"/>
    <w:rsid w:val="003A2C57"/>
    <w:rsid w:val="003A7604"/>
    <w:rsid w:val="003B0042"/>
    <w:rsid w:val="003B0E3E"/>
    <w:rsid w:val="003B1108"/>
    <w:rsid w:val="003B12B3"/>
    <w:rsid w:val="003B2997"/>
    <w:rsid w:val="003B2DA5"/>
    <w:rsid w:val="003B2F17"/>
    <w:rsid w:val="003B336A"/>
    <w:rsid w:val="003B367F"/>
    <w:rsid w:val="003B39FF"/>
    <w:rsid w:val="003B3C5F"/>
    <w:rsid w:val="003B3C68"/>
    <w:rsid w:val="003B4DD9"/>
    <w:rsid w:val="003B535C"/>
    <w:rsid w:val="003B5641"/>
    <w:rsid w:val="003B5EE8"/>
    <w:rsid w:val="003B5F02"/>
    <w:rsid w:val="003B624B"/>
    <w:rsid w:val="003B6594"/>
    <w:rsid w:val="003B668E"/>
    <w:rsid w:val="003B7E25"/>
    <w:rsid w:val="003C0F83"/>
    <w:rsid w:val="003C20CA"/>
    <w:rsid w:val="003C2125"/>
    <w:rsid w:val="003C2E24"/>
    <w:rsid w:val="003C3A40"/>
    <w:rsid w:val="003C3E21"/>
    <w:rsid w:val="003C5FE7"/>
    <w:rsid w:val="003C66F8"/>
    <w:rsid w:val="003C6A49"/>
    <w:rsid w:val="003C6A98"/>
    <w:rsid w:val="003C6F68"/>
    <w:rsid w:val="003C7763"/>
    <w:rsid w:val="003D0181"/>
    <w:rsid w:val="003D01D7"/>
    <w:rsid w:val="003D0495"/>
    <w:rsid w:val="003D0E05"/>
    <w:rsid w:val="003D3051"/>
    <w:rsid w:val="003D3282"/>
    <w:rsid w:val="003D330F"/>
    <w:rsid w:val="003D3854"/>
    <w:rsid w:val="003D5B2E"/>
    <w:rsid w:val="003D5D5E"/>
    <w:rsid w:val="003D6852"/>
    <w:rsid w:val="003D7146"/>
    <w:rsid w:val="003D7A3E"/>
    <w:rsid w:val="003E0189"/>
    <w:rsid w:val="003E246E"/>
    <w:rsid w:val="003E2BDF"/>
    <w:rsid w:val="003E2FD1"/>
    <w:rsid w:val="003E3154"/>
    <w:rsid w:val="003E34FC"/>
    <w:rsid w:val="003E369E"/>
    <w:rsid w:val="003E4406"/>
    <w:rsid w:val="003E4FED"/>
    <w:rsid w:val="003E6EC1"/>
    <w:rsid w:val="003E794C"/>
    <w:rsid w:val="003F032A"/>
    <w:rsid w:val="003F0499"/>
    <w:rsid w:val="003F092E"/>
    <w:rsid w:val="003F0E46"/>
    <w:rsid w:val="003F0E9F"/>
    <w:rsid w:val="003F10AE"/>
    <w:rsid w:val="003F1537"/>
    <w:rsid w:val="003F1C77"/>
    <w:rsid w:val="003F2F84"/>
    <w:rsid w:val="003F3DBE"/>
    <w:rsid w:val="003F419A"/>
    <w:rsid w:val="003F4577"/>
    <w:rsid w:val="003F469B"/>
    <w:rsid w:val="003F4C55"/>
    <w:rsid w:val="003F5732"/>
    <w:rsid w:val="003F60FC"/>
    <w:rsid w:val="00401233"/>
    <w:rsid w:val="004017C8"/>
    <w:rsid w:val="00401A0E"/>
    <w:rsid w:val="00401BE7"/>
    <w:rsid w:val="0040221E"/>
    <w:rsid w:val="00402DD3"/>
    <w:rsid w:val="00403BD4"/>
    <w:rsid w:val="00403D9C"/>
    <w:rsid w:val="004044F3"/>
    <w:rsid w:val="00404EAB"/>
    <w:rsid w:val="00405E1C"/>
    <w:rsid w:val="00406D5F"/>
    <w:rsid w:val="00410599"/>
    <w:rsid w:val="004107A6"/>
    <w:rsid w:val="00410945"/>
    <w:rsid w:val="00412098"/>
    <w:rsid w:val="00413ADB"/>
    <w:rsid w:val="00414B53"/>
    <w:rsid w:val="00415630"/>
    <w:rsid w:val="004162DE"/>
    <w:rsid w:val="00416930"/>
    <w:rsid w:val="00416FCE"/>
    <w:rsid w:val="00417FFA"/>
    <w:rsid w:val="00420619"/>
    <w:rsid w:val="00420A29"/>
    <w:rsid w:val="004210E2"/>
    <w:rsid w:val="004214AD"/>
    <w:rsid w:val="004218AB"/>
    <w:rsid w:val="00421A5D"/>
    <w:rsid w:val="00422524"/>
    <w:rsid w:val="0042282B"/>
    <w:rsid w:val="00423A40"/>
    <w:rsid w:val="00423DE4"/>
    <w:rsid w:val="00423DF5"/>
    <w:rsid w:val="00423F1B"/>
    <w:rsid w:val="0042452E"/>
    <w:rsid w:val="00424A60"/>
    <w:rsid w:val="00424CEE"/>
    <w:rsid w:val="00425494"/>
    <w:rsid w:val="004254DF"/>
    <w:rsid w:val="0042571E"/>
    <w:rsid w:val="0042694B"/>
    <w:rsid w:val="00427B84"/>
    <w:rsid w:val="00427C6A"/>
    <w:rsid w:val="00427CF7"/>
    <w:rsid w:val="004301A9"/>
    <w:rsid w:val="00432284"/>
    <w:rsid w:val="0043230B"/>
    <w:rsid w:val="00432A89"/>
    <w:rsid w:val="00432BED"/>
    <w:rsid w:val="00433A28"/>
    <w:rsid w:val="00433F9E"/>
    <w:rsid w:val="00434543"/>
    <w:rsid w:val="00434AF1"/>
    <w:rsid w:val="00435263"/>
    <w:rsid w:val="004361F5"/>
    <w:rsid w:val="00436D2F"/>
    <w:rsid w:val="00437042"/>
    <w:rsid w:val="0044004F"/>
    <w:rsid w:val="00440301"/>
    <w:rsid w:val="004426C6"/>
    <w:rsid w:val="00443643"/>
    <w:rsid w:val="00443E5E"/>
    <w:rsid w:val="00445B8D"/>
    <w:rsid w:val="004463FC"/>
    <w:rsid w:val="004469F0"/>
    <w:rsid w:val="00446BFD"/>
    <w:rsid w:val="0044741B"/>
    <w:rsid w:val="00447693"/>
    <w:rsid w:val="00447BFB"/>
    <w:rsid w:val="00450240"/>
    <w:rsid w:val="00450A19"/>
    <w:rsid w:val="00450EC9"/>
    <w:rsid w:val="00450F08"/>
    <w:rsid w:val="004510EE"/>
    <w:rsid w:val="004530BB"/>
    <w:rsid w:val="00453E2C"/>
    <w:rsid w:val="004546F0"/>
    <w:rsid w:val="00454AE6"/>
    <w:rsid w:val="00455280"/>
    <w:rsid w:val="0045573C"/>
    <w:rsid w:val="00456C25"/>
    <w:rsid w:val="0045718F"/>
    <w:rsid w:val="0045788C"/>
    <w:rsid w:val="00457B05"/>
    <w:rsid w:val="00457D7F"/>
    <w:rsid w:val="00457D95"/>
    <w:rsid w:val="004600A5"/>
    <w:rsid w:val="00460353"/>
    <w:rsid w:val="00460579"/>
    <w:rsid w:val="004620FC"/>
    <w:rsid w:val="004636D6"/>
    <w:rsid w:val="00464737"/>
    <w:rsid w:val="004648C3"/>
    <w:rsid w:val="004658E5"/>
    <w:rsid w:val="004663CA"/>
    <w:rsid w:val="004667CF"/>
    <w:rsid w:val="00466F3A"/>
    <w:rsid w:val="00467808"/>
    <w:rsid w:val="00467FBA"/>
    <w:rsid w:val="0047113E"/>
    <w:rsid w:val="0047152D"/>
    <w:rsid w:val="00473B33"/>
    <w:rsid w:val="0047449A"/>
    <w:rsid w:val="00474925"/>
    <w:rsid w:val="00475341"/>
    <w:rsid w:val="00475E7F"/>
    <w:rsid w:val="004761AD"/>
    <w:rsid w:val="00476D0F"/>
    <w:rsid w:val="00476D65"/>
    <w:rsid w:val="004774D5"/>
    <w:rsid w:val="00480630"/>
    <w:rsid w:val="00481AA8"/>
    <w:rsid w:val="00481DE6"/>
    <w:rsid w:val="00484F3B"/>
    <w:rsid w:val="0048522F"/>
    <w:rsid w:val="0048555B"/>
    <w:rsid w:val="004868AF"/>
    <w:rsid w:val="004869AA"/>
    <w:rsid w:val="00486B72"/>
    <w:rsid w:val="00487F3E"/>
    <w:rsid w:val="00487FE9"/>
    <w:rsid w:val="00490C95"/>
    <w:rsid w:val="00490D59"/>
    <w:rsid w:val="00490D91"/>
    <w:rsid w:val="00491306"/>
    <w:rsid w:val="0049174C"/>
    <w:rsid w:val="00491E9C"/>
    <w:rsid w:val="00492087"/>
    <w:rsid w:val="004920E1"/>
    <w:rsid w:val="00492FB9"/>
    <w:rsid w:val="0049307F"/>
    <w:rsid w:val="004938F8"/>
    <w:rsid w:val="00495013"/>
    <w:rsid w:val="00495D0C"/>
    <w:rsid w:val="004979C7"/>
    <w:rsid w:val="00497F9F"/>
    <w:rsid w:val="004A0A4C"/>
    <w:rsid w:val="004A2613"/>
    <w:rsid w:val="004A2EFD"/>
    <w:rsid w:val="004A3029"/>
    <w:rsid w:val="004A3089"/>
    <w:rsid w:val="004A33E8"/>
    <w:rsid w:val="004A3CF8"/>
    <w:rsid w:val="004A3F7D"/>
    <w:rsid w:val="004A4061"/>
    <w:rsid w:val="004A6E02"/>
    <w:rsid w:val="004A70A9"/>
    <w:rsid w:val="004A7803"/>
    <w:rsid w:val="004A7AB5"/>
    <w:rsid w:val="004A7BFF"/>
    <w:rsid w:val="004B01DD"/>
    <w:rsid w:val="004B0200"/>
    <w:rsid w:val="004B1387"/>
    <w:rsid w:val="004B14A4"/>
    <w:rsid w:val="004B1BE7"/>
    <w:rsid w:val="004B242C"/>
    <w:rsid w:val="004B2FAD"/>
    <w:rsid w:val="004B392E"/>
    <w:rsid w:val="004B3BDC"/>
    <w:rsid w:val="004B42EC"/>
    <w:rsid w:val="004B5C34"/>
    <w:rsid w:val="004B63E5"/>
    <w:rsid w:val="004B659A"/>
    <w:rsid w:val="004B6959"/>
    <w:rsid w:val="004B6995"/>
    <w:rsid w:val="004B71EF"/>
    <w:rsid w:val="004B78A6"/>
    <w:rsid w:val="004B7DFC"/>
    <w:rsid w:val="004C0CCF"/>
    <w:rsid w:val="004C0EE4"/>
    <w:rsid w:val="004C222C"/>
    <w:rsid w:val="004C26E7"/>
    <w:rsid w:val="004C34BD"/>
    <w:rsid w:val="004C4596"/>
    <w:rsid w:val="004C52BD"/>
    <w:rsid w:val="004C5592"/>
    <w:rsid w:val="004C64F9"/>
    <w:rsid w:val="004C7852"/>
    <w:rsid w:val="004D0E53"/>
    <w:rsid w:val="004D107A"/>
    <w:rsid w:val="004D33C4"/>
    <w:rsid w:val="004D3736"/>
    <w:rsid w:val="004D3C77"/>
    <w:rsid w:val="004D3D02"/>
    <w:rsid w:val="004D4451"/>
    <w:rsid w:val="004D448D"/>
    <w:rsid w:val="004D4B0F"/>
    <w:rsid w:val="004D518B"/>
    <w:rsid w:val="004D53FB"/>
    <w:rsid w:val="004D63D5"/>
    <w:rsid w:val="004D7670"/>
    <w:rsid w:val="004E04FD"/>
    <w:rsid w:val="004E0EEC"/>
    <w:rsid w:val="004E29F8"/>
    <w:rsid w:val="004E2CCD"/>
    <w:rsid w:val="004E303A"/>
    <w:rsid w:val="004E31B3"/>
    <w:rsid w:val="004E3AD5"/>
    <w:rsid w:val="004E4041"/>
    <w:rsid w:val="004E41DE"/>
    <w:rsid w:val="004E4B4B"/>
    <w:rsid w:val="004E4DF0"/>
    <w:rsid w:val="004E563C"/>
    <w:rsid w:val="004E5DCF"/>
    <w:rsid w:val="004E6CB5"/>
    <w:rsid w:val="004E6D49"/>
    <w:rsid w:val="004E78F2"/>
    <w:rsid w:val="004F161C"/>
    <w:rsid w:val="004F2804"/>
    <w:rsid w:val="004F2A11"/>
    <w:rsid w:val="004F2BE9"/>
    <w:rsid w:val="004F2C4E"/>
    <w:rsid w:val="004F36F4"/>
    <w:rsid w:val="004F3AA5"/>
    <w:rsid w:val="004F5134"/>
    <w:rsid w:val="004F542D"/>
    <w:rsid w:val="004F62DB"/>
    <w:rsid w:val="004F6512"/>
    <w:rsid w:val="004F6A8A"/>
    <w:rsid w:val="004F71D2"/>
    <w:rsid w:val="004F7B6D"/>
    <w:rsid w:val="004F7FDD"/>
    <w:rsid w:val="005005E0"/>
    <w:rsid w:val="00502F46"/>
    <w:rsid w:val="005046C6"/>
    <w:rsid w:val="005060ED"/>
    <w:rsid w:val="00506179"/>
    <w:rsid w:val="00506996"/>
    <w:rsid w:val="00506D77"/>
    <w:rsid w:val="0050758E"/>
    <w:rsid w:val="00510CEC"/>
    <w:rsid w:val="00511387"/>
    <w:rsid w:val="00511A7F"/>
    <w:rsid w:val="00511AD9"/>
    <w:rsid w:val="005145AA"/>
    <w:rsid w:val="00514E6E"/>
    <w:rsid w:val="00515918"/>
    <w:rsid w:val="00515D54"/>
    <w:rsid w:val="005160B4"/>
    <w:rsid w:val="005166BC"/>
    <w:rsid w:val="00516A43"/>
    <w:rsid w:val="00517800"/>
    <w:rsid w:val="00520AC2"/>
    <w:rsid w:val="00520C1B"/>
    <w:rsid w:val="00522446"/>
    <w:rsid w:val="00522F50"/>
    <w:rsid w:val="00523148"/>
    <w:rsid w:val="0052358A"/>
    <w:rsid w:val="005235CA"/>
    <w:rsid w:val="00523C5B"/>
    <w:rsid w:val="00525125"/>
    <w:rsid w:val="005261AA"/>
    <w:rsid w:val="00526CCD"/>
    <w:rsid w:val="0053061C"/>
    <w:rsid w:val="005307FF"/>
    <w:rsid w:val="0053134A"/>
    <w:rsid w:val="00531852"/>
    <w:rsid w:val="00531E1B"/>
    <w:rsid w:val="00532726"/>
    <w:rsid w:val="0053289B"/>
    <w:rsid w:val="00534809"/>
    <w:rsid w:val="00534870"/>
    <w:rsid w:val="00534B20"/>
    <w:rsid w:val="005355C8"/>
    <w:rsid w:val="0053566F"/>
    <w:rsid w:val="005368E5"/>
    <w:rsid w:val="00536E5B"/>
    <w:rsid w:val="005378DC"/>
    <w:rsid w:val="005406B6"/>
    <w:rsid w:val="005411D6"/>
    <w:rsid w:val="0054245C"/>
    <w:rsid w:val="00542967"/>
    <w:rsid w:val="00543095"/>
    <w:rsid w:val="00544BDD"/>
    <w:rsid w:val="00544BF2"/>
    <w:rsid w:val="00544C16"/>
    <w:rsid w:val="005450A0"/>
    <w:rsid w:val="00546FE8"/>
    <w:rsid w:val="00547B4A"/>
    <w:rsid w:val="005501AC"/>
    <w:rsid w:val="005503D4"/>
    <w:rsid w:val="005512DE"/>
    <w:rsid w:val="00552A97"/>
    <w:rsid w:val="005537D5"/>
    <w:rsid w:val="00553A67"/>
    <w:rsid w:val="00554753"/>
    <w:rsid w:val="00555FE6"/>
    <w:rsid w:val="00556D0B"/>
    <w:rsid w:val="005605E1"/>
    <w:rsid w:val="00560CD6"/>
    <w:rsid w:val="00561771"/>
    <w:rsid w:val="00561B4B"/>
    <w:rsid w:val="00561D93"/>
    <w:rsid w:val="00561DE8"/>
    <w:rsid w:val="00561E40"/>
    <w:rsid w:val="00561FEC"/>
    <w:rsid w:val="005629FB"/>
    <w:rsid w:val="00562BD9"/>
    <w:rsid w:val="0056362D"/>
    <w:rsid w:val="00563B86"/>
    <w:rsid w:val="00564536"/>
    <w:rsid w:val="0056781B"/>
    <w:rsid w:val="00567E41"/>
    <w:rsid w:val="00567EEC"/>
    <w:rsid w:val="00571BD9"/>
    <w:rsid w:val="005721F6"/>
    <w:rsid w:val="005735B6"/>
    <w:rsid w:val="00573B48"/>
    <w:rsid w:val="005759CA"/>
    <w:rsid w:val="00576E89"/>
    <w:rsid w:val="00577443"/>
    <w:rsid w:val="0057777D"/>
    <w:rsid w:val="0057799C"/>
    <w:rsid w:val="0058026D"/>
    <w:rsid w:val="00580521"/>
    <w:rsid w:val="0058075D"/>
    <w:rsid w:val="005809D4"/>
    <w:rsid w:val="00580B9C"/>
    <w:rsid w:val="0058110E"/>
    <w:rsid w:val="00581B68"/>
    <w:rsid w:val="005823AF"/>
    <w:rsid w:val="005827C9"/>
    <w:rsid w:val="00582876"/>
    <w:rsid w:val="0058324F"/>
    <w:rsid w:val="005835BF"/>
    <w:rsid w:val="0058379A"/>
    <w:rsid w:val="0058483F"/>
    <w:rsid w:val="005849C8"/>
    <w:rsid w:val="005852CE"/>
    <w:rsid w:val="00585A3C"/>
    <w:rsid w:val="00586007"/>
    <w:rsid w:val="00586B94"/>
    <w:rsid w:val="00586E56"/>
    <w:rsid w:val="00587664"/>
    <w:rsid w:val="00587909"/>
    <w:rsid w:val="00587AEF"/>
    <w:rsid w:val="00590765"/>
    <w:rsid w:val="00590BDD"/>
    <w:rsid w:val="00592AFD"/>
    <w:rsid w:val="00592C54"/>
    <w:rsid w:val="00592C6D"/>
    <w:rsid w:val="00592CC7"/>
    <w:rsid w:val="00593218"/>
    <w:rsid w:val="005935BC"/>
    <w:rsid w:val="0059388B"/>
    <w:rsid w:val="00594D31"/>
    <w:rsid w:val="00595217"/>
    <w:rsid w:val="00595C50"/>
    <w:rsid w:val="005971CE"/>
    <w:rsid w:val="00597397"/>
    <w:rsid w:val="00597C4E"/>
    <w:rsid w:val="005A03DC"/>
    <w:rsid w:val="005A0AA3"/>
    <w:rsid w:val="005A23D1"/>
    <w:rsid w:val="005A2B38"/>
    <w:rsid w:val="005A3490"/>
    <w:rsid w:val="005A38CC"/>
    <w:rsid w:val="005A3FE1"/>
    <w:rsid w:val="005A40AF"/>
    <w:rsid w:val="005A4A67"/>
    <w:rsid w:val="005A4AF8"/>
    <w:rsid w:val="005A4E08"/>
    <w:rsid w:val="005A5964"/>
    <w:rsid w:val="005A5F7D"/>
    <w:rsid w:val="005A614A"/>
    <w:rsid w:val="005A6976"/>
    <w:rsid w:val="005A6B87"/>
    <w:rsid w:val="005A7E26"/>
    <w:rsid w:val="005B09DA"/>
    <w:rsid w:val="005B25B6"/>
    <w:rsid w:val="005B2BC1"/>
    <w:rsid w:val="005B2CBC"/>
    <w:rsid w:val="005B2F92"/>
    <w:rsid w:val="005B342D"/>
    <w:rsid w:val="005B39C7"/>
    <w:rsid w:val="005B4D23"/>
    <w:rsid w:val="005B560A"/>
    <w:rsid w:val="005B5799"/>
    <w:rsid w:val="005B760D"/>
    <w:rsid w:val="005B776F"/>
    <w:rsid w:val="005B79DF"/>
    <w:rsid w:val="005B7BAA"/>
    <w:rsid w:val="005B7DE2"/>
    <w:rsid w:val="005C0187"/>
    <w:rsid w:val="005C0CFE"/>
    <w:rsid w:val="005C0E40"/>
    <w:rsid w:val="005C0F16"/>
    <w:rsid w:val="005C0FA7"/>
    <w:rsid w:val="005C1153"/>
    <w:rsid w:val="005C1989"/>
    <w:rsid w:val="005C198C"/>
    <w:rsid w:val="005C1A3B"/>
    <w:rsid w:val="005C2E1E"/>
    <w:rsid w:val="005C3BEB"/>
    <w:rsid w:val="005C40D6"/>
    <w:rsid w:val="005C420A"/>
    <w:rsid w:val="005C468F"/>
    <w:rsid w:val="005C4F3B"/>
    <w:rsid w:val="005C58C5"/>
    <w:rsid w:val="005C6752"/>
    <w:rsid w:val="005C7DB8"/>
    <w:rsid w:val="005D01D1"/>
    <w:rsid w:val="005D077D"/>
    <w:rsid w:val="005D4A43"/>
    <w:rsid w:val="005D5442"/>
    <w:rsid w:val="005D548A"/>
    <w:rsid w:val="005D5FAA"/>
    <w:rsid w:val="005D66E8"/>
    <w:rsid w:val="005D7561"/>
    <w:rsid w:val="005E0590"/>
    <w:rsid w:val="005E073D"/>
    <w:rsid w:val="005E1B70"/>
    <w:rsid w:val="005E2F79"/>
    <w:rsid w:val="005E2FEC"/>
    <w:rsid w:val="005E34EA"/>
    <w:rsid w:val="005E57CE"/>
    <w:rsid w:val="005E600E"/>
    <w:rsid w:val="005E6CDA"/>
    <w:rsid w:val="005E6D0D"/>
    <w:rsid w:val="005E6D51"/>
    <w:rsid w:val="005E6F65"/>
    <w:rsid w:val="005E73A2"/>
    <w:rsid w:val="005E7A87"/>
    <w:rsid w:val="005F0C70"/>
    <w:rsid w:val="005F3095"/>
    <w:rsid w:val="005F484A"/>
    <w:rsid w:val="005F4C74"/>
    <w:rsid w:val="005F5218"/>
    <w:rsid w:val="006000E5"/>
    <w:rsid w:val="0060064E"/>
    <w:rsid w:val="00601554"/>
    <w:rsid w:val="006022C5"/>
    <w:rsid w:val="006025E9"/>
    <w:rsid w:val="00603BB3"/>
    <w:rsid w:val="00604AFA"/>
    <w:rsid w:val="00605767"/>
    <w:rsid w:val="00605A71"/>
    <w:rsid w:val="00606267"/>
    <w:rsid w:val="006062BC"/>
    <w:rsid w:val="00607CD8"/>
    <w:rsid w:val="006100FD"/>
    <w:rsid w:val="00610490"/>
    <w:rsid w:val="006111D9"/>
    <w:rsid w:val="0061121A"/>
    <w:rsid w:val="006129C8"/>
    <w:rsid w:val="00613757"/>
    <w:rsid w:val="006137EF"/>
    <w:rsid w:val="00613C9D"/>
    <w:rsid w:val="00613D26"/>
    <w:rsid w:val="00614A29"/>
    <w:rsid w:val="00617C59"/>
    <w:rsid w:val="006201B0"/>
    <w:rsid w:val="00620348"/>
    <w:rsid w:val="00621505"/>
    <w:rsid w:val="00621DEE"/>
    <w:rsid w:val="0062221F"/>
    <w:rsid w:val="006227A9"/>
    <w:rsid w:val="006236F1"/>
    <w:rsid w:val="00623986"/>
    <w:rsid w:val="00623A38"/>
    <w:rsid w:val="00623BD2"/>
    <w:rsid w:val="006244F1"/>
    <w:rsid w:val="00624951"/>
    <w:rsid w:val="00624BCA"/>
    <w:rsid w:val="00625481"/>
    <w:rsid w:val="00626462"/>
    <w:rsid w:val="0062684A"/>
    <w:rsid w:val="00626BD0"/>
    <w:rsid w:val="00626BED"/>
    <w:rsid w:val="00630A58"/>
    <w:rsid w:val="0063196F"/>
    <w:rsid w:val="00631C07"/>
    <w:rsid w:val="00631FAE"/>
    <w:rsid w:val="00632496"/>
    <w:rsid w:val="00633F83"/>
    <w:rsid w:val="00634D8F"/>
    <w:rsid w:val="00634FFE"/>
    <w:rsid w:val="00635573"/>
    <w:rsid w:val="00635F69"/>
    <w:rsid w:val="006363C4"/>
    <w:rsid w:val="00636444"/>
    <w:rsid w:val="006366C2"/>
    <w:rsid w:val="006373A6"/>
    <w:rsid w:val="00637469"/>
    <w:rsid w:val="00637ED8"/>
    <w:rsid w:val="006404B0"/>
    <w:rsid w:val="00640D1D"/>
    <w:rsid w:val="0064230C"/>
    <w:rsid w:val="00642A93"/>
    <w:rsid w:val="00643208"/>
    <w:rsid w:val="006433F9"/>
    <w:rsid w:val="006442E9"/>
    <w:rsid w:val="00644487"/>
    <w:rsid w:val="00644815"/>
    <w:rsid w:val="0064499A"/>
    <w:rsid w:val="00645949"/>
    <w:rsid w:val="006475E9"/>
    <w:rsid w:val="00647B8E"/>
    <w:rsid w:val="006500D0"/>
    <w:rsid w:val="006501E4"/>
    <w:rsid w:val="0065031D"/>
    <w:rsid w:val="006510B6"/>
    <w:rsid w:val="006519D9"/>
    <w:rsid w:val="00651BB9"/>
    <w:rsid w:val="00652C22"/>
    <w:rsid w:val="00653373"/>
    <w:rsid w:val="0065353C"/>
    <w:rsid w:val="00653B66"/>
    <w:rsid w:val="00653BDC"/>
    <w:rsid w:val="00653ECA"/>
    <w:rsid w:val="006544EA"/>
    <w:rsid w:val="00654C0F"/>
    <w:rsid w:val="006555A6"/>
    <w:rsid w:val="00655974"/>
    <w:rsid w:val="0065623C"/>
    <w:rsid w:val="006570D2"/>
    <w:rsid w:val="00657F8B"/>
    <w:rsid w:val="006600F0"/>
    <w:rsid w:val="006606B2"/>
    <w:rsid w:val="0066071B"/>
    <w:rsid w:val="00661225"/>
    <w:rsid w:val="0066126B"/>
    <w:rsid w:val="00661579"/>
    <w:rsid w:val="0066166D"/>
    <w:rsid w:val="00661CC9"/>
    <w:rsid w:val="006621FE"/>
    <w:rsid w:val="00662564"/>
    <w:rsid w:val="00662C96"/>
    <w:rsid w:val="0066374D"/>
    <w:rsid w:val="0066393F"/>
    <w:rsid w:val="00664443"/>
    <w:rsid w:val="006649F7"/>
    <w:rsid w:val="006655B3"/>
    <w:rsid w:val="006662FA"/>
    <w:rsid w:val="0066677E"/>
    <w:rsid w:val="006671E1"/>
    <w:rsid w:val="00667422"/>
    <w:rsid w:val="0066780C"/>
    <w:rsid w:val="00670B75"/>
    <w:rsid w:val="00670FC5"/>
    <w:rsid w:val="006714D5"/>
    <w:rsid w:val="006715DE"/>
    <w:rsid w:val="00671CC7"/>
    <w:rsid w:val="00671F14"/>
    <w:rsid w:val="006723BB"/>
    <w:rsid w:val="0067258B"/>
    <w:rsid w:val="006727CF"/>
    <w:rsid w:val="00672939"/>
    <w:rsid w:val="006731E0"/>
    <w:rsid w:val="006740E4"/>
    <w:rsid w:val="006741C9"/>
    <w:rsid w:val="00675268"/>
    <w:rsid w:val="0067535F"/>
    <w:rsid w:val="0067558C"/>
    <w:rsid w:val="006760AC"/>
    <w:rsid w:val="006760D0"/>
    <w:rsid w:val="0067770B"/>
    <w:rsid w:val="00677DFD"/>
    <w:rsid w:val="006802C4"/>
    <w:rsid w:val="00680787"/>
    <w:rsid w:val="006809BE"/>
    <w:rsid w:val="00680D2D"/>
    <w:rsid w:val="00680F72"/>
    <w:rsid w:val="006818C2"/>
    <w:rsid w:val="00681AF2"/>
    <w:rsid w:val="00681F20"/>
    <w:rsid w:val="006820FF"/>
    <w:rsid w:val="006833F1"/>
    <w:rsid w:val="00683F0C"/>
    <w:rsid w:val="00684262"/>
    <w:rsid w:val="006845D9"/>
    <w:rsid w:val="00684769"/>
    <w:rsid w:val="006850B9"/>
    <w:rsid w:val="006871A6"/>
    <w:rsid w:val="00687353"/>
    <w:rsid w:val="00687ABC"/>
    <w:rsid w:val="00690562"/>
    <w:rsid w:val="006911B1"/>
    <w:rsid w:val="006913F2"/>
    <w:rsid w:val="006915D5"/>
    <w:rsid w:val="00691886"/>
    <w:rsid w:val="00691CB8"/>
    <w:rsid w:val="00692030"/>
    <w:rsid w:val="006925D8"/>
    <w:rsid w:val="00692D72"/>
    <w:rsid w:val="0069318E"/>
    <w:rsid w:val="00693813"/>
    <w:rsid w:val="00694B19"/>
    <w:rsid w:val="00694FC9"/>
    <w:rsid w:val="00695A44"/>
    <w:rsid w:val="006976DA"/>
    <w:rsid w:val="006A1372"/>
    <w:rsid w:val="006A1538"/>
    <w:rsid w:val="006A19E7"/>
    <w:rsid w:val="006A2A52"/>
    <w:rsid w:val="006A2D61"/>
    <w:rsid w:val="006A2EF3"/>
    <w:rsid w:val="006A3C4B"/>
    <w:rsid w:val="006A3E9B"/>
    <w:rsid w:val="006A4348"/>
    <w:rsid w:val="006A5B1A"/>
    <w:rsid w:val="006A641E"/>
    <w:rsid w:val="006A6519"/>
    <w:rsid w:val="006A699D"/>
    <w:rsid w:val="006A70C6"/>
    <w:rsid w:val="006A7841"/>
    <w:rsid w:val="006A7BCC"/>
    <w:rsid w:val="006B01BA"/>
    <w:rsid w:val="006B0792"/>
    <w:rsid w:val="006B18CA"/>
    <w:rsid w:val="006B2080"/>
    <w:rsid w:val="006B23D6"/>
    <w:rsid w:val="006B4503"/>
    <w:rsid w:val="006B50A1"/>
    <w:rsid w:val="006B6104"/>
    <w:rsid w:val="006B6ADE"/>
    <w:rsid w:val="006B70A4"/>
    <w:rsid w:val="006B7A52"/>
    <w:rsid w:val="006B7A78"/>
    <w:rsid w:val="006C1138"/>
    <w:rsid w:val="006C135A"/>
    <w:rsid w:val="006C1A91"/>
    <w:rsid w:val="006C1BF3"/>
    <w:rsid w:val="006C32DF"/>
    <w:rsid w:val="006C377E"/>
    <w:rsid w:val="006C3E2D"/>
    <w:rsid w:val="006C41B8"/>
    <w:rsid w:val="006C420B"/>
    <w:rsid w:val="006C442C"/>
    <w:rsid w:val="006C4B46"/>
    <w:rsid w:val="006C4D01"/>
    <w:rsid w:val="006C5C8B"/>
    <w:rsid w:val="006C6284"/>
    <w:rsid w:val="006C6CD4"/>
    <w:rsid w:val="006C7266"/>
    <w:rsid w:val="006C72AB"/>
    <w:rsid w:val="006C77FB"/>
    <w:rsid w:val="006D149F"/>
    <w:rsid w:val="006D1572"/>
    <w:rsid w:val="006D2052"/>
    <w:rsid w:val="006D2A3F"/>
    <w:rsid w:val="006D6015"/>
    <w:rsid w:val="006D64C8"/>
    <w:rsid w:val="006D655B"/>
    <w:rsid w:val="006D6C73"/>
    <w:rsid w:val="006D6F9F"/>
    <w:rsid w:val="006D78C5"/>
    <w:rsid w:val="006D79EA"/>
    <w:rsid w:val="006E086D"/>
    <w:rsid w:val="006E1935"/>
    <w:rsid w:val="006E3073"/>
    <w:rsid w:val="006E3A2C"/>
    <w:rsid w:val="006E4590"/>
    <w:rsid w:val="006E6636"/>
    <w:rsid w:val="006E7699"/>
    <w:rsid w:val="006E777E"/>
    <w:rsid w:val="006E7F38"/>
    <w:rsid w:val="006F039C"/>
    <w:rsid w:val="006F079E"/>
    <w:rsid w:val="006F1198"/>
    <w:rsid w:val="006F1AB3"/>
    <w:rsid w:val="006F3512"/>
    <w:rsid w:val="006F3FA6"/>
    <w:rsid w:val="006F4B4C"/>
    <w:rsid w:val="006F5F7E"/>
    <w:rsid w:val="006F6367"/>
    <w:rsid w:val="006F67E9"/>
    <w:rsid w:val="00700961"/>
    <w:rsid w:val="00701193"/>
    <w:rsid w:val="007013ED"/>
    <w:rsid w:val="0070169A"/>
    <w:rsid w:val="00702451"/>
    <w:rsid w:val="0070301E"/>
    <w:rsid w:val="0070367A"/>
    <w:rsid w:val="00703B85"/>
    <w:rsid w:val="007047CB"/>
    <w:rsid w:val="00705098"/>
    <w:rsid w:val="0070725D"/>
    <w:rsid w:val="00710434"/>
    <w:rsid w:val="007104CB"/>
    <w:rsid w:val="007109F6"/>
    <w:rsid w:val="00710DA6"/>
    <w:rsid w:val="00711AAC"/>
    <w:rsid w:val="00712BD2"/>
    <w:rsid w:val="00713436"/>
    <w:rsid w:val="00715D56"/>
    <w:rsid w:val="00715F0B"/>
    <w:rsid w:val="007161C0"/>
    <w:rsid w:val="0071687C"/>
    <w:rsid w:val="00716F5A"/>
    <w:rsid w:val="0071740F"/>
    <w:rsid w:val="00717553"/>
    <w:rsid w:val="00720390"/>
    <w:rsid w:val="00720C7D"/>
    <w:rsid w:val="00721E68"/>
    <w:rsid w:val="007225D2"/>
    <w:rsid w:val="0072282F"/>
    <w:rsid w:val="00723550"/>
    <w:rsid w:val="00723A53"/>
    <w:rsid w:val="00723D4D"/>
    <w:rsid w:val="00724128"/>
    <w:rsid w:val="00724EF2"/>
    <w:rsid w:val="00725557"/>
    <w:rsid w:val="007265B9"/>
    <w:rsid w:val="0072774B"/>
    <w:rsid w:val="00727BEC"/>
    <w:rsid w:val="00727E52"/>
    <w:rsid w:val="00727FC6"/>
    <w:rsid w:val="00730E2F"/>
    <w:rsid w:val="007315E8"/>
    <w:rsid w:val="00731B2C"/>
    <w:rsid w:val="0073318E"/>
    <w:rsid w:val="00734749"/>
    <w:rsid w:val="007349C3"/>
    <w:rsid w:val="00735128"/>
    <w:rsid w:val="00735E47"/>
    <w:rsid w:val="00736F34"/>
    <w:rsid w:val="00736FFC"/>
    <w:rsid w:val="0074190C"/>
    <w:rsid w:val="00742894"/>
    <w:rsid w:val="00742B60"/>
    <w:rsid w:val="00742CE8"/>
    <w:rsid w:val="00742FFC"/>
    <w:rsid w:val="007433C6"/>
    <w:rsid w:val="00745358"/>
    <w:rsid w:val="0074674F"/>
    <w:rsid w:val="00746B62"/>
    <w:rsid w:val="0074729B"/>
    <w:rsid w:val="007476F9"/>
    <w:rsid w:val="007478B7"/>
    <w:rsid w:val="007510AF"/>
    <w:rsid w:val="00752648"/>
    <w:rsid w:val="00754B0F"/>
    <w:rsid w:val="00754CA3"/>
    <w:rsid w:val="00754E8C"/>
    <w:rsid w:val="00756351"/>
    <w:rsid w:val="0076003C"/>
    <w:rsid w:val="0076088A"/>
    <w:rsid w:val="00760E72"/>
    <w:rsid w:val="00761AA6"/>
    <w:rsid w:val="00762234"/>
    <w:rsid w:val="0076231B"/>
    <w:rsid w:val="00762BB5"/>
    <w:rsid w:val="00762E08"/>
    <w:rsid w:val="0076312E"/>
    <w:rsid w:val="00764054"/>
    <w:rsid w:val="0076463E"/>
    <w:rsid w:val="00764992"/>
    <w:rsid w:val="007649DB"/>
    <w:rsid w:val="007649E3"/>
    <w:rsid w:val="00764F76"/>
    <w:rsid w:val="007661AE"/>
    <w:rsid w:val="007661F9"/>
    <w:rsid w:val="007664F0"/>
    <w:rsid w:val="00766884"/>
    <w:rsid w:val="0076726B"/>
    <w:rsid w:val="007712CB"/>
    <w:rsid w:val="0077287B"/>
    <w:rsid w:val="00772BEC"/>
    <w:rsid w:val="00772C61"/>
    <w:rsid w:val="00773D7F"/>
    <w:rsid w:val="007756D7"/>
    <w:rsid w:val="00775722"/>
    <w:rsid w:val="00775D21"/>
    <w:rsid w:val="00775F8B"/>
    <w:rsid w:val="0077608C"/>
    <w:rsid w:val="007769BD"/>
    <w:rsid w:val="007769F2"/>
    <w:rsid w:val="00777490"/>
    <w:rsid w:val="0078032E"/>
    <w:rsid w:val="0078087C"/>
    <w:rsid w:val="00780CC3"/>
    <w:rsid w:val="00781CF5"/>
    <w:rsid w:val="00781D7E"/>
    <w:rsid w:val="0078207A"/>
    <w:rsid w:val="007824C6"/>
    <w:rsid w:val="00782698"/>
    <w:rsid w:val="007828FD"/>
    <w:rsid w:val="007830A8"/>
    <w:rsid w:val="007839B7"/>
    <w:rsid w:val="00784C17"/>
    <w:rsid w:val="007862D8"/>
    <w:rsid w:val="007863B6"/>
    <w:rsid w:val="00786B0B"/>
    <w:rsid w:val="0078717E"/>
    <w:rsid w:val="00790139"/>
    <w:rsid w:val="007903B5"/>
    <w:rsid w:val="007916D8"/>
    <w:rsid w:val="00791CD4"/>
    <w:rsid w:val="00795AFD"/>
    <w:rsid w:val="00795D7C"/>
    <w:rsid w:val="00796063"/>
    <w:rsid w:val="00796B09"/>
    <w:rsid w:val="007A0AB3"/>
    <w:rsid w:val="007A0C12"/>
    <w:rsid w:val="007A13E2"/>
    <w:rsid w:val="007A1C8F"/>
    <w:rsid w:val="007A2693"/>
    <w:rsid w:val="007A3187"/>
    <w:rsid w:val="007A3F63"/>
    <w:rsid w:val="007A47FE"/>
    <w:rsid w:val="007A5B26"/>
    <w:rsid w:val="007A6C05"/>
    <w:rsid w:val="007B1B2E"/>
    <w:rsid w:val="007B1DC8"/>
    <w:rsid w:val="007B246F"/>
    <w:rsid w:val="007B2582"/>
    <w:rsid w:val="007B2AF9"/>
    <w:rsid w:val="007B2CB5"/>
    <w:rsid w:val="007B380B"/>
    <w:rsid w:val="007B4768"/>
    <w:rsid w:val="007B4960"/>
    <w:rsid w:val="007B4E38"/>
    <w:rsid w:val="007B5EB1"/>
    <w:rsid w:val="007B6508"/>
    <w:rsid w:val="007B6552"/>
    <w:rsid w:val="007B67DC"/>
    <w:rsid w:val="007B69AB"/>
    <w:rsid w:val="007B6A5A"/>
    <w:rsid w:val="007B7604"/>
    <w:rsid w:val="007B773A"/>
    <w:rsid w:val="007B78C2"/>
    <w:rsid w:val="007C0D78"/>
    <w:rsid w:val="007C13A3"/>
    <w:rsid w:val="007C22C7"/>
    <w:rsid w:val="007C3E1C"/>
    <w:rsid w:val="007C45E0"/>
    <w:rsid w:val="007C48A9"/>
    <w:rsid w:val="007C5397"/>
    <w:rsid w:val="007C5EFF"/>
    <w:rsid w:val="007C609D"/>
    <w:rsid w:val="007C688F"/>
    <w:rsid w:val="007D0686"/>
    <w:rsid w:val="007D134A"/>
    <w:rsid w:val="007D1C96"/>
    <w:rsid w:val="007D2D1B"/>
    <w:rsid w:val="007D3ED4"/>
    <w:rsid w:val="007D5B5E"/>
    <w:rsid w:val="007D68BD"/>
    <w:rsid w:val="007D789D"/>
    <w:rsid w:val="007E09E8"/>
    <w:rsid w:val="007E14AE"/>
    <w:rsid w:val="007E2311"/>
    <w:rsid w:val="007E2401"/>
    <w:rsid w:val="007E36BD"/>
    <w:rsid w:val="007E3C40"/>
    <w:rsid w:val="007E46F2"/>
    <w:rsid w:val="007E510D"/>
    <w:rsid w:val="007E53C3"/>
    <w:rsid w:val="007E62F5"/>
    <w:rsid w:val="007E6B86"/>
    <w:rsid w:val="007E7115"/>
    <w:rsid w:val="007E77E8"/>
    <w:rsid w:val="007E7A7C"/>
    <w:rsid w:val="007F008C"/>
    <w:rsid w:val="007F03C2"/>
    <w:rsid w:val="007F2BB6"/>
    <w:rsid w:val="007F2C15"/>
    <w:rsid w:val="007F436E"/>
    <w:rsid w:val="007F44A5"/>
    <w:rsid w:val="007F4869"/>
    <w:rsid w:val="007F5AF8"/>
    <w:rsid w:val="007F5CE7"/>
    <w:rsid w:val="007F5FFC"/>
    <w:rsid w:val="007F6408"/>
    <w:rsid w:val="007F799D"/>
    <w:rsid w:val="00800544"/>
    <w:rsid w:val="00800741"/>
    <w:rsid w:val="00800C28"/>
    <w:rsid w:val="00801657"/>
    <w:rsid w:val="00801DBC"/>
    <w:rsid w:val="008020B6"/>
    <w:rsid w:val="00802DCC"/>
    <w:rsid w:val="00802F21"/>
    <w:rsid w:val="00803A2C"/>
    <w:rsid w:val="0080448D"/>
    <w:rsid w:val="008053FE"/>
    <w:rsid w:val="008055AF"/>
    <w:rsid w:val="00805FF4"/>
    <w:rsid w:val="00806265"/>
    <w:rsid w:val="00806A14"/>
    <w:rsid w:val="008072D6"/>
    <w:rsid w:val="00811223"/>
    <w:rsid w:val="0081145B"/>
    <w:rsid w:val="0081168F"/>
    <w:rsid w:val="008116FB"/>
    <w:rsid w:val="008117B1"/>
    <w:rsid w:val="00811EEC"/>
    <w:rsid w:val="00812017"/>
    <w:rsid w:val="00812C8F"/>
    <w:rsid w:val="00812E8B"/>
    <w:rsid w:val="008143C1"/>
    <w:rsid w:val="00814B24"/>
    <w:rsid w:val="00814B3D"/>
    <w:rsid w:val="00814B91"/>
    <w:rsid w:val="0081544A"/>
    <w:rsid w:val="00816203"/>
    <w:rsid w:val="008167FB"/>
    <w:rsid w:val="00816972"/>
    <w:rsid w:val="0081773A"/>
    <w:rsid w:val="008211F6"/>
    <w:rsid w:val="00821BA9"/>
    <w:rsid w:val="00822671"/>
    <w:rsid w:val="0082273D"/>
    <w:rsid w:val="00822E59"/>
    <w:rsid w:val="008235E5"/>
    <w:rsid w:val="008239A1"/>
    <w:rsid w:val="00823DCE"/>
    <w:rsid w:val="00823FDF"/>
    <w:rsid w:val="008243AA"/>
    <w:rsid w:val="008247AC"/>
    <w:rsid w:val="0082494A"/>
    <w:rsid w:val="00825701"/>
    <w:rsid w:val="00826B3A"/>
    <w:rsid w:val="0082721F"/>
    <w:rsid w:val="00827918"/>
    <w:rsid w:val="00827D85"/>
    <w:rsid w:val="00830DD0"/>
    <w:rsid w:val="00830F2A"/>
    <w:rsid w:val="008343B0"/>
    <w:rsid w:val="00834C86"/>
    <w:rsid w:val="00834E9B"/>
    <w:rsid w:val="00834EE5"/>
    <w:rsid w:val="008355DD"/>
    <w:rsid w:val="00835781"/>
    <w:rsid w:val="008363EC"/>
    <w:rsid w:val="00836AB4"/>
    <w:rsid w:val="00836D6B"/>
    <w:rsid w:val="00837D87"/>
    <w:rsid w:val="00840476"/>
    <w:rsid w:val="008408E9"/>
    <w:rsid w:val="00840A15"/>
    <w:rsid w:val="00840F5B"/>
    <w:rsid w:val="0084136D"/>
    <w:rsid w:val="0084154F"/>
    <w:rsid w:val="0084215C"/>
    <w:rsid w:val="00843072"/>
    <w:rsid w:val="0084390F"/>
    <w:rsid w:val="00843913"/>
    <w:rsid w:val="00843E54"/>
    <w:rsid w:val="00844111"/>
    <w:rsid w:val="00844893"/>
    <w:rsid w:val="00844EAC"/>
    <w:rsid w:val="008457FE"/>
    <w:rsid w:val="00845AEB"/>
    <w:rsid w:val="0084685D"/>
    <w:rsid w:val="00846D6C"/>
    <w:rsid w:val="0084727E"/>
    <w:rsid w:val="0084730F"/>
    <w:rsid w:val="008477EA"/>
    <w:rsid w:val="008478F5"/>
    <w:rsid w:val="00847E56"/>
    <w:rsid w:val="008509EA"/>
    <w:rsid w:val="0085104E"/>
    <w:rsid w:val="00851D11"/>
    <w:rsid w:val="008522E8"/>
    <w:rsid w:val="008525D5"/>
    <w:rsid w:val="00852709"/>
    <w:rsid w:val="0085347B"/>
    <w:rsid w:val="00853AD3"/>
    <w:rsid w:val="00854EC2"/>
    <w:rsid w:val="0085523C"/>
    <w:rsid w:val="00855394"/>
    <w:rsid w:val="00855BF9"/>
    <w:rsid w:val="008560E7"/>
    <w:rsid w:val="0085686B"/>
    <w:rsid w:val="00856BB4"/>
    <w:rsid w:val="00857304"/>
    <w:rsid w:val="00857AEB"/>
    <w:rsid w:val="00860306"/>
    <w:rsid w:val="00860D2D"/>
    <w:rsid w:val="00860F06"/>
    <w:rsid w:val="0086107D"/>
    <w:rsid w:val="00861C33"/>
    <w:rsid w:val="00861F76"/>
    <w:rsid w:val="00862C57"/>
    <w:rsid w:val="00862CCA"/>
    <w:rsid w:val="00862FBD"/>
    <w:rsid w:val="00863760"/>
    <w:rsid w:val="00863EEB"/>
    <w:rsid w:val="00864345"/>
    <w:rsid w:val="00864A15"/>
    <w:rsid w:val="00864B34"/>
    <w:rsid w:val="00865AAC"/>
    <w:rsid w:val="00865C41"/>
    <w:rsid w:val="00865F0B"/>
    <w:rsid w:val="00866844"/>
    <w:rsid w:val="008674B0"/>
    <w:rsid w:val="00867FBB"/>
    <w:rsid w:val="00870468"/>
    <w:rsid w:val="008706D8"/>
    <w:rsid w:val="00870A94"/>
    <w:rsid w:val="008710D9"/>
    <w:rsid w:val="008717B1"/>
    <w:rsid w:val="00871944"/>
    <w:rsid w:val="00871CD4"/>
    <w:rsid w:val="00872330"/>
    <w:rsid w:val="0087279B"/>
    <w:rsid w:val="00872AEF"/>
    <w:rsid w:val="008731C8"/>
    <w:rsid w:val="00873C3B"/>
    <w:rsid w:val="008747CA"/>
    <w:rsid w:val="00874DE0"/>
    <w:rsid w:val="00874E00"/>
    <w:rsid w:val="008758E3"/>
    <w:rsid w:val="00875E34"/>
    <w:rsid w:val="0087627C"/>
    <w:rsid w:val="0087725F"/>
    <w:rsid w:val="00880795"/>
    <w:rsid w:val="00880AC7"/>
    <w:rsid w:val="00881254"/>
    <w:rsid w:val="0088168F"/>
    <w:rsid w:val="008816EA"/>
    <w:rsid w:val="0088195A"/>
    <w:rsid w:val="00881A0B"/>
    <w:rsid w:val="008825B7"/>
    <w:rsid w:val="008827B5"/>
    <w:rsid w:val="00882C37"/>
    <w:rsid w:val="008833C8"/>
    <w:rsid w:val="00883F3B"/>
    <w:rsid w:val="00883F6C"/>
    <w:rsid w:val="00884401"/>
    <w:rsid w:val="0088458D"/>
    <w:rsid w:val="00884638"/>
    <w:rsid w:val="0088596D"/>
    <w:rsid w:val="00885FB1"/>
    <w:rsid w:val="00887768"/>
    <w:rsid w:val="00887B56"/>
    <w:rsid w:val="00887B66"/>
    <w:rsid w:val="0089086D"/>
    <w:rsid w:val="00891BCC"/>
    <w:rsid w:val="00891DD5"/>
    <w:rsid w:val="00892F9B"/>
    <w:rsid w:val="0089316B"/>
    <w:rsid w:val="0089345B"/>
    <w:rsid w:val="00893F42"/>
    <w:rsid w:val="00894152"/>
    <w:rsid w:val="00894FD1"/>
    <w:rsid w:val="008A0792"/>
    <w:rsid w:val="008A0D5C"/>
    <w:rsid w:val="008A1870"/>
    <w:rsid w:val="008A3457"/>
    <w:rsid w:val="008A4F69"/>
    <w:rsid w:val="008A5B5F"/>
    <w:rsid w:val="008A64B0"/>
    <w:rsid w:val="008A67DA"/>
    <w:rsid w:val="008B0B67"/>
    <w:rsid w:val="008B11D0"/>
    <w:rsid w:val="008B173E"/>
    <w:rsid w:val="008B21D8"/>
    <w:rsid w:val="008B2243"/>
    <w:rsid w:val="008B2E3D"/>
    <w:rsid w:val="008B3784"/>
    <w:rsid w:val="008B424E"/>
    <w:rsid w:val="008B4696"/>
    <w:rsid w:val="008B4BB5"/>
    <w:rsid w:val="008B4FAE"/>
    <w:rsid w:val="008B61F2"/>
    <w:rsid w:val="008B715C"/>
    <w:rsid w:val="008B749A"/>
    <w:rsid w:val="008B7DE6"/>
    <w:rsid w:val="008C037C"/>
    <w:rsid w:val="008C05C6"/>
    <w:rsid w:val="008C0D54"/>
    <w:rsid w:val="008C1142"/>
    <w:rsid w:val="008C2590"/>
    <w:rsid w:val="008C2726"/>
    <w:rsid w:val="008C2DFE"/>
    <w:rsid w:val="008C3719"/>
    <w:rsid w:val="008C4356"/>
    <w:rsid w:val="008C49E7"/>
    <w:rsid w:val="008C5BFF"/>
    <w:rsid w:val="008C66B1"/>
    <w:rsid w:val="008C67A5"/>
    <w:rsid w:val="008C6A7C"/>
    <w:rsid w:val="008C6CAC"/>
    <w:rsid w:val="008C7255"/>
    <w:rsid w:val="008C7C22"/>
    <w:rsid w:val="008D0383"/>
    <w:rsid w:val="008D16DE"/>
    <w:rsid w:val="008D3769"/>
    <w:rsid w:val="008D3BD9"/>
    <w:rsid w:val="008D4445"/>
    <w:rsid w:val="008D51CD"/>
    <w:rsid w:val="008D60A5"/>
    <w:rsid w:val="008E0044"/>
    <w:rsid w:val="008E0268"/>
    <w:rsid w:val="008E06B2"/>
    <w:rsid w:val="008E1B22"/>
    <w:rsid w:val="008E1F3D"/>
    <w:rsid w:val="008E3C2E"/>
    <w:rsid w:val="008E488B"/>
    <w:rsid w:val="008E506A"/>
    <w:rsid w:val="008E530F"/>
    <w:rsid w:val="008E5967"/>
    <w:rsid w:val="008E62C9"/>
    <w:rsid w:val="008E64C0"/>
    <w:rsid w:val="008E6F68"/>
    <w:rsid w:val="008E72A5"/>
    <w:rsid w:val="008E76B6"/>
    <w:rsid w:val="008E794A"/>
    <w:rsid w:val="008F0711"/>
    <w:rsid w:val="008F0F19"/>
    <w:rsid w:val="008F12B5"/>
    <w:rsid w:val="008F13FA"/>
    <w:rsid w:val="008F16A2"/>
    <w:rsid w:val="008F2FDB"/>
    <w:rsid w:val="008F3B48"/>
    <w:rsid w:val="008F41CA"/>
    <w:rsid w:val="008F5662"/>
    <w:rsid w:val="008F6362"/>
    <w:rsid w:val="008F6459"/>
    <w:rsid w:val="008F6E36"/>
    <w:rsid w:val="008F6F45"/>
    <w:rsid w:val="008F6FBB"/>
    <w:rsid w:val="008F7187"/>
    <w:rsid w:val="009001A5"/>
    <w:rsid w:val="00900373"/>
    <w:rsid w:val="00900858"/>
    <w:rsid w:val="00900979"/>
    <w:rsid w:val="00901583"/>
    <w:rsid w:val="0090206E"/>
    <w:rsid w:val="009034EF"/>
    <w:rsid w:val="0090351A"/>
    <w:rsid w:val="00903652"/>
    <w:rsid w:val="009036FF"/>
    <w:rsid w:val="009043C3"/>
    <w:rsid w:val="009056E8"/>
    <w:rsid w:val="00905D71"/>
    <w:rsid w:val="009069AA"/>
    <w:rsid w:val="00906E3A"/>
    <w:rsid w:val="009073F0"/>
    <w:rsid w:val="00907C15"/>
    <w:rsid w:val="00910872"/>
    <w:rsid w:val="00910A3D"/>
    <w:rsid w:val="00911396"/>
    <w:rsid w:val="0091204F"/>
    <w:rsid w:val="009121F0"/>
    <w:rsid w:val="00912B54"/>
    <w:rsid w:val="00913562"/>
    <w:rsid w:val="0091385E"/>
    <w:rsid w:val="00914814"/>
    <w:rsid w:val="0091527C"/>
    <w:rsid w:val="00915AC6"/>
    <w:rsid w:val="009160E8"/>
    <w:rsid w:val="00916A6A"/>
    <w:rsid w:val="00917406"/>
    <w:rsid w:val="00917E9C"/>
    <w:rsid w:val="00920D07"/>
    <w:rsid w:val="00922236"/>
    <w:rsid w:val="00923098"/>
    <w:rsid w:val="0092312D"/>
    <w:rsid w:val="0092339E"/>
    <w:rsid w:val="009236A3"/>
    <w:rsid w:val="009236FB"/>
    <w:rsid w:val="00924290"/>
    <w:rsid w:val="009249BF"/>
    <w:rsid w:val="00924BA3"/>
    <w:rsid w:val="00925367"/>
    <w:rsid w:val="009257D4"/>
    <w:rsid w:val="00926E14"/>
    <w:rsid w:val="00926F50"/>
    <w:rsid w:val="009270BB"/>
    <w:rsid w:val="0093045C"/>
    <w:rsid w:val="00930AE3"/>
    <w:rsid w:val="00931549"/>
    <w:rsid w:val="0093161E"/>
    <w:rsid w:val="00932133"/>
    <w:rsid w:val="009321A2"/>
    <w:rsid w:val="00932AEB"/>
    <w:rsid w:val="009332E7"/>
    <w:rsid w:val="00934F89"/>
    <w:rsid w:val="009359BC"/>
    <w:rsid w:val="00935BD3"/>
    <w:rsid w:val="00935F2F"/>
    <w:rsid w:val="009361CE"/>
    <w:rsid w:val="00937DDD"/>
    <w:rsid w:val="00940A71"/>
    <w:rsid w:val="00940D3E"/>
    <w:rsid w:val="00942077"/>
    <w:rsid w:val="009426AE"/>
    <w:rsid w:val="00943139"/>
    <w:rsid w:val="009449EA"/>
    <w:rsid w:val="00944BF4"/>
    <w:rsid w:val="0094544D"/>
    <w:rsid w:val="00945A6A"/>
    <w:rsid w:val="00945FEE"/>
    <w:rsid w:val="00947E86"/>
    <w:rsid w:val="009502D8"/>
    <w:rsid w:val="009504A5"/>
    <w:rsid w:val="00950749"/>
    <w:rsid w:val="00950A15"/>
    <w:rsid w:val="0095183C"/>
    <w:rsid w:val="0095196B"/>
    <w:rsid w:val="00953499"/>
    <w:rsid w:val="00954204"/>
    <w:rsid w:val="00954712"/>
    <w:rsid w:val="009547E4"/>
    <w:rsid w:val="00954855"/>
    <w:rsid w:val="00955235"/>
    <w:rsid w:val="00955CAC"/>
    <w:rsid w:val="00956581"/>
    <w:rsid w:val="00956F03"/>
    <w:rsid w:val="00957527"/>
    <w:rsid w:val="00960054"/>
    <w:rsid w:val="00960278"/>
    <w:rsid w:val="00961280"/>
    <w:rsid w:val="0096133F"/>
    <w:rsid w:val="00962A9A"/>
    <w:rsid w:val="00963603"/>
    <w:rsid w:val="00963DA4"/>
    <w:rsid w:val="00964675"/>
    <w:rsid w:val="00964EE4"/>
    <w:rsid w:val="00965050"/>
    <w:rsid w:val="00965659"/>
    <w:rsid w:val="00965D48"/>
    <w:rsid w:val="009663BC"/>
    <w:rsid w:val="00966D3E"/>
    <w:rsid w:val="00970246"/>
    <w:rsid w:val="00972940"/>
    <w:rsid w:val="00972D20"/>
    <w:rsid w:val="00974415"/>
    <w:rsid w:val="009748F2"/>
    <w:rsid w:val="00974CE1"/>
    <w:rsid w:val="00975351"/>
    <w:rsid w:val="00975626"/>
    <w:rsid w:val="00976415"/>
    <w:rsid w:val="00976501"/>
    <w:rsid w:val="00976DB2"/>
    <w:rsid w:val="00980010"/>
    <w:rsid w:val="00981149"/>
    <w:rsid w:val="00981157"/>
    <w:rsid w:val="00981676"/>
    <w:rsid w:val="009820A0"/>
    <w:rsid w:val="009824EE"/>
    <w:rsid w:val="00982682"/>
    <w:rsid w:val="00982A91"/>
    <w:rsid w:val="0098335B"/>
    <w:rsid w:val="00983968"/>
    <w:rsid w:val="00983DF9"/>
    <w:rsid w:val="00985102"/>
    <w:rsid w:val="00985639"/>
    <w:rsid w:val="00985F9B"/>
    <w:rsid w:val="00987AFE"/>
    <w:rsid w:val="00990DFC"/>
    <w:rsid w:val="00990E25"/>
    <w:rsid w:val="0099301B"/>
    <w:rsid w:val="0099333E"/>
    <w:rsid w:val="00994881"/>
    <w:rsid w:val="00995B05"/>
    <w:rsid w:val="00997796"/>
    <w:rsid w:val="009A0005"/>
    <w:rsid w:val="009A0024"/>
    <w:rsid w:val="009A0AFC"/>
    <w:rsid w:val="009A0D21"/>
    <w:rsid w:val="009A0FC1"/>
    <w:rsid w:val="009A12E3"/>
    <w:rsid w:val="009A1C66"/>
    <w:rsid w:val="009A2598"/>
    <w:rsid w:val="009A2EDE"/>
    <w:rsid w:val="009A3497"/>
    <w:rsid w:val="009A36F5"/>
    <w:rsid w:val="009A43C8"/>
    <w:rsid w:val="009A46F1"/>
    <w:rsid w:val="009A4EAF"/>
    <w:rsid w:val="009A50BC"/>
    <w:rsid w:val="009A5209"/>
    <w:rsid w:val="009A579B"/>
    <w:rsid w:val="009A5A7E"/>
    <w:rsid w:val="009A5B1C"/>
    <w:rsid w:val="009A6A66"/>
    <w:rsid w:val="009A6BD5"/>
    <w:rsid w:val="009A7433"/>
    <w:rsid w:val="009A754A"/>
    <w:rsid w:val="009A7917"/>
    <w:rsid w:val="009B01A8"/>
    <w:rsid w:val="009B100F"/>
    <w:rsid w:val="009B1D11"/>
    <w:rsid w:val="009B2623"/>
    <w:rsid w:val="009B2980"/>
    <w:rsid w:val="009B2B36"/>
    <w:rsid w:val="009B2EDD"/>
    <w:rsid w:val="009B3CA6"/>
    <w:rsid w:val="009B4103"/>
    <w:rsid w:val="009B45EF"/>
    <w:rsid w:val="009B4706"/>
    <w:rsid w:val="009B4768"/>
    <w:rsid w:val="009B6D1B"/>
    <w:rsid w:val="009B72E7"/>
    <w:rsid w:val="009C0A21"/>
    <w:rsid w:val="009C112D"/>
    <w:rsid w:val="009C2381"/>
    <w:rsid w:val="009C3DBF"/>
    <w:rsid w:val="009C485F"/>
    <w:rsid w:val="009C4884"/>
    <w:rsid w:val="009C6A99"/>
    <w:rsid w:val="009C6C18"/>
    <w:rsid w:val="009C7958"/>
    <w:rsid w:val="009C7CCB"/>
    <w:rsid w:val="009D03D6"/>
    <w:rsid w:val="009D105B"/>
    <w:rsid w:val="009D2096"/>
    <w:rsid w:val="009D2742"/>
    <w:rsid w:val="009D2D95"/>
    <w:rsid w:val="009D3B5A"/>
    <w:rsid w:val="009D42D2"/>
    <w:rsid w:val="009D5B7C"/>
    <w:rsid w:val="009D642E"/>
    <w:rsid w:val="009D64C4"/>
    <w:rsid w:val="009D7145"/>
    <w:rsid w:val="009E0876"/>
    <w:rsid w:val="009E0CAA"/>
    <w:rsid w:val="009E135A"/>
    <w:rsid w:val="009E1CF7"/>
    <w:rsid w:val="009E1EF3"/>
    <w:rsid w:val="009E34FD"/>
    <w:rsid w:val="009E48F3"/>
    <w:rsid w:val="009E4F0F"/>
    <w:rsid w:val="009E5D5C"/>
    <w:rsid w:val="009E7280"/>
    <w:rsid w:val="009E745F"/>
    <w:rsid w:val="009E7D06"/>
    <w:rsid w:val="009E7EDA"/>
    <w:rsid w:val="009F0B15"/>
    <w:rsid w:val="009F0D07"/>
    <w:rsid w:val="009F10DF"/>
    <w:rsid w:val="009F126C"/>
    <w:rsid w:val="009F346A"/>
    <w:rsid w:val="009F36BC"/>
    <w:rsid w:val="009F3DFE"/>
    <w:rsid w:val="009F3FA5"/>
    <w:rsid w:val="009F48B5"/>
    <w:rsid w:val="009F690E"/>
    <w:rsid w:val="009F71FF"/>
    <w:rsid w:val="009F7822"/>
    <w:rsid w:val="009F7CC2"/>
    <w:rsid w:val="009F7CFF"/>
    <w:rsid w:val="009F7E4D"/>
    <w:rsid w:val="00A00A2C"/>
    <w:rsid w:val="00A00A4A"/>
    <w:rsid w:val="00A01031"/>
    <w:rsid w:val="00A01C1C"/>
    <w:rsid w:val="00A01DA3"/>
    <w:rsid w:val="00A01F5D"/>
    <w:rsid w:val="00A020BC"/>
    <w:rsid w:val="00A02560"/>
    <w:rsid w:val="00A02BD3"/>
    <w:rsid w:val="00A03320"/>
    <w:rsid w:val="00A04093"/>
    <w:rsid w:val="00A04143"/>
    <w:rsid w:val="00A048FC"/>
    <w:rsid w:val="00A053E2"/>
    <w:rsid w:val="00A05631"/>
    <w:rsid w:val="00A0726F"/>
    <w:rsid w:val="00A07B7D"/>
    <w:rsid w:val="00A101DB"/>
    <w:rsid w:val="00A10C75"/>
    <w:rsid w:val="00A10D27"/>
    <w:rsid w:val="00A1100E"/>
    <w:rsid w:val="00A11C45"/>
    <w:rsid w:val="00A13032"/>
    <w:rsid w:val="00A13531"/>
    <w:rsid w:val="00A1379F"/>
    <w:rsid w:val="00A13A76"/>
    <w:rsid w:val="00A14F9E"/>
    <w:rsid w:val="00A150B3"/>
    <w:rsid w:val="00A15884"/>
    <w:rsid w:val="00A16399"/>
    <w:rsid w:val="00A16B65"/>
    <w:rsid w:val="00A170A4"/>
    <w:rsid w:val="00A170A7"/>
    <w:rsid w:val="00A17846"/>
    <w:rsid w:val="00A204FA"/>
    <w:rsid w:val="00A2059E"/>
    <w:rsid w:val="00A20F85"/>
    <w:rsid w:val="00A21D81"/>
    <w:rsid w:val="00A2226F"/>
    <w:rsid w:val="00A238BC"/>
    <w:rsid w:val="00A239BB"/>
    <w:rsid w:val="00A23B83"/>
    <w:rsid w:val="00A24458"/>
    <w:rsid w:val="00A2519E"/>
    <w:rsid w:val="00A252A7"/>
    <w:rsid w:val="00A254BD"/>
    <w:rsid w:val="00A25FBC"/>
    <w:rsid w:val="00A26207"/>
    <w:rsid w:val="00A2695E"/>
    <w:rsid w:val="00A27275"/>
    <w:rsid w:val="00A276F5"/>
    <w:rsid w:val="00A277A5"/>
    <w:rsid w:val="00A27C88"/>
    <w:rsid w:val="00A27CA0"/>
    <w:rsid w:val="00A30176"/>
    <w:rsid w:val="00A3052E"/>
    <w:rsid w:val="00A315FE"/>
    <w:rsid w:val="00A321CE"/>
    <w:rsid w:val="00A3245B"/>
    <w:rsid w:val="00A33897"/>
    <w:rsid w:val="00A33BAB"/>
    <w:rsid w:val="00A35665"/>
    <w:rsid w:val="00A35678"/>
    <w:rsid w:val="00A357C0"/>
    <w:rsid w:val="00A36633"/>
    <w:rsid w:val="00A370AA"/>
    <w:rsid w:val="00A3727F"/>
    <w:rsid w:val="00A37C84"/>
    <w:rsid w:val="00A402B2"/>
    <w:rsid w:val="00A403D5"/>
    <w:rsid w:val="00A418CA"/>
    <w:rsid w:val="00A41995"/>
    <w:rsid w:val="00A41CBF"/>
    <w:rsid w:val="00A41D5B"/>
    <w:rsid w:val="00A41DF6"/>
    <w:rsid w:val="00A41FB3"/>
    <w:rsid w:val="00A432D8"/>
    <w:rsid w:val="00A46AE6"/>
    <w:rsid w:val="00A4719A"/>
    <w:rsid w:val="00A47731"/>
    <w:rsid w:val="00A501D1"/>
    <w:rsid w:val="00A5054A"/>
    <w:rsid w:val="00A50D47"/>
    <w:rsid w:val="00A5194A"/>
    <w:rsid w:val="00A51BA0"/>
    <w:rsid w:val="00A51D4D"/>
    <w:rsid w:val="00A52C87"/>
    <w:rsid w:val="00A53275"/>
    <w:rsid w:val="00A54EBD"/>
    <w:rsid w:val="00A54F90"/>
    <w:rsid w:val="00A55A72"/>
    <w:rsid w:val="00A55B7E"/>
    <w:rsid w:val="00A565DF"/>
    <w:rsid w:val="00A56C95"/>
    <w:rsid w:val="00A57CC7"/>
    <w:rsid w:val="00A57D4F"/>
    <w:rsid w:val="00A60BC2"/>
    <w:rsid w:val="00A60C46"/>
    <w:rsid w:val="00A61078"/>
    <w:rsid w:val="00A61CD9"/>
    <w:rsid w:val="00A61E9E"/>
    <w:rsid w:val="00A62123"/>
    <w:rsid w:val="00A624D2"/>
    <w:rsid w:val="00A6272A"/>
    <w:rsid w:val="00A62B04"/>
    <w:rsid w:val="00A63962"/>
    <w:rsid w:val="00A644F3"/>
    <w:rsid w:val="00A64E53"/>
    <w:rsid w:val="00A652D9"/>
    <w:rsid w:val="00A66673"/>
    <w:rsid w:val="00A6702E"/>
    <w:rsid w:val="00A67C6C"/>
    <w:rsid w:val="00A67EBF"/>
    <w:rsid w:val="00A719DB"/>
    <w:rsid w:val="00A71C64"/>
    <w:rsid w:val="00A7245B"/>
    <w:rsid w:val="00A72A45"/>
    <w:rsid w:val="00A72AFD"/>
    <w:rsid w:val="00A72CAE"/>
    <w:rsid w:val="00A735B1"/>
    <w:rsid w:val="00A738CD"/>
    <w:rsid w:val="00A74141"/>
    <w:rsid w:val="00A75645"/>
    <w:rsid w:val="00A75E4A"/>
    <w:rsid w:val="00A76352"/>
    <w:rsid w:val="00A764D7"/>
    <w:rsid w:val="00A76E27"/>
    <w:rsid w:val="00A77D06"/>
    <w:rsid w:val="00A804DA"/>
    <w:rsid w:val="00A80611"/>
    <w:rsid w:val="00A819DD"/>
    <w:rsid w:val="00A81A7D"/>
    <w:rsid w:val="00A81C26"/>
    <w:rsid w:val="00A8200C"/>
    <w:rsid w:val="00A8200F"/>
    <w:rsid w:val="00A83820"/>
    <w:rsid w:val="00A83F11"/>
    <w:rsid w:val="00A84220"/>
    <w:rsid w:val="00A849D0"/>
    <w:rsid w:val="00A860BF"/>
    <w:rsid w:val="00A8698D"/>
    <w:rsid w:val="00A86AAC"/>
    <w:rsid w:val="00A87656"/>
    <w:rsid w:val="00A87C59"/>
    <w:rsid w:val="00A90075"/>
    <w:rsid w:val="00A9053B"/>
    <w:rsid w:val="00A92150"/>
    <w:rsid w:val="00A92DA5"/>
    <w:rsid w:val="00A938AA"/>
    <w:rsid w:val="00A93DF5"/>
    <w:rsid w:val="00A93F24"/>
    <w:rsid w:val="00A94045"/>
    <w:rsid w:val="00A94293"/>
    <w:rsid w:val="00A94EDE"/>
    <w:rsid w:val="00A9529F"/>
    <w:rsid w:val="00A953B7"/>
    <w:rsid w:val="00A95A7B"/>
    <w:rsid w:val="00A96E4A"/>
    <w:rsid w:val="00A971D7"/>
    <w:rsid w:val="00A978B4"/>
    <w:rsid w:val="00A97B64"/>
    <w:rsid w:val="00A97B9C"/>
    <w:rsid w:val="00A97BD9"/>
    <w:rsid w:val="00A97C86"/>
    <w:rsid w:val="00AA04B6"/>
    <w:rsid w:val="00AA0728"/>
    <w:rsid w:val="00AA084E"/>
    <w:rsid w:val="00AA181B"/>
    <w:rsid w:val="00AA1DB7"/>
    <w:rsid w:val="00AA21AD"/>
    <w:rsid w:val="00AA2D98"/>
    <w:rsid w:val="00AA3C2F"/>
    <w:rsid w:val="00AA4968"/>
    <w:rsid w:val="00AA579A"/>
    <w:rsid w:val="00AA6318"/>
    <w:rsid w:val="00AA7C31"/>
    <w:rsid w:val="00AB0365"/>
    <w:rsid w:val="00AB0653"/>
    <w:rsid w:val="00AB0D5C"/>
    <w:rsid w:val="00AB1EBF"/>
    <w:rsid w:val="00AB1F20"/>
    <w:rsid w:val="00AB1F5D"/>
    <w:rsid w:val="00AB21AB"/>
    <w:rsid w:val="00AB2A5D"/>
    <w:rsid w:val="00AB2FDE"/>
    <w:rsid w:val="00AB368D"/>
    <w:rsid w:val="00AB36F9"/>
    <w:rsid w:val="00AB544D"/>
    <w:rsid w:val="00AB6003"/>
    <w:rsid w:val="00AB622A"/>
    <w:rsid w:val="00AB6BB8"/>
    <w:rsid w:val="00AB78E5"/>
    <w:rsid w:val="00AB790B"/>
    <w:rsid w:val="00AC0551"/>
    <w:rsid w:val="00AC11E5"/>
    <w:rsid w:val="00AC12A6"/>
    <w:rsid w:val="00AC3940"/>
    <w:rsid w:val="00AC3E3E"/>
    <w:rsid w:val="00AC4C31"/>
    <w:rsid w:val="00AC4D3E"/>
    <w:rsid w:val="00AC589A"/>
    <w:rsid w:val="00AC6C0E"/>
    <w:rsid w:val="00AC6CF6"/>
    <w:rsid w:val="00AC759A"/>
    <w:rsid w:val="00AC7AA7"/>
    <w:rsid w:val="00AD02F4"/>
    <w:rsid w:val="00AD1212"/>
    <w:rsid w:val="00AD30F8"/>
    <w:rsid w:val="00AD39C5"/>
    <w:rsid w:val="00AD43A4"/>
    <w:rsid w:val="00AD4C5E"/>
    <w:rsid w:val="00AD50C4"/>
    <w:rsid w:val="00AD5282"/>
    <w:rsid w:val="00AD54FA"/>
    <w:rsid w:val="00AD6F2F"/>
    <w:rsid w:val="00AD7D1A"/>
    <w:rsid w:val="00AE094E"/>
    <w:rsid w:val="00AE0CC3"/>
    <w:rsid w:val="00AE0E35"/>
    <w:rsid w:val="00AE1581"/>
    <w:rsid w:val="00AE1717"/>
    <w:rsid w:val="00AE1B29"/>
    <w:rsid w:val="00AE1D54"/>
    <w:rsid w:val="00AE26C7"/>
    <w:rsid w:val="00AE31BC"/>
    <w:rsid w:val="00AE41EE"/>
    <w:rsid w:val="00AE5391"/>
    <w:rsid w:val="00AE5630"/>
    <w:rsid w:val="00AE6022"/>
    <w:rsid w:val="00AE610C"/>
    <w:rsid w:val="00AE68B7"/>
    <w:rsid w:val="00AE6CFA"/>
    <w:rsid w:val="00AE6EE3"/>
    <w:rsid w:val="00AE755B"/>
    <w:rsid w:val="00AE7A0F"/>
    <w:rsid w:val="00AE7C32"/>
    <w:rsid w:val="00AF0F09"/>
    <w:rsid w:val="00AF100F"/>
    <w:rsid w:val="00AF10A0"/>
    <w:rsid w:val="00AF19D3"/>
    <w:rsid w:val="00AF1B30"/>
    <w:rsid w:val="00AF2E78"/>
    <w:rsid w:val="00AF3BEE"/>
    <w:rsid w:val="00AF3CB3"/>
    <w:rsid w:val="00AF4B67"/>
    <w:rsid w:val="00AF556A"/>
    <w:rsid w:val="00AF5916"/>
    <w:rsid w:val="00AF5AE0"/>
    <w:rsid w:val="00AF603A"/>
    <w:rsid w:val="00AF6C49"/>
    <w:rsid w:val="00AF6FF8"/>
    <w:rsid w:val="00AF778F"/>
    <w:rsid w:val="00B00392"/>
    <w:rsid w:val="00B007F6"/>
    <w:rsid w:val="00B01FD5"/>
    <w:rsid w:val="00B020F9"/>
    <w:rsid w:val="00B0312E"/>
    <w:rsid w:val="00B035D5"/>
    <w:rsid w:val="00B0468F"/>
    <w:rsid w:val="00B04987"/>
    <w:rsid w:val="00B04D79"/>
    <w:rsid w:val="00B0513F"/>
    <w:rsid w:val="00B051ED"/>
    <w:rsid w:val="00B05CEA"/>
    <w:rsid w:val="00B05D8E"/>
    <w:rsid w:val="00B05F11"/>
    <w:rsid w:val="00B07126"/>
    <w:rsid w:val="00B105A0"/>
    <w:rsid w:val="00B11220"/>
    <w:rsid w:val="00B117E4"/>
    <w:rsid w:val="00B11F9D"/>
    <w:rsid w:val="00B132AC"/>
    <w:rsid w:val="00B147AD"/>
    <w:rsid w:val="00B14DD7"/>
    <w:rsid w:val="00B15068"/>
    <w:rsid w:val="00B15883"/>
    <w:rsid w:val="00B1591F"/>
    <w:rsid w:val="00B1610E"/>
    <w:rsid w:val="00B1657B"/>
    <w:rsid w:val="00B167D3"/>
    <w:rsid w:val="00B173C2"/>
    <w:rsid w:val="00B17BF1"/>
    <w:rsid w:val="00B208EE"/>
    <w:rsid w:val="00B21230"/>
    <w:rsid w:val="00B214D1"/>
    <w:rsid w:val="00B2194E"/>
    <w:rsid w:val="00B21CCF"/>
    <w:rsid w:val="00B21FB8"/>
    <w:rsid w:val="00B22AFF"/>
    <w:rsid w:val="00B22CF8"/>
    <w:rsid w:val="00B2382F"/>
    <w:rsid w:val="00B23FBC"/>
    <w:rsid w:val="00B2479A"/>
    <w:rsid w:val="00B250F2"/>
    <w:rsid w:val="00B2543A"/>
    <w:rsid w:val="00B25817"/>
    <w:rsid w:val="00B26036"/>
    <w:rsid w:val="00B26309"/>
    <w:rsid w:val="00B26825"/>
    <w:rsid w:val="00B26E59"/>
    <w:rsid w:val="00B26E66"/>
    <w:rsid w:val="00B27E81"/>
    <w:rsid w:val="00B30ECA"/>
    <w:rsid w:val="00B3183D"/>
    <w:rsid w:val="00B326B2"/>
    <w:rsid w:val="00B3351F"/>
    <w:rsid w:val="00B336A6"/>
    <w:rsid w:val="00B33B36"/>
    <w:rsid w:val="00B33D6C"/>
    <w:rsid w:val="00B33F02"/>
    <w:rsid w:val="00B34330"/>
    <w:rsid w:val="00B34AF9"/>
    <w:rsid w:val="00B34CC7"/>
    <w:rsid w:val="00B34F81"/>
    <w:rsid w:val="00B357ED"/>
    <w:rsid w:val="00B35AC0"/>
    <w:rsid w:val="00B35CC0"/>
    <w:rsid w:val="00B35CFC"/>
    <w:rsid w:val="00B36E3E"/>
    <w:rsid w:val="00B376AB"/>
    <w:rsid w:val="00B3778F"/>
    <w:rsid w:val="00B37F2D"/>
    <w:rsid w:val="00B41D75"/>
    <w:rsid w:val="00B42028"/>
    <w:rsid w:val="00B421C2"/>
    <w:rsid w:val="00B42229"/>
    <w:rsid w:val="00B42631"/>
    <w:rsid w:val="00B43AA3"/>
    <w:rsid w:val="00B43F39"/>
    <w:rsid w:val="00B4595F"/>
    <w:rsid w:val="00B46D24"/>
    <w:rsid w:val="00B47302"/>
    <w:rsid w:val="00B5011F"/>
    <w:rsid w:val="00B5026B"/>
    <w:rsid w:val="00B519DD"/>
    <w:rsid w:val="00B51B19"/>
    <w:rsid w:val="00B51F5F"/>
    <w:rsid w:val="00B53068"/>
    <w:rsid w:val="00B534E5"/>
    <w:rsid w:val="00B53683"/>
    <w:rsid w:val="00B5447E"/>
    <w:rsid w:val="00B5469F"/>
    <w:rsid w:val="00B5480F"/>
    <w:rsid w:val="00B54CBE"/>
    <w:rsid w:val="00B5520D"/>
    <w:rsid w:val="00B5559D"/>
    <w:rsid w:val="00B5561A"/>
    <w:rsid w:val="00B55F14"/>
    <w:rsid w:val="00B56253"/>
    <w:rsid w:val="00B56455"/>
    <w:rsid w:val="00B5697B"/>
    <w:rsid w:val="00B56E2F"/>
    <w:rsid w:val="00B60179"/>
    <w:rsid w:val="00B61532"/>
    <w:rsid w:val="00B6166F"/>
    <w:rsid w:val="00B61A6F"/>
    <w:rsid w:val="00B62869"/>
    <w:rsid w:val="00B62AC0"/>
    <w:rsid w:val="00B62F7D"/>
    <w:rsid w:val="00B652F4"/>
    <w:rsid w:val="00B65617"/>
    <w:rsid w:val="00B65DB6"/>
    <w:rsid w:val="00B66521"/>
    <w:rsid w:val="00B6703A"/>
    <w:rsid w:val="00B67310"/>
    <w:rsid w:val="00B7089A"/>
    <w:rsid w:val="00B71068"/>
    <w:rsid w:val="00B71572"/>
    <w:rsid w:val="00B722B2"/>
    <w:rsid w:val="00B729A9"/>
    <w:rsid w:val="00B73EA9"/>
    <w:rsid w:val="00B74FDC"/>
    <w:rsid w:val="00B7549A"/>
    <w:rsid w:val="00B769F0"/>
    <w:rsid w:val="00B777AC"/>
    <w:rsid w:val="00B77953"/>
    <w:rsid w:val="00B77AF1"/>
    <w:rsid w:val="00B80FF3"/>
    <w:rsid w:val="00B81CAD"/>
    <w:rsid w:val="00B8262B"/>
    <w:rsid w:val="00B82CD6"/>
    <w:rsid w:val="00B83FDB"/>
    <w:rsid w:val="00B84EDE"/>
    <w:rsid w:val="00B8739E"/>
    <w:rsid w:val="00B875B0"/>
    <w:rsid w:val="00B91042"/>
    <w:rsid w:val="00B9132E"/>
    <w:rsid w:val="00B92A8D"/>
    <w:rsid w:val="00B93A28"/>
    <w:rsid w:val="00B94446"/>
    <w:rsid w:val="00B94DC1"/>
    <w:rsid w:val="00B9535D"/>
    <w:rsid w:val="00B9559D"/>
    <w:rsid w:val="00B95E46"/>
    <w:rsid w:val="00B9668A"/>
    <w:rsid w:val="00B96823"/>
    <w:rsid w:val="00B97A4D"/>
    <w:rsid w:val="00BA0346"/>
    <w:rsid w:val="00BA036F"/>
    <w:rsid w:val="00BA08E1"/>
    <w:rsid w:val="00BA0F70"/>
    <w:rsid w:val="00BA1E23"/>
    <w:rsid w:val="00BA2130"/>
    <w:rsid w:val="00BA21B1"/>
    <w:rsid w:val="00BA27B6"/>
    <w:rsid w:val="00BA37DE"/>
    <w:rsid w:val="00BA4F5F"/>
    <w:rsid w:val="00BA5A3C"/>
    <w:rsid w:val="00BA60BE"/>
    <w:rsid w:val="00BA6150"/>
    <w:rsid w:val="00BA6855"/>
    <w:rsid w:val="00BA7B0F"/>
    <w:rsid w:val="00BA7B15"/>
    <w:rsid w:val="00BB0323"/>
    <w:rsid w:val="00BB0B6A"/>
    <w:rsid w:val="00BB1E0A"/>
    <w:rsid w:val="00BB1E59"/>
    <w:rsid w:val="00BB241E"/>
    <w:rsid w:val="00BB28D9"/>
    <w:rsid w:val="00BB2BB4"/>
    <w:rsid w:val="00BB2CE6"/>
    <w:rsid w:val="00BB4403"/>
    <w:rsid w:val="00BB4862"/>
    <w:rsid w:val="00BB4916"/>
    <w:rsid w:val="00BB59C0"/>
    <w:rsid w:val="00BB601F"/>
    <w:rsid w:val="00BB6C29"/>
    <w:rsid w:val="00BB6F48"/>
    <w:rsid w:val="00BC0A50"/>
    <w:rsid w:val="00BC16C5"/>
    <w:rsid w:val="00BC1E89"/>
    <w:rsid w:val="00BC4F5A"/>
    <w:rsid w:val="00BC537C"/>
    <w:rsid w:val="00BC5D20"/>
    <w:rsid w:val="00BC6C50"/>
    <w:rsid w:val="00BC795F"/>
    <w:rsid w:val="00BC797D"/>
    <w:rsid w:val="00BD040F"/>
    <w:rsid w:val="00BD0B55"/>
    <w:rsid w:val="00BD0C29"/>
    <w:rsid w:val="00BD0CC2"/>
    <w:rsid w:val="00BD1C58"/>
    <w:rsid w:val="00BD2245"/>
    <w:rsid w:val="00BD2A29"/>
    <w:rsid w:val="00BD2B52"/>
    <w:rsid w:val="00BD327C"/>
    <w:rsid w:val="00BD4367"/>
    <w:rsid w:val="00BD5079"/>
    <w:rsid w:val="00BD7047"/>
    <w:rsid w:val="00BD74EE"/>
    <w:rsid w:val="00BD7714"/>
    <w:rsid w:val="00BE048B"/>
    <w:rsid w:val="00BE1231"/>
    <w:rsid w:val="00BE1A9F"/>
    <w:rsid w:val="00BE20F2"/>
    <w:rsid w:val="00BE3092"/>
    <w:rsid w:val="00BE3837"/>
    <w:rsid w:val="00BE3882"/>
    <w:rsid w:val="00BE52C4"/>
    <w:rsid w:val="00BE6229"/>
    <w:rsid w:val="00BE7BD9"/>
    <w:rsid w:val="00BF0295"/>
    <w:rsid w:val="00BF1213"/>
    <w:rsid w:val="00BF14BA"/>
    <w:rsid w:val="00BF19A9"/>
    <w:rsid w:val="00BF1F9A"/>
    <w:rsid w:val="00BF2A17"/>
    <w:rsid w:val="00BF2D76"/>
    <w:rsid w:val="00BF321F"/>
    <w:rsid w:val="00BF4054"/>
    <w:rsid w:val="00BF514A"/>
    <w:rsid w:val="00BF54FD"/>
    <w:rsid w:val="00BF554B"/>
    <w:rsid w:val="00BF612C"/>
    <w:rsid w:val="00BF6EE5"/>
    <w:rsid w:val="00BF70FB"/>
    <w:rsid w:val="00C01B57"/>
    <w:rsid w:val="00C01B8F"/>
    <w:rsid w:val="00C025C6"/>
    <w:rsid w:val="00C02A99"/>
    <w:rsid w:val="00C0346F"/>
    <w:rsid w:val="00C036AC"/>
    <w:rsid w:val="00C03D8E"/>
    <w:rsid w:val="00C0575A"/>
    <w:rsid w:val="00C077D3"/>
    <w:rsid w:val="00C07C88"/>
    <w:rsid w:val="00C10B42"/>
    <w:rsid w:val="00C1107F"/>
    <w:rsid w:val="00C11101"/>
    <w:rsid w:val="00C116F7"/>
    <w:rsid w:val="00C1244F"/>
    <w:rsid w:val="00C125E0"/>
    <w:rsid w:val="00C12A3B"/>
    <w:rsid w:val="00C12B82"/>
    <w:rsid w:val="00C12DBD"/>
    <w:rsid w:val="00C13746"/>
    <w:rsid w:val="00C139F3"/>
    <w:rsid w:val="00C157C4"/>
    <w:rsid w:val="00C15F0A"/>
    <w:rsid w:val="00C16A70"/>
    <w:rsid w:val="00C16BA9"/>
    <w:rsid w:val="00C17013"/>
    <w:rsid w:val="00C172FF"/>
    <w:rsid w:val="00C17605"/>
    <w:rsid w:val="00C17E15"/>
    <w:rsid w:val="00C209A0"/>
    <w:rsid w:val="00C210E0"/>
    <w:rsid w:val="00C2160D"/>
    <w:rsid w:val="00C21D7B"/>
    <w:rsid w:val="00C21EF3"/>
    <w:rsid w:val="00C22408"/>
    <w:rsid w:val="00C22D62"/>
    <w:rsid w:val="00C22F8B"/>
    <w:rsid w:val="00C244C4"/>
    <w:rsid w:val="00C2482E"/>
    <w:rsid w:val="00C259DE"/>
    <w:rsid w:val="00C25D63"/>
    <w:rsid w:val="00C26615"/>
    <w:rsid w:val="00C26885"/>
    <w:rsid w:val="00C27C0C"/>
    <w:rsid w:val="00C311E4"/>
    <w:rsid w:val="00C31890"/>
    <w:rsid w:val="00C323D1"/>
    <w:rsid w:val="00C32830"/>
    <w:rsid w:val="00C32C0C"/>
    <w:rsid w:val="00C33156"/>
    <w:rsid w:val="00C336D9"/>
    <w:rsid w:val="00C3603B"/>
    <w:rsid w:val="00C36118"/>
    <w:rsid w:val="00C379E0"/>
    <w:rsid w:val="00C37FDD"/>
    <w:rsid w:val="00C406EB"/>
    <w:rsid w:val="00C407F5"/>
    <w:rsid w:val="00C40B57"/>
    <w:rsid w:val="00C4121A"/>
    <w:rsid w:val="00C413C8"/>
    <w:rsid w:val="00C417A1"/>
    <w:rsid w:val="00C42319"/>
    <w:rsid w:val="00C4305C"/>
    <w:rsid w:val="00C43245"/>
    <w:rsid w:val="00C43B03"/>
    <w:rsid w:val="00C44A89"/>
    <w:rsid w:val="00C457E5"/>
    <w:rsid w:val="00C45A35"/>
    <w:rsid w:val="00C45C27"/>
    <w:rsid w:val="00C47498"/>
    <w:rsid w:val="00C47714"/>
    <w:rsid w:val="00C50266"/>
    <w:rsid w:val="00C5031B"/>
    <w:rsid w:val="00C510F8"/>
    <w:rsid w:val="00C51D1C"/>
    <w:rsid w:val="00C5240E"/>
    <w:rsid w:val="00C52644"/>
    <w:rsid w:val="00C52F49"/>
    <w:rsid w:val="00C5362B"/>
    <w:rsid w:val="00C54396"/>
    <w:rsid w:val="00C543C3"/>
    <w:rsid w:val="00C557C3"/>
    <w:rsid w:val="00C56A5B"/>
    <w:rsid w:val="00C574B8"/>
    <w:rsid w:val="00C577B9"/>
    <w:rsid w:val="00C60B8F"/>
    <w:rsid w:val="00C6101F"/>
    <w:rsid w:val="00C61909"/>
    <w:rsid w:val="00C62D2A"/>
    <w:rsid w:val="00C63C1A"/>
    <w:rsid w:val="00C6458C"/>
    <w:rsid w:val="00C649B8"/>
    <w:rsid w:val="00C65823"/>
    <w:rsid w:val="00C66EEA"/>
    <w:rsid w:val="00C70BE3"/>
    <w:rsid w:val="00C70DB4"/>
    <w:rsid w:val="00C717D9"/>
    <w:rsid w:val="00C719E4"/>
    <w:rsid w:val="00C7242D"/>
    <w:rsid w:val="00C730CE"/>
    <w:rsid w:val="00C73D93"/>
    <w:rsid w:val="00C74670"/>
    <w:rsid w:val="00C75727"/>
    <w:rsid w:val="00C77561"/>
    <w:rsid w:val="00C8007F"/>
    <w:rsid w:val="00C80136"/>
    <w:rsid w:val="00C8038F"/>
    <w:rsid w:val="00C80C79"/>
    <w:rsid w:val="00C81FD0"/>
    <w:rsid w:val="00C82812"/>
    <w:rsid w:val="00C831CD"/>
    <w:rsid w:val="00C833C2"/>
    <w:rsid w:val="00C839EC"/>
    <w:rsid w:val="00C848FF"/>
    <w:rsid w:val="00C84A2C"/>
    <w:rsid w:val="00C858CF"/>
    <w:rsid w:val="00C859C1"/>
    <w:rsid w:val="00C86DC1"/>
    <w:rsid w:val="00C870EF"/>
    <w:rsid w:val="00C87C09"/>
    <w:rsid w:val="00C87D45"/>
    <w:rsid w:val="00C87DF4"/>
    <w:rsid w:val="00C90380"/>
    <w:rsid w:val="00C90731"/>
    <w:rsid w:val="00C9167A"/>
    <w:rsid w:val="00C9169B"/>
    <w:rsid w:val="00C91B89"/>
    <w:rsid w:val="00C9235E"/>
    <w:rsid w:val="00C92945"/>
    <w:rsid w:val="00C92A59"/>
    <w:rsid w:val="00C93338"/>
    <w:rsid w:val="00C93822"/>
    <w:rsid w:val="00C93F83"/>
    <w:rsid w:val="00C94494"/>
    <w:rsid w:val="00C945C4"/>
    <w:rsid w:val="00C94B8B"/>
    <w:rsid w:val="00C95218"/>
    <w:rsid w:val="00C95DCF"/>
    <w:rsid w:val="00C96680"/>
    <w:rsid w:val="00C9668B"/>
    <w:rsid w:val="00C97F33"/>
    <w:rsid w:val="00CA0C64"/>
    <w:rsid w:val="00CA1100"/>
    <w:rsid w:val="00CA1297"/>
    <w:rsid w:val="00CA12A5"/>
    <w:rsid w:val="00CA1741"/>
    <w:rsid w:val="00CA1EE2"/>
    <w:rsid w:val="00CA26E5"/>
    <w:rsid w:val="00CA3C1A"/>
    <w:rsid w:val="00CA420A"/>
    <w:rsid w:val="00CA426A"/>
    <w:rsid w:val="00CA4692"/>
    <w:rsid w:val="00CA4FFA"/>
    <w:rsid w:val="00CA5EA5"/>
    <w:rsid w:val="00CA6906"/>
    <w:rsid w:val="00CA6922"/>
    <w:rsid w:val="00CA6997"/>
    <w:rsid w:val="00CA75FA"/>
    <w:rsid w:val="00CA79B3"/>
    <w:rsid w:val="00CA7D81"/>
    <w:rsid w:val="00CB085A"/>
    <w:rsid w:val="00CB191D"/>
    <w:rsid w:val="00CB2329"/>
    <w:rsid w:val="00CB2363"/>
    <w:rsid w:val="00CB3343"/>
    <w:rsid w:val="00CB436F"/>
    <w:rsid w:val="00CB4DC8"/>
    <w:rsid w:val="00CB56F3"/>
    <w:rsid w:val="00CB5B97"/>
    <w:rsid w:val="00CB7491"/>
    <w:rsid w:val="00CC0833"/>
    <w:rsid w:val="00CC094D"/>
    <w:rsid w:val="00CC118D"/>
    <w:rsid w:val="00CC161C"/>
    <w:rsid w:val="00CC2E1D"/>
    <w:rsid w:val="00CC380C"/>
    <w:rsid w:val="00CC3B0C"/>
    <w:rsid w:val="00CC3BB4"/>
    <w:rsid w:val="00CC4BB3"/>
    <w:rsid w:val="00CC4D27"/>
    <w:rsid w:val="00CC4F70"/>
    <w:rsid w:val="00CC58B2"/>
    <w:rsid w:val="00CC6F52"/>
    <w:rsid w:val="00CC7BBF"/>
    <w:rsid w:val="00CD0A5E"/>
    <w:rsid w:val="00CD0C00"/>
    <w:rsid w:val="00CD1AD9"/>
    <w:rsid w:val="00CD21F8"/>
    <w:rsid w:val="00CD2EAE"/>
    <w:rsid w:val="00CD446A"/>
    <w:rsid w:val="00CD4BB9"/>
    <w:rsid w:val="00CD52E7"/>
    <w:rsid w:val="00CD5BC8"/>
    <w:rsid w:val="00CD6763"/>
    <w:rsid w:val="00CD6A5E"/>
    <w:rsid w:val="00CD7608"/>
    <w:rsid w:val="00CD7752"/>
    <w:rsid w:val="00CD788A"/>
    <w:rsid w:val="00CE09ED"/>
    <w:rsid w:val="00CE0B16"/>
    <w:rsid w:val="00CE171B"/>
    <w:rsid w:val="00CE22E5"/>
    <w:rsid w:val="00CE4AD7"/>
    <w:rsid w:val="00CE5720"/>
    <w:rsid w:val="00CE62F8"/>
    <w:rsid w:val="00CE63F0"/>
    <w:rsid w:val="00CE699C"/>
    <w:rsid w:val="00CE7441"/>
    <w:rsid w:val="00CF01F3"/>
    <w:rsid w:val="00CF0C53"/>
    <w:rsid w:val="00CF0D25"/>
    <w:rsid w:val="00CF1B46"/>
    <w:rsid w:val="00CF1BF4"/>
    <w:rsid w:val="00CF2080"/>
    <w:rsid w:val="00CF2EE8"/>
    <w:rsid w:val="00CF3324"/>
    <w:rsid w:val="00CF3961"/>
    <w:rsid w:val="00CF39DA"/>
    <w:rsid w:val="00CF4B0A"/>
    <w:rsid w:val="00CF635B"/>
    <w:rsid w:val="00CF64A0"/>
    <w:rsid w:val="00CF6F1E"/>
    <w:rsid w:val="00CF7727"/>
    <w:rsid w:val="00CF7912"/>
    <w:rsid w:val="00D0024F"/>
    <w:rsid w:val="00D02017"/>
    <w:rsid w:val="00D0246E"/>
    <w:rsid w:val="00D02502"/>
    <w:rsid w:val="00D02793"/>
    <w:rsid w:val="00D02990"/>
    <w:rsid w:val="00D02B16"/>
    <w:rsid w:val="00D02BD2"/>
    <w:rsid w:val="00D04092"/>
    <w:rsid w:val="00D05971"/>
    <w:rsid w:val="00D06746"/>
    <w:rsid w:val="00D06E59"/>
    <w:rsid w:val="00D07369"/>
    <w:rsid w:val="00D076B4"/>
    <w:rsid w:val="00D07EFC"/>
    <w:rsid w:val="00D105D9"/>
    <w:rsid w:val="00D10EAA"/>
    <w:rsid w:val="00D11141"/>
    <w:rsid w:val="00D11360"/>
    <w:rsid w:val="00D11475"/>
    <w:rsid w:val="00D11728"/>
    <w:rsid w:val="00D11B5E"/>
    <w:rsid w:val="00D1239D"/>
    <w:rsid w:val="00D12E7E"/>
    <w:rsid w:val="00D13324"/>
    <w:rsid w:val="00D140F4"/>
    <w:rsid w:val="00D14558"/>
    <w:rsid w:val="00D1455C"/>
    <w:rsid w:val="00D148E8"/>
    <w:rsid w:val="00D1724F"/>
    <w:rsid w:val="00D175BE"/>
    <w:rsid w:val="00D175C8"/>
    <w:rsid w:val="00D2080F"/>
    <w:rsid w:val="00D20A66"/>
    <w:rsid w:val="00D210B8"/>
    <w:rsid w:val="00D21702"/>
    <w:rsid w:val="00D21EA5"/>
    <w:rsid w:val="00D23F89"/>
    <w:rsid w:val="00D2464D"/>
    <w:rsid w:val="00D24B53"/>
    <w:rsid w:val="00D25099"/>
    <w:rsid w:val="00D2677F"/>
    <w:rsid w:val="00D27003"/>
    <w:rsid w:val="00D271E3"/>
    <w:rsid w:val="00D272E3"/>
    <w:rsid w:val="00D2788F"/>
    <w:rsid w:val="00D27A6B"/>
    <w:rsid w:val="00D27F7A"/>
    <w:rsid w:val="00D304F7"/>
    <w:rsid w:val="00D31001"/>
    <w:rsid w:val="00D31922"/>
    <w:rsid w:val="00D3265A"/>
    <w:rsid w:val="00D32834"/>
    <w:rsid w:val="00D32950"/>
    <w:rsid w:val="00D33484"/>
    <w:rsid w:val="00D3370B"/>
    <w:rsid w:val="00D34D23"/>
    <w:rsid w:val="00D35D26"/>
    <w:rsid w:val="00D36D19"/>
    <w:rsid w:val="00D37A6B"/>
    <w:rsid w:val="00D403B6"/>
    <w:rsid w:val="00D40959"/>
    <w:rsid w:val="00D41BC3"/>
    <w:rsid w:val="00D41CC1"/>
    <w:rsid w:val="00D4216F"/>
    <w:rsid w:val="00D42BD5"/>
    <w:rsid w:val="00D43326"/>
    <w:rsid w:val="00D43A40"/>
    <w:rsid w:val="00D44553"/>
    <w:rsid w:val="00D44B6B"/>
    <w:rsid w:val="00D46632"/>
    <w:rsid w:val="00D46BCD"/>
    <w:rsid w:val="00D470C6"/>
    <w:rsid w:val="00D47170"/>
    <w:rsid w:val="00D47557"/>
    <w:rsid w:val="00D47613"/>
    <w:rsid w:val="00D47FF2"/>
    <w:rsid w:val="00D524C2"/>
    <w:rsid w:val="00D5267E"/>
    <w:rsid w:val="00D528FB"/>
    <w:rsid w:val="00D52B69"/>
    <w:rsid w:val="00D53D85"/>
    <w:rsid w:val="00D54016"/>
    <w:rsid w:val="00D54058"/>
    <w:rsid w:val="00D54337"/>
    <w:rsid w:val="00D55B60"/>
    <w:rsid w:val="00D55D5D"/>
    <w:rsid w:val="00D5642D"/>
    <w:rsid w:val="00D56C60"/>
    <w:rsid w:val="00D56ECA"/>
    <w:rsid w:val="00D57638"/>
    <w:rsid w:val="00D6091C"/>
    <w:rsid w:val="00D61B43"/>
    <w:rsid w:val="00D61F13"/>
    <w:rsid w:val="00D6330F"/>
    <w:rsid w:val="00D639DB"/>
    <w:rsid w:val="00D63D9B"/>
    <w:rsid w:val="00D642ED"/>
    <w:rsid w:val="00D65B64"/>
    <w:rsid w:val="00D677EB"/>
    <w:rsid w:val="00D67804"/>
    <w:rsid w:val="00D7042F"/>
    <w:rsid w:val="00D71B69"/>
    <w:rsid w:val="00D71F2B"/>
    <w:rsid w:val="00D74C73"/>
    <w:rsid w:val="00D7671A"/>
    <w:rsid w:val="00D76E8F"/>
    <w:rsid w:val="00D8146E"/>
    <w:rsid w:val="00D82D03"/>
    <w:rsid w:val="00D838BE"/>
    <w:rsid w:val="00D83BB1"/>
    <w:rsid w:val="00D83D28"/>
    <w:rsid w:val="00D8481D"/>
    <w:rsid w:val="00D85C7C"/>
    <w:rsid w:val="00D8676D"/>
    <w:rsid w:val="00D86DD4"/>
    <w:rsid w:val="00D87550"/>
    <w:rsid w:val="00D90233"/>
    <w:rsid w:val="00D90516"/>
    <w:rsid w:val="00D90FA5"/>
    <w:rsid w:val="00D91C23"/>
    <w:rsid w:val="00D927A1"/>
    <w:rsid w:val="00D93DE3"/>
    <w:rsid w:val="00D94464"/>
    <w:rsid w:val="00D945BF"/>
    <w:rsid w:val="00D94C1D"/>
    <w:rsid w:val="00D94FFE"/>
    <w:rsid w:val="00D95181"/>
    <w:rsid w:val="00D9727A"/>
    <w:rsid w:val="00D9739A"/>
    <w:rsid w:val="00DA0D7C"/>
    <w:rsid w:val="00DA1069"/>
    <w:rsid w:val="00DA17D8"/>
    <w:rsid w:val="00DA22B5"/>
    <w:rsid w:val="00DA305B"/>
    <w:rsid w:val="00DA37F8"/>
    <w:rsid w:val="00DA39E4"/>
    <w:rsid w:val="00DA3EC0"/>
    <w:rsid w:val="00DA4BF7"/>
    <w:rsid w:val="00DA4E14"/>
    <w:rsid w:val="00DA5705"/>
    <w:rsid w:val="00DA6A4A"/>
    <w:rsid w:val="00DA7694"/>
    <w:rsid w:val="00DA7899"/>
    <w:rsid w:val="00DA7A3B"/>
    <w:rsid w:val="00DB0274"/>
    <w:rsid w:val="00DB0F9E"/>
    <w:rsid w:val="00DB1348"/>
    <w:rsid w:val="00DB2A55"/>
    <w:rsid w:val="00DB2D00"/>
    <w:rsid w:val="00DB34A0"/>
    <w:rsid w:val="00DB3D7C"/>
    <w:rsid w:val="00DB48BC"/>
    <w:rsid w:val="00DB4FCD"/>
    <w:rsid w:val="00DB5598"/>
    <w:rsid w:val="00DB55C2"/>
    <w:rsid w:val="00DB6F20"/>
    <w:rsid w:val="00DB74E7"/>
    <w:rsid w:val="00DB791B"/>
    <w:rsid w:val="00DC07CC"/>
    <w:rsid w:val="00DC0C4D"/>
    <w:rsid w:val="00DC11B2"/>
    <w:rsid w:val="00DC2EF4"/>
    <w:rsid w:val="00DC2F8E"/>
    <w:rsid w:val="00DC336E"/>
    <w:rsid w:val="00DC36ED"/>
    <w:rsid w:val="00DC3848"/>
    <w:rsid w:val="00DC441A"/>
    <w:rsid w:val="00DC45BA"/>
    <w:rsid w:val="00DC4ED4"/>
    <w:rsid w:val="00DC5636"/>
    <w:rsid w:val="00DC67AE"/>
    <w:rsid w:val="00DC6E70"/>
    <w:rsid w:val="00DC793D"/>
    <w:rsid w:val="00DC7FFA"/>
    <w:rsid w:val="00DD1E8B"/>
    <w:rsid w:val="00DD2741"/>
    <w:rsid w:val="00DD3C7A"/>
    <w:rsid w:val="00DD4072"/>
    <w:rsid w:val="00DD4474"/>
    <w:rsid w:val="00DD49EA"/>
    <w:rsid w:val="00DD4C81"/>
    <w:rsid w:val="00DD6DF1"/>
    <w:rsid w:val="00DD768B"/>
    <w:rsid w:val="00DD77F1"/>
    <w:rsid w:val="00DD7979"/>
    <w:rsid w:val="00DD7989"/>
    <w:rsid w:val="00DD79AF"/>
    <w:rsid w:val="00DD7C58"/>
    <w:rsid w:val="00DD7D8C"/>
    <w:rsid w:val="00DE02BD"/>
    <w:rsid w:val="00DE0D68"/>
    <w:rsid w:val="00DE10F5"/>
    <w:rsid w:val="00DE3001"/>
    <w:rsid w:val="00DE311A"/>
    <w:rsid w:val="00DE4121"/>
    <w:rsid w:val="00DE445A"/>
    <w:rsid w:val="00DE45CD"/>
    <w:rsid w:val="00DE4EE3"/>
    <w:rsid w:val="00DE6546"/>
    <w:rsid w:val="00DE7885"/>
    <w:rsid w:val="00DF0DC9"/>
    <w:rsid w:val="00DF12EB"/>
    <w:rsid w:val="00DF19C8"/>
    <w:rsid w:val="00DF1A28"/>
    <w:rsid w:val="00DF1B64"/>
    <w:rsid w:val="00DF21CD"/>
    <w:rsid w:val="00DF3A2F"/>
    <w:rsid w:val="00DF3CA6"/>
    <w:rsid w:val="00DF3E1F"/>
    <w:rsid w:val="00DF6DB1"/>
    <w:rsid w:val="00DF77A6"/>
    <w:rsid w:val="00DF7A6D"/>
    <w:rsid w:val="00DF7C6E"/>
    <w:rsid w:val="00DF7D4A"/>
    <w:rsid w:val="00E00327"/>
    <w:rsid w:val="00E004F7"/>
    <w:rsid w:val="00E00CE9"/>
    <w:rsid w:val="00E0154D"/>
    <w:rsid w:val="00E01FB4"/>
    <w:rsid w:val="00E03DF4"/>
    <w:rsid w:val="00E04284"/>
    <w:rsid w:val="00E043C2"/>
    <w:rsid w:val="00E04B25"/>
    <w:rsid w:val="00E05FC7"/>
    <w:rsid w:val="00E10466"/>
    <w:rsid w:val="00E10973"/>
    <w:rsid w:val="00E10B5D"/>
    <w:rsid w:val="00E10CC5"/>
    <w:rsid w:val="00E1139F"/>
    <w:rsid w:val="00E118C2"/>
    <w:rsid w:val="00E11B3F"/>
    <w:rsid w:val="00E11E91"/>
    <w:rsid w:val="00E12217"/>
    <w:rsid w:val="00E1225E"/>
    <w:rsid w:val="00E12944"/>
    <w:rsid w:val="00E12DBE"/>
    <w:rsid w:val="00E12ECE"/>
    <w:rsid w:val="00E13549"/>
    <w:rsid w:val="00E13D65"/>
    <w:rsid w:val="00E14D58"/>
    <w:rsid w:val="00E15298"/>
    <w:rsid w:val="00E1536E"/>
    <w:rsid w:val="00E1544D"/>
    <w:rsid w:val="00E1613F"/>
    <w:rsid w:val="00E1775C"/>
    <w:rsid w:val="00E17803"/>
    <w:rsid w:val="00E202DF"/>
    <w:rsid w:val="00E21844"/>
    <w:rsid w:val="00E22DFC"/>
    <w:rsid w:val="00E2328D"/>
    <w:rsid w:val="00E24935"/>
    <w:rsid w:val="00E24F2B"/>
    <w:rsid w:val="00E2580B"/>
    <w:rsid w:val="00E26038"/>
    <w:rsid w:val="00E26319"/>
    <w:rsid w:val="00E27137"/>
    <w:rsid w:val="00E30068"/>
    <w:rsid w:val="00E31D31"/>
    <w:rsid w:val="00E32C34"/>
    <w:rsid w:val="00E33374"/>
    <w:rsid w:val="00E33B21"/>
    <w:rsid w:val="00E34764"/>
    <w:rsid w:val="00E352A0"/>
    <w:rsid w:val="00E353A1"/>
    <w:rsid w:val="00E35DF2"/>
    <w:rsid w:val="00E37366"/>
    <w:rsid w:val="00E37435"/>
    <w:rsid w:val="00E3755E"/>
    <w:rsid w:val="00E377BE"/>
    <w:rsid w:val="00E37EC0"/>
    <w:rsid w:val="00E40379"/>
    <w:rsid w:val="00E405A5"/>
    <w:rsid w:val="00E415A6"/>
    <w:rsid w:val="00E4185B"/>
    <w:rsid w:val="00E41E03"/>
    <w:rsid w:val="00E43C55"/>
    <w:rsid w:val="00E4410F"/>
    <w:rsid w:val="00E44A4F"/>
    <w:rsid w:val="00E4507B"/>
    <w:rsid w:val="00E4549B"/>
    <w:rsid w:val="00E4600B"/>
    <w:rsid w:val="00E4651C"/>
    <w:rsid w:val="00E47249"/>
    <w:rsid w:val="00E4749D"/>
    <w:rsid w:val="00E47ACC"/>
    <w:rsid w:val="00E47C17"/>
    <w:rsid w:val="00E508A0"/>
    <w:rsid w:val="00E508CE"/>
    <w:rsid w:val="00E516BF"/>
    <w:rsid w:val="00E51CEC"/>
    <w:rsid w:val="00E5295B"/>
    <w:rsid w:val="00E53326"/>
    <w:rsid w:val="00E53B5A"/>
    <w:rsid w:val="00E53F0B"/>
    <w:rsid w:val="00E5419A"/>
    <w:rsid w:val="00E547E7"/>
    <w:rsid w:val="00E562C6"/>
    <w:rsid w:val="00E56605"/>
    <w:rsid w:val="00E56838"/>
    <w:rsid w:val="00E57D40"/>
    <w:rsid w:val="00E57E02"/>
    <w:rsid w:val="00E602B9"/>
    <w:rsid w:val="00E6078B"/>
    <w:rsid w:val="00E61945"/>
    <w:rsid w:val="00E61FC7"/>
    <w:rsid w:val="00E63BE5"/>
    <w:rsid w:val="00E6494F"/>
    <w:rsid w:val="00E6555B"/>
    <w:rsid w:val="00E656AC"/>
    <w:rsid w:val="00E657B0"/>
    <w:rsid w:val="00E67EDA"/>
    <w:rsid w:val="00E70ABC"/>
    <w:rsid w:val="00E714B5"/>
    <w:rsid w:val="00E715D0"/>
    <w:rsid w:val="00E718B1"/>
    <w:rsid w:val="00E71B15"/>
    <w:rsid w:val="00E7214D"/>
    <w:rsid w:val="00E754E8"/>
    <w:rsid w:val="00E75AD9"/>
    <w:rsid w:val="00E77D04"/>
    <w:rsid w:val="00E77D8B"/>
    <w:rsid w:val="00E80F28"/>
    <w:rsid w:val="00E81572"/>
    <w:rsid w:val="00E81A07"/>
    <w:rsid w:val="00E81A9D"/>
    <w:rsid w:val="00E81F25"/>
    <w:rsid w:val="00E8272F"/>
    <w:rsid w:val="00E828B1"/>
    <w:rsid w:val="00E82BFE"/>
    <w:rsid w:val="00E82DFB"/>
    <w:rsid w:val="00E83445"/>
    <w:rsid w:val="00E83D09"/>
    <w:rsid w:val="00E841D5"/>
    <w:rsid w:val="00E84291"/>
    <w:rsid w:val="00E84895"/>
    <w:rsid w:val="00E84B7A"/>
    <w:rsid w:val="00E84F23"/>
    <w:rsid w:val="00E85051"/>
    <w:rsid w:val="00E85566"/>
    <w:rsid w:val="00E8591D"/>
    <w:rsid w:val="00E85A6A"/>
    <w:rsid w:val="00E86133"/>
    <w:rsid w:val="00E86831"/>
    <w:rsid w:val="00E86D8B"/>
    <w:rsid w:val="00E8737B"/>
    <w:rsid w:val="00E87C5E"/>
    <w:rsid w:val="00E90169"/>
    <w:rsid w:val="00E90C46"/>
    <w:rsid w:val="00E9153C"/>
    <w:rsid w:val="00E91D09"/>
    <w:rsid w:val="00E91DA6"/>
    <w:rsid w:val="00E92639"/>
    <w:rsid w:val="00E928D0"/>
    <w:rsid w:val="00E93AF5"/>
    <w:rsid w:val="00E94649"/>
    <w:rsid w:val="00E95501"/>
    <w:rsid w:val="00E96C97"/>
    <w:rsid w:val="00E9716F"/>
    <w:rsid w:val="00EA0D92"/>
    <w:rsid w:val="00EA13E9"/>
    <w:rsid w:val="00EA1A16"/>
    <w:rsid w:val="00EA2364"/>
    <w:rsid w:val="00EA2414"/>
    <w:rsid w:val="00EA2540"/>
    <w:rsid w:val="00EA34D6"/>
    <w:rsid w:val="00EA3D81"/>
    <w:rsid w:val="00EA3EE1"/>
    <w:rsid w:val="00EA4898"/>
    <w:rsid w:val="00EA5539"/>
    <w:rsid w:val="00EA6BC9"/>
    <w:rsid w:val="00EA6D44"/>
    <w:rsid w:val="00EB07CC"/>
    <w:rsid w:val="00EB0D99"/>
    <w:rsid w:val="00EB14FF"/>
    <w:rsid w:val="00EB1612"/>
    <w:rsid w:val="00EB18F7"/>
    <w:rsid w:val="00EB22FE"/>
    <w:rsid w:val="00EB2867"/>
    <w:rsid w:val="00EB33C4"/>
    <w:rsid w:val="00EB3484"/>
    <w:rsid w:val="00EB4713"/>
    <w:rsid w:val="00EB4B86"/>
    <w:rsid w:val="00EB5822"/>
    <w:rsid w:val="00EB5F34"/>
    <w:rsid w:val="00EB6176"/>
    <w:rsid w:val="00EB61EA"/>
    <w:rsid w:val="00EB6C01"/>
    <w:rsid w:val="00EB71AA"/>
    <w:rsid w:val="00EB766A"/>
    <w:rsid w:val="00EB7734"/>
    <w:rsid w:val="00EB7B9A"/>
    <w:rsid w:val="00EC04CA"/>
    <w:rsid w:val="00EC0CA9"/>
    <w:rsid w:val="00EC16A9"/>
    <w:rsid w:val="00EC1E9A"/>
    <w:rsid w:val="00EC2505"/>
    <w:rsid w:val="00EC32EC"/>
    <w:rsid w:val="00EC4545"/>
    <w:rsid w:val="00EC4AF6"/>
    <w:rsid w:val="00EC4B26"/>
    <w:rsid w:val="00EC5F08"/>
    <w:rsid w:val="00EC6CAA"/>
    <w:rsid w:val="00EC75CB"/>
    <w:rsid w:val="00EC75D6"/>
    <w:rsid w:val="00EC7B52"/>
    <w:rsid w:val="00ED0D39"/>
    <w:rsid w:val="00ED1875"/>
    <w:rsid w:val="00ED2645"/>
    <w:rsid w:val="00ED2871"/>
    <w:rsid w:val="00ED2A5D"/>
    <w:rsid w:val="00ED2F6B"/>
    <w:rsid w:val="00ED31B7"/>
    <w:rsid w:val="00ED457A"/>
    <w:rsid w:val="00ED4AEC"/>
    <w:rsid w:val="00ED4D2B"/>
    <w:rsid w:val="00ED52E6"/>
    <w:rsid w:val="00ED5D84"/>
    <w:rsid w:val="00ED6139"/>
    <w:rsid w:val="00ED61C0"/>
    <w:rsid w:val="00ED7288"/>
    <w:rsid w:val="00ED73E7"/>
    <w:rsid w:val="00ED7611"/>
    <w:rsid w:val="00EE0810"/>
    <w:rsid w:val="00EE1F45"/>
    <w:rsid w:val="00EE2686"/>
    <w:rsid w:val="00EE2790"/>
    <w:rsid w:val="00EE2D83"/>
    <w:rsid w:val="00EE32C9"/>
    <w:rsid w:val="00EE352B"/>
    <w:rsid w:val="00EE360B"/>
    <w:rsid w:val="00EE38F5"/>
    <w:rsid w:val="00EE3B2F"/>
    <w:rsid w:val="00EE3BA8"/>
    <w:rsid w:val="00EE4171"/>
    <w:rsid w:val="00EE4C86"/>
    <w:rsid w:val="00EE4F49"/>
    <w:rsid w:val="00EE6405"/>
    <w:rsid w:val="00EE6957"/>
    <w:rsid w:val="00EE74A6"/>
    <w:rsid w:val="00EF14CD"/>
    <w:rsid w:val="00EF1C39"/>
    <w:rsid w:val="00EF20FF"/>
    <w:rsid w:val="00EF2228"/>
    <w:rsid w:val="00EF2780"/>
    <w:rsid w:val="00EF3631"/>
    <w:rsid w:val="00EF3B94"/>
    <w:rsid w:val="00EF3E12"/>
    <w:rsid w:val="00EF3F40"/>
    <w:rsid w:val="00EF5351"/>
    <w:rsid w:val="00EF5686"/>
    <w:rsid w:val="00EF5DEF"/>
    <w:rsid w:val="00EF615F"/>
    <w:rsid w:val="00EF62E9"/>
    <w:rsid w:val="00EF6938"/>
    <w:rsid w:val="00EF6A5A"/>
    <w:rsid w:val="00EF6BBA"/>
    <w:rsid w:val="00EF7094"/>
    <w:rsid w:val="00EF7818"/>
    <w:rsid w:val="00F00DFF"/>
    <w:rsid w:val="00F0125F"/>
    <w:rsid w:val="00F012D3"/>
    <w:rsid w:val="00F014D4"/>
    <w:rsid w:val="00F01525"/>
    <w:rsid w:val="00F02912"/>
    <w:rsid w:val="00F02A15"/>
    <w:rsid w:val="00F02AB5"/>
    <w:rsid w:val="00F0317B"/>
    <w:rsid w:val="00F0382B"/>
    <w:rsid w:val="00F03E53"/>
    <w:rsid w:val="00F03FEC"/>
    <w:rsid w:val="00F04EC5"/>
    <w:rsid w:val="00F04F5D"/>
    <w:rsid w:val="00F05DE4"/>
    <w:rsid w:val="00F0622D"/>
    <w:rsid w:val="00F06C88"/>
    <w:rsid w:val="00F0703B"/>
    <w:rsid w:val="00F07890"/>
    <w:rsid w:val="00F078F6"/>
    <w:rsid w:val="00F07B5B"/>
    <w:rsid w:val="00F108D4"/>
    <w:rsid w:val="00F10D8F"/>
    <w:rsid w:val="00F115A5"/>
    <w:rsid w:val="00F1287A"/>
    <w:rsid w:val="00F129C1"/>
    <w:rsid w:val="00F1310D"/>
    <w:rsid w:val="00F131F3"/>
    <w:rsid w:val="00F13801"/>
    <w:rsid w:val="00F13C12"/>
    <w:rsid w:val="00F141BC"/>
    <w:rsid w:val="00F14B74"/>
    <w:rsid w:val="00F14FA7"/>
    <w:rsid w:val="00F1549D"/>
    <w:rsid w:val="00F154EB"/>
    <w:rsid w:val="00F16823"/>
    <w:rsid w:val="00F16949"/>
    <w:rsid w:val="00F16CBC"/>
    <w:rsid w:val="00F172FA"/>
    <w:rsid w:val="00F175BE"/>
    <w:rsid w:val="00F17A16"/>
    <w:rsid w:val="00F17BEA"/>
    <w:rsid w:val="00F21AEC"/>
    <w:rsid w:val="00F21DD7"/>
    <w:rsid w:val="00F22228"/>
    <w:rsid w:val="00F2283E"/>
    <w:rsid w:val="00F22872"/>
    <w:rsid w:val="00F2291F"/>
    <w:rsid w:val="00F22B23"/>
    <w:rsid w:val="00F22F99"/>
    <w:rsid w:val="00F2376F"/>
    <w:rsid w:val="00F23FE1"/>
    <w:rsid w:val="00F25F59"/>
    <w:rsid w:val="00F26F9D"/>
    <w:rsid w:val="00F2789F"/>
    <w:rsid w:val="00F31073"/>
    <w:rsid w:val="00F311EB"/>
    <w:rsid w:val="00F318E2"/>
    <w:rsid w:val="00F31DEC"/>
    <w:rsid w:val="00F31DF7"/>
    <w:rsid w:val="00F3216A"/>
    <w:rsid w:val="00F3241D"/>
    <w:rsid w:val="00F32802"/>
    <w:rsid w:val="00F32E61"/>
    <w:rsid w:val="00F33152"/>
    <w:rsid w:val="00F3391B"/>
    <w:rsid w:val="00F33CB8"/>
    <w:rsid w:val="00F33F6F"/>
    <w:rsid w:val="00F34B8F"/>
    <w:rsid w:val="00F35D89"/>
    <w:rsid w:val="00F36279"/>
    <w:rsid w:val="00F3695C"/>
    <w:rsid w:val="00F37633"/>
    <w:rsid w:val="00F37CEA"/>
    <w:rsid w:val="00F40437"/>
    <w:rsid w:val="00F404DF"/>
    <w:rsid w:val="00F4058D"/>
    <w:rsid w:val="00F41BCD"/>
    <w:rsid w:val="00F43047"/>
    <w:rsid w:val="00F43153"/>
    <w:rsid w:val="00F44376"/>
    <w:rsid w:val="00F444B1"/>
    <w:rsid w:val="00F44850"/>
    <w:rsid w:val="00F45208"/>
    <w:rsid w:val="00F45945"/>
    <w:rsid w:val="00F46992"/>
    <w:rsid w:val="00F46C38"/>
    <w:rsid w:val="00F46C89"/>
    <w:rsid w:val="00F4711C"/>
    <w:rsid w:val="00F4746A"/>
    <w:rsid w:val="00F5045A"/>
    <w:rsid w:val="00F50785"/>
    <w:rsid w:val="00F508AD"/>
    <w:rsid w:val="00F50C53"/>
    <w:rsid w:val="00F51378"/>
    <w:rsid w:val="00F51CD8"/>
    <w:rsid w:val="00F528AC"/>
    <w:rsid w:val="00F5363B"/>
    <w:rsid w:val="00F539C3"/>
    <w:rsid w:val="00F539E5"/>
    <w:rsid w:val="00F53DDF"/>
    <w:rsid w:val="00F54330"/>
    <w:rsid w:val="00F544E1"/>
    <w:rsid w:val="00F545F0"/>
    <w:rsid w:val="00F5483A"/>
    <w:rsid w:val="00F54900"/>
    <w:rsid w:val="00F54E7D"/>
    <w:rsid w:val="00F551B6"/>
    <w:rsid w:val="00F55434"/>
    <w:rsid w:val="00F56CED"/>
    <w:rsid w:val="00F572C6"/>
    <w:rsid w:val="00F601E9"/>
    <w:rsid w:val="00F6178C"/>
    <w:rsid w:val="00F6235F"/>
    <w:rsid w:val="00F6290C"/>
    <w:rsid w:val="00F62B80"/>
    <w:rsid w:val="00F634D1"/>
    <w:rsid w:val="00F64289"/>
    <w:rsid w:val="00F64E28"/>
    <w:rsid w:val="00F66DA5"/>
    <w:rsid w:val="00F676F8"/>
    <w:rsid w:val="00F7098E"/>
    <w:rsid w:val="00F713AE"/>
    <w:rsid w:val="00F7182C"/>
    <w:rsid w:val="00F7210D"/>
    <w:rsid w:val="00F73ED2"/>
    <w:rsid w:val="00F74461"/>
    <w:rsid w:val="00F7492B"/>
    <w:rsid w:val="00F764FD"/>
    <w:rsid w:val="00F76945"/>
    <w:rsid w:val="00F76C0D"/>
    <w:rsid w:val="00F7799A"/>
    <w:rsid w:val="00F80BDB"/>
    <w:rsid w:val="00F81141"/>
    <w:rsid w:val="00F81911"/>
    <w:rsid w:val="00F82E27"/>
    <w:rsid w:val="00F847AD"/>
    <w:rsid w:val="00F862FE"/>
    <w:rsid w:val="00F86A5C"/>
    <w:rsid w:val="00F86EED"/>
    <w:rsid w:val="00F87792"/>
    <w:rsid w:val="00F90F7A"/>
    <w:rsid w:val="00F91010"/>
    <w:rsid w:val="00F914BE"/>
    <w:rsid w:val="00F91776"/>
    <w:rsid w:val="00F91C21"/>
    <w:rsid w:val="00F921CF"/>
    <w:rsid w:val="00F92E2E"/>
    <w:rsid w:val="00F93000"/>
    <w:rsid w:val="00F94060"/>
    <w:rsid w:val="00F9409A"/>
    <w:rsid w:val="00F943A5"/>
    <w:rsid w:val="00F94FF3"/>
    <w:rsid w:val="00F95042"/>
    <w:rsid w:val="00F954CE"/>
    <w:rsid w:val="00F95AB3"/>
    <w:rsid w:val="00F95ED1"/>
    <w:rsid w:val="00F96640"/>
    <w:rsid w:val="00F97365"/>
    <w:rsid w:val="00F97477"/>
    <w:rsid w:val="00F97D87"/>
    <w:rsid w:val="00FA0074"/>
    <w:rsid w:val="00FA0225"/>
    <w:rsid w:val="00FA04CE"/>
    <w:rsid w:val="00FA11EE"/>
    <w:rsid w:val="00FA1AB3"/>
    <w:rsid w:val="00FA1B1B"/>
    <w:rsid w:val="00FA2E14"/>
    <w:rsid w:val="00FA3261"/>
    <w:rsid w:val="00FA35D7"/>
    <w:rsid w:val="00FA3ABF"/>
    <w:rsid w:val="00FA3C27"/>
    <w:rsid w:val="00FA51ED"/>
    <w:rsid w:val="00FA5D71"/>
    <w:rsid w:val="00FA5E67"/>
    <w:rsid w:val="00FA6392"/>
    <w:rsid w:val="00FA6FD3"/>
    <w:rsid w:val="00FA7158"/>
    <w:rsid w:val="00FA7AEC"/>
    <w:rsid w:val="00FB09B0"/>
    <w:rsid w:val="00FB1054"/>
    <w:rsid w:val="00FB1488"/>
    <w:rsid w:val="00FB1DCB"/>
    <w:rsid w:val="00FB1EA8"/>
    <w:rsid w:val="00FB2B0D"/>
    <w:rsid w:val="00FB2D2C"/>
    <w:rsid w:val="00FB2F7A"/>
    <w:rsid w:val="00FB3777"/>
    <w:rsid w:val="00FB3C0F"/>
    <w:rsid w:val="00FB498B"/>
    <w:rsid w:val="00FB6ACC"/>
    <w:rsid w:val="00FB734B"/>
    <w:rsid w:val="00FB7D2E"/>
    <w:rsid w:val="00FC08C9"/>
    <w:rsid w:val="00FC1097"/>
    <w:rsid w:val="00FC1E2D"/>
    <w:rsid w:val="00FC2912"/>
    <w:rsid w:val="00FC3475"/>
    <w:rsid w:val="00FC3D2C"/>
    <w:rsid w:val="00FC4305"/>
    <w:rsid w:val="00FC4827"/>
    <w:rsid w:val="00FC48EC"/>
    <w:rsid w:val="00FC4CFF"/>
    <w:rsid w:val="00FC4E10"/>
    <w:rsid w:val="00FC554D"/>
    <w:rsid w:val="00FC55B6"/>
    <w:rsid w:val="00FC671D"/>
    <w:rsid w:val="00FC6BFC"/>
    <w:rsid w:val="00FC6D08"/>
    <w:rsid w:val="00FC715C"/>
    <w:rsid w:val="00FC77DA"/>
    <w:rsid w:val="00FC7C48"/>
    <w:rsid w:val="00FD0164"/>
    <w:rsid w:val="00FD01C1"/>
    <w:rsid w:val="00FD13E6"/>
    <w:rsid w:val="00FD1A5D"/>
    <w:rsid w:val="00FD204B"/>
    <w:rsid w:val="00FD2068"/>
    <w:rsid w:val="00FD21ED"/>
    <w:rsid w:val="00FD24DC"/>
    <w:rsid w:val="00FD2773"/>
    <w:rsid w:val="00FD375F"/>
    <w:rsid w:val="00FD3C5C"/>
    <w:rsid w:val="00FD3DCF"/>
    <w:rsid w:val="00FD471A"/>
    <w:rsid w:val="00FD52DC"/>
    <w:rsid w:val="00FD5592"/>
    <w:rsid w:val="00FD55BA"/>
    <w:rsid w:val="00FD5FC9"/>
    <w:rsid w:val="00FD631D"/>
    <w:rsid w:val="00FD6658"/>
    <w:rsid w:val="00FD75DF"/>
    <w:rsid w:val="00FE1E7D"/>
    <w:rsid w:val="00FE5780"/>
    <w:rsid w:val="00FE7E1D"/>
    <w:rsid w:val="00FF135D"/>
    <w:rsid w:val="00FF2523"/>
    <w:rsid w:val="00FF2BE7"/>
    <w:rsid w:val="00FF336A"/>
    <w:rsid w:val="00FF3410"/>
    <w:rsid w:val="00FF35FA"/>
    <w:rsid w:val="00FF3685"/>
    <w:rsid w:val="00FF4343"/>
    <w:rsid w:val="00FF5F1D"/>
    <w:rsid w:val="00FF662A"/>
    <w:rsid w:val="00FF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B3"/>
    <w:rPr>
      <w:rFonts w:ascii="Times New Roman" w:eastAsia="Times New Roman" w:hAnsi="Times New Roman"/>
      <w:sz w:val="24"/>
      <w:szCs w:val="24"/>
      <w:lang w:val="uk-UA" w:eastAsia="uk-UA"/>
    </w:rPr>
  </w:style>
  <w:style w:type="character" w:default="1" w:styleId="a0">
    <w:name w:val="Default Paragraph Font"/>
    <w:aliases w:val=" Знак Знак6 Знак Знак Знак Знак"/>
    <w:link w:val="6"/>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semiHidden/>
    <w:unhideWhenUsed/>
    <w:rsid w:val="00423DF5"/>
    <w:rPr>
      <w:sz w:val="20"/>
      <w:szCs w:val="20"/>
    </w:rPr>
  </w:style>
  <w:style w:type="character" w:customStyle="1" w:styleId="ac">
    <w:name w:val="Текст сноски Знак"/>
    <w:link w:val="ab"/>
    <w:semiHidden/>
    <w:rsid w:val="00423DF5"/>
    <w:rPr>
      <w:rFonts w:ascii="Times New Roman" w:eastAsia="Times New Roman" w:hAnsi="Times New Roman" w:cs="Times New Roman"/>
      <w:sz w:val="20"/>
      <w:szCs w:val="20"/>
      <w:lang w:val="uk-UA" w:eastAsia="uk-UA"/>
    </w:rPr>
  </w:style>
  <w:style w:type="character" w:styleId="ad">
    <w:name w:val="footnote reference"/>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uiPriority w:val="99"/>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HTML0">
    <w:name w:val="Стандартный HTML Знак"/>
    <w:link w:val="HTML"/>
    <w:uiPriority w:val="99"/>
    <w:rsid w:val="006C4D01"/>
    <w:rPr>
      <w:rFonts w:ascii="Courier New" w:eastAsia="Times New Roman" w:hAnsi="Courier New" w:cs="Courier New"/>
      <w:lang w:val="ru-RU" w:eastAsia="ru-RU"/>
    </w:rPr>
  </w:style>
  <w:style w:type="paragraph" w:styleId="af1">
    <w:name w:val="Balloon Text"/>
    <w:basedOn w:val="a"/>
    <w:link w:val="af2"/>
    <w:uiPriority w:val="99"/>
    <w:semiHidden/>
    <w:unhideWhenUsed/>
    <w:rsid w:val="003109F3"/>
    <w:rPr>
      <w:rFonts w:ascii="Tahoma" w:hAnsi="Tahoma" w:cs="Tahoma"/>
      <w:sz w:val="16"/>
      <w:szCs w:val="16"/>
    </w:rPr>
  </w:style>
  <w:style w:type="character" w:customStyle="1" w:styleId="af2">
    <w:name w:val="Текст выноски Знак"/>
    <w:link w:val="af1"/>
    <w:uiPriority w:val="99"/>
    <w:semiHidden/>
    <w:rsid w:val="003109F3"/>
    <w:rPr>
      <w:rFonts w:ascii="Tahoma" w:eastAsia="Times New Roman" w:hAnsi="Tahoma" w:cs="Tahoma"/>
      <w:sz w:val="16"/>
      <w:szCs w:val="16"/>
    </w:rPr>
  </w:style>
  <w:style w:type="character" w:customStyle="1" w:styleId="rvts37">
    <w:name w:val="rvts37"/>
    <w:basedOn w:val="a0"/>
    <w:rsid w:val="00D528FB"/>
  </w:style>
  <w:style w:type="character" w:customStyle="1" w:styleId="rvts46">
    <w:name w:val="rvts46"/>
    <w:basedOn w:val="a0"/>
    <w:rsid w:val="00D528FB"/>
  </w:style>
  <w:style w:type="character" w:styleId="af3">
    <w:name w:val="Hyperlink"/>
    <w:uiPriority w:val="99"/>
    <w:rsid w:val="00D528FB"/>
    <w:rPr>
      <w:color w:val="0000FF"/>
      <w:u w:val="single"/>
    </w:rPr>
  </w:style>
  <w:style w:type="paragraph" w:customStyle="1" w:styleId="western">
    <w:name w:val="western"/>
    <w:basedOn w:val="a"/>
    <w:rsid w:val="00057A62"/>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057E41"/>
  </w:style>
  <w:style w:type="paragraph" w:customStyle="1" w:styleId="6">
    <w:name w:val=" Знак Знак6 Знак Знак"/>
    <w:basedOn w:val="a"/>
    <w:link w:val="a0"/>
    <w:rsid w:val="00AE26C7"/>
    <w:rPr>
      <w:rFonts w:ascii="Verdana" w:hAnsi="Verdana" w:cs="Verdana"/>
      <w:sz w:val="20"/>
      <w:szCs w:val="20"/>
      <w:lang w:val="en-US" w:eastAsia="en-US"/>
    </w:rPr>
  </w:style>
  <w:style w:type="character" w:customStyle="1" w:styleId="rvts23">
    <w:name w:val="rvts23"/>
    <w:rsid w:val="00E9716F"/>
  </w:style>
  <w:style w:type="paragraph" w:customStyle="1" w:styleId="rvps1">
    <w:name w:val="rvps1"/>
    <w:basedOn w:val="a"/>
    <w:rsid w:val="00095EA6"/>
    <w:pPr>
      <w:spacing w:before="100" w:beforeAutospacing="1" w:after="100" w:afterAutospacing="1"/>
    </w:pPr>
  </w:style>
  <w:style w:type="character" w:customStyle="1" w:styleId="rvts15">
    <w:name w:val="rvts15"/>
    <w:basedOn w:val="a0"/>
    <w:rsid w:val="00095EA6"/>
  </w:style>
  <w:style w:type="paragraph" w:customStyle="1" w:styleId="rvps4">
    <w:name w:val="rvps4"/>
    <w:basedOn w:val="a"/>
    <w:rsid w:val="00095EA6"/>
    <w:pPr>
      <w:spacing w:before="100" w:beforeAutospacing="1" w:after="100" w:afterAutospacing="1"/>
    </w:pPr>
  </w:style>
  <w:style w:type="paragraph" w:customStyle="1" w:styleId="rvps7">
    <w:name w:val="rvps7"/>
    <w:basedOn w:val="a"/>
    <w:rsid w:val="00095EA6"/>
    <w:pPr>
      <w:spacing w:before="100" w:beforeAutospacing="1" w:after="100" w:afterAutospacing="1"/>
    </w:pPr>
  </w:style>
  <w:style w:type="paragraph" w:customStyle="1" w:styleId="rvps6">
    <w:name w:val="rvps6"/>
    <w:basedOn w:val="a"/>
    <w:rsid w:val="00095EA6"/>
    <w:pPr>
      <w:spacing w:before="100" w:beforeAutospacing="1" w:after="100" w:afterAutospacing="1"/>
    </w:pPr>
  </w:style>
  <w:style w:type="character" w:customStyle="1" w:styleId="4">
    <w:name w:val="Основной текст (4)_"/>
    <w:link w:val="41"/>
    <w:rsid w:val="005D5FAA"/>
    <w:rPr>
      <w:spacing w:val="6"/>
      <w:lang w:bidi="ar-SA"/>
    </w:rPr>
  </w:style>
  <w:style w:type="paragraph" w:customStyle="1" w:styleId="41">
    <w:name w:val="Основной текст (4)1"/>
    <w:basedOn w:val="a"/>
    <w:link w:val="4"/>
    <w:rsid w:val="005D5FAA"/>
    <w:pPr>
      <w:widowControl w:val="0"/>
      <w:shd w:val="clear" w:color="auto" w:fill="FFFFFF"/>
      <w:spacing w:line="322" w:lineRule="exact"/>
    </w:pPr>
    <w:rPr>
      <w:spacing w:val="6"/>
      <w:sz w:val="20"/>
      <w:szCs w:val="20"/>
      <w:lang w:val="ru-RU" w:eastAsia="ru-RU"/>
    </w:rPr>
  </w:style>
  <w:style w:type="character" w:customStyle="1" w:styleId="8">
    <w:name w:val="Основной текст (8)_"/>
    <w:link w:val="81"/>
    <w:rsid w:val="000E7527"/>
    <w:rPr>
      <w:b/>
      <w:bCs/>
      <w:spacing w:val="7"/>
      <w:lang w:bidi="ar-SA"/>
    </w:rPr>
  </w:style>
  <w:style w:type="character" w:customStyle="1" w:styleId="80">
    <w:name w:val="Основной текст (8)"/>
    <w:rsid w:val="000E7527"/>
    <w:rPr>
      <w:b/>
      <w:bCs/>
      <w:spacing w:val="7"/>
      <w:u w:val="single"/>
      <w:lang w:bidi="ar-SA"/>
    </w:rPr>
  </w:style>
  <w:style w:type="paragraph" w:customStyle="1" w:styleId="81">
    <w:name w:val="Основной текст (8)1"/>
    <w:basedOn w:val="a"/>
    <w:link w:val="8"/>
    <w:rsid w:val="000E7527"/>
    <w:pPr>
      <w:widowControl w:val="0"/>
      <w:shd w:val="clear" w:color="auto" w:fill="FFFFFF"/>
      <w:spacing w:line="317" w:lineRule="exact"/>
      <w:ind w:hanging="1880"/>
      <w:jc w:val="both"/>
    </w:pPr>
    <w:rPr>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E57E02"/>
    <w:rPr>
      <w:rFonts w:ascii="Calibri" w:hAnsi="Calibri" w:cs="Calibri"/>
      <w:b/>
      <w:bCs/>
      <w:spacing w:val="3"/>
      <w:sz w:val="20"/>
      <w:szCs w:val="20"/>
      <w:u w:val="none"/>
    </w:rPr>
  </w:style>
  <w:style w:type="character" w:customStyle="1" w:styleId="Calibri2">
    <w:name w:val="Основной текст + Calibri2"/>
    <w:aliases w:val="10 pt1,Интервал 0 pt9"/>
    <w:rsid w:val="00E57E02"/>
    <w:rPr>
      <w:rFonts w:ascii="Calibri" w:hAnsi="Calibri" w:cs="Calibri"/>
      <w:i/>
      <w:iCs/>
      <w:spacing w:val="3"/>
      <w:sz w:val="20"/>
      <w:szCs w:val="20"/>
      <w:u w:val="none"/>
    </w:rPr>
  </w:style>
  <w:style w:type="character" w:customStyle="1" w:styleId="5">
    <w:name w:val="Основной текст (5)_"/>
    <w:link w:val="51"/>
    <w:rsid w:val="003E6EC1"/>
    <w:rPr>
      <w:i/>
      <w:iCs/>
      <w:spacing w:val="4"/>
      <w:lang w:bidi="ar-SA"/>
    </w:rPr>
  </w:style>
  <w:style w:type="paragraph" w:customStyle="1" w:styleId="51">
    <w:name w:val="Основной текст (5)1"/>
    <w:basedOn w:val="a"/>
    <w:link w:val="5"/>
    <w:rsid w:val="003E6EC1"/>
    <w:pPr>
      <w:widowControl w:val="0"/>
      <w:shd w:val="clear" w:color="auto" w:fill="FFFFFF"/>
      <w:spacing w:before="300" w:after="300" w:line="317" w:lineRule="exact"/>
      <w:jc w:val="both"/>
    </w:pPr>
    <w:rPr>
      <w:i/>
      <w:iCs/>
      <w:spacing w:val="4"/>
      <w:sz w:val="20"/>
      <w:szCs w:val="20"/>
      <w:lang w:val="ru-RU" w:eastAsia="ru-RU"/>
    </w:rPr>
  </w:style>
  <w:style w:type="table" w:styleId="af4">
    <w:name w:val="Table Grid"/>
    <w:basedOn w:val="a1"/>
    <w:rsid w:val="00DF7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ормальний текст"/>
    <w:basedOn w:val="a"/>
    <w:rsid w:val="00AE5630"/>
    <w:pPr>
      <w:spacing w:before="120"/>
      <w:ind w:firstLine="567"/>
      <w:jc w:val="both"/>
    </w:pPr>
    <w:rPr>
      <w:rFonts w:ascii="Antiqua" w:hAnsi="Antiqua"/>
      <w:sz w:val="26"/>
      <w:szCs w:val="20"/>
      <w:lang w:eastAsia="ru-RU"/>
    </w:rPr>
  </w:style>
  <w:style w:type="character" w:styleId="af6">
    <w:name w:val="annotation reference"/>
    <w:rsid w:val="00036011"/>
    <w:rPr>
      <w:sz w:val="16"/>
      <w:szCs w:val="16"/>
    </w:rPr>
  </w:style>
  <w:style w:type="paragraph" w:customStyle="1" w:styleId="CharChar">
    <w:name w:val="Char Знак Знак Char Знак Знак Знак Знак Знак Знак Знак Знак Знак Знак Знак Знак Знак"/>
    <w:basedOn w:val="a"/>
    <w:rsid w:val="0084685D"/>
    <w:rPr>
      <w:rFonts w:ascii="Verdana" w:hAnsi="Verdana" w:cs="Verdana"/>
      <w:sz w:val="20"/>
      <w:szCs w:val="20"/>
      <w:lang w:val="en-US" w:eastAsia="en-US"/>
    </w:rPr>
  </w:style>
  <w:style w:type="paragraph" w:styleId="af7">
    <w:name w:val="Document Map"/>
    <w:basedOn w:val="a"/>
    <w:semiHidden/>
    <w:rsid w:val="002004EE"/>
    <w:pPr>
      <w:shd w:val="clear" w:color="auto" w:fill="000080"/>
    </w:pPr>
    <w:rPr>
      <w:rFonts w:ascii="Tahoma" w:hAnsi="Tahoma" w:cs="Tahoma"/>
      <w:sz w:val="20"/>
      <w:szCs w:val="20"/>
    </w:rPr>
  </w:style>
  <w:style w:type="paragraph" w:styleId="af8">
    <w:name w:val="annotation text"/>
    <w:basedOn w:val="a"/>
    <w:link w:val="af9"/>
    <w:uiPriority w:val="99"/>
    <w:semiHidden/>
    <w:unhideWhenUsed/>
    <w:rsid w:val="00FC715C"/>
    <w:rPr>
      <w:sz w:val="20"/>
      <w:szCs w:val="20"/>
    </w:rPr>
  </w:style>
  <w:style w:type="character" w:customStyle="1" w:styleId="af9">
    <w:name w:val="Текст примечания Знак"/>
    <w:link w:val="af8"/>
    <w:uiPriority w:val="99"/>
    <w:semiHidden/>
    <w:rsid w:val="00FC715C"/>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FC715C"/>
    <w:rPr>
      <w:b/>
      <w:bCs/>
    </w:rPr>
  </w:style>
  <w:style w:type="character" w:customStyle="1" w:styleId="afb">
    <w:name w:val="Тема примечания Знак"/>
    <w:link w:val="afa"/>
    <w:uiPriority w:val="99"/>
    <w:semiHidden/>
    <w:rsid w:val="00FC715C"/>
    <w:rPr>
      <w:rFonts w:ascii="Times New Roman" w:eastAsia="Times New Roman" w:hAnsi="Times New Roman"/>
      <w:b/>
      <w:bCs/>
      <w:lang w:val="uk-UA" w:eastAsia="uk-UA"/>
    </w:rPr>
  </w:style>
  <w:style w:type="character" w:customStyle="1" w:styleId="afc">
    <w:name w:val="Основной текст_"/>
    <w:link w:val="11"/>
    <w:rsid w:val="007A0AB3"/>
    <w:rPr>
      <w:rFonts w:ascii="Times New Roman" w:eastAsia="Times New Roman" w:hAnsi="Times New Roman"/>
      <w:shd w:val="clear" w:color="auto" w:fill="FFFFFF"/>
    </w:rPr>
  </w:style>
  <w:style w:type="character" w:customStyle="1" w:styleId="65pt">
    <w:name w:val="Основной текст + 6;5 pt"/>
    <w:rsid w:val="007A0AB3"/>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rPr>
  </w:style>
  <w:style w:type="character" w:customStyle="1" w:styleId="8pt0pt">
    <w:name w:val="Основной текст + 8 pt;Интервал 0 pt"/>
    <w:rsid w:val="007A0AB3"/>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uk-UA"/>
    </w:rPr>
  </w:style>
  <w:style w:type="character" w:customStyle="1" w:styleId="95pt">
    <w:name w:val="Основной текст + 9;5 pt;Полужирный"/>
    <w:rsid w:val="007A0AB3"/>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TrebuchetMS65pt">
    <w:name w:val="Основной текст + Trebuchet MS;6;5 pt;Курсив"/>
    <w:rsid w:val="007A0AB3"/>
    <w:rPr>
      <w:rFonts w:ascii="Trebuchet MS" w:eastAsia="Trebuchet MS" w:hAnsi="Trebuchet MS" w:cs="Trebuchet MS"/>
      <w:b w:val="0"/>
      <w:bCs w:val="0"/>
      <w:i/>
      <w:iCs/>
      <w:smallCaps w:val="0"/>
      <w:strike w:val="0"/>
      <w:color w:val="000000"/>
      <w:spacing w:val="0"/>
      <w:w w:val="100"/>
      <w:position w:val="0"/>
      <w:sz w:val="13"/>
      <w:szCs w:val="13"/>
      <w:u w:val="none"/>
    </w:rPr>
  </w:style>
  <w:style w:type="character" w:customStyle="1" w:styleId="75pt">
    <w:name w:val="Основной текст + 7;5 pt"/>
    <w:rsid w:val="007A0AB3"/>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TrebuchetMS65pt0">
    <w:name w:val="Основной текст + Trebuchet MS;6;5 pt;Курсив;Малые прописные"/>
    <w:rsid w:val="007A0AB3"/>
    <w:rPr>
      <w:rFonts w:ascii="Trebuchet MS" w:eastAsia="Trebuchet MS" w:hAnsi="Trebuchet MS" w:cs="Trebuchet MS"/>
      <w:b w:val="0"/>
      <w:bCs w:val="0"/>
      <w:i/>
      <w:iCs/>
      <w:smallCaps/>
      <w:strike w:val="0"/>
      <w:color w:val="000000"/>
      <w:spacing w:val="0"/>
      <w:w w:val="100"/>
      <w:position w:val="0"/>
      <w:sz w:val="13"/>
      <w:szCs w:val="13"/>
      <w:u w:val="none"/>
      <w:lang w:val="uk-UA"/>
    </w:rPr>
  </w:style>
  <w:style w:type="character" w:customStyle="1" w:styleId="8pt8pt">
    <w:name w:val="Основной текст + 8 pt;Курсив;Интервал 8 pt"/>
    <w:rsid w:val="007A0AB3"/>
    <w:rPr>
      <w:rFonts w:ascii="Times New Roman" w:eastAsia="Times New Roman" w:hAnsi="Times New Roman" w:cs="Times New Roman"/>
      <w:b w:val="0"/>
      <w:bCs w:val="0"/>
      <w:i/>
      <w:iCs/>
      <w:smallCaps w:val="0"/>
      <w:strike w:val="0"/>
      <w:color w:val="000000"/>
      <w:spacing w:val="160"/>
      <w:w w:val="100"/>
      <w:position w:val="0"/>
      <w:sz w:val="16"/>
      <w:szCs w:val="16"/>
      <w:u w:val="none"/>
      <w:lang w:val="uk-UA"/>
    </w:rPr>
  </w:style>
  <w:style w:type="paragraph" w:customStyle="1" w:styleId="11">
    <w:name w:val="Основной текст1"/>
    <w:basedOn w:val="a"/>
    <w:link w:val="afc"/>
    <w:rsid w:val="007A0AB3"/>
    <w:pPr>
      <w:widowControl w:val="0"/>
      <w:shd w:val="clear" w:color="auto" w:fill="FFFFFF"/>
      <w:spacing w:after="1020" w:line="0" w:lineRule="atLeast"/>
    </w:pPr>
    <w:rPr>
      <w:sz w:val="20"/>
      <w:szCs w:val="20"/>
      <w:lang w:val="ru-RU" w:eastAsia="ru-RU"/>
    </w:rPr>
  </w:style>
  <w:style w:type="character" w:customStyle="1" w:styleId="95pt0">
    <w:name w:val="Основной текст + 9;5 pt;Полужирный;Малые прописные"/>
    <w:rsid w:val="00ED52E6"/>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uk-UA"/>
    </w:rPr>
  </w:style>
  <w:style w:type="character" w:customStyle="1" w:styleId="TrebuchetMS55pt0pt">
    <w:name w:val="Основной текст + Trebuchet MS;5;5 pt;Интервал 0 pt"/>
    <w:rsid w:val="00843913"/>
    <w:rPr>
      <w:rFonts w:ascii="Trebuchet MS" w:eastAsia="Trebuchet MS" w:hAnsi="Trebuchet MS" w:cs="Trebuchet MS"/>
      <w:b w:val="0"/>
      <w:bCs w:val="0"/>
      <w:i w:val="0"/>
      <w:iCs w:val="0"/>
      <w:smallCaps w:val="0"/>
      <w:strike w:val="0"/>
      <w:color w:val="000000"/>
      <w:spacing w:val="10"/>
      <w:w w:val="100"/>
      <w:position w:val="0"/>
      <w:sz w:val="11"/>
      <w:szCs w:val="11"/>
      <w:u w:val="none"/>
      <w:shd w:val="clear" w:color="auto" w:fill="FFFFFF"/>
      <w:lang w:val="uk-UA"/>
    </w:rPr>
  </w:style>
  <w:style w:type="paragraph" w:customStyle="1" w:styleId="Default">
    <w:name w:val="Default"/>
    <w:rsid w:val="00AD7D1A"/>
    <w:pPr>
      <w:autoSpaceDE w:val="0"/>
      <w:autoSpaceDN w:val="0"/>
      <w:adjustRightInd w:val="0"/>
    </w:pPr>
    <w:rPr>
      <w:rFonts w:ascii="Times New Roman" w:hAnsi="Times New Roman"/>
      <w:color w:val="000000"/>
      <w:sz w:val="24"/>
      <w:szCs w:val="24"/>
    </w:rPr>
  </w:style>
  <w:style w:type="character" w:customStyle="1" w:styleId="8pt">
    <w:name w:val="Основной текст + 8 pt"/>
    <w:rsid w:val="009B476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character" w:customStyle="1" w:styleId="0pt">
    <w:name w:val="Основной текст + Интервал 0 pt"/>
    <w:rsid w:val="007B2582"/>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uk-UA"/>
    </w:rPr>
  </w:style>
  <w:style w:type="paragraph" w:customStyle="1" w:styleId="2">
    <w:name w:val="Основной текст2"/>
    <w:basedOn w:val="a"/>
    <w:rsid w:val="007B2582"/>
    <w:pPr>
      <w:widowControl w:val="0"/>
      <w:shd w:val="clear" w:color="auto" w:fill="FFFFFF"/>
      <w:spacing w:line="320" w:lineRule="exact"/>
      <w:jc w:val="both"/>
    </w:pPr>
    <w:rPr>
      <w:color w:val="000000"/>
      <w:sz w:val="26"/>
      <w:szCs w:val="26"/>
      <w:lang w:eastAsia="ru-RU"/>
    </w:rPr>
  </w:style>
  <w:style w:type="paragraph" w:customStyle="1" w:styleId="40">
    <w:name w:val="Основной текст4"/>
    <w:basedOn w:val="a"/>
    <w:rsid w:val="00460579"/>
    <w:pPr>
      <w:widowControl w:val="0"/>
      <w:shd w:val="clear" w:color="auto" w:fill="FFFFFF"/>
      <w:spacing w:line="0" w:lineRule="atLeast"/>
      <w:ind w:hanging="440"/>
    </w:pPr>
    <w:rPr>
      <w:color w:val="000000"/>
      <w:sz w:val="23"/>
      <w:szCs w:val="23"/>
      <w:lang w:eastAsia="ru-RU"/>
    </w:rPr>
  </w:style>
  <w:style w:type="character" w:customStyle="1" w:styleId="13pt">
    <w:name w:val="Основной текст + 13 pt"/>
    <w:rsid w:val="00DD77F1"/>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paragraph" w:customStyle="1" w:styleId="50">
    <w:name w:val="Основной текст5"/>
    <w:basedOn w:val="a"/>
    <w:rsid w:val="00DD77F1"/>
    <w:pPr>
      <w:widowControl w:val="0"/>
      <w:shd w:val="clear" w:color="auto" w:fill="FFFFFF"/>
      <w:spacing w:line="302" w:lineRule="exact"/>
      <w:jc w:val="both"/>
    </w:pPr>
    <w:rPr>
      <w:color w:val="000000"/>
      <w:sz w:val="25"/>
      <w:szCs w:val="25"/>
      <w:lang w:eastAsia="ru-RU"/>
    </w:rPr>
  </w:style>
  <w:style w:type="paragraph" w:customStyle="1" w:styleId="CM4">
    <w:name w:val="CM4"/>
    <w:basedOn w:val="a"/>
    <w:next w:val="a"/>
    <w:rsid w:val="00BA27B6"/>
    <w:pPr>
      <w:autoSpaceDE w:val="0"/>
      <w:autoSpaceDN w:val="0"/>
      <w:adjustRightInd w:val="0"/>
    </w:pPr>
    <w:rPr>
      <w:rFonts w:ascii="EUAlbertina" w:eastAsia="Batang" w:hAnsi="EUAlbertina"/>
      <w:lang w:val="ru-RU"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B3"/>
    <w:rPr>
      <w:rFonts w:ascii="Times New Roman" w:eastAsia="Times New Roman" w:hAnsi="Times New Roman"/>
      <w:sz w:val="24"/>
      <w:szCs w:val="24"/>
      <w:lang w:val="uk-UA" w:eastAsia="uk-UA"/>
    </w:rPr>
  </w:style>
  <w:style w:type="character" w:default="1" w:styleId="a0">
    <w:name w:val="Default Paragraph Font"/>
    <w:aliases w:val=" Знак Знак6 Знак Знак Знак Знак"/>
    <w:link w:val="6"/>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semiHidden/>
    <w:unhideWhenUsed/>
    <w:rsid w:val="00423DF5"/>
    <w:rPr>
      <w:sz w:val="20"/>
      <w:szCs w:val="20"/>
    </w:rPr>
  </w:style>
  <w:style w:type="character" w:customStyle="1" w:styleId="ac">
    <w:name w:val="Текст сноски Знак"/>
    <w:link w:val="ab"/>
    <w:semiHidden/>
    <w:rsid w:val="00423DF5"/>
    <w:rPr>
      <w:rFonts w:ascii="Times New Roman" w:eastAsia="Times New Roman" w:hAnsi="Times New Roman" w:cs="Times New Roman"/>
      <w:sz w:val="20"/>
      <w:szCs w:val="20"/>
      <w:lang w:val="uk-UA" w:eastAsia="uk-UA"/>
    </w:rPr>
  </w:style>
  <w:style w:type="character" w:styleId="ad">
    <w:name w:val="footnote reference"/>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uiPriority w:val="99"/>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HTML0">
    <w:name w:val="Стандартный HTML Знак"/>
    <w:link w:val="HTML"/>
    <w:uiPriority w:val="99"/>
    <w:rsid w:val="006C4D01"/>
    <w:rPr>
      <w:rFonts w:ascii="Courier New" w:eastAsia="Times New Roman" w:hAnsi="Courier New" w:cs="Courier New"/>
      <w:lang w:val="ru-RU" w:eastAsia="ru-RU"/>
    </w:rPr>
  </w:style>
  <w:style w:type="paragraph" w:styleId="af1">
    <w:name w:val="Balloon Text"/>
    <w:basedOn w:val="a"/>
    <w:link w:val="af2"/>
    <w:uiPriority w:val="99"/>
    <w:semiHidden/>
    <w:unhideWhenUsed/>
    <w:rsid w:val="003109F3"/>
    <w:rPr>
      <w:rFonts w:ascii="Tahoma" w:hAnsi="Tahoma" w:cs="Tahoma"/>
      <w:sz w:val="16"/>
      <w:szCs w:val="16"/>
    </w:rPr>
  </w:style>
  <w:style w:type="character" w:customStyle="1" w:styleId="af2">
    <w:name w:val="Текст выноски Знак"/>
    <w:link w:val="af1"/>
    <w:uiPriority w:val="99"/>
    <w:semiHidden/>
    <w:rsid w:val="003109F3"/>
    <w:rPr>
      <w:rFonts w:ascii="Tahoma" w:eastAsia="Times New Roman" w:hAnsi="Tahoma" w:cs="Tahoma"/>
      <w:sz w:val="16"/>
      <w:szCs w:val="16"/>
    </w:rPr>
  </w:style>
  <w:style w:type="character" w:customStyle="1" w:styleId="rvts37">
    <w:name w:val="rvts37"/>
    <w:basedOn w:val="a0"/>
    <w:rsid w:val="00D528FB"/>
  </w:style>
  <w:style w:type="character" w:customStyle="1" w:styleId="rvts46">
    <w:name w:val="rvts46"/>
    <w:basedOn w:val="a0"/>
    <w:rsid w:val="00D528FB"/>
  </w:style>
  <w:style w:type="character" w:styleId="af3">
    <w:name w:val="Hyperlink"/>
    <w:uiPriority w:val="99"/>
    <w:rsid w:val="00D528FB"/>
    <w:rPr>
      <w:color w:val="0000FF"/>
      <w:u w:val="single"/>
    </w:rPr>
  </w:style>
  <w:style w:type="paragraph" w:customStyle="1" w:styleId="western">
    <w:name w:val="western"/>
    <w:basedOn w:val="a"/>
    <w:rsid w:val="00057A62"/>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057E41"/>
  </w:style>
  <w:style w:type="paragraph" w:customStyle="1" w:styleId="6">
    <w:name w:val=" Знак Знак6 Знак Знак"/>
    <w:basedOn w:val="a"/>
    <w:link w:val="a0"/>
    <w:rsid w:val="00AE26C7"/>
    <w:rPr>
      <w:rFonts w:ascii="Verdana" w:hAnsi="Verdana" w:cs="Verdana"/>
      <w:sz w:val="20"/>
      <w:szCs w:val="20"/>
      <w:lang w:val="en-US" w:eastAsia="en-US"/>
    </w:rPr>
  </w:style>
  <w:style w:type="character" w:customStyle="1" w:styleId="rvts23">
    <w:name w:val="rvts23"/>
    <w:rsid w:val="00E9716F"/>
  </w:style>
  <w:style w:type="paragraph" w:customStyle="1" w:styleId="rvps1">
    <w:name w:val="rvps1"/>
    <w:basedOn w:val="a"/>
    <w:rsid w:val="00095EA6"/>
    <w:pPr>
      <w:spacing w:before="100" w:beforeAutospacing="1" w:after="100" w:afterAutospacing="1"/>
    </w:pPr>
  </w:style>
  <w:style w:type="character" w:customStyle="1" w:styleId="rvts15">
    <w:name w:val="rvts15"/>
    <w:basedOn w:val="a0"/>
    <w:rsid w:val="00095EA6"/>
  </w:style>
  <w:style w:type="paragraph" w:customStyle="1" w:styleId="rvps4">
    <w:name w:val="rvps4"/>
    <w:basedOn w:val="a"/>
    <w:rsid w:val="00095EA6"/>
    <w:pPr>
      <w:spacing w:before="100" w:beforeAutospacing="1" w:after="100" w:afterAutospacing="1"/>
    </w:pPr>
  </w:style>
  <w:style w:type="paragraph" w:customStyle="1" w:styleId="rvps7">
    <w:name w:val="rvps7"/>
    <w:basedOn w:val="a"/>
    <w:rsid w:val="00095EA6"/>
    <w:pPr>
      <w:spacing w:before="100" w:beforeAutospacing="1" w:after="100" w:afterAutospacing="1"/>
    </w:pPr>
  </w:style>
  <w:style w:type="paragraph" w:customStyle="1" w:styleId="rvps6">
    <w:name w:val="rvps6"/>
    <w:basedOn w:val="a"/>
    <w:rsid w:val="00095EA6"/>
    <w:pPr>
      <w:spacing w:before="100" w:beforeAutospacing="1" w:after="100" w:afterAutospacing="1"/>
    </w:pPr>
  </w:style>
  <w:style w:type="character" w:customStyle="1" w:styleId="4">
    <w:name w:val="Основной текст (4)_"/>
    <w:link w:val="41"/>
    <w:rsid w:val="005D5FAA"/>
    <w:rPr>
      <w:spacing w:val="6"/>
      <w:lang w:bidi="ar-SA"/>
    </w:rPr>
  </w:style>
  <w:style w:type="paragraph" w:customStyle="1" w:styleId="41">
    <w:name w:val="Основной текст (4)1"/>
    <w:basedOn w:val="a"/>
    <w:link w:val="4"/>
    <w:rsid w:val="005D5FAA"/>
    <w:pPr>
      <w:widowControl w:val="0"/>
      <w:shd w:val="clear" w:color="auto" w:fill="FFFFFF"/>
      <w:spacing w:line="322" w:lineRule="exact"/>
    </w:pPr>
    <w:rPr>
      <w:spacing w:val="6"/>
      <w:sz w:val="20"/>
      <w:szCs w:val="20"/>
      <w:lang w:val="ru-RU" w:eastAsia="ru-RU"/>
    </w:rPr>
  </w:style>
  <w:style w:type="character" w:customStyle="1" w:styleId="8">
    <w:name w:val="Основной текст (8)_"/>
    <w:link w:val="81"/>
    <w:rsid w:val="000E7527"/>
    <w:rPr>
      <w:b/>
      <w:bCs/>
      <w:spacing w:val="7"/>
      <w:lang w:bidi="ar-SA"/>
    </w:rPr>
  </w:style>
  <w:style w:type="character" w:customStyle="1" w:styleId="80">
    <w:name w:val="Основной текст (8)"/>
    <w:rsid w:val="000E7527"/>
    <w:rPr>
      <w:b/>
      <w:bCs/>
      <w:spacing w:val="7"/>
      <w:u w:val="single"/>
      <w:lang w:bidi="ar-SA"/>
    </w:rPr>
  </w:style>
  <w:style w:type="paragraph" w:customStyle="1" w:styleId="81">
    <w:name w:val="Основной текст (8)1"/>
    <w:basedOn w:val="a"/>
    <w:link w:val="8"/>
    <w:rsid w:val="000E7527"/>
    <w:pPr>
      <w:widowControl w:val="0"/>
      <w:shd w:val="clear" w:color="auto" w:fill="FFFFFF"/>
      <w:spacing w:line="317" w:lineRule="exact"/>
      <w:ind w:hanging="1880"/>
      <w:jc w:val="both"/>
    </w:pPr>
    <w:rPr>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E57E02"/>
    <w:rPr>
      <w:rFonts w:ascii="Calibri" w:hAnsi="Calibri" w:cs="Calibri"/>
      <w:b/>
      <w:bCs/>
      <w:spacing w:val="3"/>
      <w:sz w:val="20"/>
      <w:szCs w:val="20"/>
      <w:u w:val="none"/>
    </w:rPr>
  </w:style>
  <w:style w:type="character" w:customStyle="1" w:styleId="Calibri2">
    <w:name w:val="Основной текст + Calibri2"/>
    <w:aliases w:val="10 pt1,Интервал 0 pt9"/>
    <w:rsid w:val="00E57E02"/>
    <w:rPr>
      <w:rFonts w:ascii="Calibri" w:hAnsi="Calibri" w:cs="Calibri"/>
      <w:i/>
      <w:iCs/>
      <w:spacing w:val="3"/>
      <w:sz w:val="20"/>
      <w:szCs w:val="20"/>
      <w:u w:val="none"/>
    </w:rPr>
  </w:style>
  <w:style w:type="character" w:customStyle="1" w:styleId="5">
    <w:name w:val="Основной текст (5)_"/>
    <w:link w:val="51"/>
    <w:rsid w:val="003E6EC1"/>
    <w:rPr>
      <w:i/>
      <w:iCs/>
      <w:spacing w:val="4"/>
      <w:lang w:bidi="ar-SA"/>
    </w:rPr>
  </w:style>
  <w:style w:type="paragraph" w:customStyle="1" w:styleId="51">
    <w:name w:val="Основной текст (5)1"/>
    <w:basedOn w:val="a"/>
    <w:link w:val="5"/>
    <w:rsid w:val="003E6EC1"/>
    <w:pPr>
      <w:widowControl w:val="0"/>
      <w:shd w:val="clear" w:color="auto" w:fill="FFFFFF"/>
      <w:spacing w:before="300" w:after="300" w:line="317" w:lineRule="exact"/>
      <w:jc w:val="both"/>
    </w:pPr>
    <w:rPr>
      <w:i/>
      <w:iCs/>
      <w:spacing w:val="4"/>
      <w:sz w:val="20"/>
      <w:szCs w:val="20"/>
      <w:lang w:val="ru-RU" w:eastAsia="ru-RU"/>
    </w:rPr>
  </w:style>
  <w:style w:type="table" w:styleId="af4">
    <w:name w:val="Table Grid"/>
    <w:basedOn w:val="a1"/>
    <w:rsid w:val="00DF7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ормальний текст"/>
    <w:basedOn w:val="a"/>
    <w:rsid w:val="00AE5630"/>
    <w:pPr>
      <w:spacing w:before="120"/>
      <w:ind w:firstLine="567"/>
      <w:jc w:val="both"/>
    </w:pPr>
    <w:rPr>
      <w:rFonts w:ascii="Antiqua" w:hAnsi="Antiqua"/>
      <w:sz w:val="26"/>
      <w:szCs w:val="20"/>
      <w:lang w:eastAsia="ru-RU"/>
    </w:rPr>
  </w:style>
  <w:style w:type="character" w:styleId="af6">
    <w:name w:val="annotation reference"/>
    <w:rsid w:val="00036011"/>
    <w:rPr>
      <w:sz w:val="16"/>
      <w:szCs w:val="16"/>
    </w:rPr>
  </w:style>
  <w:style w:type="paragraph" w:customStyle="1" w:styleId="CharChar">
    <w:name w:val="Char Знак Знак Char Знак Знак Знак Знак Знак Знак Знак Знак Знак Знак Знак Знак Знак"/>
    <w:basedOn w:val="a"/>
    <w:rsid w:val="0084685D"/>
    <w:rPr>
      <w:rFonts w:ascii="Verdana" w:hAnsi="Verdana" w:cs="Verdana"/>
      <w:sz w:val="20"/>
      <w:szCs w:val="20"/>
      <w:lang w:val="en-US" w:eastAsia="en-US"/>
    </w:rPr>
  </w:style>
  <w:style w:type="paragraph" w:styleId="af7">
    <w:name w:val="Document Map"/>
    <w:basedOn w:val="a"/>
    <w:semiHidden/>
    <w:rsid w:val="002004EE"/>
    <w:pPr>
      <w:shd w:val="clear" w:color="auto" w:fill="000080"/>
    </w:pPr>
    <w:rPr>
      <w:rFonts w:ascii="Tahoma" w:hAnsi="Tahoma" w:cs="Tahoma"/>
      <w:sz w:val="20"/>
      <w:szCs w:val="20"/>
    </w:rPr>
  </w:style>
  <w:style w:type="paragraph" w:styleId="af8">
    <w:name w:val="annotation text"/>
    <w:basedOn w:val="a"/>
    <w:link w:val="af9"/>
    <w:uiPriority w:val="99"/>
    <w:semiHidden/>
    <w:unhideWhenUsed/>
    <w:rsid w:val="00FC715C"/>
    <w:rPr>
      <w:sz w:val="20"/>
      <w:szCs w:val="20"/>
    </w:rPr>
  </w:style>
  <w:style w:type="character" w:customStyle="1" w:styleId="af9">
    <w:name w:val="Текст примечания Знак"/>
    <w:link w:val="af8"/>
    <w:uiPriority w:val="99"/>
    <w:semiHidden/>
    <w:rsid w:val="00FC715C"/>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FC715C"/>
    <w:rPr>
      <w:b/>
      <w:bCs/>
    </w:rPr>
  </w:style>
  <w:style w:type="character" w:customStyle="1" w:styleId="afb">
    <w:name w:val="Тема примечания Знак"/>
    <w:link w:val="afa"/>
    <w:uiPriority w:val="99"/>
    <w:semiHidden/>
    <w:rsid w:val="00FC715C"/>
    <w:rPr>
      <w:rFonts w:ascii="Times New Roman" w:eastAsia="Times New Roman" w:hAnsi="Times New Roman"/>
      <w:b/>
      <w:bCs/>
      <w:lang w:val="uk-UA" w:eastAsia="uk-UA"/>
    </w:rPr>
  </w:style>
  <w:style w:type="character" w:customStyle="1" w:styleId="afc">
    <w:name w:val="Основной текст_"/>
    <w:link w:val="11"/>
    <w:rsid w:val="007A0AB3"/>
    <w:rPr>
      <w:rFonts w:ascii="Times New Roman" w:eastAsia="Times New Roman" w:hAnsi="Times New Roman"/>
      <w:shd w:val="clear" w:color="auto" w:fill="FFFFFF"/>
    </w:rPr>
  </w:style>
  <w:style w:type="character" w:customStyle="1" w:styleId="65pt">
    <w:name w:val="Основной текст + 6;5 pt"/>
    <w:rsid w:val="007A0AB3"/>
    <w:rPr>
      <w:rFonts w:ascii="Times New Roman" w:eastAsia="Times New Roman" w:hAnsi="Times New Roman" w:cs="Times New Roman"/>
      <w:b w:val="0"/>
      <w:bCs w:val="0"/>
      <w:i w:val="0"/>
      <w:iCs w:val="0"/>
      <w:smallCaps w:val="0"/>
      <w:strike w:val="0"/>
      <w:color w:val="000000"/>
      <w:spacing w:val="0"/>
      <w:w w:val="100"/>
      <w:position w:val="0"/>
      <w:sz w:val="13"/>
      <w:szCs w:val="13"/>
      <w:u w:val="none"/>
      <w:lang w:val="uk-UA"/>
    </w:rPr>
  </w:style>
  <w:style w:type="character" w:customStyle="1" w:styleId="8pt0pt">
    <w:name w:val="Основной текст + 8 pt;Интервал 0 pt"/>
    <w:rsid w:val="007A0AB3"/>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uk-UA"/>
    </w:rPr>
  </w:style>
  <w:style w:type="character" w:customStyle="1" w:styleId="95pt">
    <w:name w:val="Основной текст + 9;5 pt;Полужирный"/>
    <w:rsid w:val="007A0AB3"/>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TrebuchetMS65pt">
    <w:name w:val="Основной текст + Trebuchet MS;6;5 pt;Курсив"/>
    <w:rsid w:val="007A0AB3"/>
    <w:rPr>
      <w:rFonts w:ascii="Trebuchet MS" w:eastAsia="Trebuchet MS" w:hAnsi="Trebuchet MS" w:cs="Trebuchet MS"/>
      <w:b w:val="0"/>
      <w:bCs w:val="0"/>
      <w:i/>
      <w:iCs/>
      <w:smallCaps w:val="0"/>
      <w:strike w:val="0"/>
      <w:color w:val="000000"/>
      <w:spacing w:val="0"/>
      <w:w w:val="100"/>
      <w:position w:val="0"/>
      <w:sz w:val="13"/>
      <w:szCs w:val="13"/>
      <w:u w:val="none"/>
    </w:rPr>
  </w:style>
  <w:style w:type="character" w:customStyle="1" w:styleId="75pt">
    <w:name w:val="Основной текст + 7;5 pt"/>
    <w:rsid w:val="007A0AB3"/>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TrebuchetMS65pt0">
    <w:name w:val="Основной текст + Trebuchet MS;6;5 pt;Курсив;Малые прописные"/>
    <w:rsid w:val="007A0AB3"/>
    <w:rPr>
      <w:rFonts w:ascii="Trebuchet MS" w:eastAsia="Trebuchet MS" w:hAnsi="Trebuchet MS" w:cs="Trebuchet MS"/>
      <w:b w:val="0"/>
      <w:bCs w:val="0"/>
      <w:i/>
      <w:iCs/>
      <w:smallCaps/>
      <w:strike w:val="0"/>
      <w:color w:val="000000"/>
      <w:spacing w:val="0"/>
      <w:w w:val="100"/>
      <w:position w:val="0"/>
      <w:sz w:val="13"/>
      <w:szCs w:val="13"/>
      <w:u w:val="none"/>
      <w:lang w:val="uk-UA"/>
    </w:rPr>
  </w:style>
  <w:style w:type="character" w:customStyle="1" w:styleId="8pt8pt">
    <w:name w:val="Основной текст + 8 pt;Курсив;Интервал 8 pt"/>
    <w:rsid w:val="007A0AB3"/>
    <w:rPr>
      <w:rFonts w:ascii="Times New Roman" w:eastAsia="Times New Roman" w:hAnsi="Times New Roman" w:cs="Times New Roman"/>
      <w:b w:val="0"/>
      <w:bCs w:val="0"/>
      <w:i/>
      <w:iCs/>
      <w:smallCaps w:val="0"/>
      <w:strike w:val="0"/>
      <w:color w:val="000000"/>
      <w:spacing w:val="160"/>
      <w:w w:val="100"/>
      <w:position w:val="0"/>
      <w:sz w:val="16"/>
      <w:szCs w:val="16"/>
      <w:u w:val="none"/>
      <w:lang w:val="uk-UA"/>
    </w:rPr>
  </w:style>
  <w:style w:type="paragraph" w:customStyle="1" w:styleId="11">
    <w:name w:val="Основной текст1"/>
    <w:basedOn w:val="a"/>
    <w:link w:val="afc"/>
    <w:rsid w:val="007A0AB3"/>
    <w:pPr>
      <w:widowControl w:val="0"/>
      <w:shd w:val="clear" w:color="auto" w:fill="FFFFFF"/>
      <w:spacing w:after="1020" w:line="0" w:lineRule="atLeast"/>
    </w:pPr>
    <w:rPr>
      <w:sz w:val="20"/>
      <w:szCs w:val="20"/>
      <w:lang w:val="ru-RU" w:eastAsia="ru-RU"/>
    </w:rPr>
  </w:style>
  <w:style w:type="character" w:customStyle="1" w:styleId="95pt0">
    <w:name w:val="Основной текст + 9;5 pt;Полужирный;Малые прописные"/>
    <w:rsid w:val="00ED52E6"/>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uk-UA"/>
    </w:rPr>
  </w:style>
  <w:style w:type="character" w:customStyle="1" w:styleId="TrebuchetMS55pt0pt">
    <w:name w:val="Основной текст + Trebuchet MS;5;5 pt;Интервал 0 pt"/>
    <w:rsid w:val="00843913"/>
    <w:rPr>
      <w:rFonts w:ascii="Trebuchet MS" w:eastAsia="Trebuchet MS" w:hAnsi="Trebuchet MS" w:cs="Trebuchet MS"/>
      <w:b w:val="0"/>
      <w:bCs w:val="0"/>
      <w:i w:val="0"/>
      <w:iCs w:val="0"/>
      <w:smallCaps w:val="0"/>
      <w:strike w:val="0"/>
      <w:color w:val="000000"/>
      <w:spacing w:val="10"/>
      <w:w w:val="100"/>
      <w:position w:val="0"/>
      <w:sz w:val="11"/>
      <w:szCs w:val="11"/>
      <w:u w:val="none"/>
      <w:shd w:val="clear" w:color="auto" w:fill="FFFFFF"/>
      <w:lang w:val="uk-UA"/>
    </w:rPr>
  </w:style>
  <w:style w:type="paragraph" w:customStyle="1" w:styleId="Default">
    <w:name w:val="Default"/>
    <w:rsid w:val="00AD7D1A"/>
    <w:pPr>
      <w:autoSpaceDE w:val="0"/>
      <w:autoSpaceDN w:val="0"/>
      <w:adjustRightInd w:val="0"/>
    </w:pPr>
    <w:rPr>
      <w:rFonts w:ascii="Times New Roman" w:hAnsi="Times New Roman"/>
      <w:color w:val="000000"/>
      <w:sz w:val="24"/>
      <w:szCs w:val="24"/>
    </w:rPr>
  </w:style>
  <w:style w:type="character" w:customStyle="1" w:styleId="8pt">
    <w:name w:val="Основной текст + 8 pt"/>
    <w:rsid w:val="009B476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character" w:customStyle="1" w:styleId="0pt">
    <w:name w:val="Основной текст + Интервал 0 pt"/>
    <w:rsid w:val="007B2582"/>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uk-UA"/>
    </w:rPr>
  </w:style>
  <w:style w:type="paragraph" w:customStyle="1" w:styleId="2">
    <w:name w:val="Основной текст2"/>
    <w:basedOn w:val="a"/>
    <w:rsid w:val="007B2582"/>
    <w:pPr>
      <w:widowControl w:val="0"/>
      <w:shd w:val="clear" w:color="auto" w:fill="FFFFFF"/>
      <w:spacing w:line="320" w:lineRule="exact"/>
      <w:jc w:val="both"/>
    </w:pPr>
    <w:rPr>
      <w:color w:val="000000"/>
      <w:sz w:val="26"/>
      <w:szCs w:val="26"/>
      <w:lang w:eastAsia="ru-RU"/>
    </w:rPr>
  </w:style>
  <w:style w:type="paragraph" w:customStyle="1" w:styleId="40">
    <w:name w:val="Основной текст4"/>
    <w:basedOn w:val="a"/>
    <w:rsid w:val="00460579"/>
    <w:pPr>
      <w:widowControl w:val="0"/>
      <w:shd w:val="clear" w:color="auto" w:fill="FFFFFF"/>
      <w:spacing w:line="0" w:lineRule="atLeast"/>
      <w:ind w:hanging="440"/>
    </w:pPr>
    <w:rPr>
      <w:color w:val="000000"/>
      <w:sz w:val="23"/>
      <w:szCs w:val="23"/>
      <w:lang w:eastAsia="ru-RU"/>
    </w:rPr>
  </w:style>
  <w:style w:type="character" w:customStyle="1" w:styleId="13pt">
    <w:name w:val="Основной текст + 13 pt"/>
    <w:rsid w:val="00DD77F1"/>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paragraph" w:customStyle="1" w:styleId="50">
    <w:name w:val="Основной текст5"/>
    <w:basedOn w:val="a"/>
    <w:rsid w:val="00DD77F1"/>
    <w:pPr>
      <w:widowControl w:val="0"/>
      <w:shd w:val="clear" w:color="auto" w:fill="FFFFFF"/>
      <w:spacing w:line="302" w:lineRule="exact"/>
      <w:jc w:val="both"/>
    </w:pPr>
    <w:rPr>
      <w:color w:val="000000"/>
      <w:sz w:val="25"/>
      <w:szCs w:val="25"/>
      <w:lang w:eastAsia="ru-RU"/>
    </w:rPr>
  </w:style>
  <w:style w:type="paragraph" w:customStyle="1" w:styleId="CM4">
    <w:name w:val="CM4"/>
    <w:basedOn w:val="a"/>
    <w:next w:val="a"/>
    <w:rsid w:val="00BA27B6"/>
    <w:pPr>
      <w:autoSpaceDE w:val="0"/>
      <w:autoSpaceDN w:val="0"/>
      <w:adjustRightInd w:val="0"/>
    </w:pPr>
    <w:rPr>
      <w:rFonts w:ascii="EUAlbertina" w:eastAsia="Batang" w:hAnsi="EUAlbertina"/>
      <w:lang w:val="ru-R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0207">
      <w:bodyDiv w:val="1"/>
      <w:marLeft w:val="0"/>
      <w:marRight w:val="0"/>
      <w:marTop w:val="0"/>
      <w:marBottom w:val="0"/>
      <w:divBdr>
        <w:top w:val="none" w:sz="0" w:space="0" w:color="auto"/>
        <w:left w:val="none" w:sz="0" w:space="0" w:color="auto"/>
        <w:bottom w:val="none" w:sz="0" w:space="0" w:color="auto"/>
        <w:right w:val="none" w:sz="0" w:space="0" w:color="auto"/>
      </w:divBdr>
    </w:div>
    <w:div w:id="4947279">
      <w:bodyDiv w:val="1"/>
      <w:marLeft w:val="0"/>
      <w:marRight w:val="0"/>
      <w:marTop w:val="0"/>
      <w:marBottom w:val="0"/>
      <w:divBdr>
        <w:top w:val="none" w:sz="0" w:space="0" w:color="auto"/>
        <w:left w:val="none" w:sz="0" w:space="0" w:color="auto"/>
        <w:bottom w:val="none" w:sz="0" w:space="0" w:color="auto"/>
        <w:right w:val="none" w:sz="0" w:space="0" w:color="auto"/>
      </w:divBdr>
    </w:div>
    <w:div w:id="20596789">
      <w:bodyDiv w:val="1"/>
      <w:marLeft w:val="0"/>
      <w:marRight w:val="0"/>
      <w:marTop w:val="0"/>
      <w:marBottom w:val="0"/>
      <w:divBdr>
        <w:top w:val="none" w:sz="0" w:space="0" w:color="auto"/>
        <w:left w:val="none" w:sz="0" w:space="0" w:color="auto"/>
        <w:bottom w:val="none" w:sz="0" w:space="0" w:color="auto"/>
        <w:right w:val="none" w:sz="0" w:space="0" w:color="auto"/>
      </w:divBdr>
    </w:div>
    <w:div w:id="34158907">
      <w:bodyDiv w:val="1"/>
      <w:marLeft w:val="0"/>
      <w:marRight w:val="0"/>
      <w:marTop w:val="0"/>
      <w:marBottom w:val="0"/>
      <w:divBdr>
        <w:top w:val="none" w:sz="0" w:space="0" w:color="auto"/>
        <w:left w:val="none" w:sz="0" w:space="0" w:color="auto"/>
        <w:bottom w:val="none" w:sz="0" w:space="0" w:color="auto"/>
        <w:right w:val="none" w:sz="0" w:space="0" w:color="auto"/>
      </w:divBdr>
    </w:div>
    <w:div w:id="45840237">
      <w:bodyDiv w:val="1"/>
      <w:marLeft w:val="0"/>
      <w:marRight w:val="0"/>
      <w:marTop w:val="0"/>
      <w:marBottom w:val="0"/>
      <w:divBdr>
        <w:top w:val="none" w:sz="0" w:space="0" w:color="auto"/>
        <w:left w:val="none" w:sz="0" w:space="0" w:color="auto"/>
        <w:bottom w:val="none" w:sz="0" w:space="0" w:color="auto"/>
        <w:right w:val="none" w:sz="0" w:space="0" w:color="auto"/>
      </w:divBdr>
    </w:div>
    <w:div w:id="74743081">
      <w:bodyDiv w:val="1"/>
      <w:marLeft w:val="0"/>
      <w:marRight w:val="0"/>
      <w:marTop w:val="0"/>
      <w:marBottom w:val="0"/>
      <w:divBdr>
        <w:top w:val="none" w:sz="0" w:space="0" w:color="auto"/>
        <w:left w:val="none" w:sz="0" w:space="0" w:color="auto"/>
        <w:bottom w:val="none" w:sz="0" w:space="0" w:color="auto"/>
        <w:right w:val="none" w:sz="0" w:space="0" w:color="auto"/>
      </w:divBdr>
    </w:div>
    <w:div w:id="77991926">
      <w:bodyDiv w:val="1"/>
      <w:marLeft w:val="0"/>
      <w:marRight w:val="0"/>
      <w:marTop w:val="0"/>
      <w:marBottom w:val="0"/>
      <w:divBdr>
        <w:top w:val="none" w:sz="0" w:space="0" w:color="auto"/>
        <w:left w:val="none" w:sz="0" w:space="0" w:color="auto"/>
        <w:bottom w:val="none" w:sz="0" w:space="0" w:color="auto"/>
        <w:right w:val="none" w:sz="0" w:space="0" w:color="auto"/>
      </w:divBdr>
    </w:div>
    <w:div w:id="93332178">
      <w:bodyDiv w:val="1"/>
      <w:marLeft w:val="0"/>
      <w:marRight w:val="0"/>
      <w:marTop w:val="0"/>
      <w:marBottom w:val="0"/>
      <w:divBdr>
        <w:top w:val="none" w:sz="0" w:space="0" w:color="auto"/>
        <w:left w:val="none" w:sz="0" w:space="0" w:color="auto"/>
        <w:bottom w:val="none" w:sz="0" w:space="0" w:color="auto"/>
        <w:right w:val="none" w:sz="0" w:space="0" w:color="auto"/>
      </w:divBdr>
      <w:divsChild>
        <w:div w:id="675424696">
          <w:marLeft w:val="0"/>
          <w:marRight w:val="0"/>
          <w:marTop w:val="125"/>
          <w:marBottom w:val="125"/>
          <w:divBdr>
            <w:top w:val="none" w:sz="0" w:space="0" w:color="auto"/>
            <w:left w:val="none" w:sz="0" w:space="0" w:color="auto"/>
            <w:bottom w:val="none" w:sz="0" w:space="0" w:color="auto"/>
            <w:right w:val="none" w:sz="0" w:space="0" w:color="auto"/>
          </w:divBdr>
        </w:div>
      </w:divsChild>
    </w:div>
    <w:div w:id="104888830">
      <w:bodyDiv w:val="1"/>
      <w:marLeft w:val="0"/>
      <w:marRight w:val="0"/>
      <w:marTop w:val="0"/>
      <w:marBottom w:val="0"/>
      <w:divBdr>
        <w:top w:val="none" w:sz="0" w:space="0" w:color="auto"/>
        <w:left w:val="none" w:sz="0" w:space="0" w:color="auto"/>
        <w:bottom w:val="none" w:sz="0" w:space="0" w:color="auto"/>
        <w:right w:val="none" w:sz="0" w:space="0" w:color="auto"/>
      </w:divBdr>
    </w:div>
    <w:div w:id="130638444">
      <w:bodyDiv w:val="1"/>
      <w:marLeft w:val="0"/>
      <w:marRight w:val="0"/>
      <w:marTop w:val="0"/>
      <w:marBottom w:val="0"/>
      <w:divBdr>
        <w:top w:val="none" w:sz="0" w:space="0" w:color="auto"/>
        <w:left w:val="none" w:sz="0" w:space="0" w:color="auto"/>
        <w:bottom w:val="none" w:sz="0" w:space="0" w:color="auto"/>
        <w:right w:val="none" w:sz="0" w:space="0" w:color="auto"/>
      </w:divBdr>
    </w:div>
    <w:div w:id="137958517">
      <w:bodyDiv w:val="1"/>
      <w:marLeft w:val="0"/>
      <w:marRight w:val="0"/>
      <w:marTop w:val="0"/>
      <w:marBottom w:val="0"/>
      <w:divBdr>
        <w:top w:val="none" w:sz="0" w:space="0" w:color="auto"/>
        <w:left w:val="none" w:sz="0" w:space="0" w:color="auto"/>
        <w:bottom w:val="none" w:sz="0" w:space="0" w:color="auto"/>
        <w:right w:val="none" w:sz="0" w:space="0" w:color="auto"/>
      </w:divBdr>
    </w:div>
    <w:div w:id="142894625">
      <w:bodyDiv w:val="1"/>
      <w:marLeft w:val="0"/>
      <w:marRight w:val="0"/>
      <w:marTop w:val="0"/>
      <w:marBottom w:val="0"/>
      <w:divBdr>
        <w:top w:val="none" w:sz="0" w:space="0" w:color="auto"/>
        <w:left w:val="none" w:sz="0" w:space="0" w:color="auto"/>
        <w:bottom w:val="none" w:sz="0" w:space="0" w:color="auto"/>
        <w:right w:val="none" w:sz="0" w:space="0" w:color="auto"/>
      </w:divBdr>
    </w:div>
    <w:div w:id="147207285">
      <w:bodyDiv w:val="1"/>
      <w:marLeft w:val="0"/>
      <w:marRight w:val="0"/>
      <w:marTop w:val="0"/>
      <w:marBottom w:val="0"/>
      <w:divBdr>
        <w:top w:val="none" w:sz="0" w:space="0" w:color="auto"/>
        <w:left w:val="none" w:sz="0" w:space="0" w:color="auto"/>
        <w:bottom w:val="none" w:sz="0" w:space="0" w:color="auto"/>
        <w:right w:val="none" w:sz="0" w:space="0" w:color="auto"/>
      </w:divBdr>
    </w:div>
    <w:div w:id="151063474">
      <w:bodyDiv w:val="1"/>
      <w:marLeft w:val="0"/>
      <w:marRight w:val="0"/>
      <w:marTop w:val="0"/>
      <w:marBottom w:val="0"/>
      <w:divBdr>
        <w:top w:val="none" w:sz="0" w:space="0" w:color="auto"/>
        <w:left w:val="none" w:sz="0" w:space="0" w:color="auto"/>
        <w:bottom w:val="none" w:sz="0" w:space="0" w:color="auto"/>
        <w:right w:val="none" w:sz="0" w:space="0" w:color="auto"/>
      </w:divBdr>
    </w:div>
    <w:div w:id="154225350">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781843">
      <w:bodyDiv w:val="1"/>
      <w:marLeft w:val="0"/>
      <w:marRight w:val="0"/>
      <w:marTop w:val="0"/>
      <w:marBottom w:val="0"/>
      <w:divBdr>
        <w:top w:val="none" w:sz="0" w:space="0" w:color="auto"/>
        <w:left w:val="none" w:sz="0" w:space="0" w:color="auto"/>
        <w:bottom w:val="none" w:sz="0" w:space="0" w:color="auto"/>
        <w:right w:val="none" w:sz="0" w:space="0" w:color="auto"/>
      </w:divBdr>
    </w:div>
    <w:div w:id="314340323">
      <w:bodyDiv w:val="1"/>
      <w:marLeft w:val="0"/>
      <w:marRight w:val="0"/>
      <w:marTop w:val="0"/>
      <w:marBottom w:val="0"/>
      <w:divBdr>
        <w:top w:val="none" w:sz="0" w:space="0" w:color="auto"/>
        <w:left w:val="none" w:sz="0" w:space="0" w:color="auto"/>
        <w:bottom w:val="none" w:sz="0" w:space="0" w:color="auto"/>
        <w:right w:val="none" w:sz="0" w:space="0" w:color="auto"/>
      </w:divBdr>
    </w:div>
    <w:div w:id="345594811">
      <w:bodyDiv w:val="1"/>
      <w:marLeft w:val="0"/>
      <w:marRight w:val="0"/>
      <w:marTop w:val="0"/>
      <w:marBottom w:val="0"/>
      <w:divBdr>
        <w:top w:val="none" w:sz="0" w:space="0" w:color="auto"/>
        <w:left w:val="none" w:sz="0" w:space="0" w:color="auto"/>
        <w:bottom w:val="none" w:sz="0" w:space="0" w:color="auto"/>
        <w:right w:val="none" w:sz="0" w:space="0" w:color="auto"/>
      </w:divBdr>
    </w:div>
    <w:div w:id="365494351">
      <w:bodyDiv w:val="1"/>
      <w:marLeft w:val="0"/>
      <w:marRight w:val="0"/>
      <w:marTop w:val="0"/>
      <w:marBottom w:val="0"/>
      <w:divBdr>
        <w:top w:val="none" w:sz="0" w:space="0" w:color="auto"/>
        <w:left w:val="none" w:sz="0" w:space="0" w:color="auto"/>
        <w:bottom w:val="none" w:sz="0" w:space="0" w:color="auto"/>
        <w:right w:val="none" w:sz="0" w:space="0" w:color="auto"/>
      </w:divBdr>
    </w:div>
    <w:div w:id="377433593">
      <w:bodyDiv w:val="1"/>
      <w:marLeft w:val="0"/>
      <w:marRight w:val="0"/>
      <w:marTop w:val="0"/>
      <w:marBottom w:val="0"/>
      <w:divBdr>
        <w:top w:val="none" w:sz="0" w:space="0" w:color="auto"/>
        <w:left w:val="none" w:sz="0" w:space="0" w:color="auto"/>
        <w:bottom w:val="none" w:sz="0" w:space="0" w:color="auto"/>
        <w:right w:val="none" w:sz="0" w:space="0" w:color="auto"/>
      </w:divBdr>
    </w:div>
    <w:div w:id="385566906">
      <w:bodyDiv w:val="1"/>
      <w:marLeft w:val="0"/>
      <w:marRight w:val="0"/>
      <w:marTop w:val="0"/>
      <w:marBottom w:val="0"/>
      <w:divBdr>
        <w:top w:val="none" w:sz="0" w:space="0" w:color="auto"/>
        <w:left w:val="none" w:sz="0" w:space="0" w:color="auto"/>
        <w:bottom w:val="none" w:sz="0" w:space="0" w:color="auto"/>
        <w:right w:val="none" w:sz="0" w:space="0" w:color="auto"/>
      </w:divBdr>
    </w:div>
    <w:div w:id="388964953">
      <w:bodyDiv w:val="1"/>
      <w:marLeft w:val="0"/>
      <w:marRight w:val="0"/>
      <w:marTop w:val="0"/>
      <w:marBottom w:val="0"/>
      <w:divBdr>
        <w:top w:val="none" w:sz="0" w:space="0" w:color="auto"/>
        <w:left w:val="none" w:sz="0" w:space="0" w:color="auto"/>
        <w:bottom w:val="none" w:sz="0" w:space="0" w:color="auto"/>
        <w:right w:val="none" w:sz="0" w:space="0" w:color="auto"/>
      </w:divBdr>
    </w:div>
    <w:div w:id="402946664">
      <w:bodyDiv w:val="1"/>
      <w:marLeft w:val="0"/>
      <w:marRight w:val="0"/>
      <w:marTop w:val="0"/>
      <w:marBottom w:val="0"/>
      <w:divBdr>
        <w:top w:val="none" w:sz="0" w:space="0" w:color="auto"/>
        <w:left w:val="none" w:sz="0" w:space="0" w:color="auto"/>
        <w:bottom w:val="none" w:sz="0" w:space="0" w:color="auto"/>
        <w:right w:val="none" w:sz="0" w:space="0" w:color="auto"/>
      </w:divBdr>
    </w:div>
    <w:div w:id="404108329">
      <w:bodyDiv w:val="1"/>
      <w:marLeft w:val="0"/>
      <w:marRight w:val="0"/>
      <w:marTop w:val="0"/>
      <w:marBottom w:val="0"/>
      <w:divBdr>
        <w:top w:val="none" w:sz="0" w:space="0" w:color="auto"/>
        <w:left w:val="none" w:sz="0" w:space="0" w:color="auto"/>
        <w:bottom w:val="none" w:sz="0" w:space="0" w:color="auto"/>
        <w:right w:val="none" w:sz="0" w:space="0" w:color="auto"/>
      </w:divBdr>
    </w:div>
    <w:div w:id="424111462">
      <w:bodyDiv w:val="1"/>
      <w:marLeft w:val="0"/>
      <w:marRight w:val="0"/>
      <w:marTop w:val="0"/>
      <w:marBottom w:val="0"/>
      <w:divBdr>
        <w:top w:val="none" w:sz="0" w:space="0" w:color="auto"/>
        <w:left w:val="none" w:sz="0" w:space="0" w:color="auto"/>
        <w:bottom w:val="none" w:sz="0" w:space="0" w:color="auto"/>
        <w:right w:val="none" w:sz="0" w:space="0" w:color="auto"/>
      </w:divBdr>
    </w:div>
    <w:div w:id="484132535">
      <w:bodyDiv w:val="1"/>
      <w:marLeft w:val="0"/>
      <w:marRight w:val="0"/>
      <w:marTop w:val="0"/>
      <w:marBottom w:val="0"/>
      <w:divBdr>
        <w:top w:val="none" w:sz="0" w:space="0" w:color="auto"/>
        <w:left w:val="none" w:sz="0" w:space="0" w:color="auto"/>
        <w:bottom w:val="none" w:sz="0" w:space="0" w:color="auto"/>
        <w:right w:val="none" w:sz="0" w:space="0" w:color="auto"/>
      </w:divBdr>
    </w:div>
    <w:div w:id="512769916">
      <w:bodyDiv w:val="1"/>
      <w:marLeft w:val="0"/>
      <w:marRight w:val="0"/>
      <w:marTop w:val="0"/>
      <w:marBottom w:val="0"/>
      <w:divBdr>
        <w:top w:val="none" w:sz="0" w:space="0" w:color="auto"/>
        <w:left w:val="none" w:sz="0" w:space="0" w:color="auto"/>
        <w:bottom w:val="none" w:sz="0" w:space="0" w:color="auto"/>
        <w:right w:val="none" w:sz="0" w:space="0" w:color="auto"/>
      </w:divBdr>
    </w:div>
    <w:div w:id="540555249">
      <w:bodyDiv w:val="1"/>
      <w:marLeft w:val="0"/>
      <w:marRight w:val="0"/>
      <w:marTop w:val="0"/>
      <w:marBottom w:val="0"/>
      <w:divBdr>
        <w:top w:val="none" w:sz="0" w:space="0" w:color="auto"/>
        <w:left w:val="none" w:sz="0" w:space="0" w:color="auto"/>
        <w:bottom w:val="none" w:sz="0" w:space="0" w:color="auto"/>
        <w:right w:val="none" w:sz="0" w:space="0" w:color="auto"/>
      </w:divBdr>
    </w:div>
    <w:div w:id="598367949">
      <w:bodyDiv w:val="1"/>
      <w:marLeft w:val="0"/>
      <w:marRight w:val="0"/>
      <w:marTop w:val="0"/>
      <w:marBottom w:val="0"/>
      <w:divBdr>
        <w:top w:val="none" w:sz="0" w:space="0" w:color="auto"/>
        <w:left w:val="none" w:sz="0" w:space="0" w:color="auto"/>
        <w:bottom w:val="none" w:sz="0" w:space="0" w:color="auto"/>
        <w:right w:val="none" w:sz="0" w:space="0" w:color="auto"/>
      </w:divBdr>
    </w:div>
    <w:div w:id="608777878">
      <w:bodyDiv w:val="1"/>
      <w:marLeft w:val="0"/>
      <w:marRight w:val="0"/>
      <w:marTop w:val="0"/>
      <w:marBottom w:val="0"/>
      <w:divBdr>
        <w:top w:val="none" w:sz="0" w:space="0" w:color="auto"/>
        <w:left w:val="none" w:sz="0" w:space="0" w:color="auto"/>
        <w:bottom w:val="none" w:sz="0" w:space="0" w:color="auto"/>
        <w:right w:val="none" w:sz="0" w:space="0" w:color="auto"/>
      </w:divBdr>
    </w:div>
    <w:div w:id="623003848">
      <w:bodyDiv w:val="1"/>
      <w:marLeft w:val="0"/>
      <w:marRight w:val="0"/>
      <w:marTop w:val="0"/>
      <w:marBottom w:val="0"/>
      <w:divBdr>
        <w:top w:val="none" w:sz="0" w:space="0" w:color="auto"/>
        <w:left w:val="none" w:sz="0" w:space="0" w:color="auto"/>
        <w:bottom w:val="none" w:sz="0" w:space="0" w:color="auto"/>
        <w:right w:val="none" w:sz="0" w:space="0" w:color="auto"/>
      </w:divBdr>
    </w:div>
    <w:div w:id="636448269">
      <w:bodyDiv w:val="1"/>
      <w:marLeft w:val="0"/>
      <w:marRight w:val="0"/>
      <w:marTop w:val="0"/>
      <w:marBottom w:val="0"/>
      <w:divBdr>
        <w:top w:val="none" w:sz="0" w:space="0" w:color="auto"/>
        <w:left w:val="none" w:sz="0" w:space="0" w:color="auto"/>
        <w:bottom w:val="none" w:sz="0" w:space="0" w:color="auto"/>
        <w:right w:val="none" w:sz="0" w:space="0" w:color="auto"/>
      </w:divBdr>
    </w:div>
    <w:div w:id="640963877">
      <w:bodyDiv w:val="1"/>
      <w:marLeft w:val="0"/>
      <w:marRight w:val="0"/>
      <w:marTop w:val="0"/>
      <w:marBottom w:val="0"/>
      <w:divBdr>
        <w:top w:val="none" w:sz="0" w:space="0" w:color="auto"/>
        <w:left w:val="none" w:sz="0" w:space="0" w:color="auto"/>
        <w:bottom w:val="none" w:sz="0" w:space="0" w:color="auto"/>
        <w:right w:val="none" w:sz="0" w:space="0" w:color="auto"/>
      </w:divBdr>
    </w:div>
    <w:div w:id="652758618">
      <w:bodyDiv w:val="1"/>
      <w:marLeft w:val="0"/>
      <w:marRight w:val="0"/>
      <w:marTop w:val="0"/>
      <w:marBottom w:val="0"/>
      <w:divBdr>
        <w:top w:val="none" w:sz="0" w:space="0" w:color="auto"/>
        <w:left w:val="none" w:sz="0" w:space="0" w:color="auto"/>
        <w:bottom w:val="none" w:sz="0" w:space="0" w:color="auto"/>
        <w:right w:val="none" w:sz="0" w:space="0" w:color="auto"/>
      </w:divBdr>
    </w:div>
    <w:div w:id="658309427">
      <w:bodyDiv w:val="1"/>
      <w:marLeft w:val="0"/>
      <w:marRight w:val="0"/>
      <w:marTop w:val="0"/>
      <w:marBottom w:val="0"/>
      <w:divBdr>
        <w:top w:val="none" w:sz="0" w:space="0" w:color="auto"/>
        <w:left w:val="none" w:sz="0" w:space="0" w:color="auto"/>
        <w:bottom w:val="none" w:sz="0" w:space="0" w:color="auto"/>
        <w:right w:val="none" w:sz="0" w:space="0" w:color="auto"/>
      </w:divBdr>
    </w:div>
    <w:div w:id="669018807">
      <w:bodyDiv w:val="1"/>
      <w:marLeft w:val="0"/>
      <w:marRight w:val="0"/>
      <w:marTop w:val="0"/>
      <w:marBottom w:val="0"/>
      <w:divBdr>
        <w:top w:val="none" w:sz="0" w:space="0" w:color="auto"/>
        <w:left w:val="none" w:sz="0" w:space="0" w:color="auto"/>
        <w:bottom w:val="none" w:sz="0" w:space="0" w:color="auto"/>
        <w:right w:val="none" w:sz="0" w:space="0" w:color="auto"/>
      </w:divBdr>
    </w:div>
    <w:div w:id="669068100">
      <w:bodyDiv w:val="1"/>
      <w:marLeft w:val="0"/>
      <w:marRight w:val="0"/>
      <w:marTop w:val="0"/>
      <w:marBottom w:val="0"/>
      <w:divBdr>
        <w:top w:val="none" w:sz="0" w:space="0" w:color="auto"/>
        <w:left w:val="none" w:sz="0" w:space="0" w:color="auto"/>
        <w:bottom w:val="none" w:sz="0" w:space="0" w:color="auto"/>
        <w:right w:val="none" w:sz="0" w:space="0" w:color="auto"/>
      </w:divBdr>
    </w:div>
    <w:div w:id="672491214">
      <w:bodyDiv w:val="1"/>
      <w:marLeft w:val="0"/>
      <w:marRight w:val="0"/>
      <w:marTop w:val="0"/>
      <w:marBottom w:val="0"/>
      <w:divBdr>
        <w:top w:val="none" w:sz="0" w:space="0" w:color="auto"/>
        <w:left w:val="none" w:sz="0" w:space="0" w:color="auto"/>
        <w:bottom w:val="none" w:sz="0" w:space="0" w:color="auto"/>
        <w:right w:val="none" w:sz="0" w:space="0" w:color="auto"/>
      </w:divBdr>
    </w:div>
    <w:div w:id="690035814">
      <w:bodyDiv w:val="1"/>
      <w:marLeft w:val="0"/>
      <w:marRight w:val="0"/>
      <w:marTop w:val="0"/>
      <w:marBottom w:val="0"/>
      <w:divBdr>
        <w:top w:val="none" w:sz="0" w:space="0" w:color="auto"/>
        <w:left w:val="none" w:sz="0" w:space="0" w:color="auto"/>
        <w:bottom w:val="none" w:sz="0" w:space="0" w:color="auto"/>
        <w:right w:val="none" w:sz="0" w:space="0" w:color="auto"/>
      </w:divBdr>
    </w:div>
    <w:div w:id="701170078">
      <w:bodyDiv w:val="1"/>
      <w:marLeft w:val="0"/>
      <w:marRight w:val="0"/>
      <w:marTop w:val="0"/>
      <w:marBottom w:val="0"/>
      <w:divBdr>
        <w:top w:val="none" w:sz="0" w:space="0" w:color="auto"/>
        <w:left w:val="none" w:sz="0" w:space="0" w:color="auto"/>
        <w:bottom w:val="none" w:sz="0" w:space="0" w:color="auto"/>
        <w:right w:val="none" w:sz="0" w:space="0" w:color="auto"/>
      </w:divBdr>
    </w:div>
    <w:div w:id="719673121">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27843533">
      <w:bodyDiv w:val="1"/>
      <w:marLeft w:val="0"/>
      <w:marRight w:val="0"/>
      <w:marTop w:val="0"/>
      <w:marBottom w:val="0"/>
      <w:divBdr>
        <w:top w:val="none" w:sz="0" w:space="0" w:color="auto"/>
        <w:left w:val="none" w:sz="0" w:space="0" w:color="auto"/>
        <w:bottom w:val="none" w:sz="0" w:space="0" w:color="auto"/>
        <w:right w:val="none" w:sz="0" w:space="0" w:color="auto"/>
      </w:divBdr>
    </w:div>
    <w:div w:id="735593478">
      <w:bodyDiv w:val="1"/>
      <w:marLeft w:val="0"/>
      <w:marRight w:val="0"/>
      <w:marTop w:val="0"/>
      <w:marBottom w:val="0"/>
      <w:divBdr>
        <w:top w:val="none" w:sz="0" w:space="0" w:color="auto"/>
        <w:left w:val="none" w:sz="0" w:space="0" w:color="auto"/>
        <w:bottom w:val="none" w:sz="0" w:space="0" w:color="auto"/>
        <w:right w:val="none" w:sz="0" w:space="0" w:color="auto"/>
      </w:divBdr>
    </w:div>
    <w:div w:id="76947430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60898298">
      <w:bodyDiv w:val="1"/>
      <w:marLeft w:val="0"/>
      <w:marRight w:val="0"/>
      <w:marTop w:val="0"/>
      <w:marBottom w:val="0"/>
      <w:divBdr>
        <w:top w:val="none" w:sz="0" w:space="0" w:color="auto"/>
        <w:left w:val="none" w:sz="0" w:space="0" w:color="auto"/>
        <w:bottom w:val="none" w:sz="0" w:space="0" w:color="auto"/>
        <w:right w:val="none" w:sz="0" w:space="0" w:color="auto"/>
      </w:divBdr>
    </w:div>
    <w:div w:id="871114986">
      <w:bodyDiv w:val="1"/>
      <w:marLeft w:val="0"/>
      <w:marRight w:val="0"/>
      <w:marTop w:val="0"/>
      <w:marBottom w:val="0"/>
      <w:divBdr>
        <w:top w:val="none" w:sz="0" w:space="0" w:color="auto"/>
        <w:left w:val="none" w:sz="0" w:space="0" w:color="auto"/>
        <w:bottom w:val="none" w:sz="0" w:space="0" w:color="auto"/>
        <w:right w:val="none" w:sz="0" w:space="0" w:color="auto"/>
      </w:divBdr>
    </w:div>
    <w:div w:id="874655746">
      <w:bodyDiv w:val="1"/>
      <w:marLeft w:val="0"/>
      <w:marRight w:val="0"/>
      <w:marTop w:val="0"/>
      <w:marBottom w:val="0"/>
      <w:divBdr>
        <w:top w:val="none" w:sz="0" w:space="0" w:color="auto"/>
        <w:left w:val="none" w:sz="0" w:space="0" w:color="auto"/>
        <w:bottom w:val="none" w:sz="0" w:space="0" w:color="auto"/>
        <w:right w:val="none" w:sz="0" w:space="0" w:color="auto"/>
      </w:divBdr>
    </w:div>
    <w:div w:id="878274445">
      <w:bodyDiv w:val="1"/>
      <w:marLeft w:val="0"/>
      <w:marRight w:val="0"/>
      <w:marTop w:val="0"/>
      <w:marBottom w:val="0"/>
      <w:divBdr>
        <w:top w:val="none" w:sz="0" w:space="0" w:color="auto"/>
        <w:left w:val="none" w:sz="0" w:space="0" w:color="auto"/>
        <w:bottom w:val="none" w:sz="0" w:space="0" w:color="auto"/>
        <w:right w:val="none" w:sz="0" w:space="0" w:color="auto"/>
      </w:divBdr>
    </w:div>
    <w:div w:id="904293053">
      <w:bodyDiv w:val="1"/>
      <w:marLeft w:val="0"/>
      <w:marRight w:val="0"/>
      <w:marTop w:val="0"/>
      <w:marBottom w:val="0"/>
      <w:divBdr>
        <w:top w:val="none" w:sz="0" w:space="0" w:color="auto"/>
        <w:left w:val="none" w:sz="0" w:space="0" w:color="auto"/>
        <w:bottom w:val="none" w:sz="0" w:space="0" w:color="auto"/>
        <w:right w:val="none" w:sz="0" w:space="0" w:color="auto"/>
      </w:divBdr>
    </w:div>
    <w:div w:id="917448480">
      <w:bodyDiv w:val="1"/>
      <w:marLeft w:val="0"/>
      <w:marRight w:val="0"/>
      <w:marTop w:val="0"/>
      <w:marBottom w:val="0"/>
      <w:divBdr>
        <w:top w:val="none" w:sz="0" w:space="0" w:color="auto"/>
        <w:left w:val="none" w:sz="0" w:space="0" w:color="auto"/>
        <w:bottom w:val="none" w:sz="0" w:space="0" w:color="auto"/>
        <w:right w:val="none" w:sz="0" w:space="0" w:color="auto"/>
      </w:divBdr>
    </w:div>
    <w:div w:id="927076233">
      <w:bodyDiv w:val="1"/>
      <w:marLeft w:val="0"/>
      <w:marRight w:val="0"/>
      <w:marTop w:val="0"/>
      <w:marBottom w:val="0"/>
      <w:divBdr>
        <w:top w:val="none" w:sz="0" w:space="0" w:color="auto"/>
        <w:left w:val="none" w:sz="0" w:space="0" w:color="auto"/>
        <w:bottom w:val="none" w:sz="0" w:space="0" w:color="auto"/>
        <w:right w:val="none" w:sz="0" w:space="0" w:color="auto"/>
      </w:divBdr>
    </w:div>
    <w:div w:id="943151713">
      <w:bodyDiv w:val="1"/>
      <w:marLeft w:val="0"/>
      <w:marRight w:val="0"/>
      <w:marTop w:val="0"/>
      <w:marBottom w:val="0"/>
      <w:divBdr>
        <w:top w:val="none" w:sz="0" w:space="0" w:color="auto"/>
        <w:left w:val="none" w:sz="0" w:space="0" w:color="auto"/>
        <w:bottom w:val="none" w:sz="0" w:space="0" w:color="auto"/>
        <w:right w:val="none" w:sz="0" w:space="0" w:color="auto"/>
      </w:divBdr>
    </w:div>
    <w:div w:id="952205229">
      <w:bodyDiv w:val="1"/>
      <w:marLeft w:val="0"/>
      <w:marRight w:val="0"/>
      <w:marTop w:val="0"/>
      <w:marBottom w:val="0"/>
      <w:divBdr>
        <w:top w:val="none" w:sz="0" w:space="0" w:color="auto"/>
        <w:left w:val="none" w:sz="0" w:space="0" w:color="auto"/>
        <w:bottom w:val="none" w:sz="0" w:space="0" w:color="auto"/>
        <w:right w:val="none" w:sz="0" w:space="0" w:color="auto"/>
      </w:divBdr>
    </w:div>
    <w:div w:id="1010525069">
      <w:bodyDiv w:val="1"/>
      <w:marLeft w:val="0"/>
      <w:marRight w:val="0"/>
      <w:marTop w:val="0"/>
      <w:marBottom w:val="0"/>
      <w:divBdr>
        <w:top w:val="none" w:sz="0" w:space="0" w:color="auto"/>
        <w:left w:val="none" w:sz="0" w:space="0" w:color="auto"/>
        <w:bottom w:val="none" w:sz="0" w:space="0" w:color="auto"/>
        <w:right w:val="none" w:sz="0" w:space="0" w:color="auto"/>
      </w:divBdr>
    </w:div>
    <w:div w:id="1039934481">
      <w:bodyDiv w:val="1"/>
      <w:marLeft w:val="0"/>
      <w:marRight w:val="0"/>
      <w:marTop w:val="0"/>
      <w:marBottom w:val="0"/>
      <w:divBdr>
        <w:top w:val="none" w:sz="0" w:space="0" w:color="auto"/>
        <w:left w:val="none" w:sz="0" w:space="0" w:color="auto"/>
        <w:bottom w:val="none" w:sz="0" w:space="0" w:color="auto"/>
        <w:right w:val="none" w:sz="0" w:space="0" w:color="auto"/>
      </w:divBdr>
    </w:div>
    <w:div w:id="1098793717">
      <w:bodyDiv w:val="1"/>
      <w:marLeft w:val="0"/>
      <w:marRight w:val="0"/>
      <w:marTop w:val="0"/>
      <w:marBottom w:val="0"/>
      <w:divBdr>
        <w:top w:val="none" w:sz="0" w:space="0" w:color="auto"/>
        <w:left w:val="none" w:sz="0" w:space="0" w:color="auto"/>
        <w:bottom w:val="none" w:sz="0" w:space="0" w:color="auto"/>
        <w:right w:val="none" w:sz="0" w:space="0" w:color="auto"/>
      </w:divBdr>
    </w:div>
    <w:div w:id="1109085909">
      <w:bodyDiv w:val="1"/>
      <w:marLeft w:val="0"/>
      <w:marRight w:val="0"/>
      <w:marTop w:val="0"/>
      <w:marBottom w:val="0"/>
      <w:divBdr>
        <w:top w:val="none" w:sz="0" w:space="0" w:color="auto"/>
        <w:left w:val="none" w:sz="0" w:space="0" w:color="auto"/>
        <w:bottom w:val="none" w:sz="0" w:space="0" w:color="auto"/>
        <w:right w:val="none" w:sz="0" w:space="0" w:color="auto"/>
      </w:divBdr>
    </w:div>
    <w:div w:id="1113330163">
      <w:bodyDiv w:val="1"/>
      <w:marLeft w:val="0"/>
      <w:marRight w:val="0"/>
      <w:marTop w:val="0"/>
      <w:marBottom w:val="0"/>
      <w:divBdr>
        <w:top w:val="none" w:sz="0" w:space="0" w:color="auto"/>
        <w:left w:val="none" w:sz="0" w:space="0" w:color="auto"/>
        <w:bottom w:val="none" w:sz="0" w:space="0" w:color="auto"/>
        <w:right w:val="none" w:sz="0" w:space="0" w:color="auto"/>
      </w:divBdr>
    </w:div>
    <w:div w:id="114308747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81627705">
      <w:bodyDiv w:val="1"/>
      <w:marLeft w:val="0"/>
      <w:marRight w:val="0"/>
      <w:marTop w:val="0"/>
      <w:marBottom w:val="0"/>
      <w:divBdr>
        <w:top w:val="none" w:sz="0" w:space="0" w:color="auto"/>
        <w:left w:val="none" w:sz="0" w:space="0" w:color="auto"/>
        <w:bottom w:val="none" w:sz="0" w:space="0" w:color="auto"/>
        <w:right w:val="none" w:sz="0" w:space="0" w:color="auto"/>
      </w:divBdr>
    </w:div>
    <w:div w:id="1197934462">
      <w:bodyDiv w:val="1"/>
      <w:marLeft w:val="0"/>
      <w:marRight w:val="0"/>
      <w:marTop w:val="0"/>
      <w:marBottom w:val="0"/>
      <w:divBdr>
        <w:top w:val="none" w:sz="0" w:space="0" w:color="auto"/>
        <w:left w:val="none" w:sz="0" w:space="0" w:color="auto"/>
        <w:bottom w:val="none" w:sz="0" w:space="0" w:color="auto"/>
        <w:right w:val="none" w:sz="0" w:space="0" w:color="auto"/>
      </w:divBdr>
    </w:div>
    <w:div w:id="1242981438">
      <w:bodyDiv w:val="1"/>
      <w:marLeft w:val="0"/>
      <w:marRight w:val="0"/>
      <w:marTop w:val="0"/>
      <w:marBottom w:val="0"/>
      <w:divBdr>
        <w:top w:val="none" w:sz="0" w:space="0" w:color="auto"/>
        <w:left w:val="none" w:sz="0" w:space="0" w:color="auto"/>
        <w:bottom w:val="none" w:sz="0" w:space="0" w:color="auto"/>
        <w:right w:val="none" w:sz="0" w:space="0" w:color="auto"/>
      </w:divBdr>
    </w:div>
    <w:div w:id="1253902779">
      <w:bodyDiv w:val="1"/>
      <w:marLeft w:val="0"/>
      <w:marRight w:val="0"/>
      <w:marTop w:val="0"/>
      <w:marBottom w:val="0"/>
      <w:divBdr>
        <w:top w:val="none" w:sz="0" w:space="0" w:color="auto"/>
        <w:left w:val="none" w:sz="0" w:space="0" w:color="auto"/>
        <w:bottom w:val="none" w:sz="0" w:space="0" w:color="auto"/>
        <w:right w:val="none" w:sz="0" w:space="0" w:color="auto"/>
      </w:divBdr>
    </w:div>
    <w:div w:id="1273979595">
      <w:bodyDiv w:val="1"/>
      <w:marLeft w:val="0"/>
      <w:marRight w:val="0"/>
      <w:marTop w:val="0"/>
      <w:marBottom w:val="0"/>
      <w:divBdr>
        <w:top w:val="none" w:sz="0" w:space="0" w:color="auto"/>
        <w:left w:val="none" w:sz="0" w:space="0" w:color="auto"/>
        <w:bottom w:val="none" w:sz="0" w:space="0" w:color="auto"/>
        <w:right w:val="none" w:sz="0" w:space="0" w:color="auto"/>
      </w:divBdr>
    </w:div>
    <w:div w:id="1274752140">
      <w:bodyDiv w:val="1"/>
      <w:marLeft w:val="0"/>
      <w:marRight w:val="0"/>
      <w:marTop w:val="0"/>
      <w:marBottom w:val="0"/>
      <w:divBdr>
        <w:top w:val="none" w:sz="0" w:space="0" w:color="auto"/>
        <w:left w:val="none" w:sz="0" w:space="0" w:color="auto"/>
        <w:bottom w:val="none" w:sz="0" w:space="0" w:color="auto"/>
        <w:right w:val="none" w:sz="0" w:space="0" w:color="auto"/>
      </w:divBdr>
    </w:div>
    <w:div w:id="1306665593">
      <w:bodyDiv w:val="1"/>
      <w:marLeft w:val="0"/>
      <w:marRight w:val="0"/>
      <w:marTop w:val="0"/>
      <w:marBottom w:val="0"/>
      <w:divBdr>
        <w:top w:val="none" w:sz="0" w:space="0" w:color="auto"/>
        <w:left w:val="none" w:sz="0" w:space="0" w:color="auto"/>
        <w:bottom w:val="none" w:sz="0" w:space="0" w:color="auto"/>
        <w:right w:val="none" w:sz="0" w:space="0" w:color="auto"/>
      </w:divBdr>
    </w:div>
    <w:div w:id="1412658360">
      <w:bodyDiv w:val="1"/>
      <w:marLeft w:val="0"/>
      <w:marRight w:val="0"/>
      <w:marTop w:val="0"/>
      <w:marBottom w:val="0"/>
      <w:divBdr>
        <w:top w:val="none" w:sz="0" w:space="0" w:color="auto"/>
        <w:left w:val="none" w:sz="0" w:space="0" w:color="auto"/>
        <w:bottom w:val="none" w:sz="0" w:space="0" w:color="auto"/>
        <w:right w:val="none" w:sz="0" w:space="0" w:color="auto"/>
      </w:divBdr>
    </w:div>
    <w:div w:id="1426267833">
      <w:bodyDiv w:val="1"/>
      <w:marLeft w:val="0"/>
      <w:marRight w:val="0"/>
      <w:marTop w:val="0"/>
      <w:marBottom w:val="0"/>
      <w:divBdr>
        <w:top w:val="none" w:sz="0" w:space="0" w:color="auto"/>
        <w:left w:val="none" w:sz="0" w:space="0" w:color="auto"/>
        <w:bottom w:val="none" w:sz="0" w:space="0" w:color="auto"/>
        <w:right w:val="none" w:sz="0" w:space="0" w:color="auto"/>
      </w:divBdr>
    </w:div>
    <w:div w:id="1455059023">
      <w:bodyDiv w:val="1"/>
      <w:marLeft w:val="0"/>
      <w:marRight w:val="0"/>
      <w:marTop w:val="0"/>
      <w:marBottom w:val="0"/>
      <w:divBdr>
        <w:top w:val="none" w:sz="0" w:space="0" w:color="auto"/>
        <w:left w:val="none" w:sz="0" w:space="0" w:color="auto"/>
        <w:bottom w:val="none" w:sz="0" w:space="0" w:color="auto"/>
        <w:right w:val="none" w:sz="0" w:space="0" w:color="auto"/>
      </w:divBdr>
    </w:div>
    <w:div w:id="1469515241">
      <w:bodyDiv w:val="1"/>
      <w:marLeft w:val="0"/>
      <w:marRight w:val="0"/>
      <w:marTop w:val="0"/>
      <w:marBottom w:val="0"/>
      <w:divBdr>
        <w:top w:val="none" w:sz="0" w:space="0" w:color="auto"/>
        <w:left w:val="none" w:sz="0" w:space="0" w:color="auto"/>
        <w:bottom w:val="none" w:sz="0" w:space="0" w:color="auto"/>
        <w:right w:val="none" w:sz="0" w:space="0" w:color="auto"/>
      </w:divBdr>
    </w:div>
    <w:div w:id="1475558176">
      <w:bodyDiv w:val="1"/>
      <w:marLeft w:val="0"/>
      <w:marRight w:val="0"/>
      <w:marTop w:val="0"/>
      <w:marBottom w:val="0"/>
      <w:divBdr>
        <w:top w:val="none" w:sz="0" w:space="0" w:color="auto"/>
        <w:left w:val="none" w:sz="0" w:space="0" w:color="auto"/>
        <w:bottom w:val="none" w:sz="0" w:space="0" w:color="auto"/>
        <w:right w:val="none" w:sz="0" w:space="0" w:color="auto"/>
      </w:divBdr>
    </w:div>
    <w:div w:id="1482042893">
      <w:bodyDiv w:val="1"/>
      <w:marLeft w:val="0"/>
      <w:marRight w:val="0"/>
      <w:marTop w:val="0"/>
      <w:marBottom w:val="0"/>
      <w:divBdr>
        <w:top w:val="none" w:sz="0" w:space="0" w:color="auto"/>
        <w:left w:val="none" w:sz="0" w:space="0" w:color="auto"/>
        <w:bottom w:val="none" w:sz="0" w:space="0" w:color="auto"/>
        <w:right w:val="none" w:sz="0" w:space="0" w:color="auto"/>
      </w:divBdr>
    </w:div>
    <w:div w:id="1551452896">
      <w:bodyDiv w:val="1"/>
      <w:marLeft w:val="0"/>
      <w:marRight w:val="0"/>
      <w:marTop w:val="0"/>
      <w:marBottom w:val="0"/>
      <w:divBdr>
        <w:top w:val="none" w:sz="0" w:space="0" w:color="auto"/>
        <w:left w:val="none" w:sz="0" w:space="0" w:color="auto"/>
        <w:bottom w:val="none" w:sz="0" w:space="0" w:color="auto"/>
        <w:right w:val="none" w:sz="0" w:space="0" w:color="auto"/>
      </w:divBdr>
    </w:div>
    <w:div w:id="1604604537">
      <w:bodyDiv w:val="1"/>
      <w:marLeft w:val="0"/>
      <w:marRight w:val="0"/>
      <w:marTop w:val="0"/>
      <w:marBottom w:val="0"/>
      <w:divBdr>
        <w:top w:val="none" w:sz="0" w:space="0" w:color="auto"/>
        <w:left w:val="none" w:sz="0" w:space="0" w:color="auto"/>
        <w:bottom w:val="none" w:sz="0" w:space="0" w:color="auto"/>
        <w:right w:val="none" w:sz="0" w:space="0" w:color="auto"/>
      </w:divBdr>
    </w:div>
    <w:div w:id="1650936640">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677491886">
      <w:bodyDiv w:val="1"/>
      <w:marLeft w:val="0"/>
      <w:marRight w:val="0"/>
      <w:marTop w:val="0"/>
      <w:marBottom w:val="0"/>
      <w:divBdr>
        <w:top w:val="none" w:sz="0" w:space="0" w:color="auto"/>
        <w:left w:val="none" w:sz="0" w:space="0" w:color="auto"/>
        <w:bottom w:val="none" w:sz="0" w:space="0" w:color="auto"/>
        <w:right w:val="none" w:sz="0" w:space="0" w:color="auto"/>
      </w:divBdr>
    </w:div>
    <w:div w:id="1680548098">
      <w:bodyDiv w:val="1"/>
      <w:marLeft w:val="0"/>
      <w:marRight w:val="0"/>
      <w:marTop w:val="0"/>
      <w:marBottom w:val="0"/>
      <w:divBdr>
        <w:top w:val="none" w:sz="0" w:space="0" w:color="auto"/>
        <w:left w:val="none" w:sz="0" w:space="0" w:color="auto"/>
        <w:bottom w:val="none" w:sz="0" w:space="0" w:color="auto"/>
        <w:right w:val="none" w:sz="0" w:space="0" w:color="auto"/>
      </w:divBdr>
    </w:div>
    <w:div w:id="1713725795">
      <w:bodyDiv w:val="1"/>
      <w:marLeft w:val="0"/>
      <w:marRight w:val="0"/>
      <w:marTop w:val="0"/>
      <w:marBottom w:val="0"/>
      <w:divBdr>
        <w:top w:val="none" w:sz="0" w:space="0" w:color="auto"/>
        <w:left w:val="none" w:sz="0" w:space="0" w:color="auto"/>
        <w:bottom w:val="none" w:sz="0" w:space="0" w:color="auto"/>
        <w:right w:val="none" w:sz="0" w:space="0" w:color="auto"/>
      </w:divBdr>
    </w:div>
    <w:div w:id="1723822659">
      <w:bodyDiv w:val="1"/>
      <w:marLeft w:val="0"/>
      <w:marRight w:val="0"/>
      <w:marTop w:val="0"/>
      <w:marBottom w:val="0"/>
      <w:divBdr>
        <w:top w:val="none" w:sz="0" w:space="0" w:color="auto"/>
        <w:left w:val="none" w:sz="0" w:space="0" w:color="auto"/>
        <w:bottom w:val="none" w:sz="0" w:space="0" w:color="auto"/>
        <w:right w:val="none" w:sz="0" w:space="0" w:color="auto"/>
      </w:divBdr>
    </w:div>
    <w:div w:id="1764259770">
      <w:bodyDiv w:val="1"/>
      <w:marLeft w:val="0"/>
      <w:marRight w:val="0"/>
      <w:marTop w:val="0"/>
      <w:marBottom w:val="0"/>
      <w:divBdr>
        <w:top w:val="none" w:sz="0" w:space="0" w:color="auto"/>
        <w:left w:val="none" w:sz="0" w:space="0" w:color="auto"/>
        <w:bottom w:val="none" w:sz="0" w:space="0" w:color="auto"/>
        <w:right w:val="none" w:sz="0" w:space="0" w:color="auto"/>
      </w:divBdr>
    </w:div>
    <w:div w:id="176949768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1048717">
      <w:bodyDiv w:val="1"/>
      <w:marLeft w:val="0"/>
      <w:marRight w:val="0"/>
      <w:marTop w:val="0"/>
      <w:marBottom w:val="0"/>
      <w:divBdr>
        <w:top w:val="none" w:sz="0" w:space="0" w:color="auto"/>
        <w:left w:val="none" w:sz="0" w:space="0" w:color="auto"/>
        <w:bottom w:val="none" w:sz="0" w:space="0" w:color="auto"/>
        <w:right w:val="none" w:sz="0" w:space="0" w:color="auto"/>
      </w:divBdr>
    </w:div>
    <w:div w:id="1798990284">
      <w:bodyDiv w:val="1"/>
      <w:marLeft w:val="0"/>
      <w:marRight w:val="0"/>
      <w:marTop w:val="0"/>
      <w:marBottom w:val="0"/>
      <w:divBdr>
        <w:top w:val="none" w:sz="0" w:space="0" w:color="auto"/>
        <w:left w:val="none" w:sz="0" w:space="0" w:color="auto"/>
        <w:bottom w:val="none" w:sz="0" w:space="0" w:color="auto"/>
        <w:right w:val="none" w:sz="0" w:space="0" w:color="auto"/>
      </w:divBdr>
    </w:div>
    <w:div w:id="1834106445">
      <w:bodyDiv w:val="1"/>
      <w:marLeft w:val="0"/>
      <w:marRight w:val="0"/>
      <w:marTop w:val="0"/>
      <w:marBottom w:val="0"/>
      <w:divBdr>
        <w:top w:val="none" w:sz="0" w:space="0" w:color="auto"/>
        <w:left w:val="none" w:sz="0" w:space="0" w:color="auto"/>
        <w:bottom w:val="none" w:sz="0" w:space="0" w:color="auto"/>
        <w:right w:val="none" w:sz="0" w:space="0" w:color="auto"/>
      </w:divBdr>
      <w:divsChild>
        <w:div w:id="133913729">
          <w:marLeft w:val="0"/>
          <w:marRight w:val="0"/>
          <w:marTop w:val="0"/>
          <w:marBottom w:val="0"/>
          <w:divBdr>
            <w:top w:val="none" w:sz="0" w:space="0" w:color="auto"/>
            <w:left w:val="none" w:sz="0" w:space="0" w:color="auto"/>
            <w:bottom w:val="none" w:sz="0" w:space="0" w:color="auto"/>
            <w:right w:val="none" w:sz="0" w:space="0" w:color="auto"/>
          </w:divBdr>
        </w:div>
        <w:div w:id="140464471">
          <w:marLeft w:val="0"/>
          <w:marRight w:val="0"/>
          <w:marTop w:val="0"/>
          <w:marBottom w:val="0"/>
          <w:divBdr>
            <w:top w:val="none" w:sz="0" w:space="0" w:color="auto"/>
            <w:left w:val="none" w:sz="0" w:space="0" w:color="auto"/>
            <w:bottom w:val="none" w:sz="0" w:space="0" w:color="auto"/>
            <w:right w:val="none" w:sz="0" w:space="0" w:color="auto"/>
          </w:divBdr>
        </w:div>
        <w:div w:id="166750611">
          <w:marLeft w:val="0"/>
          <w:marRight w:val="0"/>
          <w:marTop w:val="0"/>
          <w:marBottom w:val="0"/>
          <w:divBdr>
            <w:top w:val="none" w:sz="0" w:space="0" w:color="auto"/>
            <w:left w:val="none" w:sz="0" w:space="0" w:color="auto"/>
            <w:bottom w:val="none" w:sz="0" w:space="0" w:color="auto"/>
            <w:right w:val="none" w:sz="0" w:space="0" w:color="auto"/>
          </w:divBdr>
        </w:div>
        <w:div w:id="176581374">
          <w:marLeft w:val="851"/>
          <w:marRight w:val="0"/>
          <w:marTop w:val="0"/>
          <w:marBottom w:val="0"/>
          <w:divBdr>
            <w:top w:val="none" w:sz="0" w:space="0" w:color="auto"/>
            <w:left w:val="none" w:sz="0" w:space="0" w:color="auto"/>
            <w:bottom w:val="none" w:sz="0" w:space="0" w:color="auto"/>
            <w:right w:val="none" w:sz="0" w:space="0" w:color="auto"/>
          </w:divBdr>
        </w:div>
        <w:div w:id="267853221">
          <w:marLeft w:val="0"/>
          <w:marRight w:val="0"/>
          <w:marTop w:val="0"/>
          <w:marBottom w:val="0"/>
          <w:divBdr>
            <w:top w:val="none" w:sz="0" w:space="0" w:color="auto"/>
            <w:left w:val="none" w:sz="0" w:space="0" w:color="auto"/>
            <w:bottom w:val="none" w:sz="0" w:space="0" w:color="auto"/>
            <w:right w:val="none" w:sz="0" w:space="0" w:color="auto"/>
          </w:divBdr>
        </w:div>
        <w:div w:id="285626092">
          <w:marLeft w:val="0"/>
          <w:marRight w:val="0"/>
          <w:marTop w:val="0"/>
          <w:marBottom w:val="0"/>
          <w:divBdr>
            <w:top w:val="none" w:sz="0" w:space="0" w:color="auto"/>
            <w:left w:val="none" w:sz="0" w:space="0" w:color="auto"/>
            <w:bottom w:val="none" w:sz="0" w:space="0" w:color="auto"/>
            <w:right w:val="none" w:sz="0" w:space="0" w:color="auto"/>
          </w:divBdr>
        </w:div>
        <w:div w:id="452940137">
          <w:marLeft w:val="0"/>
          <w:marRight w:val="0"/>
          <w:marTop w:val="0"/>
          <w:marBottom w:val="0"/>
          <w:divBdr>
            <w:top w:val="none" w:sz="0" w:space="0" w:color="auto"/>
            <w:left w:val="none" w:sz="0" w:space="0" w:color="auto"/>
            <w:bottom w:val="none" w:sz="0" w:space="0" w:color="auto"/>
            <w:right w:val="none" w:sz="0" w:space="0" w:color="auto"/>
          </w:divBdr>
        </w:div>
        <w:div w:id="603853028">
          <w:marLeft w:val="851"/>
          <w:marRight w:val="0"/>
          <w:marTop w:val="0"/>
          <w:marBottom w:val="0"/>
          <w:divBdr>
            <w:top w:val="none" w:sz="0" w:space="0" w:color="auto"/>
            <w:left w:val="none" w:sz="0" w:space="0" w:color="auto"/>
            <w:bottom w:val="none" w:sz="0" w:space="0" w:color="auto"/>
            <w:right w:val="none" w:sz="0" w:space="0" w:color="auto"/>
          </w:divBdr>
        </w:div>
        <w:div w:id="885682220">
          <w:marLeft w:val="0"/>
          <w:marRight w:val="0"/>
          <w:marTop w:val="0"/>
          <w:marBottom w:val="0"/>
          <w:divBdr>
            <w:top w:val="none" w:sz="0" w:space="0" w:color="auto"/>
            <w:left w:val="none" w:sz="0" w:space="0" w:color="auto"/>
            <w:bottom w:val="none" w:sz="0" w:space="0" w:color="auto"/>
            <w:right w:val="none" w:sz="0" w:space="0" w:color="auto"/>
          </w:divBdr>
        </w:div>
        <w:div w:id="1257910143">
          <w:marLeft w:val="851"/>
          <w:marRight w:val="0"/>
          <w:marTop w:val="0"/>
          <w:marBottom w:val="0"/>
          <w:divBdr>
            <w:top w:val="none" w:sz="0" w:space="0" w:color="auto"/>
            <w:left w:val="none" w:sz="0" w:space="0" w:color="auto"/>
            <w:bottom w:val="none" w:sz="0" w:space="0" w:color="auto"/>
            <w:right w:val="none" w:sz="0" w:space="0" w:color="auto"/>
          </w:divBdr>
        </w:div>
        <w:div w:id="1429229834">
          <w:marLeft w:val="0"/>
          <w:marRight w:val="0"/>
          <w:marTop w:val="0"/>
          <w:marBottom w:val="0"/>
          <w:divBdr>
            <w:top w:val="none" w:sz="0" w:space="0" w:color="auto"/>
            <w:left w:val="none" w:sz="0" w:space="0" w:color="auto"/>
            <w:bottom w:val="none" w:sz="0" w:space="0" w:color="auto"/>
            <w:right w:val="none" w:sz="0" w:space="0" w:color="auto"/>
          </w:divBdr>
        </w:div>
        <w:div w:id="1690139192">
          <w:marLeft w:val="0"/>
          <w:marRight w:val="0"/>
          <w:marTop w:val="0"/>
          <w:marBottom w:val="0"/>
          <w:divBdr>
            <w:top w:val="none" w:sz="0" w:space="0" w:color="auto"/>
            <w:left w:val="none" w:sz="0" w:space="0" w:color="auto"/>
            <w:bottom w:val="none" w:sz="0" w:space="0" w:color="auto"/>
            <w:right w:val="none" w:sz="0" w:space="0" w:color="auto"/>
          </w:divBdr>
        </w:div>
        <w:div w:id="1696030179">
          <w:marLeft w:val="0"/>
          <w:marRight w:val="0"/>
          <w:marTop w:val="0"/>
          <w:marBottom w:val="0"/>
          <w:divBdr>
            <w:top w:val="none" w:sz="0" w:space="0" w:color="auto"/>
            <w:left w:val="none" w:sz="0" w:space="0" w:color="auto"/>
            <w:bottom w:val="none" w:sz="0" w:space="0" w:color="auto"/>
            <w:right w:val="none" w:sz="0" w:space="0" w:color="auto"/>
          </w:divBdr>
        </w:div>
        <w:div w:id="1711373634">
          <w:marLeft w:val="0"/>
          <w:marRight w:val="0"/>
          <w:marTop w:val="0"/>
          <w:marBottom w:val="0"/>
          <w:divBdr>
            <w:top w:val="none" w:sz="0" w:space="0" w:color="auto"/>
            <w:left w:val="none" w:sz="0" w:space="0" w:color="auto"/>
            <w:bottom w:val="none" w:sz="0" w:space="0" w:color="auto"/>
            <w:right w:val="none" w:sz="0" w:space="0" w:color="auto"/>
          </w:divBdr>
        </w:div>
        <w:div w:id="1950237928">
          <w:marLeft w:val="0"/>
          <w:marRight w:val="0"/>
          <w:marTop w:val="0"/>
          <w:marBottom w:val="0"/>
          <w:divBdr>
            <w:top w:val="none" w:sz="0" w:space="0" w:color="auto"/>
            <w:left w:val="none" w:sz="0" w:space="0" w:color="auto"/>
            <w:bottom w:val="none" w:sz="0" w:space="0" w:color="auto"/>
            <w:right w:val="none" w:sz="0" w:space="0" w:color="auto"/>
          </w:divBdr>
        </w:div>
        <w:div w:id="2021546865">
          <w:marLeft w:val="0"/>
          <w:marRight w:val="0"/>
          <w:marTop w:val="0"/>
          <w:marBottom w:val="0"/>
          <w:divBdr>
            <w:top w:val="none" w:sz="0" w:space="0" w:color="auto"/>
            <w:left w:val="none" w:sz="0" w:space="0" w:color="auto"/>
            <w:bottom w:val="none" w:sz="0" w:space="0" w:color="auto"/>
            <w:right w:val="none" w:sz="0" w:space="0" w:color="auto"/>
          </w:divBdr>
        </w:div>
        <w:div w:id="2115713135">
          <w:marLeft w:val="0"/>
          <w:marRight w:val="0"/>
          <w:marTop w:val="0"/>
          <w:marBottom w:val="0"/>
          <w:divBdr>
            <w:top w:val="none" w:sz="0" w:space="0" w:color="auto"/>
            <w:left w:val="none" w:sz="0" w:space="0" w:color="auto"/>
            <w:bottom w:val="none" w:sz="0" w:space="0" w:color="auto"/>
            <w:right w:val="none" w:sz="0" w:space="0" w:color="auto"/>
          </w:divBdr>
        </w:div>
      </w:divsChild>
    </w:div>
    <w:div w:id="1854803299">
      <w:bodyDiv w:val="1"/>
      <w:marLeft w:val="0"/>
      <w:marRight w:val="0"/>
      <w:marTop w:val="0"/>
      <w:marBottom w:val="0"/>
      <w:divBdr>
        <w:top w:val="none" w:sz="0" w:space="0" w:color="auto"/>
        <w:left w:val="none" w:sz="0" w:space="0" w:color="auto"/>
        <w:bottom w:val="none" w:sz="0" w:space="0" w:color="auto"/>
        <w:right w:val="none" w:sz="0" w:space="0" w:color="auto"/>
      </w:divBdr>
    </w:div>
    <w:div w:id="1857113458">
      <w:bodyDiv w:val="1"/>
      <w:marLeft w:val="0"/>
      <w:marRight w:val="0"/>
      <w:marTop w:val="0"/>
      <w:marBottom w:val="0"/>
      <w:divBdr>
        <w:top w:val="none" w:sz="0" w:space="0" w:color="auto"/>
        <w:left w:val="none" w:sz="0" w:space="0" w:color="auto"/>
        <w:bottom w:val="none" w:sz="0" w:space="0" w:color="auto"/>
        <w:right w:val="none" w:sz="0" w:space="0" w:color="auto"/>
      </w:divBdr>
    </w:div>
    <w:div w:id="1857496025">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892494637">
      <w:bodyDiv w:val="1"/>
      <w:marLeft w:val="0"/>
      <w:marRight w:val="0"/>
      <w:marTop w:val="0"/>
      <w:marBottom w:val="0"/>
      <w:divBdr>
        <w:top w:val="none" w:sz="0" w:space="0" w:color="auto"/>
        <w:left w:val="none" w:sz="0" w:space="0" w:color="auto"/>
        <w:bottom w:val="none" w:sz="0" w:space="0" w:color="auto"/>
        <w:right w:val="none" w:sz="0" w:space="0" w:color="auto"/>
      </w:divBdr>
    </w:div>
    <w:div w:id="1901020081">
      <w:bodyDiv w:val="1"/>
      <w:marLeft w:val="0"/>
      <w:marRight w:val="0"/>
      <w:marTop w:val="0"/>
      <w:marBottom w:val="0"/>
      <w:divBdr>
        <w:top w:val="none" w:sz="0" w:space="0" w:color="auto"/>
        <w:left w:val="none" w:sz="0" w:space="0" w:color="auto"/>
        <w:bottom w:val="none" w:sz="0" w:space="0" w:color="auto"/>
        <w:right w:val="none" w:sz="0" w:space="0" w:color="auto"/>
      </w:divBdr>
    </w:div>
    <w:div w:id="1968195816">
      <w:bodyDiv w:val="1"/>
      <w:marLeft w:val="0"/>
      <w:marRight w:val="0"/>
      <w:marTop w:val="0"/>
      <w:marBottom w:val="0"/>
      <w:divBdr>
        <w:top w:val="none" w:sz="0" w:space="0" w:color="auto"/>
        <w:left w:val="none" w:sz="0" w:space="0" w:color="auto"/>
        <w:bottom w:val="none" w:sz="0" w:space="0" w:color="auto"/>
        <w:right w:val="none" w:sz="0" w:space="0" w:color="auto"/>
      </w:divBdr>
    </w:div>
    <w:div w:id="199834014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18733205">
      <w:bodyDiv w:val="1"/>
      <w:marLeft w:val="0"/>
      <w:marRight w:val="0"/>
      <w:marTop w:val="0"/>
      <w:marBottom w:val="0"/>
      <w:divBdr>
        <w:top w:val="none" w:sz="0" w:space="0" w:color="auto"/>
        <w:left w:val="none" w:sz="0" w:space="0" w:color="auto"/>
        <w:bottom w:val="none" w:sz="0" w:space="0" w:color="auto"/>
        <w:right w:val="none" w:sz="0" w:space="0" w:color="auto"/>
      </w:divBdr>
    </w:div>
    <w:div w:id="2042395664">
      <w:bodyDiv w:val="1"/>
      <w:marLeft w:val="0"/>
      <w:marRight w:val="0"/>
      <w:marTop w:val="0"/>
      <w:marBottom w:val="0"/>
      <w:divBdr>
        <w:top w:val="none" w:sz="0" w:space="0" w:color="auto"/>
        <w:left w:val="none" w:sz="0" w:space="0" w:color="auto"/>
        <w:bottom w:val="none" w:sz="0" w:space="0" w:color="auto"/>
        <w:right w:val="none" w:sz="0" w:space="0" w:color="auto"/>
      </w:divBdr>
    </w:div>
    <w:div w:id="2055733595">
      <w:bodyDiv w:val="1"/>
      <w:marLeft w:val="0"/>
      <w:marRight w:val="0"/>
      <w:marTop w:val="0"/>
      <w:marBottom w:val="0"/>
      <w:divBdr>
        <w:top w:val="none" w:sz="0" w:space="0" w:color="auto"/>
        <w:left w:val="none" w:sz="0" w:space="0" w:color="auto"/>
        <w:bottom w:val="none" w:sz="0" w:space="0" w:color="auto"/>
        <w:right w:val="none" w:sz="0" w:space="0" w:color="auto"/>
      </w:divBdr>
    </w:div>
    <w:div w:id="2096853899">
      <w:bodyDiv w:val="1"/>
      <w:marLeft w:val="0"/>
      <w:marRight w:val="0"/>
      <w:marTop w:val="0"/>
      <w:marBottom w:val="0"/>
      <w:divBdr>
        <w:top w:val="none" w:sz="0" w:space="0" w:color="auto"/>
        <w:left w:val="none" w:sz="0" w:space="0" w:color="auto"/>
        <w:bottom w:val="none" w:sz="0" w:space="0" w:color="auto"/>
        <w:right w:val="none" w:sz="0" w:space="0" w:color="auto"/>
      </w:divBdr>
    </w:div>
    <w:div w:id="2099061370">
      <w:bodyDiv w:val="1"/>
      <w:marLeft w:val="0"/>
      <w:marRight w:val="0"/>
      <w:marTop w:val="0"/>
      <w:marBottom w:val="0"/>
      <w:divBdr>
        <w:top w:val="none" w:sz="0" w:space="0" w:color="auto"/>
        <w:left w:val="none" w:sz="0" w:space="0" w:color="auto"/>
        <w:bottom w:val="none" w:sz="0" w:space="0" w:color="auto"/>
        <w:right w:val="none" w:sz="0" w:space="0" w:color="auto"/>
      </w:divBdr>
    </w:div>
    <w:div w:id="211455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ribor-rates.e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994_92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94_017"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zakon.rada.gov.ua/laws/show/994_0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DCCD7-4CFA-41C3-A195-E93766940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19574</Words>
  <Characters>111572</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130885</CharactersWithSpaces>
  <SharedDoc>false</SharedDoc>
  <HLinks>
    <vt:vector size="24" baseType="variant">
      <vt:variant>
        <vt:i4>4784215</vt:i4>
      </vt:variant>
      <vt:variant>
        <vt:i4>9</vt:i4>
      </vt:variant>
      <vt:variant>
        <vt:i4>0</vt:i4>
      </vt:variant>
      <vt:variant>
        <vt:i4>5</vt:i4>
      </vt:variant>
      <vt:variant>
        <vt:lpwstr>https://www.euribor-rates.eu/</vt:lpwstr>
      </vt:variant>
      <vt:variant>
        <vt:lpwstr/>
      </vt:variant>
      <vt:variant>
        <vt:i4>983096</vt:i4>
      </vt:variant>
      <vt:variant>
        <vt:i4>6</vt:i4>
      </vt:variant>
      <vt:variant>
        <vt:i4>0</vt:i4>
      </vt:variant>
      <vt:variant>
        <vt:i4>5</vt:i4>
      </vt:variant>
      <vt:variant>
        <vt:lpwstr>https://zakon.rada.gov.ua/laws/show/994_926</vt:lpwstr>
      </vt:variant>
      <vt:variant>
        <vt:lpwstr/>
      </vt:variant>
      <vt:variant>
        <vt:i4>786481</vt:i4>
      </vt:variant>
      <vt:variant>
        <vt:i4>3</vt:i4>
      </vt:variant>
      <vt:variant>
        <vt:i4>0</vt:i4>
      </vt:variant>
      <vt:variant>
        <vt:i4>5</vt:i4>
      </vt:variant>
      <vt:variant>
        <vt:lpwstr>https://zakon.rada.gov.ua/laws/show/994_017</vt:lpwstr>
      </vt:variant>
      <vt:variant>
        <vt:lpwstr/>
      </vt:variant>
      <vt:variant>
        <vt:i4>786481</vt:i4>
      </vt:variant>
      <vt:variant>
        <vt:i4>0</vt:i4>
      </vt:variant>
      <vt:variant>
        <vt:i4>0</vt:i4>
      </vt:variant>
      <vt:variant>
        <vt:i4>5</vt:i4>
      </vt:variant>
      <vt:variant>
        <vt:lpwstr>https://zakon.rada.gov.ua/laws/show/994_017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2020-04-22T07:51:00Z</cp:lastPrinted>
  <dcterms:created xsi:type="dcterms:W3CDTF">2020-05-04T15:44:00Z</dcterms:created>
  <dcterms:modified xsi:type="dcterms:W3CDTF">2020-05-04T15:44:00Z</dcterms:modified>
</cp:coreProperties>
</file>