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118" w:rsidRPr="0030373D" w:rsidRDefault="00521BD5" w:rsidP="004B6118">
      <w:pPr>
        <w:tabs>
          <w:tab w:val="left" w:pos="709"/>
        </w:tabs>
        <w:spacing w:after="120"/>
        <w:jc w:val="center"/>
      </w:pPr>
      <w:bookmarkStart w:id="0" w:name="_GoBack"/>
      <w:bookmarkEnd w:id="0"/>
      <w:r>
        <w:rPr>
          <w:noProof/>
          <w:lang w:val="ru-RU"/>
        </w:rPr>
        <w:drawing>
          <wp:inline distT="0" distB="0" distL="0" distR="0">
            <wp:extent cx="609600" cy="676275"/>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76275"/>
                    </a:xfrm>
                    <a:prstGeom prst="rect">
                      <a:avLst/>
                    </a:prstGeom>
                    <a:noFill/>
                    <a:ln>
                      <a:noFill/>
                    </a:ln>
                  </pic:spPr>
                </pic:pic>
              </a:graphicData>
            </a:graphic>
          </wp:inline>
        </w:drawing>
      </w:r>
    </w:p>
    <w:p w:rsidR="004B6118" w:rsidRDefault="004B6118" w:rsidP="004B6118">
      <w:pPr>
        <w:tabs>
          <w:tab w:val="left" w:pos="709"/>
        </w:tabs>
        <w:spacing w:after="120"/>
        <w:jc w:val="center"/>
        <w:rPr>
          <w:b/>
          <w:sz w:val="32"/>
          <w:szCs w:val="32"/>
        </w:rPr>
      </w:pPr>
      <w:r w:rsidRPr="0030373D">
        <w:rPr>
          <w:b/>
          <w:sz w:val="32"/>
          <w:szCs w:val="32"/>
        </w:rPr>
        <w:t>АНТИМОНОПОЛЬНИЙ   КОМІТЕТ   УКРАЇНИ</w:t>
      </w:r>
    </w:p>
    <w:p w:rsidR="006F71AE" w:rsidRPr="006F71AE" w:rsidRDefault="006F71AE" w:rsidP="004B6118">
      <w:pPr>
        <w:tabs>
          <w:tab w:val="left" w:pos="709"/>
        </w:tabs>
        <w:spacing w:after="120"/>
        <w:jc w:val="center"/>
        <w:rPr>
          <w:b/>
          <w:sz w:val="16"/>
          <w:szCs w:val="16"/>
        </w:rPr>
      </w:pPr>
    </w:p>
    <w:p w:rsidR="004B6118" w:rsidRDefault="004B6118" w:rsidP="004B6118">
      <w:pPr>
        <w:tabs>
          <w:tab w:val="left" w:pos="709"/>
        </w:tabs>
        <w:spacing w:after="120"/>
        <w:jc w:val="center"/>
        <w:rPr>
          <w:b/>
          <w:sz w:val="32"/>
          <w:szCs w:val="32"/>
        </w:rPr>
      </w:pPr>
      <w:r w:rsidRPr="0030373D">
        <w:rPr>
          <w:b/>
          <w:sz w:val="32"/>
          <w:szCs w:val="32"/>
        </w:rPr>
        <w:t>РІШЕННЯ</w:t>
      </w:r>
    </w:p>
    <w:p w:rsidR="004B6118" w:rsidRPr="000A58AB" w:rsidRDefault="004B6118" w:rsidP="004B6118">
      <w:pPr>
        <w:tabs>
          <w:tab w:val="left" w:pos="709"/>
        </w:tabs>
        <w:spacing w:after="120"/>
        <w:jc w:val="center"/>
        <w:rPr>
          <w:b/>
          <w:sz w:val="20"/>
          <w:szCs w:val="20"/>
        </w:rPr>
      </w:pPr>
    </w:p>
    <w:p w:rsidR="004B6118" w:rsidRPr="0030373D" w:rsidRDefault="007F5878" w:rsidP="004B6118">
      <w:pPr>
        <w:tabs>
          <w:tab w:val="left" w:pos="709"/>
        </w:tabs>
        <w:spacing w:after="120"/>
        <w:jc w:val="center"/>
      </w:pPr>
      <w:r>
        <w:t>10</w:t>
      </w:r>
      <w:r w:rsidR="004B6118">
        <w:t xml:space="preserve"> </w:t>
      </w:r>
      <w:r w:rsidR="00714975">
        <w:t>грудня</w:t>
      </w:r>
      <w:r w:rsidR="004B6118" w:rsidRPr="0030373D">
        <w:t xml:space="preserve"> 2020 р.                            </w:t>
      </w:r>
      <w:r>
        <w:t xml:space="preserve">    </w:t>
      </w:r>
      <w:r w:rsidR="004B6118" w:rsidRPr="0030373D">
        <w:t xml:space="preserve">       </w:t>
      </w:r>
      <w:r>
        <w:t xml:space="preserve"> </w:t>
      </w:r>
      <w:r w:rsidR="004B6118" w:rsidRPr="0030373D">
        <w:t xml:space="preserve">       Київ            </w:t>
      </w:r>
      <w:r>
        <w:t xml:space="preserve">   </w:t>
      </w:r>
      <w:r w:rsidR="004B6118" w:rsidRPr="0030373D">
        <w:t xml:space="preserve">  </w:t>
      </w:r>
      <w:r>
        <w:t xml:space="preserve"> </w:t>
      </w:r>
      <w:r w:rsidR="004B6118" w:rsidRPr="0030373D">
        <w:t xml:space="preserve">         </w:t>
      </w:r>
      <w:r>
        <w:t xml:space="preserve"> </w:t>
      </w:r>
      <w:r w:rsidR="004B6118" w:rsidRPr="0030373D">
        <w:t xml:space="preserve">       </w:t>
      </w:r>
      <w:r>
        <w:t xml:space="preserve">                           № 772</w:t>
      </w:r>
      <w:r w:rsidR="004B6118" w:rsidRPr="0030373D">
        <w:t>-р</w:t>
      </w:r>
    </w:p>
    <w:p w:rsidR="004B6118" w:rsidRPr="0030373D" w:rsidRDefault="004B6118" w:rsidP="004B6118">
      <w:pPr>
        <w:tabs>
          <w:tab w:val="left" w:pos="709"/>
        </w:tabs>
        <w:spacing w:after="120"/>
        <w:jc w:val="both"/>
      </w:pPr>
    </w:p>
    <w:p w:rsidR="004B6118" w:rsidRPr="0030373D" w:rsidRDefault="004B6118" w:rsidP="004B6118">
      <w:pPr>
        <w:tabs>
          <w:tab w:val="left" w:pos="709"/>
        </w:tabs>
        <w:spacing w:line="276" w:lineRule="auto"/>
        <w:jc w:val="both"/>
      </w:pPr>
      <w:r w:rsidRPr="0030373D">
        <w:t>Про порушення законодавства</w:t>
      </w:r>
    </w:p>
    <w:p w:rsidR="004B6118" w:rsidRPr="0030373D" w:rsidRDefault="004B6118" w:rsidP="004B6118">
      <w:pPr>
        <w:tabs>
          <w:tab w:val="left" w:pos="709"/>
        </w:tabs>
        <w:spacing w:line="276" w:lineRule="auto"/>
        <w:jc w:val="both"/>
      </w:pPr>
      <w:r w:rsidRPr="0030373D">
        <w:t>про захист від недобросовісної</w:t>
      </w:r>
    </w:p>
    <w:p w:rsidR="004B6118" w:rsidRPr="00637136" w:rsidRDefault="004B6118" w:rsidP="004B6118">
      <w:pPr>
        <w:tabs>
          <w:tab w:val="left" w:pos="709"/>
        </w:tabs>
        <w:spacing w:line="276" w:lineRule="auto"/>
        <w:jc w:val="both"/>
      </w:pPr>
      <w:r w:rsidRPr="0030373D">
        <w:t>конкуренції та накладення штрафу</w:t>
      </w:r>
    </w:p>
    <w:p w:rsidR="004B6118" w:rsidRPr="00637136" w:rsidRDefault="004B6118" w:rsidP="004B6118">
      <w:pPr>
        <w:tabs>
          <w:tab w:val="left" w:pos="709"/>
        </w:tabs>
        <w:spacing w:after="120"/>
        <w:jc w:val="both"/>
        <w:rPr>
          <w:sz w:val="20"/>
          <w:szCs w:val="20"/>
        </w:rPr>
      </w:pPr>
    </w:p>
    <w:p w:rsidR="004B6118" w:rsidRPr="0030373D" w:rsidRDefault="004B6118" w:rsidP="004B6118">
      <w:pPr>
        <w:tabs>
          <w:tab w:val="left" w:pos="709"/>
        </w:tabs>
        <w:spacing w:after="120" w:line="276" w:lineRule="auto"/>
        <w:jc w:val="both"/>
      </w:pPr>
      <w:r>
        <w:tab/>
      </w:r>
      <w:r w:rsidRPr="0030373D">
        <w:t xml:space="preserve">За результатами розгляду Антимонопольним комітетом України </w:t>
      </w:r>
      <w:r w:rsidRPr="0030373D">
        <w:br/>
      </w:r>
      <w:r>
        <w:t>справи № 127-26.4/</w:t>
      </w:r>
      <w:r w:rsidRPr="00795B6A">
        <w:t>5-20</w:t>
      </w:r>
      <w:r>
        <w:t xml:space="preserve"> </w:t>
      </w:r>
      <w:r w:rsidRPr="0030373D">
        <w:t xml:space="preserve">дії </w:t>
      </w:r>
      <w:r>
        <w:t>товариства</w:t>
      </w:r>
      <w:r w:rsidRPr="00671B15">
        <w:t xml:space="preserve"> з обмеженою відповідальністю «</w:t>
      </w:r>
      <w:proofErr w:type="spellStart"/>
      <w:r w:rsidR="00B33768" w:rsidRPr="00795B6A">
        <w:t>Вівальді</w:t>
      </w:r>
      <w:proofErr w:type="spellEnd"/>
      <w:r w:rsidR="00B33768" w:rsidRPr="00795B6A">
        <w:t xml:space="preserve"> Д</w:t>
      </w:r>
      <w:r w:rsidRPr="00671B15">
        <w:t>»</w:t>
      </w:r>
      <w:r w:rsidRPr="0030373D">
        <w:t xml:space="preserve"> визнано недобросовісною конкуренцією у вигляді поширення на упаковках виробленого ним продукту інформації, що вводить в оману, шляхом повідомлення невизначеному колу осіб неправдивих відомостей</w:t>
      </w:r>
      <w:r w:rsidR="005C7669">
        <w:t xml:space="preserve"> </w:t>
      </w:r>
      <w:r w:rsidR="005C7669" w:rsidRPr="00191D2A">
        <w:rPr>
          <w:lang w:eastAsia="en-US"/>
        </w:rPr>
        <w:t>щодо його назви</w:t>
      </w:r>
      <w:r w:rsidR="005C7669" w:rsidRPr="00990177">
        <w:rPr>
          <w:lang w:eastAsia="en-US"/>
        </w:rPr>
        <w:t>, складу</w:t>
      </w:r>
      <w:r w:rsidR="005C7669">
        <w:rPr>
          <w:lang w:eastAsia="en-US"/>
        </w:rPr>
        <w:t>, споживчих властивостей</w:t>
      </w:r>
      <w:r w:rsidR="005C7669" w:rsidRPr="00191D2A">
        <w:rPr>
          <w:lang w:eastAsia="en-US"/>
        </w:rPr>
        <w:t xml:space="preserve"> та характеристик</w:t>
      </w:r>
      <w:r w:rsidRPr="0030373D">
        <w:t xml:space="preserve">: </w:t>
      </w:r>
      <w:r>
        <w:t xml:space="preserve">«масло </w:t>
      </w:r>
      <w:proofErr w:type="spellStart"/>
      <w:r>
        <w:t>солодковершкове</w:t>
      </w:r>
      <w:proofErr w:type="spellEnd"/>
      <w:r>
        <w:t xml:space="preserve"> селянське 73 % жиру»,</w:t>
      </w:r>
      <w:r w:rsidRPr="0030373D">
        <w:t xml:space="preserve"> «ДСТУ 4399:2005», які можуть вплинути на наміри невизначеного кола осіб щодо придбання цього продукту, що є порушенням статті 15</w:t>
      </w:r>
      <w:r w:rsidRPr="00BB56B4">
        <w:rPr>
          <w:vertAlign w:val="superscript"/>
        </w:rPr>
        <w:t>1</w:t>
      </w:r>
      <w:r w:rsidRPr="0030373D">
        <w:t xml:space="preserve"> Закону України «Про захист від недобросовісної конкуренції». </w:t>
      </w:r>
    </w:p>
    <w:p w:rsidR="004B6118" w:rsidRDefault="004B6118" w:rsidP="004B6118">
      <w:pPr>
        <w:tabs>
          <w:tab w:val="left" w:pos="709"/>
        </w:tabs>
        <w:spacing w:after="120" w:line="276" w:lineRule="auto"/>
        <w:jc w:val="both"/>
      </w:pPr>
      <w:r>
        <w:tab/>
      </w:r>
      <w:r w:rsidRPr="0030373D">
        <w:t>На порушника накладено штраф у розмірі</w:t>
      </w:r>
      <w:r w:rsidR="006F71AE">
        <w:t xml:space="preserve"> </w:t>
      </w:r>
      <w:r w:rsidR="006F71AE" w:rsidRPr="006F71AE">
        <w:t xml:space="preserve">6 900 000 </w:t>
      </w:r>
      <w:r w:rsidR="006F71AE">
        <w:t>(шість мільйонів дев’ятсот тисяч</w:t>
      </w:r>
      <w:r w:rsidRPr="0030373D">
        <w:t>) гривень.</w:t>
      </w:r>
    </w:p>
    <w:p w:rsidR="004B6118" w:rsidRDefault="004B6118" w:rsidP="004B6118">
      <w:pPr>
        <w:tabs>
          <w:tab w:val="left" w:pos="709"/>
        </w:tabs>
        <w:spacing w:after="120" w:line="276" w:lineRule="auto"/>
        <w:jc w:val="both"/>
        <w:rPr>
          <w:bCs/>
        </w:rPr>
      </w:pPr>
      <w:r>
        <w:tab/>
        <w:t>Антимонопольний комітет України, розглянувши матеріали справи № 127</w:t>
      </w:r>
      <w:r>
        <w:noBreakHyphen/>
        <w:t>26.4/</w:t>
      </w:r>
      <w:r w:rsidRPr="00795B6A">
        <w:t>5-20</w:t>
      </w:r>
      <w:r>
        <w:t xml:space="preserve"> про порушення товариством</w:t>
      </w:r>
      <w:r w:rsidRPr="00671B15">
        <w:t xml:space="preserve"> з обмеженою відповідальністю «</w:t>
      </w:r>
      <w:proofErr w:type="spellStart"/>
      <w:r w:rsidR="00B33768" w:rsidRPr="00795B6A">
        <w:t>Вівальді</w:t>
      </w:r>
      <w:proofErr w:type="spellEnd"/>
      <w:r w:rsidR="00B33768" w:rsidRPr="00795B6A">
        <w:t xml:space="preserve"> Д</w:t>
      </w:r>
      <w:r w:rsidRPr="00671B15">
        <w:t>»</w:t>
      </w:r>
      <w:r>
        <w:t xml:space="preserve"> (</w:t>
      </w:r>
      <w:r w:rsidR="00CF47C6">
        <w:t>далі – ТОВ </w:t>
      </w:r>
      <w:r w:rsidRPr="00671B15">
        <w:t>«</w:t>
      </w:r>
      <w:proofErr w:type="spellStart"/>
      <w:r w:rsidR="00B33768" w:rsidRPr="00795B6A">
        <w:t>Вівальді</w:t>
      </w:r>
      <w:proofErr w:type="spellEnd"/>
      <w:r w:rsidR="00B33768" w:rsidRPr="00795B6A">
        <w:t xml:space="preserve"> Д</w:t>
      </w:r>
      <w:r w:rsidRPr="00671B15">
        <w:t>», Відповідач, Товариство)</w:t>
      </w:r>
      <w:r>
        <w:t xml:space="preserve"> </w:t>
      </w:r>
      <w:r w:rsidRPr="00671B15">
        <w:t xml:space="preserve">(ідентифікаційний код юридичної особи </w:t>
      </w:r>
      <w:r w:rsidR="00B33768" w:rsidRPr="00795B6A">
        <w:t>41035134</w:t>
      </w:r>
      <w:r w:rsidRPr="00671B15">
        <w:t>)</w:t>
      </w:r>
      <w:r>
        <w:t xml:space="preserve"> законодавства пр</w:t>
      </w:r>
      <w:r w:rsidRPr="00C5203C">
        <w:t>о захист від недобросовісної конкуренції та поданн</w:t>
      </w:r>
      <w:r w:rsidRPr="003C6A95">
        <w:t xml:space="preserve">я Управління </w:t>
      </w:r>
      <w:r>
        <w:t xml:space="preserve">розслідувань недобросовісної конкуренції </w:t>
      </w:r>
      <w:r w:rsidRPr="003C6A95">
        <w:t xml:space="preserve">про попередні висновки у справі </w:t>
      </w:r>
      <w:r>
        <w:rPr>
          <w:bCs/>
        </w:rPr>
        <w:t>від 07.08</w:t>
      </w:r>
      <w:r w:rsidR="00B33768">
        <w:rPr>
          <w:bCs/>
        </w:rPr>
        <w:t>.2020 № </w:t>
      </w:r>
      <w:r>
        <w:rPr>
          <w:bCs/>
        </w:rPr>
        <w:t>127-26.4/5</w:t>
      </w:r>
      <w:r w:rsidRPr="003C6A95">
        <w:rPr>
          <w:bCs/>
        </w:rPr>
        <w:t>-20/</w:t>
      </w:r>
      <w:r>
        <w:rPr>
          <w:bCs/>
        </w:rPr>
        <w:t>370</w:t>
      </w:r>
      <w:r w:rsidRPr="003C6A95">
        <w:rPr>
          <w:bCs/>
        </w:rPr>
        <w:t>-спр,</w:t>
      </w:r>
    </w:p>
    <w:p w:rsidR="00573F72" w:rsidRPr="004B6118" w:rsidRDefault="004B6118" w:rsidP="004B6118">
      <w:pPr>
        <w:pStyle w:val="a3"/>
        <w:spacing w:after="120" w:line="276" w:lineRule="auto"/>
        <w:jc w:val="center"/>
        <w:rPr>
          <w:b/>
          <w:sz w:val="12"/>
          <w:szCs w:val="12"/>
          <w:highlight w:val="yellow"/>
        </w:rPr>
      </w:pPr>
      <w:r w:rsidRPr="00C5203C">
        <w:rPr>
          <w:b/>
          <w:bCs/>
        </w:rPr>
        <w:t>ВСТАНОВИВ:</w:t>
      </w:r>
    </w:p>
    <w:p w:rsidR="00737A28" w:rsidRPr="00795B6A" w:rsidRDefault="00737A28" w:rsidP="00737A28">
      <w:pPr>
        <w:numPr>
          <w:ilvl w:val="3"/>
          <w:numId w:val="1"/>
        </w:numPr>
        <w:tabs>
          <w:tab w:val="clear" w:pos="3960"/>
          <w:tab w:val="num" w:pos="709"/>
        </w:tabs>
        <w:spacing w:after="120" w:line="276" w:lineRule="auto"/>
        <w:ind w:left="709" w:hanging="709"/>
        <w:jc w:val="both"/>
        <w:rPr>
          <w:b/>
          <w:bCs/>
        </w:rPr>
      </w:pPr>
      <w:r w:rsidRPr="00795B6A">
        <w:rPr>
          <w:b/>
          <w:bCs/>
        </w:rPr>
        <w:t>ПРЕДМЕТ СПРАВИ</w:t>
      </w:r>
    </w:p>
    <w:p w:rsidR="00737A28" w:rsidRPr="00001F3D" w:rsidRDefault="00737A28" w:rsidP="00737A28">
      <w:pPr>
        <w:numPr>
          <w:ilvl w:val="0"/>
          <w:numId w:val="2"/>
        </w:numPr>
        <w:tabs>
          <w:tab w:val="left" w:pos="709"/>
        </w:tabs>
        <w:spacing w:after="120" w:line="276" w:lineRule="auto"/>
        <w:ind w:left="709" w:hanging="709"/>
        <w:jc w:val="both"/>
      </w:pPr>
      <w:r w:rsidRPr="00795B6A">
        <w:t xml:space="preserve">В Антимонопольному комітеті України (далі – Комітет) розглядається справа </w:t>
      </w:r>
      <w:r w:rsidRPr="00795B6A">
        <w:br/>
        <w:t>№ 127-26.4/</w:t>
      </w:r>
      <w:r w:rsidRPr="000D7AAA">
        <w:t>5-20</w:t>
      </w:r>
      <w:r w:rsidRPr="00795B6A">
        <w:t xml:space="preserve"> про порушення </w:t>
      </w:r>
      <w:r w:rsidR="000D7AAA">
        <w:t>ТОВ «</w:t>
      </w:r>
      <w:proofErr w:type="spellStart"/>
      <w:r w:rsidR="000D7AAA">
        <w:t>Вівальді</w:t>
      </w:r>
      <w:proofErr w:type="spellEnd"/>
      <w:r w:rsidR="000D7AAA">
        <w:t xml:space="preserve"> Д» </w:t>
      </w:r>
      <w:r w:rsidR="00495AA3" w:rsidRPr="00795B6A">
        <w:t>(ідентифікаційний код юридичної особи 41035134)</w:t>
      </w:r>
      <w:r w:rsidRPr="00795B6A">
        <w:t xml:space="preserve"> </w:t>
      </w:r>
      <w:r w:rsidR="00573F72" w:rsidRPr="00795B6A">
        <w:t xml:space="preserve">законодавства про захист </w:t>
      </w:r>
      <w:r w:rsidR="005F05B5" w:rsidRPr="00795B6A">
        <w:t xml:space="preserve">законодавства про захист </w:t>
      </w:r>
      <w:r w:rsidR="005F05B5">
        <w:t>від недобросовісної</w:t>
      </w:r>
      <w:r w:rsidR="005F05B5" w:rsidRPr="00795B6A">
        <w:t xml:space="preserve"> конкуренції.</w:t>
      </w:r>
    </w:p>
    <w:p w:rsidR="00001F3D" w:rsidRPr="00ED0A9F" w:rsidRDefault="00001F3D" w:rsidP="00001F3D">
      <w:pPr>
        <w:tabs>
          <w:tab w:val="left" w:pos="709"/>
        </w:tabs>
        <w:spacing w:after="120" w:line="276" w:lineRule="auto"/>
        <w:jc w:val="both"/>
        <w:rPr>
          <w:sz w:val="16"/>
          <w:szCs w:val="16"/>
        </w:rPr>
      </w:pPr>
    </w:p>
    <w:p w:rsidR="00737A28" w:rsidRPr="00795B6A" w:rsidRDefault="00737A28" w:rsidP="00737A28">
      <w:pPr>
        <w:numPr>
          <w:ilvl w:val="3"/>
          <w:numId w:val="1"/>
        </w:numPr>
        <w:tabs>
          <w:tab w:val="clear" w:pos="3960"/>
          <w:tab w:val="num" w:pos="709"/>
        </w:tabs>
        <w:spacing w:after="120" w:line="276" w:lineRule="auto"/>
        <w:ind w:left="709" w:hanging="709"/>
        <w:jc w:val="both"/>
        <w:rPr>
          <w:b/>
          <w:bCs/>
        </w:rPr>
      </w:pPr>
      <w:r w:rsidRPr="00795B6A">
        <w:rPr>
          <w:b/>
          <w:bCs/>
        </w:rPr>
        <w:t>СТОРОНИ</w:t>
      </w:r>
    </w:p>
    <w:p w:rsidR="00737A28" w:rsidRPr="00795B6A" w:rsidRDefault="00737A28" w:rsidP="00737A28">
      <w:pPr>
        <w:numPr>
          <w:ilvl w:val="0"/>
          <w:numId w:val="2"/>
        </w:numPr>
        <w:tabs>
          <w:tab w:val="left" w:pos="709"/>
        </w:tabs>
        <w:spacing w:after="120" w:line="276" w:lineRule="auto"/>
        <w:ind w:left="709" w:hanging="709"/>
        <w:jc w:val="both"/>
      </w:pPr>
      <w:r w:rsidRPr="00795B6A">
        <w:t>Відповідачем у справі є ТОВ «</w:t>
      </w:r>
      <w:proofErr w:type="spellStart"/>
      <w:r w:rsidRPr="00795B6A">
        <w:t>Вівальді</w:t>
      </w:r>
      <w:proofErr w:type="spellEnd"/>
      <w:r w:rsidRPr="00795B6A">
        <w:t xml:space="preserve"> Д».</w:t>
      </w:r>
    </w:p>
    <w:p w:rsidR="00737A28" w:rsidRPr="00795B6A" w:rsidRDefault="00737A28" w:rsidP="006F71AE">
      <w:pPr>
        <w:numPr>
          <w:ilvl w:val="0"/>
          <w:numId w:val="2"/>
        </w:numPr>
        <w:tabs>
          <w:tab w:val="left" w:pos="709"/>
        </w:tabs>
        <w:spacing w:after="120" w:line="276" w:lineRule="auto"/>
        <w:ind w:left="709" w:hanging="709"/>
        <w:jc w:val="both"/>
      </w:pPr>
      <w:r w:rsidRPr="00795B6A">
        <w:t>Товариство відповідно до свідоцтва про державну реєстрацію юридичної особи зареєстроване 16.12.2016. Місцезнаход</w:t>
      </w:r>
      <w:r w:rsidR="005F05B5">
        <w:t>ження юридичної особи</w:t>
      </w:r>
      <w:r w:rsidR="007F21CF">
        <w:t>:</w:t>
      </w:r>
      <w:r w:rsidR="007F21CF" w:rsidRPr="007F21CF">
        <w:t xml:space="preserve"> 49000, м. Дніпро, пров. Добровольців, буд. 10 (попереднє місцезнаходження до липня 2020 року: 03028, м. Київ, пр-т Науки, буд. 42/1, корп.</w:t>
      </w:r>
      <w:r w:rsidR="007F21CF">
        <w:t xml:space="preserve"> </w:t>
      </w:r>
      <w:r w:rsidR="007F21CF" w:rsidRPr="007F21CF">
        <w:t>10, оф. 17)</w:t>
      </w:r>
      <w:r w:rsidR="007F21CF">
        <w:t>.</w:t>
      </w:r>
    </w:p>
    <w:p w:rsidR="00737A28" w:rsidRPr="00795B6A" w:rsidRDefault="00737A28" w:rsidP="00737A28">
      <w:pPr>
        <w:numPr>
          <w:ilvl w:val="0"/>
          <w:numId w:val="2"/>
        </w:numPr>
        <w:tabs>
          <w:tab w:val="left" w:pos="709"/>
        </w:tabs>
        <w:spacing w:after="120" w:line="276" w:lineRule="auto"/>
        <w:ind w:left="709" w:hanging="709"/>
        <w:jc w:val="both"/>
      </w:pPr>
      <w:r w:rsidRPr="00795B6A">
        <w:rPr>
          <w:lang w:eastAsia="en-US"/>
        </w:rPr>
        <w:lastRenderedPageBreak/>
        <w:t>Основним видом господарської діяльності Товариства згідно з класифікацією видів економічної діяльності (КВЕД), зокрема, є 10.51 Перероблення молока, виробництво масла та сиру (основний).</w:t>
      </w:r>
    </w:p>
    <w:p w:rsidR="00737A28" w:rsidRPr="00001F3D" w:rsidRDefault="00737A28" w:rsidP="00737A28">
      <w:pPr>
        <w:numPr>
          <w:ilvl w:val="0"/>
          <w:numId w:val="2"/>
        </w:numPr>
        <w:tabs>
          <w:tab w:val="left" w:pos="709"/>
        </w:tabs>
        <w:spacing w:after="120" w:line="276" w:lineRule="auto"/>
        <w:ind w:left="709" w:hanging="709"/>
        <w:jc w:val="both"/>
      </w:pPr>
      <w:r w:rsidRPr="00795B6A">
        <w:t>Отже, Товариство, у розумінні статті 1 Закону України «Про захист економічної конкуренції», є суб’єктом господарювання.</w:t>
      </w:r>
    </w:p>
    <w:p w:rsidR="00001F3D" w:rsidRPr="00795B6A" w:rsidRDefault="00001F3D" w:rsidP="00001F3D">
      <w:pPr>
        <w:tabs>
          <w:tab w:val="left" w:pos="709"/>
        </w:tabs>
        <w:spacing w:after="120" w:line="276" w:lineRule="auto"/>
        <w:ind w:left="709"/>
        <w:jc w:val="both"/>
      </w:pPr>
    </w:p>
    <w:p w:rsidR="00737A28" w:rsidRPr="00795B6A" w:rsidRDefault="00737A28" w:rsidP="00737A28">
      <w:pPr>
        <w:numPr>
          <w:ilvl w:val="3"/>
          <w:numId w:val="1"/>
        </w:numPr>
        <w:tabs>
          <w:tab w:val="clear" w:pos="3960"/>
          <w:tab w:val="num" w:pos="709"/>
        </w:tabs>
        <w:spacing w:after="120" w:line="276" w:lineRule="auto"/>
        <w:ind w:left="709" w:hanging="709"/>
        <w:jc w:val="both"/>
        <w:rPr>
          <w:b/>
          <w:bCs/>
        </w:rPr>
      </w:pPr>
      <w:r w:rsidRPr="00795B6A">
        <w:rPr>
          <w:b/>
          <w:bCs/>
        </w:rPr>
        <w:t>ПРОЦЕСУАЛЬНІ ДІЇ</w:t>
      </w:r>
    </w:p>
    <w:p w:rsidR="00737A28" w:rsidRDefault="00737A28" w:rsidP="001770C2">
      <w:pPr>
        <w:numPr>
          <w:ilvl w:val="0"/>
          <w:numId w:val="2"/>
        </w:numPr>
        <w:tabs>
          <w:tab w:val="left" w:pos="709"/>
        </w:tabs>
        <w:spacing w:after="120" w:line="276" w:lineRule="auto"/>
        <w:ind w:left="709" w:hanging="709"/>
        <w:jc w:val="both"/>
        <w:rPr>
          <w:lang w:eastAsia="en-US"/>
        </w:rPr>
      </w:pPr>
      <w:r w:rsidRPr="00795B6A">
        <w:rPr>
          <w:lang w:eastAsia="en-US"/>
        </w:rPr>
        <w:t>Комітетом направлено вимогу від 11.01.2019 № 127-26/06-349 до Державної служби України з питань безпечності харчових продуктів та захисту споживачів</w:t>
      </w:r>
      <w:r w:rsidR="005F05B5">
        <w:rPr>
          <w:lang w:eastAsia="en-US"/>
        </w:rPr>
        <w:t xml:space="preserve"> (далі – </w:t>
      </w:r>
      <w:proofErr w:type="spellStart"/>
      <w:r w:rsidR="005F05B5">
        <w:rPr>
          <w:lang w:eastAsia="en-US"/>
        </w:rPr>
        <w:t>Держпродспоживслужба</w:t>
      </w:r>
      <w:proofErr w:type="spellEnd"/>
      <w:r w:rsidR="005F05B5">
        <w:rPr>
          <w:lang w:eastAsia="en-US"/>
        </w:rPr>
        <w:t>)</w:t>
      </w:r>
      <w:r w:rsidRPr="00795B6A">
        <w:rPr>
          <w:lang w:eastAsia="en-US"/>
        </w:rPr>
        <w:t xml:space="preserve"> про надання інформації щодо проведення випробування зразків молочної продукції на вміст у її складі жирів немолочного походження (стеринів тощо).</w:t>
      </w:r>
    </w:p>
    <w:p w:rsidR="00ED27DE" w:rsidRDefault="005F05B5" w:rsidP="00002AEA">
      <w:pPr>
        <w:numPr>
          <w:ilvl w:val="0"/>
          <w:numId w:val="2"/>
        </w:numPr>
        <w:tabs>
          <w:tab w:val="left" w:pos="709"/>
        </w:tabs>
        <w:spacing w:after="120" w:line="276" w:lineRule="auto"/>
        <w:ind w:left="709" w:hanging="709"/>
        <w:jc w:val="both"/>
        <w:rPr>
          <w:rFonts w:eastAsia="Calibri"/>
          <w:color w:val="000000"/>
        </w:rPr>
      </w:pPr>
      <w:proofErr w:type="spellStart"/>
      <w:r>
        <w:rPr>
          <w:lang w:eastAsia="en-US"/>
        </w:rPr>
        <w:t>Держпродспоживслужба</w:t>
      </w:r>
      <w:proofErr w:type="spellEnd"/>
      <w:r w:rsidR="00ED27DE" w:rsidRPr="00EE0DC7">
        <w:rPr>
          <w:rFonts w:eastAsia="Calibri"/>
          <w:color w:val="000000"/>
        </w:rPr>
        <w:t xml:space="preserve"> листом від 19.02.2019 № 11.2.1/978-1</w:t>
      </w:r>
      <w:r w:rsidR="00CB7045">
        <w:rPr>
          <w:rFonts w:eastAsia="Calibri"/>
          <w:color w:val="000000"/>
        </w:rPr>
        <w:t>9 (вх. Комітету № 7</w:t>
      </w:r>
      <w:r w:rsidR="00CB7045">
        <w:rPr>
          <w:rFonts w:eastAsia="Calibri"/>
          <w:color w:val="000000"/>
        </w:rPr>
        <w:noBreakHyphen/>
      </w:r>
      <w:r w:rsidR="00ED27DE">
        <w:rPr>
          <w:rFonts w:eastAsia="Calibri"/>
          <w:color w:val="000000"/>
        </w:rPr>
        <w:t>06/2383 від</w:t>
      </w:r>
      <w:r w:rsidR="00ED27DE">
        <w:rPr>
          <w:rFonts w:eastAsia="Calibri"/>
          <w:color w:val="000000"/>
          <w:lang w:val="en-US"/>
        </w:rPr>
        <w:t> </w:t>
      </w:r>
      <w:r w:rsidR="00ED27DE">
        <w:rPr>
          <w:rFonts w:eastAsia="Calibri"/>
          <w:color w:val="000000"/>
        </w:rPr>
        <w:t>25.02.2019) надала засвідчені копії</w:t>
      </w:r>
      <w:r w:rsidR="00ED27DE" w:rsidRPr="00EE0DC7">
        <w:rPr>
          <w:rFonts w:eastAsia="Calibri"/>
          <w:color w:val="000000"/>
        </w:rPr>
        <w:t xml:space="preserve"> </w:t>
      </w:r>
      <w:r w:rsidR="00ED27DE">
        <w:rPr>
          <w:rFonts w:eastAsia="Calibri"/>
          <w:color w:val="000000"/>
        </w:rPr>
        <w:t>експертних висновків</w:t>
      </w:r>
      <w:r w:rsidR="00002AEA">
        <w:rPr>
          <w:rFonts w:eastAsia="Calibri"/>
          <w:color w:val="000000"/>
        </w:rPr>
        <w:t>, результатом яких</w:t>
      </w:r>
      <w:r w:rsidR="00ED27DE" w:rsidRPr="00EE0DC7">
        <w:rPr>
          <w:rFonts w:eastAsia="Calibri"/>
          <w:color w:val="000000"/>
        </w:rPr>
        <w:t xml:space="preserve"> був аналіз продукції виробництва </w:t>
      </w:r>
      <w:r w:rsidR="00ED27DE">
        <w:rPr>
          <w:rFonts w:eastAsia="Calibri"/>
          <w:color w:val="000000"/>
        </w:rPr>
        <w:t>Т</w:t>
      </w:r>
      <w:r w:rsidR="00002AEA">
        <w:rPr>
          <w:rFonts w:eastAsia="Calibri"/>
          <w:color w:val="000000"/>
        </w:rPr>
        <w:t>овариства</w:t>
      </w:r>
      <w:r w:rsidR="00ED27DE" w:rsidRPr="00EE0DC7">
        <w:rPr>
          <w:rFonts w:eastAsia="Calibri"/>
          <w:color w:val="000000"/>
        </w:rPr>
        <w:t>.</w:t>
      </w:r>
    </w:p>
    <w:p w:rsidR="003C37F1" w:rsidRPr="00795B6A" w:rsidRDefault="003C37F1" w:rsidP="003C37F1">
      <w:pPr>
        <w:numPr>
          <w:ilvl w:val="0"/>
          <w:numId w:val="2"/>
        </w:numPr>
        <w:tabs>
          <w:tab w:val="left" w:pos="709"/>
        </w:tabs>
        <w:spacing w:after="120" w:line="276" w:lineRule="auto"/>
        <w:ind w:left="709" w:hanging="709"/>
        <w:jc w:val="both"/>
      </w:pPr>
      <w:r w:rsidRPr="00795B6A">
        <w:t xml:space="preserve">Дорученням в. о. Голови Комітету </w:t>
      </w:r>
      <w:r w:rsidR="00950D31" w:rsidRPr="00795B6A">
        <w:t xml:space="preserve">№ 13-02/554 </w:t>
      </w:r>
      <w:r w:rsidRPr="00795B6A">
        <w:t>від 04.06.2019 Управління розслідувань недобросовісної конкуренції уповноважене провести дослідження щодо наявності</w:t>
      </w:r>
      <w:r w:rsidR="00ED0A9F">
        <w:t> </w:t>
      </w:r>
      <w:r w:rsidRPr="00795B6A">
        <w:t>/</w:t>
      </w:r>
      <w:r w:rsidR="00CC78F5">
        <w:t xml:space="preserve"> </w:t>
      </w:r>
      <w:r w:rsidRPr="00795B6A">
        <w:t>відсутності в діях суб’єктів господарювання ознак порушення законодавства про захист від недобросовісної конкуренції під час виробництва</w:t>
      </w:r>
      <w:r w:rsidR="00CC78F5">
        <w:t> </w:t>
      </w:r>
      <w:r w:rsidRPr="00795B6A">
        <w:t>/</w:t>
      </w:r>
      <w:r w:rsidR="00CC78F5">
        <w:t> </w:t>
      </w:r>
      <w:r w:rsidRPr="00795B6A">
        <w:t>реалізації молочної продукції.</w:t>
      </w:r>
    </w:p>
    <w:p w:rsidR="000D7AAA" w:rsidRPr="008876F8" w:rsidRDefault="000D7AAA" w:rsidP="000D7AAA">
      <w:pPr>
        <w:numPr>
          <w:ilvl w:val="0"/>
          <w:numId w:val="2"/>
        </w:numPr>
        <w:tabs>
          <w:tab w:val="left" w:pos="709"/>
        </w:tabs>
        <w:spacing w:after="120" w:line="276" w:lineRule="auto"/>
        <w:ind w:left="709" w:hanging="709"/>
        <w:jc w:val="both"/>
      </w:pPr>
      <w:r w:rsidRPr="008876F8">
        <w:t xml:space="preserve">Розпорядженням державного уповноваженого Комітету </w:t>
      </w:r>
      <w:r w:rsidR="00950D31" w:rsidRPr="008876F8">
        <w:t xml:space="preserve">№ 09/32-р </w:t>
      </w:r>
      <w:r w:rsidRPr="008876F8">
        <w:t xml:space="preserve">від </w:t>
      </w:r>
      <w:r w:rsidR="000F77E0" w:rsidRPr="008876F8">
        <w:t>24.01</w:t>
      </w:r>
      <w:r w:rsidRPr="008876F8">
        <w:t xml:space="preserve">.2020 </w:t>
      </w:r>
      <w:r w:rsidR="000F77E0" w:rsidRPr="008876F8">
        <w:t>розпочато розгляд справи</w:t>
      </w:r>
      <w:r w:rsidRPr="008876F8">
        <w:t xml:space="preserve"> № 127-26.4/</w:t>
      </w:r>
      <w:r w:rsidR="000F77E0" w:rsidRPr="008876F8">
        <w:t>5</w:t>
      </w:r>
      <w:r w:rsidRPr="008876F8">
        <w:t>-20.</w:t>
      </w:r>
    </w:p>
    <w:p w:rsidR="000D7AAA" w:rsidRPr="008876F8" w:rsidRDefault="000D7AAA" w:rsidP="000D7AAA">
      <w:pPr>
        <w:numPr>
          <w:ilvl w:val="0"/>
          <w:numId w:val="2"/>
        </w:numPr>
        <w:tabs>
          <w:tab w:val="left" w:pos="709"/>
        </w:tabs>
        <w:spacing w:after="120" w:line="276" w:lineRule="auto"/>
        <w:ind w:left="709" w:hanging="709"/>
        <w:jc w:val="both"/>
      </w:pPr>
      <w:r w:rsidRPr="008876F8">
        <w:t xml:space="preserve">Листом </w:t>
      </w:r>
      <w:r w:rsidR="00001F3D" w:rsidRPr="008876F8">
        <w:rPr>
          <w:color w:val="000000"/>
        </w:rPr>
        <w:t>№ 127-26/09-14250 від 21.10.2020</w:t>
      </w:r>
      <w:r w:rsidR="00001F3D">
        <w:rPr>
          <w:color w:val="000000"/>
          <w:lang w:val="ru-RU"/>
        </w:rPr>
        <w:t xml:space="preserve"> </w:t>
      </w:r>
      <w:r w:rsidR="00CC78F5">
        <w:t>Товариству</w:t>
      </w:r>
      <w:r w:rsidRPr="008876F8">
        <w:t xml:space="preserve"> надіслано подання з попередніми висновками у справі № 127-26.4/</w:t>
      </w:r>
      <w:r w:rsidR="00FA2A3E" w:rsidRPr="008876F8">
        <w:t>5-</w:t>
      </w:r>
      <w:r w:rsidRPr="008876F8">
        <w:t xml:space="preserve">20. </w:t>
      </w:r>
    </w:p>
    <w:p w:rsidR="0097505A" w:rsidRPr="008876F8" w:rsidRDefault="00FD0D40" w:rsidP="00002AEA">
      <w:pPr>
        <w:numPr>
          <w:ilvl w:val="0"/>
          <w:numId w:val="2"/>
        </w:numPr>
        <w:tabs>
          <w:tab w:val="left" w:pos="709"/>
        </w:tabs>
        <w:spacing w:after="120" w:line="276" w:lineRule="auto"/>
        <w:ind w:left="709" w:hanging="709"/>
        <w:jc w:val="both"/>
      </w:pPr>
      <w:r w:rsidRPr="008876F8">
        <w:rPr>
          <w:color w:val="000000"/>
        </w:rPr>
        <w:t xml:space="preserve">Подання про попередні висновки у справі № 127-26.4/5-20 було опубліковано </w:t>
      </w:r>
      <w:r w:rsidR="00DC05F5" w:rsidRPr="008876F8">
        <w:rPr>
          <w:color w:val="000000"/>
        </w:rPr>
        <w:t>на сайті Комітету.</w:t>
      </w:r>
    </w:p>
    <w:p w:rsidR="00002AEA" w:rsidRPr="00001F3D" w:rsidRDefault="00001F3D" w:rsidP="00002AEA">
      <w:pPr>
        <w:numPr>
          <w:ilvl w:val="0"/>
          <w:numId w:val="2"/>
        </w:numPr>
        <w:tabs>
          <w:tab w:val="left" w:pos="709"/>
        </w:tabs>
        <w:spacing w:after="120" w:line="276" w:lineRule="auto"/>
        <w:ind w:left="709" w:hanging="709"/>
        <w:jc w:val="both"/>
      </w:pPr>
      <w:r>
        <w:rPr>
          <w:color w:val="000000"/>
          <w:lang w:val="ru-RU"/>
        </w:rPr>
        <w:t>З</w:t>
      </w:r>
      <w:proofErr w:type="spellStart"/>
      <w:r w:rsidR="00CC78F5">
        <w:rPr>
          <w:color w:val="000000"/>
        </w:rPr>
        <w:t>ауважень</w:t>
      </w:r>
      <w:proofErr w:type="spellEnd"/>
      <w:r w:rsidR="00CC78F5">
        <w:rPr>
          <w:color w:val="000000"/>
        </w:rPr>
        <w:t xml:space="preserve"> та заперечень</w:t>
      </w:r>
      <w:r w:rsidR="000D7AAA" w:rsidRPr="008876F8">
        <w:rPr>
          <w:color w:val="000000"/>
        </w:rPr>
        <w:t xml:space="preserve"> на подання про попередні</w:t>
      </w:r>
      <w:r w:rsidR="009A43A8">
        <w:rPr>
          <w:color w:val="000000"/>
        </w:rPr>
        <w:t xml:space="preserve"> висновки у справі № 127</w:t>
      </w:r>
      <w:r w:rsidR="009A43A8">
        <w:rPr>
          <w:color w:val="000000"/>
        </w:rPr>
        <w:noBreakHyphen/>
        <w:t>26.4/5</w:t>
      </w:r>
      <w:r w:rsidR="000D7AAA" w:rsidRPr="008876F8">
        <w:rPr>
          <w:color w:val="000000"/>
        </w:rPr>
        <w:noBreakHyphen/>
        <w:t>20</w:t>
      </w:r>
      <w:r w:rsidR="001C558B" w:rsidRPr="008876F8">
        <w:rPr>
          <w:color w:val="000000"/>
        </w:rPr>
        <w:t xml:space="preserve"> </w:t>
      </w:r>
      <w:proofErr w:type="gramStart"/>
      <w:r w:rsidR="007E5ECA" w:rsidRPr="008876F8">
        <w:rPr>
          <w:color w:val="000000"/>
        </w:rPr>
        <w:t>до</w:t>
      </w:r>
      <w:proofErr w:type="gramEnd"/>
      <w:r w:rsidR="007E5ECA" w:rsidRPr="008876F8">
        <w:rPr>
          <w:color w:val="000000"/>
        </w:rPr>
        <w:t xml:space="preserve"> </w:t>
      </w:r>
      <w:r w:rsidR="007F4454" w:rsidRPr="008876F8">
        <w:rPr>
          <w:color w:val="000000"/>
        </w:rPr>
        <w:t>Комітет</w:t>
      </w:r>
      <w:r w:rsidR="007E5ECA" w:rsidRPr="008876F8">
        <w:rPr>
          <w:color w:val="000000"/>
        </w:rPr>
        <w:t>у</w:t>
      </w:r>
      <w:r w:rsidR="007F4454" w:rsidRPr="008876F8">
        <w:rPr>
          <w:color w:val="000000"/>
        </w:rPr>
        <w:t xml:space="preserve"> </w:t>
      </w:r>
      <w:r w:rsidR="007E5ECA" w:rsidRPr="008876F8">
        <w:rPr>
          <w:color w:val="000000"/>
        </w:rPr>
        <w:t xml:space="preserve">не </w:t>
      </w:r>
      <w:r w:rsidR="00F567D5" w:rsidRPr="008876F8">
        <w:rPr>
          <w:color w:val="000000"/>
        </w:rPr>
        <w:t>над</w:t>
      </w:r>
      <w:r w:rsidR="00CC78F5">
        <w:rPr>
          <w:color w:val="000000"/>
        </w:rPr>
        <w:t>ходило</w:t>
      </w:r>
      <w:r w:rsidR="000D7AAA" w:rsidRPr="008876F8">
        <w:rPr>
          <w:color w:val="000000"/>
        </w:rPr>
        <w:t>.</w:t>
      </w:r>
    </w:p>
    <w:p w:rsidR="00001F3D" w:rsidRPr="008876F8" w:rsidRDefault="00001F3D" w:rsidP="00001F3D">
      <w:pPr>
        <w:tabs>
          <w:tab w:val="left" w:pos="709"/>
        </w:tabs>
        <w:spacing w:after="120" w:line="276" w:lineRule="auto"/>
        <w:ind w:left="709"/>
        <w:jc w:val="both"/>
      </w:pPr>
    </w:p>
    <w:p w:rsidR="0020118D" w:rsidRPr="001770C2" w:rsidRDefault="00EC76E9" w:rsidP="001770C2">
      <w:pPr>
        <w:numPr>
          <w:ilvl w:val="3"/>
          <w:numId w:val="1"/>
        </w:numPr>
        <w:tabs>
          <w:tab w:val="clear" w:pos="3960"/>
          <w:tab w:val="num" w:pos="709"/>
        </w:tabs>
        <w:spacing w:after="120" w:line="276" w:lineRule="auto"/>
        <w:ind w:left="709" w:hanging="709"/>
        <w:jc w:val="both"/>
        <w:rPr>
          <w:b/>
          <w:bCs/>
        </w:rPr>
      </w:pPr>
      <w:r w:rsidRPr="005C5DC2">
        <w:rPr>
          <w:b/>
          <w:color w:val="000000"/>
        </w:rPr>
        <w:t>ОБСТАВИНИ ЩОДО ДОСЛІДЖЕННЯ МАСЛА СОЛОДКОВЕРШКОВОГО</w:t>
      </w:r>
    </w:p>
    <w:p w:rsidR="00FC3B6F" w:rsidRPr="005710ED" w:rsidRDefault="00FC3B6F" w:rsidP="00BA7555">
      <w:pPr>
        <w:numPr>
          <w:ilvl w:val="0"/>
          <w:numId w:val="2"/>
        </w:numPr>
        <w:tabs>
          <w:tab w:val="left" w:pos="709"/>
        </w:tabs>
        <w:spacing w:after="120" w:line="276" w:lineRule="auto"/>
        <w:ind w:left="709" w:hanging="709"/>
        <w:jc w:val="both"/>
        <w:rPr>
          <w:lang w:eastAsia="en-US"/>
        </w:rPr>
      </w:pPr>
      <w:r w:rsidRPr="00FC3B6F">
        <w:rPr>
          <w:lang w:eastAsia="en-US"/>
        </w:rPr>
        <w:t>Комітетом у ході проведення дослідження ринку молочної продукції виявлено, що в торговельних мережах України здійсню</w:t>
      </w:r>
      <w:r w:rsidR="00E64855" w:rsidRPr="00E64855">
        <w:rPr>
          <w:lang w:eastAsia="en-US"/>
        </w:rPr>
        <w:t>валась</w:t>
      </w:r>
      <w:r w:rsidRPr="00FC3B6F">
        <w:rPr>
          <w:lang w:eastAsia="en-US"/>
        </w:rPr>
        <w:t xml:space="preserve"> реалізація масла </w:t>
      </w:r>
      <w:proofErr w:type="spellStart"/>
      <w:r w:rsidRPr="00FC3B6F">
        <w:rPr>
          <w:lang w:eastAsia="en-US"/>
        </w:rPr>
        <w:t>солодковершкового</w:t>
      </w:r>
      <w:proofErr w:type="spellEnd"/>
      <w:r w:rsidRPr="00FC3B6F">
        <w:rPr>
          <w:lang w:eastAsia="en-US"/>
        </w:rPr>
        <w:t xml:space="preserve"> </w:t>
      </w:r>
      <w:r w:rsidRPr="005710ED">
        <w:rPr>
          <w:lang w:eastAsia="en-US"/>
        </w:rPr>
        <w:t>«Селянське» з масовою часткою жиру 73 % виробництва ТОВ «</w:t>
      </w:r>
      <w:proofErr w:type="spellStart"/>
      <w:r w:rsidRPr="005710ED">
        <w:rPr>
          <w:lang w:eastAsia="en-US"/>
        </w:rPr>
        <w:t>Вівальді</w:t>
      </w:r>
      <w:proofErr w:type="spellEnd"/>
      <w:r w:rsidRPr="005710ED">
        <w:rPr>
          <w:lang w:eastAsia="en-US"/>
        </w:rPr>
        <w:t xml:space="preserve"> Д», дата виготовлення — </w:t>
      </w:r>
      <w:r w:rsidRPr="005710ED">
        <w:rPr>
          <w:b/>
          <w:lang w:eastAsia="en-US"/>
        </w:rPr>
        <w:t>07.05.2019</w:t>
      </w:r>
      <w:r w:rsidRPr="005710ED">
        <w:rPr>
          <w:lang w:eastAsia="en-US"/>
        </w:rPr>
        <w:t xml:space="preserve"> (далі – Про</w:t>
      </w:r>
      <w:r w:rsidR="00EA0C53" w:rsidRPr="005710ED">
        <w:rPr>
          <w:lang w:eastAsia="en-US"/>
        </w:rPr>
        <w:t xml:space="preserve">дукція 1); дата виготовлення — </w:t>
      </w:r>
      <w:r w:rsidRPr="005710ED">
        <w:rPr>
          <w:b/>
          <w:lang w:eastAsia="en-US"/>
        </w:rPr>
        <w:t>18.10.2018</w:t>
      </w:r>
      <w:r w:rsidRPr="005710ED">
        <w:rPr>
          <w:lang w:eastAsia="en-US"/>
        </w:rPr>
        <w:t xml:space="preserve"> (далі – Продукція 2); дата виготовлення</w:t>
      </w:r>
      <w:r w:rsidR="00EA0C53" w:rsidRPr="005710ED">
        <w:rPr>
          <w:lang w:eastAsia="en-US"/>
        </w:rPr>
        <w:t xml:space="preserve"> — </w:t>
      </w:r>
      <w:r w:rsidRPr="005710ED">
        <w:rPr>
          <w:b/>
          <w:lang w:eastAsia="en-US"/>
        </w:rPr>
        <w:t>18.10.2018</w:t>
      </w:r>
      <w:r w:rsidR="00002AEA" w:rsidRPr="005710ED">
        <w:rPr>
          <w:lang w:eastAsia="en-US"/>
        </w:rPr>
        <w:t xml:space="preserve"> (далі – Продукція 3)</w:t>
      </w:r>
      <w:r w:rsidR="0008757E" w:rsidRPr="005710ED">
        <w:rPr>
          <w:lang w:eastAsia="en-US"/>
        </w:rPr>
        <w:t>.</w:t>
      </w:r>
    </w:p>
    <w:p w:rsidR="0008757E" w:rsidRPr="00FC3B6F" w:rsidRDefault="00021803" w:rsidP="00BA7555">
      <w:pPr>
        <w:numPr>
          <w:ilvl w:val="0"/>
          <w:numId w:val="2"/>
        </w:numPr>
        <w:tabs>
          <w:tab w:val="left" w:pos="709"/>
        </w:tabs>
        <w:spacing w:after="120" w:line="276" w:lineRule="auto"/>
        <w:ind w:left="709" w:hanging="709"/>
        <w:jc w:val="both"/>
        <w:rPr>
          <w:lang w:eastAsia="en-US"/>
        </w:rPr>
      </w:pPr>
      <w:r>
        <w:rPr>
          <w:lang w:eastAsia="en-US"/>
        </w:rPr>
        <w:t>Крім того</w:t>
      </w:r>
      <w:r w:rsidR="0008757E">
        <w:rPr>
          <w:lang w:eastAsia="en-US"/>
        </w:rPr>
        <w:t xml:space="preserve">, у Комітеті наявні </w:t>
      </w:r>
      <w:r w:rsidR="0008757E">
        <w:rPr>
          <w:rFonts w:eastAsia="Calibri"/>
          <w:color w:val="000000"/>
        </w:rPr>
        <w:t>експертні висновки, результатом яких</w:t>
      </w:r>
      <w:r w:rsidR="0008757E" w:rsidRPr="00EE0DC7">
        <w:rPr>
          <w:rFonts w:eastAsia="Calibri"/>
          <w:color w:val="000000"/>
        </w:rPr>
        <w:t xml:space="preserve"> був аналіз продукції виробництва </w:t>
      </w:r>
      <w:r w:rsidR="0008757E">
        <w:rPr>
          <w:rFonts w:eastAsia="Calibri"/>
          <w:color w:val="000000"/>
        </w:rPr>
        <w:t>Товариства</w:t>
      </w:r>
      <w:r>
        <w:rPr>
          <w:rFonts w:eastAsia="Calibri"/>
          <w:color w:val="000000"/>
        </w:rPr>
        <w:t xml:space="preserve">, зокрема: </w:t>
      </w:r>
    </w:p>
    <w:p w:rsidR="00BA7555" w:rsidRDefault="00737A28" w:rsidP="00BA7555">
      <w:pPr>
        <w:numPr>
          <w:ilvl w:val="0"/>
          <w:numId w:val="9"/>
        </w:numPr>
        <w:tabs>
          <w:tab w:val="left" w:pos="709"/>
        </w:tabs>
        <w:spacing w:after="120" w:line="276" w:lineRule="auto"/>
        <w:jc w:val="both"/>
        <w:rPr>
          <w:lang w:eastAsia="en-US"/>
        </w:rPr>
      </w:pPr>
      <w:r w:rsidRPr="00795B6A">
        <w:rPr>
          <w:lang w:eastAsia="en-US"/>
        </w:rPr>
        <w:t xml:space="preserve">експертний висновок № 007199 </w:t>
      </w:r>
      <w:proofErr w:type="spellStart"/>
      <w:r w:rsidRPr="00795B6A">
        <w:rPr>
          <w:lang w:eastAsia="en-US"/>
        </w:rPr>
        <w:t>д.к</w:t>
      </w:r>
      <w:proofErr w:type="spellEnd"/>
      <w:r w:rsidRPr="00795B6A">
        <w:rPr>
          <w:lang w:eastAsia="en-US"/>
        </w:rPr>
        <w:t>./19 від 12.06.2019 Випробувального центру Державного науково-дослідного інституту з лабораторної діагностики та ветеринарно-санітарної експертизи (д</w:t>
      </w:r>
      <w:r w:rsidR="00573F72" w:rsidRPr="00795B6A">
        <w:rPr>
          <w:lang w:eastAsia="en-US"/>
        </w:rPr>
        <w:t xml:space="preserve">алі – </w:t>
      </w:r>
      <w:r w:rsidR="00573F72" w:rsidRPr="00E64855">
        <w:rPr>
          <w:b/>
          <w:lang w:eastAsia="en-US"/>
        </w:rPr>
        <w:t>Експертний висновок 1)</w:t>
      </w:r>
      <w:r w:rsidR="00BA7555" w:rsidRPr="00E64855">
        <w:rPr>
          <w:b/>
          <w:lang w:eastAsia="en-US"/>
        </w:rPr>
        <w:t>;</w:t>
      </w:r>
      <w:r w:rsidR="00573F72" w:rsidRPr="00795B6A">
        <w:rPr>
          <w:lang w:eastAsia="en-US"/>
        </w:rPr>
        <w:t xml:space="preserve"> </w:t>
      </w:r>
    </w:p>
    <w:p w:rsidR="00BA7555" w:rsidRDefault="00737A28" w:rsidP="00BA7555">
      <w:pPr>
        <w:numPr>
          <w:ilvl w:val="0"/>
          <w:numId w:val="9"/>
        </w:numPr>
        <w:tabs>
          <w:tab w:val="left" w:pos="709"/>
        </w:tabs>
        <w:spacing w:after="120" w:line="276" w:lineRule="auto"/>
        <w:jc w:val="both"/>
        <w:rPr>
          <w:lang w:eastAsia="en-US"/>
        </w:rPr>
      </w:pPr>
      <w:r w:rsidRPr="00795B6A">
        <w:rPr>
          <w:lang w:eastAsia="en-US"/>
        </w:rPr>
        <w:lastRenderedPageBreak/>
        <w:t xml:space="preserve">експертний висновок № 003015 п/18 від 08.11.2018 Головного управління </w:t>
      </w:r>
      <w:proofErr w:type="spellStart"/>
      <w:r w:rsidRPr="00795B6A">
        <w:rPr>
          <w:lang w:eastAsia="en-US"/>
        </w:rPr>
        <w:t>Держпродспоживслужби</w:t>
      </w:r>
      <w:proofErr w:type="spellEnd"/>
      <w:r w:rsidRPr="00795B6A">
        <w:rPr>
          <w:lang w:eastAsia="en-US"/>
        </w:rPr>
        <w:t xml:space="preserve"> в Полтавській області</w:t>
      </w:r>
      <w:r w:rsidR="00BA7555">
        <w:rPr>
          <w:lang w:eastAsia="en-US"/>
        </w:rPr>
        <w:t xml:space="preserve"> (далі – </w:t>
      </w:r>
      <w:r w:rsidR="00BA7555" w:rsidRPr="00E64855">
        <w:rPr>
          <w:b/>
          <w:lang w:eastAsia="en-US"/>
        </w:rPr>
        <w:t>Експертний висновок 2</w:t>
      </w:r>
      <w:r w:rsidR="00BA7555">
        <w:rPr>
          <w:lang w:eastAsia="en-US"/>
        </w:rPr>
        <w:t>);</w:t>
      </w:r>
      <w:r w:rsidRPr="00795B6A">
        <w:rPr>
          <w:lang w:eastAsia="en-US"/>
        </w:rPr>
        <w:t xml:space="preserve"> </w:t>
      </w:r>
    </w:p>
    <w:p w:rsidR="00737A28" w:rsidRPr="00795B6A" w:rsidRDefault="00737A28" w:rsidP="00BA7555">
      <w:pPr>
        <w:numPr>
          <w:ilvl w:val="0"/>
          <w:numId w:val="9"/>
        </w:numPr>
        <w:tabs>
          <w:tab w:val="left" w:pos="709"/>
        </w:tabs>
        <w:spacing w:after="120" w:line="276" w:lineRule="auto"/>
        <w:jc w:val="both"/>
        <w:rPr>
          <w:lang w:eastAsia="en-US"/>
        </w:rPr>
      </w:pPr>
      <w:r w:rsidRPr="00795B6A">
        <w:rPr>
          <w:lang w:eastAsia="en-US"/>
        </w:rPr>
        <w:t xml:space="preserve">експертний висновок № 003026 п/18 від 08.11.2018 Головного управління </w:t>
      </w:r>
      <w:proofErr w:type="spellStart"/>
      <w:r w:rsidRPr="00795B6A">
        <w:rPr>
          <w:lang w:eastAsia="en-US"/>
        </w:rPr>
        <w:t>Держпродспоживслужби</w:t>
      </w:r>
      <w:proofErr w:type="spellEnd"/>
      <w:r w:rsidRPr="00795B6A">
        <w:rPr>
          <w:lang w:eastAsia="en-US"/>
        </w:rPr>
        <w:t xml:space="preserve"> в Полтавській області (далі – </w:t>
      </w:r>
      <w:r w:rsidRPr="00E64855">
        <w:rPr>
          <w:b/>
          <w:lang w:eastAsia="en-US"/>
        </w:rPr>
        <w:t>Експертний висновок 3</w:t>
      </w:r>
      <w:r w:rsidRPr="00795B6A">
        <w:rPr>
          <w:lang w:eastAsia="en-US"/>
        </w:rPr>
        <w:t>).</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795B6A">
        <w:rPr>
          <w:lang w:eastAsia="en-US"/>
        </w:rPr>
        <w:t xml:space="preserve">Відповідно до </w:t>
      </w:r>
      <w:r w:rsidRPr="00021803">
        <w:rPr>
          <w:b/>
          <w:lang w:eastAsia="en-US"/>
        </w:rPr>
        <w:t>Експертного висновку 1</w:t>
      </w:r>
      <w:r w:rsidRPr="00795B6A">
        <w:rPr>
          <w:lang w:eastAsia="en-US"/>
        </w:rPr>
        <w:t xml:space="preserve"> було закуплено та досліджено в лабораторії Випробувального центру на замовлення головного управління </w:t>
      </w:r>
      <w:proofErr w:type="spellStart"/>
      <w:r w:rsidRPr="00795B6A">
        <w:rPr>
          <w:lang w:eastAsia="en-US"/>
        </w:rPr>
        <w:t>Держпродспоживслужби</w:t>
      </w:r>
      <w:proofErr w:type="spellEnd"/>
      <w:r w:rsidRPr="00795B6A">
        <w:rPr>
          <w:lang w:eastAsia="en-US"/>
        </w:rPr>
        <w:t xml:space="preserve"> </w:t>
      </w:r>
      <w:r w:rsidR="00484338">
        <w:rPr>
          <w:lang w:eastAsia="en-US"/>
        </w:rPr>
        <w:t xml:space="preserve">у місті Київ </w:t>
      </w:r>
      <w:r w:rsidRPr="00795B6A">
        <w:rPr>
          <w:lang w:eastAsia="en-US"/>
        </w:rPr>
        <w:t xml:space="preserve">зразок Продукції 1 виробництва Товариства, дата виготовлення — </w:t>
      </w:r>
      <w:r w:rsidRPr="00082D74">
        <w:rPr>
          <w:b/>
          <w:lang w:eastAsia="en-US"/>
        </w:rPr>
        <w:t>07.05.2019</w:t>
      </w:r>
      <w:r w:rsidRPr="00795B6A">
        <w:rPr>
          <w:lang w:eastAsia="en-US"/>
        </w:rPr>
        <w:t>, за ДСТУ 4399:2005 «Масло вершкове. Технічні умови» (далі – ДСТУ 4399:2005), відібраний 06.06.2019 в товаристві з обмеженою відповідальністю «Еко» за адресою: вул. Маяков</w:t>
      </w:r>
      <w:r w:rsidR="00CC78F5">
        <w:rPr>
          <w:lang w:eastAsia="en-US"/>
        </w:rPr>
        <w:t>ського, 17, м. Київ (далі – ТОВ </w:t>
      </w:r>
      <w:r w:rsidRPr="00795B6A">
        <w:rPr>
          <w:lang w:eastAsia="en-US"/>
        </w:rPr>
        <w:t>«Еко»).</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BA7555">
        <w:rPr>
          <w:lang w:eastAsia="en-US"/>
        </w:rPr>
        <w:t xml:space="preserve">За </w:t>
      </w:r>
      <w:r w:rsidR="0005125F" w:rsidRPr="00BA7555">
        <w:rPr>
          <w:lang w:eastAsia="en-US"/>
        </w:rPr>
        <w:t xml:space="preserve">наявною в Комітеті </w:t>
      </w:r>
      <w:r w:rsidRPr="00BA7555">
        <w:rPr>
          <w:lang w:eastAsia="en-US"/>
        </w:rPr>
        <w:t>інформацією, Продукція 1 від Товариства була направлена для подальшої реалізації до ТОВ «Еко», що документально підтверджено.</w:t>
      </w:r>
    </w:p>
    <w:p w:rsidR="005150A4" w:rsidRPr="00795B6A" w:rsidRDefault="005150A4" w:rsidP="00BA7555">
      <w:pPr>
        <w:numPr>
          <w:ilvl w:val="0"/>
          <w:numId w:val="2"/>
        </w:numPr>
        <w:tabs>
          <w:tab w:val="left" w:pos="709"/>
        </w:tabs>
        <w:spacing w:after="120" w:line="276" w:lineRule="auto"/>
        <w:ind w:left="709" w:hanging="709"/>
        <w:jc w:val="both"/>
        <w:rPr>
          <w:lang w:eastAsia="en-US"/>
        </w:rPr>
      </w:pPr>
      <w:r w:rsidRPr="00BA7555">
        <w:rPr>
          <w:lang w:eastAsia="en-US"/>
        </w:rPr>
        <w:t xml:space="preserve">Відповідно до </w:t>
      </w:r>
      <w:r w:rsidRPr="00021803">
        <w:rPr>
          <w:b/>
          <w:lang w:eastAsia="en-US"/>
        </w:rPr>
        <w:t>Експертного висновку 1</w:t>
      </w:r>
      <w:r w:rsidR="00C3052A" w:rsidRPr="00BA7555">
        <w:rPr>
          <w:lang w:eastAsia="en-US"/>
        </w:rPr>
        <w:t xml:space="preserve"> </w:t>
      </w:r>
      <w:r w:rsidR="0034493C">
        <w:rPr>
          <w:lang w:eastAsia="en-US"/>
        </w:rPr>
        <w:t>Продукція</w:t>
      </w:r>
      <w:r w:rsidR="00C3052A" w:rsidRPr="00BA7555">
        <w:rPr>
          <w:lang w:eastAsia="en-US"/>
        </w:rPr>
        <w:t xml:space="preserve"> 1 не відповідає ДСТУ</w:t>
      </w:r>
      <w:r w:rsidR="0034493C">
        <w:rPr>
          <w:lang w:eastAsia="en-US"/>
        </w:rPr>
        <w:t xml:space="preserve"> </w:t>
      </w:r>
      <w:r w:rsidR="00C3052A" w:rsidRPr="00BA7555">
        <w:rPr>
          <w:lang w:eastAsia="en-US"/>
        </w:rPr>
        <w:t>4399:2005 за вмістом стеринів.</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795B6A">
        <w:rPr>
          <w:lang w:eastAsia="en-US"/>
        </w:rPr>
        <w:t xml:space="preserve">Відповідно до </w:t>
      </w:r>
      <w:r w:rsidRPr="00021803">
        <w:rPr>
          <w:b/>
          <w:lang w:eastAsia="en-US"/>
        </w:rPr>
        <w:t>Експертного висновку 2</w:t>
      </w:r>
      <w:r w:rsidRPr="00795B6A">
        <w:rPr>
          <w:lang w:eastAsia="en-US"/>
        </w:rPr>
        <w:t xml:space="preserve"> було закуплено та досліджено в Регіональній лабораторії </w:t>
      </w:r>
      <w:proofErr w:type="spellStart"/>
      <w:r w:rsidRPr="00795B6A">
        <w:rPr>
          <w:lang w:eastAsia="en-US"/>
        </w:rPr>
        <w:t>Держпродспоживслужби</w:t>
      </w:r>
      <w:proofErr w:type="spellEnd"/>
      <w:r w:rsidRPr="00795B6A">
        <w:rPr>
          <w:lang w:eastAsia="en-US"/>
        </w:rPr>
        <w:t xml:space="preserve"> в Полтавській області на замовлення головного управління </w:t>
      </w:r>
      <w:proofErr w:type="spellStart"/>
      <w:r w:rsidRPr="00795B6A">
        <w:rPr>
          <w:lang w:eastAsia="en-US"/>
        </w:rPr>
        <w:t>Держпродспоживслужби</w:t>
      </w:r>
      <w:proofErr w:type="spellEnd"/>
      <w:r w:rsidRPr="00795B6A">
        <w:rPr>
          <w:lang w:eastAsia="en-US"/>
        </w:rPr>
        <w:t xml:space="preserve"> в Полтавській області зразок Продукції 2 виробництва Товариства, дата виготовлення — </w:t>
      </w:r>
      <w:r w:rsidR="0097505A">
        <w:rPr>
          <w:b/>
          <w:lang w:eastAsia="en-US"/>
        </w:rPr>
        <w:t>1</w:t>
      </w:r>
      <w:r w:rsidRPr="00082D74">
        <w:rPr>
          <w:b/>
          <w:lang w:eastAsia="en-US"/>
        </w:rPr>
        <w:t>8.10.2018</w:t>
      </w:r>
      <w:r w:rsidRPr="00795B6A">
        <w:rPr>
          <w:lang w:eastAsia="en-US"/>
        </w:rPr>
        <w:t>, за ДСТУ 4399:2005, відібраний 05.11.2018 в Полтавській обласній клінічній психіатричній лікарні ім. О.Ф. Мальцева за адресою: вул. Медична, буд. 1, м. Полтава (далі – Заклад).</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BA7555">
        <w:rPr>
          <w:lang w:eastAsia="en-US"/>
        </w:rPr>
        <w:t xml:space="preserve">За </w:t>
      </w:r>
      <w:r w:rsidR="0005125F" w:rsidRPr="00BA7555">
        <w:rPr>
          <w:lang w:eastAsia="en-US"/>
        </w:rPr>
        <w:t xml:space="preserve">наявною в Комітеті </w:t>
      </w:r>
      <w:r w:rsidRPr="00BA7555">
        <w:rPr>
          <w:lang w:eastAsia="en-US"/>
        </w:rPr>
        <w:t>інформацією, Продукція</w:t>
      </w:r>
      <w:r w:rsidR="00573F72" w:rsidRPr="00BA7555">
        <w:rPr>
          <w:lang w:eastAsia="en-US"/>
        </w:rPr>
        <w:t xml:space="preserve"> 2</w:t>
      </w:r>
      <w:r w:rsidRPr="00BA7555">
        <w:rPr>
          <w:lang w:eastAsia="en-US"/>
        </w:rPr>
        <w:t xml:space="preserve"> від Товариства через фізичну особу-підприємця Муравйова Дмитра Валерійовича була направлена для подальшої реалізації до </w:t>
      </w:r>
      <w:r w:rsidRPr="00795B6A">
        <w:rPr>
          <w:lang w:eastAsia="en-US"/>
        </w:rPr>
        <w:t>Заклад</w:t>
      </w:r>
      <w:r w:rsidRPr="00BA7555">
        <w:rPr>
          <w:lang w:eastAsia="en-US"/>
        </w:rPr>
        <w:t>у, що документально підтверджено.</w:t>
      </w:r>
    </w:p>
    <w:p w:rsidR="009D47AC" w:rsidRPr="00795B6A" w:rsidRDefault="009D47AC" w:rsidP="00BA7555">
      <w:pPr>
        <w:numPr>
          <w:ilvl w:val="0"/>
          <w:numId w:val="2"/>
        </w:numPr>
        <w:tabs>
          <w:tab w:val="left" w:pos="709"/>
        </w:tabs>
        <w:spacing w:after="120" w:line="276" w:lineRule="auto"/>
        <w:ind w:left="709" w:hanging="709"/>
        <w:jc w:val="both"/>
        <w:rPr>
          <w:lang w:eastAsia="en-US"/>
        </w:rPr>
      </w:pPr>
      <w:r w:rsidRPr="00BA7555">
        <w:rPr>
          <w:lang w:eastAsia="en-US"/>
        </w:rPr>
        <w:t xml:space="preserve">Відповідно до </w:t>
      </w:r>
      <w:r w:rsidRPr="00021803">
        <w:rPr>
          <w:b/>
          <w:lang w:eastAsia="en-US"/>
        </w:rPr>
        <w:t>Експертного висновку 2</w:t>
      </w:r>
      <w:r w:rsidRPr="00BA7555">
        <w:rPr>
          <w:lang w:eastAsia="en-US"/>
        </w:rPr>
        <w:t xml:space="preserve"> </w:t>
      </w:r>
      <w:r w:rsidR="0034493C">
        <w:rPr>
          <w:lang w:eastAsia="en-US"/>
        </w:rPr>
        <w:t>Продукція</w:t>
      </w:r>
      <w:r w:rsidRPr="00BA7555">
        <w:rPr>
          <w:lang w:eastAsia="en-US"/>
        </w:rPr>
        <w:t xml:space="preserve"> 2 містить </w:t>
      </w:r>
      <w:r w:rsidRPr="00082D74">
        <w:rPr>
          <w:lang w:eastAsia="en-US"/>
        </w:rPr>
        <w:t>89,63</w:t>
      </w:r>
      <w:r w:rsidR="00FC53C4" w:rsidRPr="00082D74">
        <w:rPr>
          <w:lang w:eastAsia="en-US"/>
        </w:rPr>
        <w:t xml:space="preserve"> </w:t>
      </w:r>
      <w:r w:rsidRPr="00082D74">
        <w:rPr>
          <w:lang w:eastAsia="en-US"/>
        </w:rPr>
        <w:t>%</w:t>
      </w:r>
      <w:r w:rsidRPr="00BA7555">
        <w:rPr>
          <w:lang w:eastAsia="en-US"/>
        </w:rPr>
        <w:t xml:space="preserve"> сторонніх (немолочних)</w:t>
      </w:r>
      <w:r w:rsidR="005A43D0" w:rsidRPr="00BA7555">
        <w:rPr>
          <w:lang w:eastAsia="en-US"/>
        </w:rPr>
        <w:t xml:space="preserve"> жирі</w:t>
      </w:r>
      <w:r w:rsidRPr="00BA7555">
        <w:rPr>
          <w:lang w:eastAsia="en-US"/>
        </w:rPr>
        <w:t>в.</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795B6A">
        <w:rPr>
          <w:lang w:eastAsia="en-US"/>
        </w:rPr>
        <w:t xml:space="preserve">Відповідно до </w:t>
      </w:r>
      <w:r w:rsidRPr="00021803">
        <w:rPr>
          <w:b/>
          <w:lang w:eastAsia="en-US"/>
        </w:rPr>
        <w:t>Експертного висновку 3</w:t>
      </w:r>
      <w:r w:rsidRPr="00795B6A">
        <w:rPr>
          <w:lang w:eastAsia="en-US"/>
        </w:rPr>
        <w:t xml:space="preserve"> було закуплено та досліджено в Регіональній лабораторії </w:t>
      </w:r>
      <w:proofErr w:type="spellStart"/>
      <w:r w:rsidRPr="00795B6A">
        <w:rPr>
          <w:lang w:eastAsia="en-US"/>
        </w:rPr>
        <w:t>Держпродспоживслужби</w:t>
      </w:r>
      <w:proofErr w:type="spellEnd"/>
      <w:r w:rsidRPr="00795B6A">
        <w:rPr>
          <w:lang w:eastAsia="en-US"/>
        </w:rPr>
        <w:t xml:space="preserve"> в Полтавській області на замовлення Головного управління </w:t>
      </w:r>
      <w:proofErr w:type="spellStart"/>
      <w:r w:rsidRPr="00795B6A">
        <w:rPr>
          <w:lang w:eastAsia="en-US"/>
        </w:rPr>
        <w:t>Держпродспоживслужби</w:t>
      </w:r>
      <w:proofErr w:type="spellEnd"/>
      <w:r w:rsidRPr="00795B6A">
        <w:rPr>
          <w:lang w:eastAsia="en-US"/>
        </w:rPr>
        <w:t xml:space="preserve"> в Полтавській області зразок Продукції 3</w:t>
      </w:r>
      <w:r w:rsidR="00111792">
        <w:rPr>
          <w:lang w:eastAsia="en-US"/>
        </w:rPr>
        <w:t xml:space="preserve"> </w:t>
      </w:r>
      <w:r w:rsidRPr="00795B6A">
        <w:rPr>
          <w:lang w:eastAsia="en-US"/>
        </w:rPr>
        <w:t xml:space="preserve">виробництва Товариства, </w:t>
      </w:r>
      <w:r w:rsidR="00111792">
        <w:rPr>
          <w:lang w:eastAsia="en-US"/>
        </w:rPr>
        <w:t xml:space="preserve">дата виготовлення — </w:t>
      </w:r>
      <w:r w:rsidR="00111792" w:rsidRPr="00111792">
        <w:rPr>
          <w:b/>
          <w:lang w:eastAsia="en-US"/>
        </w:rPr>
        <w:t>18.10.2018</w:t>
      </w:r>
      <w:r w:rsidR="00111792" w:rsidRPr="00795B6A">
        <w:rPr>
          <w:lang w:eastAsia="en-US"/>
        </w:rPr>
        <w:t>,</w:t>
      </w:r>
      <w:r w:rsidR="00484338">
        <w:rPr>
          <w:lang w:eastAsia="en-US"/>
        </w:rPr>
        <w:t xml:space="preserve"> </w:t>
      </w:r>
      <w:r w:rsidRPr="00795B6A">
        <w:rPr>
          <w:lang w:eastAsia="en-US"/>
        </w:rPr>
        <w:t>за ДСТУ 4399:2005, відібраний 06.11.2018 в Лохвицькій гімназії №</w:t>
      </w:r>
      <w:r w:rsidR="002E5149">
        <w:rPr>
          <w:lang w:eastAsia="en-US"/>
        </w:rPr>
        <w:t xml:space="preserve"> </w:t>
      </w:r>
      <w:r w:rsidR="00CC78F5">
        <w:rPr>
          <w:lang w:eastAsia="en-US"/>
        </w:rPr>
        <w:t>1 Лохвицької міської ради</w:t>
      </w:r>
      <w:r w:rsidRPr="00795B6A">
        <w:rPr>
          <w:lang w:eastAsia="en-US"/>
        </w:rPr>
        <w:t xml:space="preserve"> за </w:t>
      </w:r>
      <w:proofErr w:type="spellStart"/>
      <w:r w:rsidRPr="00795B6A">
        <w:rPr>
          <w:lang w:eastAsia="en-US"/>
        </w:rPr>
        <w:t>адресою</w:t>
      </w:r>
      <w:proofErr w:type="spellEnd"/>
      <w:r w:rsidRPr="00795B6A">
        <w:rPr>
          <w:lang w:eastAsia="en-US"/>
        </w:rPr>
        <w:t>: вул. Дружби, буд. 10, м. Лохвиця, Полтавсь</w:t>
      </w:r>
      <w:r w:rsidR="00CC78F5">
        <w:rPr>
          <w:lang w:eastAsia="en-US"/>
        </w:rPr>
        <w:t>ка обл.</w:t>
      </w:r>
      <w:r w:rsidRPr="00795B6A">
        <w:rPr>
          <w:lang w:eastAsia="en-US"/>
        </w:rPr>
        <w:t xml:space="preserve"> (далі – Лохвицька гімназія). </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BA7555">
        <w:rPr>
          <w:lang w:eastAsia="en-US"/>
        </w:rPr>
        <w:t xml:space="preserve">За </w:t>
      </w:r>
      <w:r w:rsidR="0005125F" w:rsidRPr="00BA7555">
        <w:rPr>
          <w:lang w:eastAsia="en-US"/>
        </w:rPr>
        <w:t xml:space="preserve">наявною в Комітеті </w:t>
      </w:r>
      <w:r w:rsidRPr="00BA7555">
        <w:rPr>
          <w:lang w:eastAsia="en-US"/>
        </w:rPr>
        <w:t xml:space="preserve">інформацією, </w:t>
      </w:r>
      <w:r w:rsidRPr="00795B6A">
        <w:rPr>
          <w:lang w:eastAsia="en-US"/>
        </w:rPr>
        <w:t>Продукція 3 надійшла до Лохвицької гімназії</w:t>
      </w:r>
      <w:r w:rsidRPr="00BA7555">
        <w:rPr>
          <w:lang w:eastAsia="en-US"/>
        </w:rPr>
        <w:t xml:space="preserve"> від фізичної особи-підприємця </w:t>
      </w:r>
      <w:proofErr w:type="spellStart"/>
      <w:r w:rsidRPr="00BA7555">
        <w:rPr>
          <w:lang w:eastAsia="en-US"/>
        </w:rPr>
        <w:t>Аврахової</w:t>
      </w:r>
      <w:proofErr w:type="spellEnd"/>
      <w:r w:rsidRPr="00BA7555">
        <w:rPr>
          <w:lang w:eastAsia="en-US"/>
        </w:rPr>
        <w:t xml:space="preserve"> Катерини </w:t>
      </w:r>
      <w:r w:rsidR="00B91C16">
        <w:rPr>
          <w:lang w:eastAsia="en-US"/>
        </w:rPr>
        <w:t xml:space="preserve">Григорівни (далі – ФОП </w:t>
      </w:r>
      <w:proofErr w:type="spellStart"/>
      <w:r w:rsidR="00B91C16">
        <w:rPr>
          <w:lang w:eastAsia="en-US"/>
        </w:rPr>
        <w:t>Аврахова</w:t>
      </w:r>
      <w:proofErr w:type="spellEnd"/>
      <w:r w:rsidR="00B91C16">
        <w:rPr>
          <w:lang w:eastAsia="en-US"/>
        </w:rPr>
        <w:t> </w:t>
      </w:r>
      <w:r w:rsidRPr="00BA7555">
        <w:rPr>
          <w:lang w:eastAsia="en-US"/>
        </w:rPr>
        <w:t>К.Г.), що документально підтверджено.</w:t>
      </w:r>
    </w:p>
    <w:p w:rsidR="005A43D0" w:rsidRPr="00175C9F" w:rsidRDefault="005A43D0" w:rsidP="00BA7555">
      <w:pPr>
        <w:numPr>
          <w:ilvl w:val="0"/>
          <w:numId w:val="2"/>
        </w:numPr>
        <w:tabs>
          <w:tab w:val="left" w:pos="709"/>
        </w:tabs>
        <w:spacing w:after="120" w:line="276" w:lineRule="auto"/>
        <w:ind w:left="709" w:hanging="709"/>
        <w:jc w:val="both"/>
        <w:rPr>
          <w:lang w:eastAsia="en-US"/>
        </w:rPr>
      </w:pPr>
      <w:r w:rsidRPr="00795B6A">
        <w:rPr>
          <w:lang w:eastAsia="en-US"/>
        </w:rPr>
        <w:t>Відповідно</w:t>
      </w:r>
      <w:r w:rsidRPr="00EE0F09">
        <w:rPr>
          <w:lang w:eastAsia="en-US"/>
        </w:rPr>
        <w:t xml:space="preserve"> до</w:t>
      </w:r>
      <w:r w:rsidRPr="00021803">
        <w:rPr>
          <w:b/>
          <w:lang w:eastAsia="en-US"/>
        </w:rPr>
        <w:t xml:space="preserve"> Експертного висновку 3</w:t>
      </w:r>
      <w:r w:rsidRPr="00795B6A">
        <w:rPr>
          <w:lang w:eastAsia="en-US"/>
        </w:rPr>
        <w:t xml:space="preserve"> </w:t>
      </w:r>
      <w:r w:rsidR="0034493C">
        <w:rPr>
          <w:lang w:eastAsia="en-US"/>
        </w:rPr>
        <w:t>Продукція</w:t>
      </w:r>
      <w:r w:rsidRPr="00795B6A">
        <w:rPr>
          <w:lang w:eastAsia="en-US"/>
        </w:rPr>
        <w:t xml:space="preserve"> 3 містить </w:t>
      </w:r>
      <w:r w:rsidRPr="0034493C">
        <w:rPr>
          <w:lang w:eastAsia="en-US"/>
        </w:rPr>
        <w:t>89,15 %</w:t>
      </w:r>
      <w:r w:rsidRPr="00795B6A">
        <w:rPr>
          <w:lang w:eastAsia="en-US"/>
        </w:rPr>
        <w:t xml:space="preserve"> сторонніх </w:t>
      </w:r>
      <w:r w:rsidRPr="00175C9F">
        <w:rPr>
          <w:lang w:eastAsia="en-US"/>
        </w:rPr>
        <w:t>(немолочних) жирів.</w:t>
      </w:r>
    </w:p>
    <w:p w:rsidR="009051B5" w:rsidRPr="00175C9F" w:rsidRDefault="00B91C16" w:rsidP="00BA7555">
      <w:pPr>
        <w:numPr>
          <w:ilvl w:val="0"/>
          <w:numId w:val="2"/>
        </w:numPr>
        <w:tabs>
          <w:tab w:val="left" w:pos="709"/>
        </w:tabs>
        <w:spacing w:after="120" w:line="276" w:lineRule="auto"/>
        <w:ind w:left="709" w:hanging="709"/>
        <w:jc w:val="both"/>
        <w:rPr>
          <w:lang w:eastAsia="en-US"/>
        </w:rPr>
      </w:pPr>
      <w:r>
        <w:rPr>
          <w:lang w:eastAsia="en-US"/>
        </w:rPr>
        <w:t>Водночас</w:t>
      </w:r>
      <w:r w:rsidR="00573F72" w:rsidRPr="00175C9F">
        <w:rPr>
          <w:lang w:eastAsia="en-US"/>
        </w:rPr>
        <w:t xml:space="preserve"> Продукція 2 та Продукція 3 виготовлені однією датою </w:t>
      </w:r>
      <w:r w:rsidR="00573F72" w:rsidRPr="00082D74">
        <w:rPr>
          <w:b/>
          <w:lang w:eastAsia="en-US"/>
        </w:rPr>
        <w:t>– 18.10.2018</w:t>
      </w:r>
      <w:r w:rsidR="009051B5" w:rsidRPr="00082D74">
        <w:rPr>
          <w:b/>
          <w:lang w:eastAsia="en-US"/>
        </w:rPr>
        <w:t>.</w:t>
      </w:r>
      <w:r w:rsidR="009051B5" w:rsidRPr="00175C9F">
        <w:rPr>
          <w:lang w:eastAsia="en-US"/>
        </w:rPr>
        <w:t xml:space="preserve"> </w:t>
      </w:r>
    </w:p>
    <w:p w:rsidR="009051B5" w:rsidRPr="00175C9F" w:rsidRDefault="009051B5" w:rsidP="00BA7555">
      <w:pPr>
        <w:numPr>
          <w:ilvl w:val="0"/>
          <w:numId w:val="2"/>
        </w:numPr>
        <w:tabs>
          <w:tab w:val="left" w:pos="709"/>
        </w:tabs>
        <w:spacing w:after="120" w:line="276" w:lineRule="auto"/>
        <w:ind w:left="709" w:hanging="709"/>
        <w:jc w:val="both"/>
        <w:rPr>
          <w:lang w:eastAsia="en-US"/>
        </w:rPr>
      </w:pPr>
      <w:r w:rsidRPr="00175C9F">
        <w:rPr>
          <w:lang w:eastAsia="en-US"/>
        </w:rPr>
        <w:t>Відповідно до відомостей, зазначених на упаковках (етикетках)</w:t>
      </w:r>
      <w:r w:rsidR="002E5149">
        <w:rPr>
          <w:lang w:eastAsia="en-US"/>
        </w:rPr>
        <w:t xml:space="preserve"> Продукції</w:t>
      </w:r>
      <w:r w:rsidRPr="00175C9F">
        <w:rPr>
          <w:lang w:eastAsia="en-US"/>
        </w:rPr>
        <w:t xml:space="preserve">, наданих Товариством, номер партії відповідає даті виробництва. </w:t>
      </w:r>
    </w:p>
    <w:p w:rsidR="00796B03" w:rsidRPr="00175C9F" w:rsidRDefault="009051B5" w:rsidP="00BA7555">
      <w:pPr>
        <w:numPr>
          <w:ilvl w:val="0"/>
          <w:numId w:val="2"/>
        </w:numPr>
        <w:tabs>
          <w:tab w:val="left" w:pos="709"/>
        </w:tabs>
        <w:spacing w:after="120" w:line="276" w:lineRule="auto"/>
        <w:ind w:left="709" w:hanging="709"/>
        <w:jc w:val="both"/>
        <w:rPr>
          <w:lang w:eastAsia="en-US"/>
        </w:rPr>
      </w:pPr>
      <w:r w:rsidRPr="00175C9F">
        <w:rPr>
          <w:lang w:eastAsia="en-US"/>
        </w:rPr>
        <w:t xml:space="preserve">Тобто, Продукція 2 та Продукція 3 є зразками однієї партії масла. </w:t>
      </w:r>
    </w:p>
    <w:p w:rsidR="00737A28" w:rsidRPr="00175C9F" w:rsidRDefault="00737A28" w:rsidP="00BA7555">
      <w:pPr>
        <w:numPr>
          <w:ilvl w:val="0"/>
          <w:numId w:val="2"/>
        </w:numPr>
        <w:tabs>
          <w:tab w:val="left" w:pos="709"/>
        </w:tabs>
        <w:spacing w:after="120" w:line="276" w:lineRule="auto"/>
        <w:ind w:left="709" w:hanging="709"/>
        <w:jc w:val="both"/>
        <w:rPr>
          <w:lang w:eastAsia="en-US"/>
        </w:rPr>
      </w:pPr>
      <w:r w:rsidRPr="00175C9F">
        <w:rPr>
          <w:lang w:eastAsia="en-US"/>
        </w:rPr>
        <w:lastRenderedPageBreak/>
        <w:t xml:space="preserve">Відповідно до Експертного </w:t>
      </w:r>
      <w:r w:rsidR="009A33F3" w:rsidRPr="00175C9F">
        <w:rPr>
          <w:lang w:eastAsia="en-US"/>
        </w:rPr>
        <w:t xml:space="preserve">висновку 1, </w:t>
      </w:r>
      <w:r w:rsidRPr="00175C9F">
        <w:rPr>
          <w:lang w:eastAsia="en-US"/>
        </w:rPr>
        <w:t>Експертного висновку 2</w:t>
      </w:r>
      <w:r w:rsidR="009A33F3" w:rsidRPr="00175C9F">
        <w:rPr>
          <w:lang w:eastAsia="en-US"/>
        </w:rPr>
        <w:t xml:space="preserve"> та Експертного висновку 3</w:t>
      </w:r>
      <w:r w:rsidR="00B91C16">
        <w:rPr>
          <w:lang w:eastAsia="en-US"/>
        </w:rPr>
        <w:t>,</w:t>
      </w:r>
      <w:r w:rsidR="00484338">
        <w:rPr>
          <w:lang w:eastAsia="en-US"/>
        </w:rPr>
        <w:t xml:space="preserve"> </w:t>
      </w:r>
      <w:r w:rsidRPr="00175C9F">
        <w:rPr>
          <w:lang w:eastAsia="en-US"/>
        </w:rPr>
        <w:t>Продукц</w:t>
      </w:r>
      <w:r w:rsidR="0097505A">
        <w:rPr>
          <w:lang w:eastAsia="en-US"/>
        </w:rPr>
        <w:t>ія 1, Продукція 2</w:t>
      </w:r>
      <w:r w:rsidR="009A33F3" w:rsidRPr="00175C9F">
        <w:rPr>
          <w:lang w:eastAsia="en-US"/>
        </w:rPr>
        <w:t xml:space="preserve"> та Продукція 3 </w:t>
      </w:r>
      <w:r w:rsidRPr="00175C9F">
        <w:rPr>
          <w:lang w:eastAsia="en-US"/>
        </w:rPr>
        <w:t>міст</w:t>
      </w:r>
      <w:r w:rsidR="00B91C16">
        <w:rPr>
          <w:lang w:eastAsia="en-US"/>
        </w:rPr>
        <w:t>ить</w:t>
      </w:r>
      <w:r w:rsidRPr="00175C9F">
        <w:rPr>
          <w:lang w:eastAsia="en-US"/>
        </w:rPr>
        <w:t xml:space="preserve"> </w:t>
      </w:r>
      <w:r w:rsidRPr="00EE0F09">
        <w:rPr>
          <w:b/>
          <w:lang w:eastAsia="en-US"/>
        </w:rPr>
        <w:t>немолочні жири</w:t>
      </w:r>
      <w:r w:rsidRPr="00175C9F">
        <w:rPr>
          <w:lang w:eastAsia="en-US"/>
        </w:rPr>
        <w:t xml:space="preserve">. </w:t>
      </w:r>
    </w:p>
    <w:p w:rsidR="00737A28" w:rsidRDefault="00737A28" w:rsidP="00BA7555">
      <w:pPr>
        <w:numPr>
          <w:ilvl w:val="0"/>
          <w:numId w:val="2"/>
        </w:numPr>
        <w:tabs>
          <w:tab w:val="left" w:pos="709"/>
        </w:tabs>
        <w:spacing w:after="120" w:line="276" w:lineRule="auto"/>
        <w:ind w:left="709" w:hanging="709"/>
        <w:jc w:val="both"/>
        <w:rPr>
          <w:lang w:eastAsia="en-US"/>
        </w:rPr>
      </w:pPr>
      <w:r w:rsidRPr="00175C9F">
        <w:rPr>
          <w:lang w:eastAsia="en-US"/>
        </w:rPr>
        <w:t>Товариство надало фото упа</w:t>
      </w:r>
      <w:r w:rsidR="008443D8" w:rsidRPr="00175C9F">
        <w:rPr>
          <w:lang w:eastAsia="en-US"/>
        </w:rPr>
        <w:t xml:space="preserve">ковок (етикеток) Продукції 1, </w:t>
      </w:r>
      <w:r w:rsidRPr="00175C9F">
        <w:rPr>
          <w:lang w:eastAsia="en-US"/>
        </w:rPr>
        <w:t>Продукції 2</w:t>
      </w:r>
      <w:r w:rsidR="008443D8" w:rsidRPr="00175C9F">
        <w:rPr>
          <w:lang w:eastAsia="en-US"/>
        </w:rPr>
        <w:t xml:space="preserve"> та Продукції 3</w:t>
      </w:r>
      <w:r w:rsidRPr="00175C9F">
        <w:rPr>
          <w:lang w:eastAsia="en-US"/>
        </w:rPr>
        <w:t>. Зразки упаковок (етикеток), наданих Товариством, мають такий зовнішній вигляд:</w:t>
      </w:r>
    </w:p>
    <w:p w:rsidR="00EE0F09" w:rsidRPr="00EE0F09" w:rsidRDefault="00EE0F09" w:rsidP="00EE0F09">
      <w:pPr>
        <w:tabs>
          <w:tab w:val="left" w:pos="709"/>
        </w:tabs>
        <w:spacing w:after="120" w:line="276" w:lineRule="auto"/>
        <w:ind w:left="709"/>
        <w:jc w:val="both"/>
        <w:rPr>
          <w:sz w:val="10"/>
          <w:szCs w:val="10"/>
          <w:lang w:eastAsia="en-US"/>
        </w:rPr>
      </w:pPr>
    </w:p>
    <w:tbl>
      <w:tblPr>
        <w:tblW w:w="0" w:type="auto"/>
        <w:tblInd w:w="709" w:type="dxa"/>
        <w:tblLook w:val="04A0" w:firstRow="1" w:lastRow="0" w:firstColumn="1" w:lastColumn="0" w:noHBand="0" w:noVBand="1"/>
      </w:tblPr>
      <w:tblGrid>
        <w:gridCol w:w="9146"/>
      </w:tblGrid>
      <w:tr w:rsidR="00AD6740" w:rsidTr="00BC6D37">
        <w:tc>
          <w:tcPr>
            <w:tcW w:w="9146" w:type="dxa"/>
            <w:shd w:val="clear" w:color="auto" w:fill="auto"/>
          </w:tcPr>
          <w:p w:rsidR="00AD6740" w:rsidRDefault="00521BD5" w:rsidP="004D16D8">
            <w:pPr>
              <w:tabs>
                <w:tab w:val="left" w:pos="709"/>
              </w:tabs>
              <w:spacing w:after="120" w:line="276" w:lineRule="auto"/>
              <w:jc w:val="center"/>
              <w:rPr>
                <w:lang w:eastAsia="en-US"/>
              </w:rPr>
            </w:pPr>
            <w:r>
              <w:rPr>
                <w:noProof/>
                <w:lang w:val="ru-RU"/>
              </w:rPr>
              <w:drawing>
                <wp:inline distT="0" distB="0" distL="0" distR="0">
                  <wp:extent cx="5419725" cy="6743700"/>
                  <wp:effectExtent l="0" t="0" r="0" b="0"/>
                  <wp:docPr id="2" name="Рисунок 2" descr="вівальді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івальді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9725" cy="6743700"/>
                          </a:xfrm>
                          <a:prstGeom prst="rect">
                            <a:avLst/>
                          </a:prstGeom>
                          <a:noFill/>
                          <a:ln>
                            <a:noFill/>
                          </a:ln>
                        </pic:spPr>
                      </pic:pic>
                    </a:graphicData>
                  </a:graphic>
                </wp:inline>
              </w:drawing>
            </w:r>
          </w:p>
        </w:tc>
      </w:tr>
      <w:tr w:rsidR="00AD6740" w:rsidTr="00BC6D37">
        <w:tc>
          <w:tcPr>
            <w:tcW w:w="9146" w:type="dxa"/>
            <w:shd w:val="clear" w:color="auto" w:fill="auto"/>
          </w:tcPr>
          <w:p w:rsidR="00AD6740" w:rsidRPr="004D16D8" w:rsidRDefault="0015500D" w:rsidP="004D16D8">
            <w:pPr>
              <w:tabs>
                <w:tab w:val="left" w:pos="709"/>
              </w:tabs>
              <w:spacing w:after="120" w:line="276" w:lineRule="auto"/>
              <w:ind w:left="709"/>
              <w:jc w:val="center"/>
              <w:rPr>
                <w:b/>
                <w:lang w:eastAsia="en-US"/>
              </w:rPr>
            </w:pPr>
            <w:r w:rsidRPr="004D16D8">
              <w:rPr>
                <w:b/>
                <w:lang w:eastAsia="en-US"/>
              </w:rPr>
              <w:t>Зразок етикетки Продукції 1</w:t>
            </w:r>
          </w:p>
        </w:tc>
      </w:tr>
    </w:tbl>
    <w:p w:rsidR="00F75181" w:rsidRDefault="00F75181" w:rsidP="00F75181">
      <w:pPr>
        <w:numPr>
          <w:ilvl w:val="0"/>
          <w:numId w:val="2"/>
        </w:numPr>
        <w:tabs>
          <w:tab w:val="left" w:pos="709"/>
        </w:tabs>
        <w:spacing w:after="120" w:line="276" w:lineRule="auto"/>
        <w:ind w:left="709" w:hanging="709"/>
        <w:jc w:val="both"/>
        <w:rPr>
          <w:lang w:eastAsia="en-US"/>
        </w:rPr>
      </w:pPr>
      <w:r w:rsidRPr="00175C9F">
        <w:rPr>
          <w:lang w:eastAsia="en-US"/>
        </w:rPr>
        <w:t>На упаковці (етикетці) Продукц</w:t>
      </w:r>
      <w:r>
        <w:rPr>
          <w:lang w:eastAsia="en-US"/>
        </w:rPr>
        <w:t>ії 1</w:t>
      </w:r>
      <w:r w:rsidRPr="00175C9F">
        <w:rPr>
          <w:lang w:eastAsia="en-US"/>
        </w:rPr>
        <w:t xml:space="preserve"> містяться написи «Масло», </w:t>
      </w:r>
      <w:r>
        <w:rPr>
          <w:lang w:eastAsia="en-US"/>
        </w:rPr>
        <w:t xml:space="preserve">«Коров’яче» </w:t>
      </w:r>
      <w:r w:rsidRPr="00175C9F">
        <w:rPr>
          <w:lang w:eastAsia="en-US"/>
        </w:rPr>
        <w:t>«Селянське», «ДСТУ 4399:2005», «</w:t>
      </w:r>
      <w:proofErr w:type="spellStart"/>
      <w:r w:rsidRPr="00175C9F">
        <w:rPr>
          <w:lang w:eastAsia="en-US"/>
        </w:rPr>
        <w:t>Солодковершкове</w:t>
      </w:r>
      <w:proofErr w:type="spellEnd"/>
      <w:r w:rsidRPr="00175C9F">
        <w:rPr>
          <w:lang w:eastAsia="en-US"/>
        </w:rPr>
        <w:t>», виконані великими літерами.</w:t>
      </w:r>
    </w:p>
    <w:tbl>
      <w:tblPr>
        <w:tblW w:w="9639" w:type="dxa"/>
        <w:tblInd w:w="108" w:type="dxa"/>
        <w:tblLayout w:type="fixed"/>
        <w:tblLook w:val="04A0" w:firstRow="1" w:lastRow="0" w:firstColumn="1" w:lastColumn="0" w:noHBand="0" w:noVBand="1"/>
      </w:tblPr>
      <w:tblGrid>
        <w:gridCol w:w="4819"/>
        <w:gridCol w:w="4820"/>
      </w:tblGrid>
      <w:tr w:rsidR="0015500D" w:rsidTr="004D16D8">
        <w:trPr>
          <w:trHeight w:val="229"/>
        </w:trPr>
        <w:tc>
          <w:tcPr>
            <w:tcW w:w="4819" w:type="dxa"/>
            <w:vMerge w:val="restart"/>
            <w:shd w:val="clear" w:color="auto" w:fill="auto"/>
          </w:tcPr>
          <w:p w:rsidR="0015500D" w:rsidRDefault="00521BD5" w:rsidP="004D16D8">
            <w:pPr>
              <w:tabs>
                <w:tab w:val="left" w:pos="709"/>
              </w:tabs>
              <w:spacing w:after="120" w:line="276" w:lineRule="auto"/>
              <w:jc w:val="center"/>
              <w:rPr>
                <w:lang w:eastAsia="en-US"/>
              </w:rPr>
            </w:pPr>
            <w:r>
              <w:rPr>
                <w:noProof/>
                <w:lang w:val="ru-RU"/>
              </w:rPr>
              <w:lastRenderedPageBreak/>
              <w:drawing>
                <wp:inline distT="0" distB="0" distL="0" distR="0">
                  <wp:extent cx="2857500" cy="3867150"/>
                  <wp:effectExtent l="0" t="0" r="0" b="0"/>
                  <wp:docPr id="3" name="Рисунок 3" descr="вівальді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вівальді 2"/>
                          <pic:cNvPicPr>
                            <a:picLocks noChangeAspect="1" noChangeArrowheads="1"/>
                          </pic:cNvPicPr>
                        </pic:nvPicPr>
                        <pic:blipFill>
                          <a:blip r:embed="rId10">
                            <a:extLst>
                              <a:ext uri="{28A0092B-C50C-407E-A947-70E740481C1C}">
                                <a14:useLocalDpi xmlns:a14="http://schemas.microsoft.com/office/drawing/2010/main" val="0"/>
                              </a:ext>
                            </a:extLst>
                          </a:blip>
                          <a:srcRect l="11385" t="18549" r="11385" b="16467"/>
                          <a:stretch>
                            <a:fillRect/>
                          </a:stretch>
                        </pic:blipFill>
                        <pic:spPr bwMode="auto">
                          <a:xfrm>
                            <a:off x="0" y="0"/>
                            <a:ext cx="2857500" cy="3867150"/>
                          </a:xfrm>
                          <a:prstGeom prst="rect">
                            <a:avLst/>
                          </a:prstGeom>
                          <a:noFill/>
                          <a:ln>
                            <a:noFill/>
                          </a:ln>
                        </pic:spPr>
                      </pic:pic>
                    </a:graphicData>
                  </a:graphic>
                </wp:inline>
              </w:drawing>
            </w:r>
          </w:p>
        </w:tc>
        <w:tc>
          <w:tcPr>
            <w:tcW w:w="4820" w:type="dxa"/>
            <w:shd w:val="clear" w:color="auto" w:fill="auto"/>
          </w:tcPr>
          <w:p w:rsidR="0015500D" w:rsidRDefault="00521BD5" w:rsidP="004D16D8">
            <w:pPr>
              <w:tabs>
                <w:tab w:val="left" w:pos="709"/>
              </w:tabs>
              <w:spacing w:after="120" w:line="276" w:lineRule="auto"/>
              <w:jc w:val="center"/>
              <w:rPr>
                <w:lang w:eastAsia="en-US"/>
              </w:rPr>
            </w:pPr>
            <w:r>
              <w:rPr>
                <w:noProof/>
                <w:lang w:val="ru-RU"/>
              </w:rPr>
              <w:drawing>
                <wp:inline distT="0" distB="0" distL="0" distR="0">
                  <wp:extent cx="2790825" cy="1971675"/>
                  <wp:effectExtent l="0" t="0" r="0" b="0"/>
                  <wp:docPr id="4" name="Рисунок 4" descr="вівальді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вівальді 3"/>
                          <pic:cNvPicPr>
                            <a:picLocks noChangeAspect="1" noChangeArrowheads="1"/>
                          </pic:cNvPicPr>
                        </pic:nvPicPr>
                        <pic:blipFill>
                          <a:blip r:embed="rId11">
                            <a:extLst>
                              <a:ext uri="{28A0092B-C50C-407E-A947-70E740481C1C}">
                                <a14:useLocalDpi xmlns:a14="http://schemas.microsoft.com/office/drawing/2010/main" val="0"/>
                              </a:ext>
                            </a:extLst>
                          </a:blip>
                          <a:srcRect l="-2779" t="32449" r="29634"/>
                          <a:stretch>
                            <a:fillRect/>
                          </a:stretch>
                        </pic:blipFill>
                        <pic:spPr bwMode="auto">
                          <a:xfrm>
                            <a:off x="0" y="0"/>
                            <a:ext cx="2790825" cy="1971675"/>
                          </a:xfrm>
                          <a:prstGeom prst="rect">
                            <a:avLst/>
                          </a:prstGeom>
                          <a:noFill/>
                          <a:ln>
                            <a:noFill/>
                          </a:ln>
                        </pic:spPr>
                      </pic:pic>
                    </a:graphicData>
                  </a:graphic>
                </wp:inline>
              </w:drawing>
            </w:r>
          </w:p>
        </w:tc>
      </w:tr>
      <w:tr w:rsidR="0015500D" w:rsidTr="004D16D8">
        <w:trPr>
          <w:trHeight w:val="211"/>
        </w:trPr>
        <w:tc>
          <w:tcPr>
            <w:tcW w:w="4819" w:type="dxa"/>
            <w:vMerge/>
            <w:shd w:val="clear" w:color="auto" w:fill="auto"/>
          </w:tcPr>
          <w:p w:rsidR="0015500D" w:rsidRDefault="0015500D" w:rsidP="004D16D8">
            <w:pPr>
              <w:tabs>
                <w:tab w:val="left" w:pos="709"/>
              </w:tabs>
              <w:spacing w:after="120" w:line="276" w:lineRule="auto"/>
              <w:jc w:val="center"/>
              <w:rPr>
                <w:lang w:eastAsia="en-US"/>
              </w:rPr>
            </w:pPr>
          </w:p>
        </w:tc>
        <w:tc>
          <w:tcPr>
            <w:tcW w:w="4820" w:type="dxa"/>
            <w:shd w:val="clear" w:color="auto" w:fill="auto"/>
          </w:tcPr>
          <w:p w:rsidR="0015500D" w:rsidRDefault="00521BD5" w:rsidP="004D16D8">
            <w:pPr>
              <w:tabs>
                <w:tab w:val="left" w:pos="709"/>
              </w:tabs>
              <w:spacing w:after="120" w:line="276" w:lineRule="auto"/>
              <w:jc w:val="center"/>
              <w:rPr>
                <w:lang w:eastAsia="en-US"/>
              </w:rPr>
            </w:pPr>
            <w:r>
              <w:rPr>
                <w:noProof/>
                <w:lang w:val="ru-RU"/>
              </w:rPr>
              <w:drawing>
                <wp:inline distT="0" distB="0" distL="0" distR="0">
                  <wp:extent cx="2714625" cy="1838325"/>
                  <wp:effectExtent l="0" t="0" r="0" b="0"/>
                  <wp:docPr id="5" name="Рисунок 5" descr="вівальді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вівальді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14625" cy="1838325"/>
                          </a:xfrm>
                          <a:prstGeom prst="rect">
                            <a:avLst/>
                          </a:prstGeom>
                          <a:noFill/>
                          <a:ln>
                            <a:noFill/>
                          </a:ln>
                        </pic:spPr>
                      </pic:pic>
                    </a:graphicData>
                  </a:graphic>
                </wp:inline>
              </w:drawing>
            </w:r>
          </w:p>
        </w:tc>
      </w:tr>
      <w:tr w:rsidR="0015500D" w:rsidTr="004D16D8">
        <w:trPr>
          <w:trHeight w:val="472"/>
        </w:trPr>
        <w:tc>
          <w:tcPr>
            <w:tcW w:w="9639" w:type="dxa"/>
            <w:gridSpan w:val="2"/>
            <w:shd w:val="clear" w:color="auto" w:fill="auto"/>
          </w:tcPr>
          <w:p w:rsidR="0015500D" w:rsidRDefault="0015500D" w:rsidP="004D16D8">
            <w:pPr>
              <w:tabs>
                <w:tab w:val="left" w:pos="709"/>
              </w:tabs>
              <w:spacing w:after="120" w:line="276" w:lineRule="auto"/>
              <w:ind w:left="709"/>
              <w:jc w:val="center"/>
              <w:rPr>
                <w:b/>
                <w:lang w:eastAsia="en-US"/>
              </w:rPr>
            </w:pPr>
            <w:r w:rsidRPr="004D16D8">
              <w:rPr>
                <w:b/>
                <w:lang w:eastAsia="en-US"/>
              </w:rPr>
              <w:t>Зразок етикетки Продукції 2 та 3</w:t>
            </w:r>
          </w:p>
          <w:p w:rsidR="00206577" w:rsidRPr="004D16D8" w:rsidRDefault="00206577" w:rsidP="004D16D8">
            <w:pPr>
              <w:tabs>
                <w:tab w:val="left" w:pos="709"/>
              </w:tabs>
              <w:spacing w:after="120" w:line="276" w:lineRule="auto"/>
              <w:ind w:left="709"/>
              <w:jc w:val="center"/>
              <w:rPr>
                <w:b/>
                <w:lang w:eastAsia="en-US"/>
              </w:rPr>
            </w:pPr>
          </w:p>
        </w:tc>
      </w:tr>
    </w:tbl>
    <w:p w:rsidR="00737A28" w:rsidRPr="00175C9F" w:rsidRDefault="00AC144A" w:rsidP="00BA7555">
      <w:pPr>
        <w:numPr>
          <w:ilvl w:val="0"/>
          <w:numId w:val="2"/>
        </w:numPr>
        <w:tabs>
          <w:tab w:val="left" w:pos="709"/>
        </w:tabs>
        <w:spacing w:after="120" w:line="276" w:lineRule="auto"/>
        <w:ind w:left="709" w:hanging="709"/>
        <w:jc w:val="both"/>
        <w:rPr>
          <w:lang w:eastAsia="en-US"/>
        </w:rPr>
      </w:pPr>
      <w:r w:rsidRPr="00175C9F">
        <w:rPr>
          <w:lang w:eastAsia="en-US"/>
        </w:rPr>
        <w:t xml:space="preserve">На упаковці (етикетці) </w:t>
      </w:r>
      <w:r w:rsidR="00737A28" w:rsidRPr="00175C9F">
        <w:rPr>
          <w:lang w:eastAsia="en-US"/>
        </w:rPr>
        <w:t>Продукції 2</w:t>
      </w:r>
      <w:r w:rsidR="00BC3275">
        <w:rPr>
          <w:lang w:eastAsia="en-US"/>
        </w:rPr>
        <w:t xml:space="preserve"> та</w:t>
      </w:r>
      <w:r w:rsidR="00736631" w:rsidRPr="00175C9F">
        <w:rPr>
          <w:lang w:eastAsia="en-US"/>
        </w:rPr>
        <w:t xml:space="preserve"> Продукції 3</w:t>
      </w:r>
      <w:r w:rsidR="00737A28" w:rsidRPr="00175C9F">
        <w:rPr>
          <w:lang w:eastAsia="en-US"/>
        </w:rPr>
        <w:t xml:space="preserve"> містяться написи «Масло», «Селянське», «ДСТУ 4399:2005», «</w:t>
      </w:r>
      <w:proofErr w:type="spellStart"/>
      <w:r w:rsidR="00737A28" w:rsidRPr="00175C9F">
        <w:rPr>
          <w:lang w:eastAsia="en-US"/>
        </w:rPr>
        <w:t>Солодковершкове</w:t>
      </w:r>
      <w:proofErr w:type="spellEnd"/>
      <w:r w:rsidR="00737A28" w:rsidRPr="00175C9F">
        <w:rPr>
          <w:lang w:eastAsia="en-US"/>
        </w:rPr>
        <w:t>», виконані великими літерами.</w:t>
      </w:r>
    </w:p>
    <w:p w:rsidR="00737A28" w:rsidRPr="00175C9F" w:rsidRDefault="00737A28" w:rsidP="00BA7555">
      <w:pPr>
        <w:numPr>
          <w:ilvl w:val="0"/>
          <w:numId w:val="2"/>
        </w:numPr>
        <w:tabs>
          <w:tab w:val="left" w:pos="709"/>
        </w:tabs>
        <w:spacing w:after="120" w:line="276" w:lineRule="auto"/>
        <w:ind w:left="709" w:hanging="709"/>
        <w:jc w:val="both"/>
        <w:rPr>
          <w:lang w:eastAsia="en-US"/>
        </w:rPr>
      </w:pPr>
      <w:r w:rsidRPr="00175C9F">
        <w:rPr>
          <w:lang w:eastAsia="en-US"/>
        </w:rPr>
        <w:t xml:space="preserve">Також на упаковці (етикетці) </w:t>
      </w:r>
      <w:r w:rsidR="0083203A">
        <w:rPr>
          <w:lang w:eastAsia="en-US"/>
        </w:rPr>
        <w:t>Продукції 1, Продукції 2 та</w:t>
      </w:r>
      <w:r w:rsidR="00736631" w:rsidRPr="00175C9F">
        <w:rPr>
          <w:lang w:eastAsia="en-US"/>
        </w:rPr>
        <w:t xml:space="preserve"> Продукції 3 </w:t>
      </w:r>
      <w:r w:rsidRPr="00175C9F">
        <w:rPr>
          <w:lang w:eastAsia="en-US"/>
        </w:rPr>
        <w:t>зазначено виробника – ТОВ «</w:t>
      </w:r>
      <w:proofErr w:type="spellStart"/>
      <w:r w:rsidRPr="00175C9F">
        <w:rPr>
          <w:lang w:eastAsia="en-US"/>
        </w:rPr>
        <w:t>Вівальді</w:t>
      </w:r>
      <w:proofErr w:type="spellEnd"/>
      <w:r w:rsidRPr="00175C9F">
        <w:rPr>
          <w:lang w:eastAsia="en-US"/>
        </w:rPr>
        <w:t xml:space="preserve"> Д», склад, харчову та енергетичну цінність, строк придатності. </w:t>
      </w:r>
    </w:p>
    <w:p w:rsidR="00737A28" w:rsidRPr="00175C9F" w:rsidRDefault="00737A28" w:rsidP="00BA7555">
      <w:pPr>
        <w:numPr>
          <w:ilvl w:val="0"/>
          <w:numId w:val="2"/>
        </w:numPr>
        <w:tabs>
          <w:tab w:val="left" w:pos="709"/>
        </w:tabs>
        <w:spacing w:after="120" w:line="276" w:lineRule="auto"/>
        <w:ind w:left="709" w:hanging="709"/>
        <w:jc w:val="both"/>
        <w:rPr>
          <w:lang w:eastAsia="en-US"/>
        </w:rPr>
      </w:pPr>
      <w:r w:rsidRPr="00175C9F">
        <w:rPr>
          <w:lang w:eastAsia="en-US"/>
        </w:rPr>
        <w:t xml:space="preserve">До складу </w:t>
      </w:r>
      <w:r w:rsidR="0083203A">
        <w:rPr>
          <w:lang w:eastAsia="en-US"/>
        </w:rPr>
        <w:t>Продукції 1, Продукції 2 та</w:t>
      </w:r>
      <w:r w:rsidR="00736631" w:rsidRPr="00175C9F">
        <w:rPr>
          <w:lang w:eastAsia="en-US"/>
        </w:rPr>
        <w:t xml:space="preserve"> Продукції 3</w:t>
      </w:r>
      <w:r w:rsidRPr="00175C9F">
        <w:rPr>
          <w:lang w:eastAsia="en-US"/>
        </w:rPr>
        <w:t>, як зазначено на її упаковці, входять вершки пастеризовані натуральні.</w:t>
      </w:r>
    </w:p>
    <w:p w:rsidR="00737A28" w:rsidRPr="00175C9F" w:rsidRDefault="00737A28" w:rsidP="00BA7555">
      <w:pPr>
        <w:numPr>
          <w:ilvl w:val="0"/>
          <w:numId w:val="2"/>
        </w:numPr>
        <w:tabs>
          <w:tab w:val="left" w:pos="709"/>
        </w:tabs>
        <w:spacing w:after="120" w:line="276" w:lineRule="auto"/>
        <w:ind w:left="709" w:hanging="709"/>
        <w:jc w:val="both"/>
        <w:rPr>
          <w:lang w:eastAsia="en-US"/>
        </w:rPr>
      </w:pPr>
      <w:r w:rsidRPr="00175C9F">
        <w:rPr>
          <w:lang w:eastAsia="en-US"/>
        </w:rPr>
        <w:t xml:space="preserve">Крім того, на упаковках </w:t>
      </w:r>
      <w:r w:rsidR="0083203A">
        <w:rPr>
          <w:lang w:eastAsia="en-US"/>
        </w:rPr>
        <w:t>Продукції 1, Продукції 2 та</w:t>
      </w:r>
      <w:r w:rsidR="00736631" w:rsidRPr="00175C9F">
        <w:rPr>
          <w:lang w:eastAsia="en-US"/>
        </w:rPr>
        <w:t xml:space="preserve"> Продукції 3 </w:t>
      </w:r>
      <w:r w:rsidR="00B91C16">
        <w:rPr>
          <w:lang w:eastAsia="en-US"/>
        </w:rPr>
        <w:t>зазначено, що вона виконана</w:t>
      </w:r>
      <w:r w:rsidRPr="00175C9F">
        <w:rPr>
          <w:lang w:eastAsia="en-US"/>
        </w:rPr>
        <w:t xml:space="preserve"> відповідно до ДСТУ 4399:2005.</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175C9F">
        <w:rPr>
          <w:lang w:eastAsia="en-US"/>
        </w:rPr>
        <w:t>Товариство на вимогу Комітету від 13.09.2019 № 127-26/09-11496 надало відповідь листом від 03.10.2019 № 03-10/5/19 (вх. Комітету № 8</w:t>
      </w:r>
      <w:r w:rsidRPr="00795B6A">
        <w:rPr>
          <w:lang w:eastAsia="en-US"/>
        </w:rPr>
        <w:t>-09/11435 від 03.10.2019) та підтвердило факт виробниц</w:t>
      </w:r>
      <w:r w:rsidR="001770C2">
        <w:rPr>
          <w:lang w:eastAsia="en-US"/>
        </w:rPr>
        <w:t xml:space="preserve">тва </w:t>
      </w:r>
      <w:r w:rsidR="00735039">
        <w:rPr>
          <w:lang w:eastAsia="en-US"/>
        </w:rPr>
        <w:t>й</w:t>
      </w:r>
      <w:r w:rsidR="001770C2">
        <w:rPr>
          <w:lang w:eastAsia="en-US"/>
        </w:rPr>
        <w:t xml:space="preserve"> реалізації Продукції 1</w:t>
      </w:r>
      <w:r w:rsidR="001770C2" w:rsidRPr="001770C2">
        <w:rPr>
          <w:lang w:eastAsia="en-US"/>
        </w:rPr>
        <w:t xml:space="preserve">, </w:t>
      </w:r>
      <w:r w:rsidRPr="00795B6A">
        <w:rPr>
          <w:lang w:eastAsia="en-US"/>
        </w:rPr>
        <w:t>Продукції 2</w:t>
      </w:r>
      <w:r w:rsidR="001770C2" w:rsidRPr="001770C2">
        <w:rPr>
          <w:lang w:eastAsia="en-US"/>
        </w:rPr>
        <w:t xml:space="preserve"> та П</w:t>
      </w:r>
      <w:r w:rsidR="001770C2">
        <w:rPr>
          <w:lang w:eastAsia="en-US"/>
        </w:rPr>
        <w:t>родукції</w:t>
      </w:r>
      <w:r w:rsidR="001770C2" w:rsidRPr="001770C2">
        <w:rPr>
          <w:lang w:eastAsia="en-US"/>
        </w:rPr>
        <w:t xml:space="preserve"> 3</w:t>
      </w:r>
      <w:r w:rsidRPr="00795B6A">
        <w:rPr>
          <w:lang w:eastAsia="en-US"/>
        </w:rPr>
        <w:t xml:space="preserve">, а також повідомило, що </w:t>
      </w:r>
      <w:r w:rsidR="001770C2">
        <w:rPr>
          <w:lang w:eastAsia="en-US"/>
        </w:rPr>
        <w:t>Продукція 1</w:t>
      </w:r>
      <w:r w:rsidR="001770C2" w:rsidRPr="001770C2">
        <w:rPr>
          <w:lang w:eastAsia="en-US"/>
        </w:rPr>
        <w:t xml:space="preserve">, </w:t>
      </w:r>
      <w:r w:rsidR="001770C2">
        <w:rPr>
          <w:lang w:eastAsia="en-US"/>
        </w:rPr>
        <w:t>Продукція</w:t>
      </w:r>
      <w:r w:rsidR="001770C2" w:rsidRPr="00795B6A">
        <w:rPr>
          <w:lang w:eastAsia="en-US"/>
        </w:rPr>
        <w:t xml:space="preserve"> 2</w:t>
      </w:r>
      <w:r w:rsidR="001770C2" w:rsidRPr="001770C2">
        <w:rPr>
          <w:lang w:eastAsia="en-US"/>
        </w:rPr>
        <w:t xml:space="preserve"> та П</w:t>
      </w:r>
      <w:r w:rsidR="001770C2">
        <w:rPr>
          <w:lang w:eastAsia="en-US"/>
        </w:rPr>
        <w:t>родукція</w:t>
      </w:r>
      <w:r w:rsidR="001770C2" w:rsidRPr="001770C2">
        <w:rPr>
          <w:lang w:eastAsia="en-US"/>
        </w:rPr>
        <w:t xml:space="preserve"> 3</w:t>
      </w:r>
      <w:r w:rsidRPr="00795B6A">
        <w:rPr>
          <w:lang w:eastAsia="en-US"/>
        </w:rPr>
        <w:t xml:space="preserve"> не може містити у своєму складі немолочні жири.</w:t>
      </w:r>
    </w:p>
    <w:p w:rsidR="00737A28" w:rsidRDefault="00737A28" w:rsidP="00BA7555">
      <w:pPr>
        <w:numPr>
          <w:ilvl w:val="0"/>
          <w:numId w:val="2"/>
        </w:numPr>
        <w:tabs>
          <w:tab w:val="left" w:pos="709"/>
        </w:tabs>
        <w:spacing w:after="120" w:line="276" w:lineRule="auto"/>
        <w:ind w:left="709" w:hanging="709"/>
        <w:jc w:val="both"/>
        <w:rPr>
          <w:lang w:eastAsia="en-US"/>
        </w:rPr>
      </w:pPr>
      <w:r w:rsidRPr="00795B6A">
        <w:rPr>
          <w:lang w:eastAsia="en-US"/>
        </w:rPr>
        <w:t>Проте, відпо</w:t>
      </w:r>
      <w:r w:rsidR="0083203A">
        <w:rPr>
          <w:lang w:eastAsia="en-US"/>
        </w:rPr>
        <w:t xml:space="preserve">відно до </w:t>
      </w:r>
      <w:r w:rsidR="0083203A" w:rsidRPr="00DC2CC7">
        <w:rPr>
          <w:b/>
          <w:lang w:eastAsia="en-US"/>
        </w:rPr>
        <w:t>Експертного висновку 1</w:t>
      </w:r>
      <w:r w:rsidR="0083203A">
        <w:rPr>
          <w:lang w:eastAsia="en-US"/>
        </w:rPr>
        <w:t xml:space="preserve">, </w:t>
      </w:r>
      <w:r w:rsidRPr="00DC2CC7">
        <w:rPr>
          <w:b/>
          <w:lang w:eastAsia="en-US"/>
        </w:rPr>
        <w:t>Експертного висновку 2</w:t>
      </w:r>
      <w:r w:rsidR="0083203A">
        <w:rPr>
          <w:lang w:eastAsia="en-US"/>
        </w:rPr>
        <w:t xml:space="preserve"> та </w:t>
      </w:r>
      <w:r w:rsidR="0083203A" w:rsidRPr="00DC2CC7">
        <w:rPr>
          <w:b/>
          <w:lang w:eastAsia="en-US"/>
        </w:rPr>
        <w:t>Експертного висновку 3</w:t>
      </w:r>
      <w:r w:rsidRPr="00795B6A">
        <w:rPr>
          <w:lang w:eastAsia="en-US"/>
        </w:rPr>
        <w:t xml:space="preserve">, у складі </w:t>
      </w:r>
      <w:r w:rsidR="0083203A">
        <w:rPr>
          <w:lang w:eastAsia="en-US"/>
        </w:rPr>
        <w:t>Продукції 1</w:t>
      </w:r>
      <w:r w:rsidR="0083203A" w:rsidRPr="001770C2">
        <w:rPr>
          <w:lang w:eastAsia="en-US"/>
        </w:rPr>
        <w:t xml:space="preserve">, </w:t>
      </w:r>
      <w:r w:rsidR="0083203A" w:rsidRPr="00795B6A">
        <w:rPr>
          <w:lang w:eastAsia="en-US"/>
        </w:rPr>
        <w:t>Продукції 2</w:t>
      </w:r>
      <w:r w:rsidR="0083203A" w:rsidRPr="001770C2">
        <w:rPr>
          <w:lang w:eastAsia="en-US"/>
        </w:rPr>
        <w:t xml:space="preserve"> та П</w:t>
      </w:r>
      <w:r w:rsidR="0083203A">
        <w:rPr>
          <w:lang w:eastAsia="en-US"/>
        </w:rPr>
        <w:t>родукції</w:t>
      </w:r>
      <w:r w:rsidR="0083203A" w:rsidRPr="001770C2">
        <w:rPr>
          <w:lang w:eastAsia="en-US"/>
        </w:rPr>
        <w:t xml:space="preserve"> 3</w:t>
      </w:r>
      <w:r w:rsidRPr="00795B6A">
        <w:rPr>
          <w:lang w:eastAsia="en-US"/>
        </w:rPr>
        <w:t xml:space="preserve"> виявлено жири немолочного походження. Отже, </w:t>
      </w:r>
      <w:r w:rsidR="0083203A">
        <w:rPr>
          <w:lang w:eastAsia="en-US"/>
        </w:rPr>
        <w:t>Продукція 1</w:t>
      </w:r>
      <w:r w:rsidR="0083203A" w:rsidRPr="001770C2">
        <w:rPr>
          <w:lang w:eastAsia="en-US"/>
        </w:rPr>
        <w:t xml:space="preserve">, </w:t>
      </w:r>
      <w:r w:rsidR="0083203A">
        <w:rPr>
          <w:lang w:eastAsia="en-US"/>
        </w:rPr>
        <w:t>Продукція</w:t>
      </w:r>
      <w:r w:rsidR="0083203A" w:rsidRPr="00795B6A">
        <w:rPr>
          <w:lang w:eastAsia="en-US"/>
        </w:rPr>
        <w:t xml:space="preserve"> 2</w:t>
      </w:r>
      <w:r w:rsidR="0083203A" w:rsidRPr="001770C2">
        <w:rPr>
          <w:lang w:eastAsia="en-US"/>
        </w:rPr>
        <w:t xml:space="preserve"> та П</w:t>
      </w:r>
      <w:r w:rsidR="0083203A">
        <w:rPr>
          <w:lang w:eastAsia="en-US"/>
        </w:rPr>
        <w:t>родукція</w:t>
      </w:r>
      <w:r w:rsidR="0083203A" w:rsidRPr="001770C2">
        <w:rPr>
          <w:lang w:eastAsia="en-US"/>
        </w:rPr>
        <w:t xml:space="preserve"> 3</w:t>
      </w:r>
      <w:r w:rsidR="00D47495">
        <w:rPr>
          <w:lang w:eastAsia="en-US"/>
        </w:rPr>
        <w:t xml:space="preserve"> </w:t>
      </w:r>
      <w:r w:rsidRPr="00795B6A">
        <w:rPr>
          <w:lang w:eastAsia="en-US"/>
        </w:rPr>
        <w:t xml:space="preserve">не є маслом </w:t>
      </w:r>
      <w:proofErr w:type="spellStart"/>
      <w:r w:rsidRPr="00795B6A">
        <w:rPr>
          <w:lang w:eastAsia="en-US"/>
        </w:rPr>
        <w:t>солодковершковим</w:t>
      </w:r>
      <w:proofErr w:type="spellEnd"/>
      <w:r w:rsidRPr="00795B6A">
        <w:rPr>
          <w:lang w:eastAsia="en-US"/>
        </w:rPr>
        <w:t xml:space="preserve"> у розумінні законодавства, що свідчить про те, що інформація «</w:t>
      </w:r>
      <w:r w:rsidR="003167B8" w:rsidRPr="00795B6A">
        <w:rPr>
          <w:lang w:eastAsia="en-US"/>
        </w:rPr>
        <w:t>МАСЛО</w:t>
      </w:r>
      <w:r w:rsidRPr="00795B6A">
        <w:rPr>
          <w:lang w:eastAsia="en-US"/>
        </w:rPr>
        <w:t xml:space="preserve">», «ДСТУ 4399:2005», поширена щодо </w:t>
      </w:r>
      <w:r w:rsidR="0083203A">
        <w:rPr>
          <w:lang w:eastAsia="en-US"/>
        </w:rPr>
        <w:t>Продукції 1</w:t>
      </w:r>
      <w:r w:rsidR="0083203A" w:rsidRPr="001770C2">
        <w:rPr>
          <w:lang w:eastAsia="en-US"/>
        </w:rPr>
        <w:t xml:space="preserve">, </w:t>
      </w:r>
      <w:r w:rsidR="0083203A" w:rsidRPr="00795B6A">
        <w:rPr>
          <w:lang w:eastAsia="en-US"/>
        </w:rPr>
        <w:t>Продукції 2</w:t>
      </w:r>
      <w:r w:rsidR="0083203A" w:rsidRPr="001770C2">
        <w:rPr>
          <w:lang w:eastAsia="en-US"/>
        </w:rPr>
        <w:t xml:space="preserve"> та П</w:t>
      </w:r>
      <w:r w:rsidR="0083203A">
        <w:rPr>
          <w:lang w:eastAsia="en-US"/>
        </w:rPr>
        <w:t>родукції</w:t>
      </w:r>
      <w:r w:rsidR="0083203A" w:rsidRPr="001770C2">
        <w:rPr>
          <w:lang w:eastAsia="en-US"/>
        </w:rPr>
        <w:t xml:space="preserve"> 3</w:t>
      </w:r>
      <w:r w:rsidRPr="00795B6A">
        <w:rPr>
          <w:lang w:eastAsia="en-US"/>
        </w:rPr>
        <w:t xml:space="preserve">, </w:t>
      </w:r>
      <w:r w:rsidRPr="00DC2CC7">
        <w:rPr>
          <w:b/>
          <w:lang w:eastAsia="en-US"/>
        </w:rPr>
        <w:t>неправдив</w:t>
      </w:r>
      <w:r w:rsidR="00735039">
        <w:rPr>
          <w:b/>
          <w:lang w:eastAsia="en-US"/>
        </w:rPr>
        <w:t>а</w:t>
      </w:r>
      <w:r w:rsidRPr="00795B6A">
        <w:rPr>
          <w:lang w:eastAsia="en-US"/>
        </w:rPr>
        <w:t xml:space="preserve">. </w:t>
      </w:r>
    </w:p>
    <w:p w:rsidR="00737A28" w:rsidRPr="00795B6A" w:rsidRDefault="006002D1" w:rsidP="00BA7555">
      <w:pPr>
        <w:numPr>
          <w:ilvl w:val="0"/>
          <w:numId w:val="2"/>
        </w:numPr>
        <w:tabs>
          <w:tab w:val="left" w:pos="709"/>
        </w:tabs>
        <w:spacing w:after="120" w:line="276" w:lineRule="auto"/>
        <w:ind w:left="709" w:hanging="709"/>
        <w:jc w:val="both"/>
        <w:rPr>
          <w:lang w:eastAsia="en-US"/>
        </w:rPr>
      </w:pPr>
      <w:r>
        <w:rPr>
          <w:lang w:eastAsia="en-US"/>
        </w:rPr>
        <w:lastRenderedPageBreak/>
        <w:t>Підпунктом 1</w:t>
      </w:r>
      <w:r w:rsidR="00737A28" w:rsidRPr="00795B6A">
        <w:rPr>
          <w:lang w:eastAsia="en-US"/>
        </w:rPr>
        <w:t xml:space="preserve"> пункту 3 </w:t>
      </w:r>
      <w:r w:rsidR="0009392B" w:rsidRPr="00795B6A">
        <w:rPr>
          <w:lang w:eastAsia="en-US"/>
        </w:rPr>
        <w:t>Положення</w:t>
      </w:r>
      <w:r w:rsidR="0009392B" w:rsidRPr="0009392B">
        <w:rPr>
          <w:rFonts w:eastAsia="Calibri"/>
          <w:color w:val="000000"/>
        </w:rPr>
        <w:t xml:space="preserve"> про Державну службу України з питань безпечності харчових продуктів та захисту споживачів, затвердженого постановою Кабінету Міністрів України від 02.09.2015 № 667 (далі – Положення)</w:t>
      </w:r>
      <w:r w:rsidR="00737A28" w:rsidRPr="00795B6A">
        <w:rPr>
          <w:lang w:eastAsia="en-US"/>
        </w:rPr>
        <w:t xml:space="preserve">, визначено, що основними завданнями </w:t>
      </w:r>
      <w:proofErr w:type="spellStart"/>
      <w:r w:rsidR="00737A28" w:rsidRPr="00795B6A">
        <w:rPr>
          <w:lang w:eastAsia="en-US"/>
        </w:rPr>
        <w:t>Держпродспоживслужби</w:t>
      </w:r>
      <w:proofErr w:type="spellEnd"/>
      <w:r w:rsidR="00737A28" w:rsidRPr="00795B6A">
        <w:rPr>
          <w:lang w:eastAsia="en-US"/>
        </w:rPr>
        <w:t xml:space="preserve"> є, зокрема, реалізація державної політики у галузі ветеринарної медицини, сферах безпечності та окремих показників якості харчових продуктів.</w:t>
      </w:r>
    </w:p>
    <w:p w:rsidR="00737A28" w:rsidRDefault="00737A28" w:rsidP="00BA7555">
      <w:pPr>
        <w:numPr>
          <w:ilvl w:val="0"/>
          <w:numId w:val="2"/>
        </w:numPr>
        <w:tabs>
          <w:tab w:val="left" w:pos="709"/>
        </w:tabs>
        <w:spacing w:after="120" w:line="276" w:lineRule="auto"/>
        <w:ind w:left="709" w:hanging="709"/>
        <w:jc w:val="both"/>
        <w:rPr>
          <w:lang w:eastAsia="en-US"/>
        </w:rPr>
      </w:pPr>
      <w:proofErr w:type="spellStart"/>
      <w:r w:rsidRPr="00795B6A">
        <w:rPr>
          <w:lang w:eastAsia="en-US"/>
        </w:rPr>
        <w:t>Держпродспоживслужба</w:t>
      </w:r>
      <w:proofErr w:type="spellEnd"/>
      <w:r w:rsidRPr="00795B6A">
        <w:rPr>
          <w:lang w:eastAsia="en-US"/>
        </w:rPr>
        <w:t xml:space="preserve"> відповідно до покладених на неї завдань у сфері здійснення державного ринкового нагляду проводить перевірки характеристик продукції, у тому числі відбирає зразки продукції та забезпечує проведення їх експерт</w:t>
      </w:r>
      <w:r w:rsidR="00DA0537">
        <w:rPr>
          <w:lang w:eastAsia="en-US"/>
        </w:rPr>
        <w:t>изи (випробування) (підпункт 7</w:t>
      </w:r>
      <w:r w:rsidRPr="00795B6A">
        <w:rPr>
          <w:lang w:eastAsia="en-US"/>
        </w:rPr>
        <w:t> пункту 4 Положення).</w:t>
      </w:r>
    </w:p>
    <w:p w:rsidR="00B0780F" w:rsidRPr="00BC3275" w:rsidRDefault="00735039" w:rsidP="00BA7555">
      <w:pPr>
        <w:numPr>
          <w:ilvl w:val="0"/>
          <w:numId w:val="2"/>
        </w:numPr>
        <w:tabs>
          <w:tab w:val="left" w:pos="709"/>
        </w:tabs>
        <w:spacing w:after="120" w:line="276" w:lineRule="auto"/>
        <w:ind w:left="709" w:hanging="709"/>
        <w:jc w:val="both"/>
        <w:rPr>
          <w:lang w:eastAsia="en-US"/>
        </w:rPr>
      </w:pPr>
      <w:r>
        <w:rPr>
          <w:lang w:eastAsia="en-US"/>
        </w:rPr>
        <w:t>Крім того</w:t>
      </w:r>
      <w:r w:rsidR="00B0780F" w:rsidRPr="00BC3275">
        <w:rPr>
          <w:lang w:eastAsia="en-US"/>
        </w:rPr>
        <w:t xml:space="preserve">, </w:t>
      </w:r>
      <w:proofErr w:type="spellStart"/>
      <w:r w:rsidR="0009392B">
        <w:rPr>
          <w:lang w:eastAsia="en-US"/>
        </w:rPr>
        <w:t>Держпродспоживслужбою</w:t>
      </w:r>
      <w:proofErr w:type="spellEnd"/>
      <w:r w:rsidR="00CB20C5">
        <w:rPr>
          <w:lang w:eastAsia="en-US"/>
        </w:rPr>
        <w:t xml:space="preserve"> надано</w:t>
      </w:r>
      <w:r w:rsidR="00B0780F" w:rsidRPr="00BC3275">
        <w:rPr>
          <w:lang w:eastAsia="en-US"/>
        </w:rPr>
        <w:t xml:space="preserve"> відпо</w:t>
      </w:r>
      <w:r w:rsidR="0009392B">
        <w:rPr>
          <w:lang w:eastAsia="en-US"/>
        </w:rPr>
        <w:t>відь на вимогу від 27.01.2020 № </w:t>
      </w:r>
      <w:r w:rsidR="00B0780F" w:rsidRPr="00BC3275">
        <w:rPr>
          <w:lang w:eastAsia="en-US"/>
        </w:rPr>
        <w:t xml:space="preserve">127-26/09-1336 листом б/н б/д (вх. Комітету </w:t>
      </w:r>
      <w:r w:rsidRPr="00BC3275">
        <w:rPr>
          <w:lang w:eastAsia="en-US"/>
        </w:rPr>
        <w:t>№</w:t>
      </w:r>
      <w:r>
        <w:rPr>
          <w:lang w:eastAsia="en-US"/>
        </w:rPr>
        <w:t xml:space="preserve"> </w:t>
      </w:r>
      <w:r w:rsidRPr="00BC3275">
        <w:rPr>
          <w:lang w:eastAsia="en-US"/>
        </w:rPr>
        <w:t>7-09/1965</w:t>
      </w:r>
      <w:r>
        <w:rPr>
          <w:lang w:eastAsia="en-US"/>
        </w:rPr>
        <w:t xml:space="preserve"> </w:t>
      </w:r>
      <w:r w:rsidR="00B0780F" w:rsidRPr="00BC3275">
        <w:rPr>
          <w:lang w:eastAsia="en-US"/>
        </w:rPr>
        <w:t>від 14.02.2020</w:t>
      </w:r>
      <w:r>
        <w:rPr>
          <w:lang w:eastAsia="en-US"/>
        </w:rPr>
        <w:t>) такого</w:t>
      </w:r>
      <w:r w:rsidR="00B0780F" w:rsidRPr="00BC3275">
        <w:rPr>
          <w:lang w:eastAsia="en-US"/>
        </w:rPr>
        <w:t xml:space="preserve"> змісту:</w:t>
      </w:r>
    </w:p>
    <w:p w:rsidR="00AA2E71" w:rsidRDefault="007E510A" w:rsidP="00AA2E71">
      <w:pPr>
        <w:numPr>
          <w:ilvl w:val="0"/>
          <w:numId w:val="9"/>
        </w:numPr>
        <w:tabs>
          <w:tab w:val="left" w:pos="709"/>
        </w:tabs>
        <w:spacing w:after="120" w:line="276" w:lineRule="auto"/>
        <w:jc w:val="both"/>
        <w:rPr>
          <w:lang w:eastAsia="en-US"/>
        </w:rPr>
      </w:pPr>
      <w:r>
        <w:rPr>
          <w:lang w:eastAsia="en-US"/>
        </w:rPr>
        <w:t>м</w:t>
      </w:r>
      <w:r w:rsidR="00B0780F" w:rsidRPr="00BC3275">
        <w:rPr>
          <w:lang w:eastAsia="en-US"/>
        </w:rPr>
        <w:t xml:space="preserve">асло </w:t>
      </w:r>
      <w:proofErr w:type="spellStart"/>
      <w:r w:rsidR="00B0780F" w:rsidRPr="00BC3275">
        <w:rPr>
          <w:lang w:eastAsia="en-US"/>
        </w:rPr>
        <w:t>солодковершкове</w:t>
      </w:r>
      <w:proofErr w:type="spellEnd"/>
      <w:r w:rsidR="00B0780F" w:rsidRPr="00BC3275">
        <w:rPr>
          <w:lang w:eastAsia="en-US"/>
        </w:rPr>
        <w:t xml:space="preserve"> «Селянське» 73</w:t>
      </w:r>
      <w:r>
        <w:rPr>
          <w:lang w:eastAsia="en-US"/>
        </w:rPr>
        <w:t> </w:t>
      </w:r>
      <w:r w:rsidR="00B0780F" w:rsidRPr="00BC3275">
        <w:rPr>
          <w:lang w:eastAsia="en-US"/>
        </w:rPr>
        <w:t xml:space="preserve">% жиру, дата виробництва – </w:t>
      </w:r>
      <w:r w:rsidR="00B0780F" w:rsidRPr="00CB20C5">
        <w:rPr>
          <w:b/>
          <w:lang w:eastAsia="en-US"/>
        </w:rPr>
        <w:t>25.08.2019</w:t>
      </w:r>
      <w:r>
        <w:rPr>
          <w:b/>
          <w:lang w:eastAsia="en-US"/>
        </w:rPr>
        <w:t>,</w:t>
      </w:r>
      <w:r w:rsidR="00CB20C5">
        <w:rPr>
          <w:b/>
          <w:lang w:eastAsia="en-US"/>
        </w:rPr>
        <w:t xml:space="preserve"> </w:t>
      </w:r>
      <w:r w:rsidR="0005125F" w:rsidRPr="00BC3275">
        <w:rPr>
          <w:lang w:eastAsia="en-US"/>
        </w:rPr>
        <w:t>виробництва Товариства</w:t>
      </w:r>
      <w:r w:rsidR="0005125F" w:rsidRPr="00CB20C5">
        <w:rPr>
          <w:lang w:eastAsia="en-US"/>
        </w:rPr>
        <w:t xml:space="preserve"> </w:t>
      </w:r>
      <w:r w:rsidR="00CB20C5" w:rsidRPr="00CB20C5">
        <w:rPr>
          <w:lang w:eastAsia="en-US"/>
        </w:rPr>
        <w:t xml:space="preserve">(далі </w:t>
      </w:r>
      <w:r w:rsidR="00CB20C5" w:rsidRPr="00CF3D92">
        <w:rPr>
          <w:b/>
          <w:lang w:eastAsia="en-US"/>
        </w:rPr>
        <w:t>– Продукція 4</w:t>
      </w:r>
      <w:r w:rsidR="00CB20C5" w:rsidRPr="00CB20C5">
        <w:rPr>
          <w:lang w:eastAsia="en-US"/>
        </w:rPr>
        <w:t>)</w:t>
      </w:r>
      <w:r w:rsidR="00B0780F" w:rsidRPr="00BC3275">
        <w:rPr>
          <w:lang w:eastAsia="en-US"/>
        </w:rPr>
        <w:t xml:space="preserve">, виготовлене за ДСТУ 4399:2005, 02.09.2019 було відібрано працівниками Головного управління </w:t>
      </w:r>
      <w:proofErr w:type="spellStart"/>
      <w:r w:rsidR="00B0780F" w:rsidRPr="00BC3275">
        <w:rPr>
          <w:lang w:eastAsia="en-US"/>
        </w:rPr>
        <w:t>Держпродспоживслужби</w:t>
      </w:r>
      <w:proofErr w:type="spellEnd"/>
      <w:r w:rsidR="00B0780F" w:rsidRPr="00BC3275">
        <w:rPr>
          <w:lang w:eastAsia="en-US"/>
        </w:rPr>
        <w:t xml:space="preserve"> в Кіровоградській обл</w:t>
      </w:r>
      <w:r w:rsidR="0009392B">
        <w:rPr>
          <w:lang w:eastAsia="en-US"/>
        </w:rPr>
        <w:t>асті в супермаркеті «Фуршет» ДП </w:t>
      </w:r>
      <w:r>
        <w:rPr>
          <w:lang w:eastAsia="en-US"/>
        </w:rPr>
        <w:t>«</w:t>
      </w:r>
      <w:proofErr w:type="spellStart"/>
      <w:r>
        <w:rPr>
          <w:lang w:eastAsia="en-US"/>
        </w:rPr>
        <w:t>Рітейл</w:t>
      </w:r>
      <w:proofErr w:type="spellEnd"/>
      <w:r>
        <w:rPr>
          <w:lang w:eastAsia="en-US"/>
        </w:rPr>
        <w:t xml:space="preserve"> центр»</w:t>
      </w:r>
      <w:r w:rsidR="00B0780F" w:rsidRPr="00BC3275">
        <w:rPr>
          <w:lang w:eastAsia="en-US"/>
        </w:rPr>
        <w:t xml:space="preserve"> за адресою: вул. Соборност</w:t>
      </w:r>
      <w:r>
        <w:rPr>
          <w:lang w:eastAsia="en-US"/>
        </w:rPr>
        <w:t>і, буд. 22-Б, м. Кропивницький;</w:t>
      </w:r>
    </w:p>
    <w:p w:rsidR="00AA2E71" w:rsidRDefault="00B0780F" w:rsidP="00AA2E71">
      <w:pPr>
        <w:numPr>
          <w:ilvl w:val="0"/>
          <w:numId w:val="9"/>
        </w:numPr>
        <w:tabs>
          <w:tab w:val="left" w:pos="709"/>
        </w:tabs>
        <w:spacing w:after="120" w:line="276" w:lineRule="auto"/>
        <w:jc w:val="both"/>
        <w:rPr>
          <w:lang w:eastAsia="en-US"/>
        </w:rPr>
      </w:pPr>
      <w:r w:rsidRPr="00BC3275">
        <w:rPr>
          <w:lang w:eastAsia="en-US"/>
        </w:rPr>
        <w:t xml:space="preserve">Експертним висновком № 002938 </w:t>
      </w:r>
      <w:proofErr w:type="spellStart"/>
      <w:r w:rsidRPr="00BC3275">
        <w:rPr>
          <w:lang w:eastAsia="en-US"/>
        </w:rPr>
        <w:t>д.к</w:t>
      </w:r>
      <w:proofErr w:type="spellEnd"/>
      <w:r w:rsidRPr="00BC3275">
        <w:rPr>
          <w:lang w:eastAsia="en-US"/>
        </w:rPr>
        <w:t>./19 від 11.09.2019</w:t>
      </w:r>
      <w:r w:rsidR="007860C9">
        <w:rPr>
          <w:lang w:eastAsia="en-US"/>
        </w:rPr>
        <w:t xml:space="preserve"> (далі – </w:t>
      </w:r>
      <w:r w:rsidR="007860C9" w:rsidRPr="0009392B">
        <w:rPr>
          <w:b/>
          <w:lang w:eastAsia="en-US"/>
        </w:rPr>
        <w:t>Експертний висновок 4</w:t>
      </w:r>
      <w:r w:rsidR="007860C9">
        <w:rPr>
          <w:lang w:eastAsia="en-US"/>
        </w:rPr>
        <w:t>)</w:t>
      </w:r>
      <w:r w:rsidRPr="00BC3275">
        <w:rPr>
          <w:lang w:eastAsia="en-US"/>
        </w:rPr>
        <w:t xml:space="preserve"> визначено, що зразок масла за </w:t>
      </w:r>
      <w:proofErr w:type="spellStart"/>
      <w:r w:rsidRPr="00BC3275">
        <w:rPr>
          <w:lang w:eastAsia="en-US"/>
        </w:rPr>
        <w:t>тригліцеридним</w:t>
      </w:r>
      <w:proofErr w:type="spellEnd"/>
      <w:r w:rsidRPr="00BC3275">
        <w:rPr>
          <w:lang w:eastAsia="en-US"/>
        </w:rPr>
        <w:t xml:space="preserve"> складом молочно</w:t>
      </w:r>
      <w:r w:rsidR="0009392B">
        <w:rPr>
          <w:lang w:eastAsia="en-US"/>
        </w:rPr>
        <w:t>го</w:t>
      </w:r>
      <w:r w:rsidRPr="00BC3275">
        <w:rPr>
          <w:lang w:eastAsia="en-US"/>
        </w:rPr>
        <w:t xml:space="preserve"> жиру не відповідає </w:t>
      </w:r>
      <w:r w:rsidRPr="00BA7555">
        <w:rPr>
          <w:lang w:eastAsia="en-US"/>
        </w:rPr>
        <w:t>ISO 17678</w:t>
      </w:r>
      <w:r w:rsidRPr="00BC3275">
        <w:rPr>
          <w:lang w:eastAsia="en-US"/>
        </w:rPr>
        <w:t>:2010.</w:t>
      </w:r>
    </w:p>
    <w:p w:rsidR="00AA2E71" w:rsidRDefault="00B0780F" w:rsidP="0005125F">
      <w:pPr>
        <w:numPr>
          <w:ilvl w:val="0"/>
          <w:numId w:val="2"/>
        </w:numPr>
        <w:tabs>
          <w:tab w:val="left" w:pos="709"/>
        </w:tabs>
        <w:spacing w:after="120" w:line="276" w:lineRule="auto"/>
        <w:ind w:left="709" w:hanging="709"/>
        <w:jc w:val="both"/>
        <w:rPr>
          <w:lang w:eastAsia="en-US"/>
        </w:rPr>
      </w:pPr>
      <w:r w:rsidRPr="00BC3275">
        <w:rPr>
          <w:lang w:eastAsia="en-US"/>
        </w:rPr>
        <w:t>Тобто, факт наявності жирів немолочного походження</w:t>
      </w:r>
      <w:r w:rsidR="00867A1B">
        <w:rPr>
          <w:lang w:eastAsia="en-US"/>
        </w:rPr>
        <w:t xml:space="preserve"> у складі Продукції 4</w:t>
      </w:r>
      <w:r w:rsidRPr="00BC3275">
        <w:rPr>
          <w:lang w:eastAsia="en-US"/>
        </w:rPr>
        <w:t xml:space="preserve">, </w:t>
      </w:r>
      <w:r w:rsidR="0037793A">
        <w:rPr>
          <w:lang w:eastAsia="en-US"/>
        </w:rPr>
        <w:t>встановлений</w:t>
      </w:r>
      <w:r w:rsidR="00867A1B">
        <w:rPr>
          <w:lang w:eastAsia="en-US"/>
        </w:rPr>
        <w:t xml:space="preserve"> </w:t>
      </w:r>
      <w:r w:rsidRPr="00BC3275">
        <w:rPr>
          <w:lang w:eastAsia="en-US"/>
        </w:rPr>
        <w:t xml:space="preserve">за результатами </w:t>
      </w:r>
      <w:r w:rsidRPr="0005125F">
        <w:rPr>
          <w:b/>
          <w:lang w:eastAsia="en-US"/>
        </w:rPr>
        <w:t xml:space="preserve">Експертного висновку </w:t>
      </w:r>
      <w:r w:rsidR="007860C9" w:rsidRPr="0005125F">
        <w:rPr>
          <w:b/>
          <w:lang w:eastAsia="en-US"/>
        </w:rPr>
        <w:t>4</w:t>
      </w:r>
      <w:r w:rsidR="00867A1B">
        <w:rPr>
          <w:b/>
          <w:lang w:eastAsia="en-US"/>
        </w:rPr>
        <w:t>,</w:t>
      </w:r>
      <w:r w:rsidRPr="00BC3275">
        <w:rPr>
          <w:lang w:eastAsia="en-US"/>
        </w:rPr>
        <w:t xml:space="preserve"> також свідчить про </w:t>
      </w:r>
      <w:r w:rsidR="0005125F">
        <w:t>неодноразові порушення Товариством вимог законодавства та нормативно-технічної документації</w:t>
      </w:r>
      <w:r w:rsidR="0005125F">
        <w:rPr>
          <w:lang w:eastAsia="en-US"/>
        </w:rPr>
        <w:t xml:space="preserve"> </w:t>
      </w:r>
      <w:r w:rsidR="0005125F">
        <w:t>під час виробництва масла.</w:t>
      </w:r>
      <w:r w:rsidR="0005125F" w:rsidDel="0005125F">
        <w:rPr>
          <w:lang w:val="ru-RU" w:eastAsia="en-US"/>
        </w:rPr>
        <w:t xml:space="preserve"> </w:t>
      </w:r>
      <w:r w:rsidR="00EC1F1A">
        <w:rPr>
          <w:lang w:eastAsia="en-US"/>
        </w:rPr>
        <w:t>Крім</w:t>
      </w:r>
      <w:r w:rsidR="0014725B">
        <w:rPr>
          <w:lang w:eastAsia="en-US"/>
        </w:rPr>
        <w:t xml:space="preserve"> того</w:t>
      </w:r>
      <w:r w:rsidR="0014725B" w:rsidRPr="008E7FCE">
        <w:rPr>
          <w:lang w:eastAsia="en-US"/>
        </w:rPr>
        <w:t xml:space="preserve">, </w:t>
      </w:r>
      <w:proofErr w:type="spellStart"/>
      <w:r w:rsidR="00EC1F1A">
        <w:rPr>
          <w:lang w:eastAsia="en-US"/>
        </w:rPr>
        <w:t>Держпродспоживслужбою</w:t>
      </w:r>
      <w:proofErr w:type="spellEnd"/>
      <w:r w:rsidR="0014725B" w:rsidRPr="008E7FCE">
        <w:rPr>
          <w:lang w:eastAsia="en-US"/>
        </w:rPr>
        <w:t xml:space="preserve"> було надано роз’яснення лис</w:t>
      </w:r>
      <w:r w:rsidR="00EC1F1A">
        <w:rPr>
          <w:lang w:eastAsia="en-US"/>
        </w:rPr>
        <w:t>том б/н б/д (вх. </w:t>
      </w:r>
      <w:r w:rsidR="0014725B">
        <w:rPr>
          <w:lang w:eastAsia="en-US"/>
        </w:rPr>
        <w:t>Комітету</w:t>
      </w:r>
      <w:r w:rsidR="007E510A">
        <w:rPr>
          <w:lang w:eastAsia="en-US"/>
        </w:rPr>
        <w:t xml:space="preserve"> </w:t>
      </w:r>
      <w:r w:rsidR="007E510A" w:rsidRPr="008E7FCE">
        <w:rPr>
          <w:lang w:eastAsia="en-US"/>
        </w:rPr>
        <w:t>№</w:t>
      </w:r>
      <w:r w:rsidR="007E510A">
        <w:rPr>
          <w:lang w:eastAsia="en-US"/>
        </w:rPr>
        <w:t xml:space="preserve"> </w:t>
      </w:r>
      <w:r w:rsidR="007E510A" w:rsidRPr="008E7FCE">
        <w:rPr>
          <w:lang w:eastAsia="en-US"/>
        </w:rPr>
        <w:t>7-08/7916</w:t>
      </w:r>
      <w:r w:rsidR="0014725B">
        <w:rPr>
          <w:lang w:eastAsia="en-US"/>
        </w:rPr>
        <w:t xml:space="preserve"> від </w:t>
      </w:r>
      <w:r w:rsidR="0014725B" w:rsidRPr="008E7FCE">
        <w:rPr>
          <w:lang w:eastAsia="en-US"/>
        </w:rPr>
        <w:t>19.06.2020), зокрема</w:t>
      </w:r>
      <w:r w:rsidR="005D7C23">
        <w:rPr>
          <w:lang w:eastAsia="en-US"/>
        </w:rPr>
        <w:t>,</w:t>
      </w:r>
      <w:r w:rsidR="0014725B" w:rsidRPr="008E7FCE">
        <w:rPr>
          <w:lang w:eastAsia="en-US"/>
        </w:rPr>
        <w:t xml:space="preserve"> такі:</w:t>
      </w:r>
    </w:p>
    <w:p w:rsidR="00AA2E71" w:rsidRDefault="007E510A" w:rsidP="00AA2E71">
      <w:pPr>
        <w:numPr>
          <w:ilvl w:val="0"/>
          <w:numId w:val="9"/>
        </w:numPr>
        <w:tabs>
          <w:tab w:val="left" w:pos="709"/>
        </w:tabs>
        <w:spacing w:after="120" w:line="276" w:lineRule="auto"/>
        <w:jc w:val="both"/>
        <w:rPr>
          <w:lang w:eastAsia="en-US"/>
        </w:rPr>
      </w:pPr>
      <w:r>
        <w:rPr>
          <w:lang w:eastAsia="en-US"/>
        </w:rPr>
        <w:t>к</w:t>
      </w:r>
      <w:r w:rsidR="0014725B" w:rsidRPr="008E7FCE">
        <w:rPr>
          <w:lang w:eastAsia="en-US"/>
        </w:rPr>
        <w:t xml:space="preserve">ількісне зміщення </w:t>
      </w:r>
      <w:proofErr w:type="spellStart"/>
      <w:r w:rsidR="0014725B" w:rsidRPr="008E7FCE">
        <w:rPr>
          <w:lang w:eastAsia="en-US"/>
        </w:rPr>
        <w:t>тригліцеридного</w:t>
      </w:r>
      <w:proofErr w:type="spellEnd"/>
      <w:r w:rsidR="0014725B" w:rsidRPr="008E7FCE">
        <w:rPr>
          <w:lang w:eastAsia="en-US"/>
        </w:rPr>
        <w:t xml:space="preserve"> складу від нормативного значення говорить</w:t>
      </w:r>
      <w:r>
        <w:rPr>
          <w:lang w:eastAsia="en-US"/>
        </w:rPr>
        <w:t xml:space="preserve"> про наявність немолочних жирів;</w:t>
      </w:r>
    </w:p>
    <w:p w:rsidR="00AA2E71" w:rsidRDefault="007E510A" w:rsidP="00AA2E71">
      <w:pPr>
        <w:numPr>
          <w:ilvl w:val="0"/>
          <w:numId w:val="9"/>
        </w:numPr>
        <w:tabs>
          <w:tab w:val="left" w:pos="709"/>
        </w:tabs>
        <w:spacing w:after="120" w:line="276" w:lineRule="auto"/>
        <w:jc w:val="both"/>
        <w:rPr>
          <w:lang w:eastAsia="en-US"/>
        </w:rPr>
      </w:pPr>
      <w:r>
        <w:rPr>
          <w:lang w:eastAsia="uk-UA"/>
        </w:rPr>
        <w:t>с</w:t>
      </w:r>
      <w:r w:rsidR="00AA2E71" w:rsidRPr="008E7FCE">
        <w:rPr>
          <w:lang w:eastAsia="uk-UA"/>
        </w:rPr>
        <w:t>терини є природніми складниками лише рослинних жирів і їх присутність в молочному продукті говорить про додавання до нього рослинних олій</w:t>
      </w:r>
      <w:r w:rsidR="00AA2E71">
        <w:rPr>
          <w:lang w:eastAsia="uk-UA"/>
        </w:rPr>
        <w:t>, що</w:t>
      </w:r>
      <w:r w:rsidR="005D7C23">
        <w:rPr>
          <w:lang w:eastAsia="uk-UA"/>
        </w:rPr>
        <w:t>,</w:t>
      </w:r>
      <w:r w:rsidR="00AA2E71">
        <w:rPr>
          <w:lang w:eastAsia="uk-UA"/>
        </w:rPr>
        <w:t xml:space="preserve"> </w:t>
      </w:r>
      <w:r w:rsidR="005D7C23">
        <w:rPr>
          <w:lang w:eastAsia="uk-UA"/>
        </w:rPr>
        <w:t>у</w:t>
      </w:r>
      <w:r w:rsidR="00AA2E71">
        <w:rPr>
          <w:lang w:eastAsia="uk-UA"/>
        </w:rPr>
        <w:t xml:space="preserve"> свою чергу</w:t>
      </w:r>
      <w:r w:rsidR="005D7C23">
        <w:rPr>
          <w:lang w:eastAsia="uk-UA"/>
        </w:rPr>
        <w:t>,</w:t>
      </w:r>
      <w:r w:rsidR="00AA2E71">
        <w:rPr>
          <w:lang w:eastAsia="uk-UA"/>
        </w:rPr>
        <w:t xml:space="preserve"> вказує на фальсифікацію молочного жиру.</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795B6A">
        <w:rPr>
          <w:lang w:eastAsia="en-US"/>
        </w:rPr>
        <w:t>Згідно з пунктом 5.1 ДСТУ 4834:2007 «Молоко та молочні продукти. Правила приймання, відбирання та готування проб до контролювання» (далі – ДСТУ 4834:2007) продукт приймається партіями. Кожну партію супроводжують документами, що підтверджують якість та безпечність продукту.</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795B6A">
        <w:rPr>
          <w:lang w:eastAsia="en-US"/>
        </w:rPr>
        <w:t>Відповідно до пункту 3.1 ДСТУ 4834:2007 партія – це будь-яка визначена кількість продукту з однаковою назвою та властивостями, яку вироблено за однакових умов на одній і тій самій потужності, за один технологічний цикл.</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795B6A">
        <w:rPr>
          <w:lang w:eastAsia="en-US"/>
        </w:rPr>
        <w:t>Виробництво масла в Україні регламентується державним стандартом ДСТУ 4399:2005 «Масло вершкове. Технічні умови», який введено в дію 01.07.2006.</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795B6A">
        <w:rPr>
          <w:lang w:eastAsia="en-US"/>
        </w:rPr>
        <w:lastRenderedPageBreak/>
        <w:t>У ДСТУ 4399:2005 наводяться терміни та визначення понять видів масла, а також його класифікація.</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795B6A">
        <w:rPr>
          <w:lang w:eastAsia="en-US"/>
        </w:rPr>
        <w:t>Відповідно до ДСТУ 4399:2005 масло (з коров’ячого молока) – це харчовий жировий продукт, вироблений тільки з коров’ячого молока та продуктів його перероблення з рівномірно розподіленою в жировому середовищі вологою і сухими знежиреними речовинами.</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795B6A">
        <w:rPr>
          <w:lang w:eastAsia="en-US"/>
        </w:rPr>
        <w:t>Вершкове масло – вироблене з вершків та/або продуктів перероблення молока, яке має специфічний притаманний йому смак, запах та пластичну консистенцію за температури (12±2)°С, із вмістом молочного жиру не менше ніж 61,5 відсотка, що становить однорідну емульсію типу «вода в жирі».</w:t>
      </w:r>
    </w:p>
    <w:p w:rsidR="00737A28" w:rsidRPr="00795B6A" w:rsidRDefault="00737A28" w:rsidP="00BA7555">
      <w:pPr>
        <w:numPr>
          <w:ilvl w:val="0"/>
          <w:numId w:val="2"/>
        </w:numPr>
        <w:tabs>
          <w:tab w:val="left" w:pos="709"/>
        </w:tabs>
        <w:spacing w:after="120" w:line="276" w:lineRule="auto"/>
        <w:ind w:left="709" w:hanging="709"/>
        <w:jc w:val="both"/>
        <w:rPr>
          <w:lang w:eastAsia="en-US"/>
        </w:rPr>
      </w:pPr>
      <w:proofErr w:type="spellStart"/>
      <w:r w:rsidRPr="00795B6A">
        <w:rPr>
          <w:lang w:eastAsia="en-US"/>
        </w:rPr>
        <w:t>Солодковершкове</w:t>
      </w:r>
      <w:proofErr w:type="spellEnd"/>
      <w:r w:rsidRPr="00795B6A">
        <w:rPr>
          <w:lang w:eastAsia="en-US"/>
        </w:rPr>
        <w:t xml:space="preserve"> масло виробляється з пастеризованих натуральних вершків.</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795B6A">
        <w:rPr>
          <w:lang w:eastAsia="en-US"/>
        </w:rPr>
        <w:t>Залежно від масової частки жиру, що є одним з фізико-хімічних показників масла, вершкове масло поділяється на групи:</w:t>
      </w:r>
    </w:p>
    <w:p w:rsidR="00737A28" w:rsidRPr="00795B6A" w:rsidRDefault="00737A28" w:rsidP="001E020D">
      <w:pPr>
        <w:numPr>
          <w:ilvl w:val="0"/>
          <w:numId w:val="9"/>
        </w:numPr>
        <w:tabs>
          <w:tab w:val="left" w:pos="709"/>
        </w:tabs>
        <w:spacing w:after="120"/>
        <w:ind w:left="1066" w:hanging="357"/>
        <w:jc w:val="both"/>
        <w:rPr>
          <w:lang w:eastAsia="en-US"/>
        </w:rPr>
      </w:pPr>
      <w:r w:rsidRPr="00795B6A">
        <w:rPr>
          <w:lang w:eastAsia="en-US"/>
        </w:rPr>
        <w:t xml:space="preserve">вершкове масло «екстра» – з масовою часткою жиру від 80 до 85 %; </w:t>
      </w:r>
    </w:p>
    <w:p w:rsidR="00737A28" w:rsidRPr="00795B6A" w:rsidRDefault="00737A28" w:rsidP="001E020D">
      <w:pPr>
        <w:numPr>
          <w:ilvl w:val="0"/>
          <w:numId w:val="9"/>
        </w:numPr>
        <w:tabs>
          <w:tab w:val="left" w:pos="709"/>
        </w:tabs>
        <w:spacing w:after="120"/>
        <w:ind w:left="1066" w:hanging="357"/>
        <w:jc w:val="both"/>
        <w:rPr>
          <w:lang w:eastAsia="en-US"/>
        </w:rPr>
      </w:pPr>
      <w:r w:rsidRPr="00795B6A">
        <w:rPr>
          <w:lang w:eastAsia="en-US"/>
        </w:rPr>
        <w:t xml:space="preserve">вершкове масло «селянське» – з масовою часткою жиру від 72,5 до 79,9 %; </w:t>
      </w:r>
    </w:p>
    <w:p w:rsidR="00737A28" w:rsidRPr="00795B6A" w:rsidRDefault="00737A28" w:rsidP="001E020D">
      <w:pPr>
        <w:numPr>
          <w:ilvl w:val="0"/>
          <w:numId w:val="9"/>
        </w:numPr>
        <w:tabs>
          <w:tab w:val="left" w:pos="709"/>
        </w:tabs>
        <w:spacing w:after="120"/>
        <w:ind w:left="1066" w:hanging="357"/>
        <w:jc w:val="both"/>
        <w:rPr>
          <w:lang w:eastAsia="en-US"/>
        </w:rPr>
      </w:pPr>
      <w:r w:rsidRPr="00795B6A">
        <w:rPr>
          <w:lang w:eastAsia="en-US"/>
        </w:rPr>
        <w:t>вершкове масло «бутербродне» – з масовою часткою жиру від 61,5 до 72,4 %;</w:t>
      </w:r>
    </w:p>
    <w:p w:rsidR="00737A28" w:rsidRPr="00795B6A" w:rsidRDefault="00737A28" w:rsidP="001E020D">
      <w:pPr>
        <w:numPr>
          <w:ilvl w:val="0"/>
          <w:numId w:val="9"/>
        </w:numPr>
        <w:tabs>
          <w:tab w:val="left" w:pos="709"/>
        </w:tabs>
        <w:spacing w:after="120"/>
        <w:ind w:left="1066" w:hanging="357"/>
        <w:jc w:val="both"/>
        <w:rPr>
          <w:lang w:eastAsia="en-US"/>
        </w:rPr>
      </w:pPr>
      <w:r w:rsidRPr="00795B6A">
        <w:rPr>
          <w:lang w:eastAsia="en-US"/>
        </w:rPr>
        <w:t>топлене масло (молочний жир) з масовою часткою молочного жиру не менше ніж  99 % (99,8).</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795B6A">
        <w:rPr>
          <w:lang w:eastAsia="en-US"/>
        </w:rPr>
        <w:t xml:space="preserve">Пунктом 5.3.3 ДСТУ 4399:2005 заборонено для виробництва масла застосовувати будь-які жири та вершки, крім тих, що отримані з коров’ячого молока. </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795B6A">
        <w:rPr>
          <w:lang w:eastAsia="en-US"/>
        </w:rPr>
        <w:t>Відповідно до пункту 5.1 ДСТУ 4399:2005 масло повинно відповідати вимогам цього стандарту.</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795B6A">
        <w:rPr>
          <w:lang w:eastAsia="en-US"/>
        </w:rPr>
        <w:t xml:space="preserve">Згідно з частиною третьою статті 5 Закону України «Про молоко та молочні продукти» (далі – Закон) не допускається використання назв молочних продуктів у власних назвах продуктів та торговельних марках, якщо ці продукти виробляються з використанням сировини немолочного походження. </w:t>
      </w:r>
    </w:p>
    <w:p w:rsidR="009A33F3" w:rsidRPr="00BA7555" w:rsidRDefault="009A33F3" w:rsidP="00BA7555">
      <w:pPr>
        <w:numPr>
          <w:ilvl w:val="0"/>
          <w:numId w:val="2"/>
        </w:numPr>
        <w:tabs>
          <w:tab w:val="left" w:pos="709"/>
        </w:tabs>
        <w:spacing w:after="120" w:line="276" w:lineRule="auto"/>
        <w:ind w:left="709" w:hanging="709"/>
        <w:jc w:val="both"/>
        <w:rPr>
          <w:lang w:eastAsia="en-US"/>
        </w:rPr>
      </w:pPr>
      <w:r w:rsidRPr="00BA7555">
        <w:rPr>
          <w:lang w:eastAsia="en-US"/>
        </w:rPr>
        <w:t xml:space="preserve">Відповідно до </w:t>
      </w:r>
      <w:r w:rsidR="00EC1F1A">
        <w:rPr>
          <w:lang w:eastAsia="en-US"/>
        </w:rPr>
        <w:t>абзацу десятого статті 1 Закону</w:t>
      </w:r>
      <w:r w:rsidRPr="00BA7555">
        <w:rPr>
          <w:lang w:eastAsia="en-US"/>
        </w:rPr>
        <w:t xml:space="preserve"> традиційні молочні продукти – це масло, сири; а також кисломолочні продукти, вироблені із застосуванням заквасок на чистих культурах молочнокислих бактерій - ацидофілін, </w:t>
      </w:r>
      <w:proofErr w:type="spellStart"/>
      <w:r w:rsidRPr="00BA7555">
        <w:rPr>
          <w:lang w:eastAsia="en-US"/>
        </w:rPr>
        <w:t>простокваша</w:t>
      </w:r>
      <w:proofErr w:type="spellEnd"/>
      <w:r w:rsidRPr="00BA7555">
        <w:rPr>
          <w:lang w:eastAsia="en-US"/>
        </w:rPr>
        <w:t xml:space="preserve">, ряжанка, сметана, сир кисломолочний; кефір - із застосуванням заквасок на кефірних грибках. </w:t>
      </w:r>
    </w:p>
    <w:p w:rsidR="009A33F3" w:rsidRDefault="009A33F3" w:rsidP="00BA7555">
      <w:pPr>
        <w:numPr>
          <w:ilvl w:val="0"/>
          <w:numId w:val="2"/>
        </w:numPr>
        <w:tabs>
          <w:tab w:val="left" w:pos="709"/>
        </w:tabs>
        <w:spacing w:after="120" w:line="276" w:lineRule="auto"/>
        <w:ind w:left="709" w:hanging="709"/>
        <w:jc w:val="both"/>
        <w:rPr>
          <w:lang w:eastAsia="en-US"/>
        </w:rPr>
      </w:pPr>
      <w:r w:rsidRPr="00BA7555">
        <w:rPr>
          <w:lang w:eastAsia="en-US"/>
        </w:rPr>
        <w:t xml:space="preserve">Тобто в розумінні Закону, масло вершкове </w:t>
      </w:r>
      <w:r w:rsidR="00B66BFA" w:rsidRPr="00BA7555">
        <w:rPr>
          <w:lang w:eastAsia="en-US"/>
        </w:rPr>
        <w:t>є традиційним молочним продуктом</w:t>
      </w:r>
      <w:r w:rsidRPr="00BA7555">
        <w:rPr>
          <w:lang w:eastAsia="en-US"/>
        </w:rPr>
        <w:t>.</w:t>
      </w:r>
    </w:p>
    <w:p w:rsidR="008C1069" w:rsidRPr="00BA7555" w:rsidRDefault="008C1069" w:rsidP="008C1069">
      <w:pPr>
        <w:numPr>
          <w:ilvl w:val="0"/>
          <w:numId w:val="2"/>
        </w:numPr>
        <w:tabs>
          <w:tab w:val="left" w:pos="709"/>
        </w:tabs>
        <w:spacing w:after="120" w:line="276" w:lineRule="auto"/>
        <w:ind w:left="709" w:hanging="709"/>
        <w:jc w:val="both"/>
        <w:rPr>
          <w:lang w:eastAsia="en-US"/>
        </w:rPr>
      </w:pPr>
      <w:r>
        <w:rPr>
          <w:lang w:eastAsia="en-US"/>
        </w:rPr>
        <w:t>Відповідно до частини четвертої статті 5</w:t>
      </w:r>
      <w:r w:rsidRPr="00DF70B3">
        <w:rPr>
          <w:lang w:eastAsia="en-US"/>
        </w:rPr>
        <w:t xml:space="preserve"> </w:t>
      </w:r>
      <w:r w:rsidRPr="003E6B9B">
        <w:rPr>
          <w:lang w:eastAsia="en-US"/>
        </w:rPr>
        <w:t>Закону</w:t>
      </w:r>
      <w:r>
        <w:rPr>
          <w:lang w:eastAsia="en-US"/>
        </w:rPr>
        <w:t xml:space="preserve"> забороняється відокремлення процесу пакування молочних продуктів від технологічного циклу виробництва продукції (крім пакування масла, сиру, сухих молочних продуктів структурними підрозділами одного переробного підприємства або переробними підприємствами,</w:t>
      </w:r>
      <w:r w:rsidR="005D7C23">
        <w:rPr>
          <w:lang w:eastAsia="en-US"/>
        </w:rPr>
        <w:t xml:space="preserve"> що входять до складу одного об’єднання</w:t>
      </w:r>
      <w:r>
        <w:rPr>
          <w:lang w:eastAsia="en-US"/>
        </w:rPr>
        <w:t xml:space="preserve">). </w:t>
      </w:r>
    </w:p>
    <w:p w:rsidR="00737A28" w:rsidRPr="00795B6A" w:rsidRDefault="00A00D91" w:rsidP="00BA7555">
      <w:pPr>
        <w:numPr>
          <w:ilvl w:val="0"/>
          <w:numId w:val="2"/>
        </w:numPr>
        <w:tabs>
          <w:tab w:val="left" w:pos="709"/>
        </w:tabs>
        <w:spacing w:after="120" w:line="276" w:lineRule="auto"/>
        <w:ind w:left="709" w:hanging="709"/>
        <w:jc w:val="both"/>
        <w:rPr>
          <w:lang w:eastAsia="en-US"/>
        </w:rPr>
      </w:pPr>
      <w:r w:rsidRPr="00D946C3">
        <w:t>Частиною другою статті 6</w:t>
      </w:r>
      <w:r>
        <w:t xml:space="preserve"> </w:t>
      </w:r>
      <w:r w:rsidR="00737A28" w:rsidRPr="00795B6A">
        <w:rPr>
          <w:lang w:eastAsia="en-US"/>
        </w:rPr>
        <w:t>Закону заборонено використовувати у виробництві традиційних молочних продуктів жири та білки немолочного походження, а також будь-які стабілізатори і консерванти.</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795B6A">
        <w:rPr>
          <w:lang w:eastAsia="en-US"/>
        </w:rPr>
        <w:t>Суб’єкти господарювання зобов’язані додержуватис</w:t>
      </w:r>
      <w:r w:rsidR="0049735B">
        <w:rPr>
          <w:lang w:eastAsia="en-US"/>
        </w:rPr>
        <w:t xml:space="preserve">я вимог нормативних документів </w:t>
      </w:r>
      <w:r w:rsidRPr="00795B6A">
        <w:rPr>
          <w:lang w:eastAsia="en-US"/>
        </w:rPr>
        <w:t xml:space="preserve">при виробництві молока, молочної сировини і молочної продукції, а також при їх </w:t>
      </w:r>
      <w:r w:rsidRPr="00795B6A">
        <w:rPr>
          <w:lang w:eastAsia="en-US"/>
        </w:rPr>
        <w:lastRenderedPageBreak/>
        <w:t>зберіганні, транспортуванні та реалізації (абзац другий частини другої статті 13 Закону).</w:t>
      </w:r>
    </w:p>
    <w:p w:rsidR="00EC76E9" w:rsidRPr="00795B6A" w:rsidRDefault="00737A28" w:rsidP="00EC76E9">
      <w:pPr>
        <w:numPr>
          <w:ilvl w:val="0"/>
          <w:numId w:val="2"/>
        </w:numPr>
        <w:tabs>
          <w:tab w:val="left" w:pos="709"/>
        </w:tabs>
        <w:spacing w:after="120" w:line="276" w:lineRule="auto"/>
        <w:ind w:left="709" w:hanging="709"/>
        <w:jc w:val="both"/>
        <w:rPr>
          <w:lang w:eastAsia="en-US"/>
        </w:rPr>
      </w:pPr>
      <w:r w:rsidRPr="00795B6A">
        <w:rPr>
          <w:lang w:eastAsia="en-US"/>
        </w:rPr>
        <w:t>Пунктом 5.4.2 ДСТУ 4399:2005 «Масло вершкове. Технічні умови» визначено, що при маркуванні масла вершкового слід зазначати назву й адресу виробника, повну назву продукту, його склад, кінцеву дату зберігання або дату виробництва та строк придатності, умови зберігання, масу нетто, брутто, тару, номер партії, інформаційні дані про харчову цінність 100 г продукту, штрих-код ЕАН та інше.</w:t>
      </w:r>
    </w:p>
    <w:p w:rsidR="00737A28" w:rsidRPr="00795B6A" w:rsidRDefault="00B03C77" w:rsidP="00BA7555">
      <w:pPr>
        <w:numPr>
          <w:ilvl w:val="0"/>
          <w:numId w:val="2"/>
        </w:numPr>
        <w:tabs>
          <w:tab w:val="left" w:pos="709"/>
        </w:tabs>
        <w:spacing w:after="120" w:line="276" w:lineRule="auto"/>
        <w:ind w:left="709" w:hanging="709"/>
        <w:jc w:val="both"/>
        <w:rPr>
          <w:lang w:eastAsia="en-US"/>
        </w:rPr>
      </w:pPr>
      <w:r>
        <w:rPr>
          <w:lang w:eastAsia="en-US"/>
        </w:rPr>
        <w:t xml:space="preserve">На момент проведення </w:t>
      </w:r>
      <w:r w:rsidR="0037793A">
        <w:rPr>
          <w:lang w:eastAsia="en-US"/>
        </w:rPr>
        <w:t>експертних досліджень</w:t>
      </w:r>
      <w:r w:rsidR="0037793A" w:rsidRPr="00795B6A">
        <w:rPr>
          <w:lang w:eastAsia="en-US"/>
        </w:rPr>
        <w:t xml:space="preserve"> </w:t>
      </w:r>
      <w:r w:rsidR="00737A28" w:rsidRPr="00795B6A">
        <w:rPr>
          <w:lang w:eastAsia="en-US"/>
        </w:rPr>
        <w:t>діяв Т</w:t>
      </w:r>
      <w:r w:rsidR="0049735B">
        <w:rPr>
          <w:lang w:eastAsia="en-US"/>
        </w:rPr>
        <w:t xml:space="preserve">ехнічний регламент щодо правил </w:t>
      </w:r>
      <w:r w:rsidR="00737A28" w:rsidRPr="00795B6A">
        <w:rPr>
          <w:lang w:eastAsia="en-US"/>
        </w:rPr>
        <w:t>маркування харчових продуктів (далі – Технічний регламент), затверджений наказом Державного комітету України з питань технічного регулювання та споживчої політики від 28.10.2010 № 487, зареєстрований у Міністерстві юстиції України 11.02.2011</w:t>
      </w:r>
      <w:r w:rsidR="00A51DD5">
        <w:rPr>
          <w:lang w:eastAsia="en-US"/>
        </w:rPr>
        <w:t xml:space="preserve"> за</w:t>
      </w:r>
      <w:r w:rsidR="006002D1">
        <w:rPr>
          <w:lang w:eastAsia="en-US"/>
        </w:rPr>
        <w:t xml:space="preserve"> № </w:t>
      </w:r>
      <w:r w:rsidR="00737A28" w:rsidRPr="00795B6A">
        <w:rPr>
          <w:lang w:eastAsia="en-US"/>
        </w:rPr>
        <w:t>183/18921 (зі змінами).</w:t>
      </w:r>
    </w:p>
    <w:p w:rsidR="00737A28" w:rsidRPr="00795B6A" w:rsidRDefault="00737A28" w:rsidP="00BA7555">
      <w:pPr>
        <w:numPr>
          <w:ilvl w:val="0"/>
          <w:numId w:val="2"/>
        </w:numPr>
        <w:tabs>
          <w:tab w:val="left" w:pos="709"/>
        </w:tabs>
        <w:spacing w:after="120" w:line="276" w:lineRule="auto"/>
        <w:ind w:left="709" w:hanging="709"/>
        <w:jc w:val="both"/>
        <w:rPr>
          <w:lang w:eastAsia="en-US"/>
        </w:rPr>
      </w:pPr>
      <w:r w:rsidRPr="00795B6A">
        <w:rPr>
          <w:lang w:eastAsia="en-US"/>
        </w:rPr>
        <w:t xml:space="preserve">Пунктом 6 Технічного регламенту передбачено, що вимоги до маркування харчових продуктів повинні забезпечувати надання споживачу необхідної, доступної, достовірної та своєчасної інформації про харчовий продукт. </w:t>
      </w:r>
    </w:p>
    <w:p w:rsidR="00737A28" w:rsidRDefault="00737A28" w:rsidP="00BA7555">
      <w:pPr>
        <w:numPr>
          <w:ilvl w:val="0"/>
          <w:numId w:val="2"/>
        </w:numPr>
        <w:tabs>
          <w:tab w:val="left" w:pos="709"/>
        </w:tabs>
        <w:spacing w:after="120" w:line="276" w:lineRule="auto"/>
        <w:ind w:left="709" w:hanging="709"/>
        <w:jc w:val="both"/>
        <w:rPr>
          <w:lang w:eastAsia="en-US"/>
        </w:rPr>
      </w:pPr>
      <w:r w:rsidRPr="00795B6A">
        <w:rPr>
          <w:lang w:eastAsia="en-US"/>
        </w:rPr>
        <w:t>Згідно з пунктом 7 Технічного регламенту назва харчового продукту повинна бути зрозумілою для споживача, конкретно та точно характеризувати продукт, розкривати його природу, походження, надавати можливість відрізняти певний вид харчового продукту від інших аналогічних видів харчових продуктів. Назва харчового продукту повинна відповідати назві, установленій нормативно-правовими актами. Назву продукту встановлює виробник з урахуванням вимог цього Технічного регламенту.</w:t>
      </w:r>
    </w:p>
    <w:p w:rsidR="007757B8" w:rsidRDefault="007757B8" w:rsidP="00BA7555">
      <w:pPr>
        <w:numPr>
          <w:ilvl w:val="0"/>
          <w:numId w:val="2"/>
        </w:numPr>
        <w:tabs>
          <w:tab w:val="left" w:pos="709"/>
        </w:tabs>
        <w:spacing w:after="120" w:line="276" w:lineRule="auto"/>
        <w:ind w:left="709" w:hanging="709"/>
        <w:jc w:val="both"/>
        <w:rPr>
          <w:lang w:eastAsia="en-US"/>
        </w:rPr>
      </w:pPr>
      <w:r>
        <w:rPr>
          <w:lang w:eastAsia="en-US"/>
        </w:rPr>
        <w:t>Крім того, на момент проведення частини експертних досліджень, Технічний регламент втратив чинність одночасно з уведенням у дію 06.08.2019 Закону України «Про інформацію для споживачів щодо харчових продуктів».</w:t>
      </w:r>
    </w:p>
    <w:p w:rsidR="007757B8" w:rsidRDefault="007757B8" w:rsidP="00BA7555">
      <w:pPr>
        <w:numPr>
          <w:ilvl w:val="0"/>
          <w:numId w:val="2"/>
        </w:numPr>
        <w:tabs>
          <w:tab w:val="left" w:pos="709"/>
        </w:tabs>
        <w:spacing w:after="120" w:line="276" w:lineRule="auto"/>
        <w:ind w:left="709" w:hanging="709"/>
        <w:jc w:val="both"/>
        <w:rPr>
          <w:lang w:eastAsia="en-US"/>
        </w:rPr>
      </w:pPr>
      <w:r>
        <w:rPr>
          <w:lang w:eastAsia="en-US"/>
        </w:rPr>
        <w:t>Відповідно до статті 4 Закону України «Про інформацію для споживачів щодо харчових продуктів» інформація про харчовий продукт не повинна вводити в оману, зокрема</w:t>
      </w:r>
      <w:r w:rsidR="00A8446D">
        <w:rPr>
          <w:lang w:eastAsia="en-US"/>
        </w:rPr>
        <w:t>,</w:t>
      </w:r>
      <w:r>
        <w:rPr>
          <w:lang w:eastAsia="en-US"/>
        </w:rPr>
        <w:t xml:space="preserve"> щодо: характеристик харчового продукту, у тому числі його категорії, характерних ознак, властивостей, складу, кількості, мінімального терміну придатності або дати «вжити до», країни походження або місця походження, способу виробництва (виготовлення); припущення за допомогою зовнішнього вигляду продукту, опису або графічних зображень про наявність у харчовому продукті певного компонента або інгредієнта, якщо насправді компонент або інгредієнт, який зазвичай присутній або використовується у даному харчовому продукті, замінено іншим компонентом або інгредієнтом.</w:t>
      </w:r>
    </w:p>
    <w:p w:rsidR="007757B8" w:rsidRDefault="007757B8" w:rsidP="00BA7555">
      <w:pPr>
        <w:numPr>
          <w:ilvl w:val="0"/>
          <w:numId w:val="2"/>
        </w:numPr>
        <w:tabs>
          <w:tab w:val="left" w:pos="709"/>
        </w:tabs>
        <w:spacing w:after="120" w:line="276" w:lineRule="auto"/>
        <w:ind w:left="709" w:hanging="709"/>
        <w:jc w:val="both"/>
        <w:rPr>
          <w:lang w:eastAsia="en-US"/>
        </w:rPr>
      </w:pPr>
      <w:r>
        <w:rPr>
          <w:lang w:eastAsia="en-US"/>
        </w:rPr>
        <w:t>Зазначені обмеження поширюються також на рекламу харчових продуктів, спосіб розміщення та представлення харчових продуктів для реалізації, зокрема форму, зовнішній вигляд, упаковку, пакувальні матеріали.</w:t>
      </w:r>
    </w:p>
    <w:p w:rsidR="007757B8" w:rsidRPr="00795B6A" w:rsidRDefault="007757B8" w:rsidP="00A8446D">
      <w:pPr>
        <w:numPr>
          <w:ilvl w:val="0"/>
          <w:numId w:val="2"/>
        </w:numPr>
        <w:tabs>
          <w:tab w:val="left" w:pos="709"/>
        </w:tabs>
        <w:spacing w:after="120" w:line="276" w:lineRule="auto"/>
        <w:ind w:left="709" w:hanging="709"/>
        <w:jc w:val="both"/>
        <w:rPr>
          <w:lang w:eastAsia="en-US"/>
        </w:rPr>
      </w:pPr>
      <w:r>
        <w:rPr>
          <w:lang w:eastAsia="en-US"/>
        </w:rPr>
        <w:t>Тобто</w:t>
      </w:r>
      <w:r w:rsidRPr="00E61F7D">
        <w:rPr>
          <w:lang w:eastAsia="en-US"/>
        </w:rPr>
        <w:t>, інформація на упаковках Продукції</w:t>
      </w:r>
      <w:r w:rsidR="0037793A" w:rsidRPr="0037793A">
        <w:rPr>
          <w:lang w:eastAsia="en-US"/>
        </w:rPr>
        <w:t xml:space="preserve"> </w:t>
      </w:r>
      <w:r w:rsidR="00A8446D">
        <w:rPr>
          <w:lang w:eastAsia="en-US"/>
        </w:rPr>
        <w:t>1, Продукції 2, Продукції 3, Продукції</w:t>
      </w:r>
      <w:r w:rsidR="0037793A" w:rsidRPr="0037793A">
        <w:rPr>
          <w:lang w:eastAsia="en-US"/>
        </w:rPr>
        <w:t xml:space="preserve"> 4 (далі разом – </w:t>
      </w:r>
      <w:r w:rsidR="0037793A" w:rsidRPr="00A8446D">
        <w:rPr>
          <w:b/>
          <w:lang w:eastAsia="en-US"/>
        </w:rPr>
        <w:t>Продукція</w:t>
      </w:r>
      <w:r w:rsidR="0037793A" w:rsidRPr="0037793A">
        <w:rPr>
          <w:lang w:eastAsia="en-US"/>
        </w:rPr>
        <w:t>)</w:t>
      </w:r>
      <w:r w:rsidRPr="00E61F7D">
        <w:rPr>
          <w:lang w:eastAsia="en-US"/>
        </w:rPr>
        <w:t xml:space="preserve">, зокрема </w:t>
      </w:r>
      <w:r w:rsidR="001E494A">
        <w:rPr>
          <w:lang w:eastAsia="en-US"/>
        </w:rPr>
        <w:t xml:space="preserve">«масло </w:t>
      </w:r>
      <w:proofErr w:type="spellStart"/>
      <w:r w:rsidR="001E494A">
        <w:rPr>
          <w:lang w:eastAsia="en-US"/>
        </w:rPr>
        <w:t>солодковершкове</w:t>
      </w:r>
      <w:proofErr w:type="spellEnd"/>
      <w:r w:rsidR="001E494A">
        <w:rPr>
          <w:lang w:eastAsia="en-US"/>
        </w:rPr>
        <w:t xml:space="preserve"> селянське 73 % жиру»,</w:t>
      </w:r>
      <w:r w:rsidR="001E494A" w:rsidRPr="0030373D">
        <w:rPr>
          <w:lang w:eastAsia="en-US"/>
        </w:rPr>
        <w:t xml:space="preserve"> «ДСТУ 4399:2005»</w:t>
      </w:r>
      <w:r w:rsidRPr="00E61F7D">
        <w:rPr>
          <w:lang w:eastAsia="en-US"/>
        </w:rPr>
        <w:t>, є неправдивою.</w:t>
      </w:r>
    </w:p>
    <w:p w:rsidR="00737A28" w:rsidRPr="00795B6A" w:rsidRDefault="00A8446D" w:rsidP="00BA7555">
      <w:pPr>
        <w:numPr>
          <w:ilvl w:val="0"/>
          <w:numId w:val="2"/>
        </w:numPr>
        <w:tabs>
          <w:tab w:val="left" w:pos="709"/>
        </w:tabs>
        <w:spacing w:after="120" w:line="276" w:lineRule="auto"/>
        <w:ind w:left="709" w:hanging="709"/>
        <w:jc w:val="both"/>
        <w:rPr>
          <w:lang w:eastAsia="en-US"/>
        </w:rPr>
      </w:pPr>
      <w:r>
        <w:rPr>
          <w:lang w:eastAsia="en-US"/>
        </w:rPr>
        <w:t>Отже</w:t>
      </w:r>
      <w:r w:rsidR="00737A28" w:rsidRPr="00795B6A">
        <w:rPr>
          <w:lang w:eastAsia="en-US"/>
        </w:rPr>
        <w:t xml:space="preserve">, стимулювання зацікавленості споживачів шляхом поширення неправдивої інформації щодо складу, споживчих властивостей, характеристик, назви товару може надати неправомірних переваг на ринку та поставити Товариство в більш вигідне </w:t>
      </w:r>
      <w:r w:rsidR="00737A28" w:rsidRPr="00795B6A">
        <w:rPr>
          <w:lang w:eastAsia="en-US"/>
        </w:rPr>
        <w:lastRenderedPageBreak/>
        <w:t xml:space="preserve">становище порівняно з іншими суб’єктами господарювання, </w:t>
      </w:r>
      <w:r w:rsidR="00DD32B3" w:rsidRPr="00795B6A">
        <w:rPr>
          <w:lang w:eastAsia="en-US"/>
        </w:rPr>
        <w:t>які діють на відповідному ринку</w:t>
      </w:r>
      <w:r w:rsidR="00737A28" w:rsidRPr="00795B6A">
        <w:rPr>
          <w:lang w:eastAsia="en-US"/>
        </w:rPr>
        <w:t xml:space="preserve"> </w:t>
      </w:r>
      <w:r w:rsidR="00DD32B3" w:rsidRPr="00795B6A">
        <w:rPr>
          <w:lang w:eastAsia="en-US"/>
        </w:rPr>
        <w:t>та не поширюють неправдивої інформації щодо власної продукції.</w:t>
      </w:r>
    </w:p>
    <w:p w:rsidR="00713B5A" w:rsidRPr="00713B5A" w:rsidRDefault="00737A28" w:rsidP="00713B5A">
      <w:pPr>
        <w:numPr>
          <w:ilvl w:val="0"/>
          <w:numId w:val="2"/>
        </w:numPr>
        <w:tabs>
          <w:tab w:val="left" w:pos="709"/>
        </w:tabs>
        <w:spacing w:after="120" w:line="276" w:lineRule="auto"/>
        <w:ind w:left="709" w:hanging="709"/>
        <w:jc w:val="both"/>
        <w:rPr>
          <w:lang w:eastAsia="en-US"/>
        </w:rPr>
      </w:pPr>
      <w:r w:rsidRPr="00795B6A">
        <w:rPr>
          <w:lang w:eastAsia="en-US"/>
        </w:rPr>
        <w:t xml:space="preserve">Ринок виробництва та реалізації масла </w:t>
      </w:r>
      <w:proofErr w:type="spellStart"/>
      <w:r w:rsidRPr="00795B6A">
        <w:rPr>
          <w:lang w:eastAsia="en-US"/>
        </w:rPr>
        <w:t>солодковершкового</w:t>
      </w:r>
      <w:proofErr w:type="spellEnd"/>
      <w:r w:rsidRPr="00795B6A">
        <w:rPr>
          <w:lang w:eastAsia="en-US"/>
        </w:rPr>
        <w:t>, на якому здійснює діяльність Товариство, є конкурентним, представлений широким асортиментом продукції різних виробників.</w:t>
      </w:r>
    </w:p>
    <w:p w:rsidR="00713B5A" w:rsidRDefault="00737A28" w:rsidP="00713B5A">
      <w:pPr>
        <w:numPr>
          <w:ilvl w:val="0"/>
          <w:numId w:val="2"/>
        </w:numPr>
        <w:tabs>
          <w:tab w:val="left" w:pos="709"/>
        </w:tabs>
        <w:spacing w:after="120" w:line="276" w:lineRule="auto"/>
        <w:ind w:left="709" w:hanging="709"/>
        <w:jc w:val="both"/>
        <w:rPr>
          <w:lang w:eastAsia="en-US"/>
        </w:rPr>
      </w:pPr>
      <w:r w:rsidRPr="00795B6A">
        <w:rPr>
          <w:lang w:eastAsia="en-US"/>
        </w:rPr>
        <w:t xml:space="preserve">Отже, поширення Товариством неправдивої інформації </w:t>
      </w:r>
      <w:r w:rsidR="00EB2AD9" w:rsidRPr="00795B6A">
        <w:rPr>
          <w:lang w:eastAsia="en-US"/>
        </w:rPr>
        <w:t>впливає</w:t>
      </w:r>
      <w:r w:rsidRPr="00795B6A">
        <w:rPr>
          <w:lang w:eastAsia="en-US"/>
        </w:rPr>
        <w:t xml:space="preserve"> на наміри спожив</w:t>
      </w:r>
      <w:r w:rsidR="00EB2AD9" w:rsidRPr="00795B6A">
        <w:rPr>
          <w:lang w:eastAsia="en-US"/>
        </w:rPr>
        <w:t xml:space="preserve">ачів щодо придбання Продукції 1, </w:t>
      </w:r>
      <w:r w:rsidRPr="00795B6A">
        <w:rPr>
          <w:lang w:eastAsia="en-US"/>
        </w:rPr>
        <w:t>Продукції 2</w:t>
      </w:r>
      <w:r w:rsidR="00B03C77">
        <w:rPr>
          <w:lang w:eastAsia="en-US"/>
        </w:rPr>
        <w:t>,</w:t>
      </w:r>
      <w:r w:rsidR="00EB2AD9" w:rsidRPr="00795B6A">
        <w:rPr>
          <w:lang w:eastAsia="en-US"/>
        </w:rPr>
        <w:t xml:space="preserve"> Продукції 3</w:t>
      </w:r>
      <w:r w:rsidR="00B03C77">
        <w:rPr>
          <w:lang w:eastAsia="en-US"/>
        </w:rPr>
        <w:t xml:space="preserve"> та Продукції 4,</w:t>
      </w:r>
      <w:r w:rsidRPr="00795B6A">
        <w:rPr>
          <w:lang w:eastAsia="en-US"/>
        </w:rPr>
        <w:t xml:space="preserve"> а конкуренти можуть втратити своїх потенційних спожив</w:t>
      </w:r>
      <w:r w:rsidR="0049735B">
        <w:rPr>
          <w:lang w:eastAsia="en-US"/>
        </w:rPr>
        <w:t>ачів, унаслідок чого Товариство може отримати</w:t>
      </w:r>
      <w:r w:rsidRPr="00795B6A">
        <w:rPr>
          <w:lang w:eastAsia="en-US"/>
        </w:rPr>
        <w:t xml:space="preserve"> переваги в конкуренції п</w:t>
      </w:r>
      <w:r w:rsidR="002E0FBA">
        <w:rPr>
          <w:lang w:eastAsia="en-US"/>
        </w:rPr>
        <w:t>ід час</w:t>
      </w:r>
      <w:r w:rsidRPr="00795B6A">
        <w:rPr>
          <w:lang w:eastAsia="en-US"/>
        </w:rPr>
        <w:t xml:space="preserve"> реалізації Продукції 1</w:t>
      </w:r>
      <w:r w:rsidR="00EB2AD9" w:rsidRPr="00795B6A">
        <w:rPr>
          <w:lang w:eastAsia="en-US"/>
        </w:rPr>
        <w:t>, Продукції 2</w:t>
      </w:r>
      <w:r w:rsidR="00B03C77">
        <w:rPr>
          <w:lang w:eastAsia="en-US"/>
        </w:rPr>
        <w:t>,</w:t>
      </w:r>
      <w:r w:rsidR="00EB2AD9" w:rsidRPr="00795B6A">
        <w:rPr>
          <w:lang w:eastAsia="en-US"/>
        </w:rPr>
        <w:t xml:space="preserve"> </w:t>
      </w:r>
      <w:r w:rsidR="00B03C77" w:rsidRPr="00795B6A">
        <w:rPr>
          <w:lang w:eastAsia="en-US"/>
        </w:rPr>
        <w:t>Продукції 3</w:t>
      </w:r>
      <w:r w:rsidR="00B03C77">
        <w:rPr>
          <w:lang w:eastAsia="en-US"/>
        </w:rPr>
        <w:t xml:space="preserve"> та Продукції 4</w:t>
      </w:r>
      <w:r w:rsidR="00EB2AD9" w:rsidRPr="00795B6A">
        <w:rPr>
          <w:lang w:eastAsia="en-US"/>
        </w:rPr>
        <w:t>.</w:t>
      </w:r>
      <w:r w:rsidR="00F31E1D" w:rsidRPr="00795B6A">
        <w:rPr>
          <w:lang w:eastAsia="en-US"/>
        </w:rPr>
        <w:t xml:space="preserve"> </w:t>
      </w:r>
    </w:p>
    <w:p w:rsidR="00AC2733" w:rsidRPr="00AC2733" w:rsidRDefault="00AC2733" w:rsidP="00AC2733">
      <w:pPr>
        <w:tabs>
          <w:tab w:val="left" w:pos="709"/>
        </w:tabs>
        <w:spacing w:after="120" w:line="276" w:lineRule="auto"/>
        <w:ind w:left="709"/>
        <w:jc w:val="both"/>
        <w:rPr>
          <w:sz w:val="16"/>
          <w:szCs w:val="16"/>
          <w:lang w:eastAsia="en-US"/>
        </w:rPr>
      </w:pPr>
    </w:p>
    <w:p w:rsidR="00713B5A" w:rsidRPr="008A58B7" w:rsidRDefault="00713B5A" w:rsidP="00AC2733">
      <w:pPr>
        <w:tabs>
          <w:tab w:val="left" w:pos="0"/>
        </w:tabs>
        <w:spacing w:after="120" w:line="276" w:lineRule="auto"/>
        <w:jc w:val="both"/>
        <w:rPr>
          <w:b/>
          <w:color w:val="000000"/>
          <w:lang w:eastAsia="en-US"/>
        </w:rPr>
      </w:pPr>
      <w:r w:rsidRPr="008A58B7">
        <w:rPr>
          <w:b/>
          <w:color w:val="000000"/>
          <w:lang w:eastAsia="en-US"/>
        </w:rPr>
        <w:t xml:space="preserve">5. </w:t>
      </w:r>
      <w:r w:rsidR="00AC2733">
        <w:rPr>
          <w:b/>
          <w:color w:val="000000"/>
          <w:lang w:eastAsia="en-US"/>
        </w:rPr>
        <w:t xml:space="preserve">       </w:t>
      </w:r>
      <w:r w:rsidRPr="008A58B7">
        <w:rPr>
          <w:b/>
          <w:color w:val="000000"/>
          <w:lang w:eastAsia="en-US"/>
        </w:rPr>
        <w:t>ЗАПЕРЕЧЕННЯ ВІДПОВІДАЧА ТА ЇХ СПРОСТУВАННЯ</w:t>
      </w:r>
    </w:p>
    <w:p w:rsidR="00713B5A" w:rsidRPr="005710ED" w:rsidRDefault="00713B5A" w:rsidP="00713B5A">
      <w:pPr>
        <w:numPr>
          <w:ilvl w:val="0"/>
          <w:numId w:val="2"/>
        </w:numPr>
        <w:tabs>
          <w:tab w:val="left" w:pos="709"/>
        </w:tabs>
        <w:spacing w:after="120" w:line="276" w:lineRule="auto"/>
        <w:ind w:left="709" w:hanging="709"/>
        <w:jc w:val="both"/>
        <w:rPr>
          <w:lang w:eastAsia="en-US"/>
        </w:rPr>
      </w:pPr>
      <w:r w:rsidRPr="005710ED">
        <w:rPr>
          <w:lang w:eastAsia="en-US"/>
        </w:rPr>
        <w:t xml:space="preserve">Листом № 127-26/09-14250 від 21.10.2020 Товариству було надіслано подання з попередніми висновками у справі № 127-26.4/5-20. </w:t>
      </w:r>
    </w:p>
    <w:p w:rsidR="00713B5A" w:rsidRPr="005710ED" w:rsidRDefault="00713B5A" w:rsidP="00713B5A">
      <w:pPr>
        <w:numPr>
          <w:ilvl w:val="0"/>
          <w:numId w:val="2"/>
        </w:numPr>
        <w:tabs>
          <w:tab w:val="left" w:pos="709"/>
        </w:tabs>
        <w:spacing w:after="120" w:line="276" w:lineRule="auto"/>
        <w:ind w:left="709" w:hanging="709"/>
        <w:jc w:val="both"/>
        <w:rPr>
          <w:lang w:eastAsia="en-US"/>
        </w:rPr>
      </w:pPr>
      <w:r w:rsidRPr="005710ED">
        <w:rPr>
          <w:lang w:eastAsia="en-US"/>
        </w:rPr>
        <w:t>Подання про попередні виснов</w:t>
      </w:r>
      <w:r w:rsidR="001D41AB">
        <w:rPr>
          <w:lang w:eastAsia="en-US"/>
        </w:rPr>
        <w:t>ки у справі № 127-26.4/5-20</w:t>
      </w:r>
      <w:r w:rsidRPr="005710ED">
        <w:rPr>
          <w:lang w:eastAsia="en-US"/>
        </w:rPr>
        <w:t xml:space="preserve"> опубліковано на сайті Комітету</w:t>
      </w:r>
      <w:r w:rsidR="005710ED" w:rsidRPr="005710ED">
        <w:rPr>
          <w:lang w:eastAsia="en-US"/>
        </w:rPr>
        <w:t xml:space="preserve"> 18.09.2020</w:t>
      </w:r>
      <w:r w:rsidRPr="005710ED">
        <w:rPr>
          <w:lang w:eastAsia="en-US"/>
        </w:rPr>
        <w:t xml:space="preserve">. </w:t>
      </w:r>
    </w:p>
    <w:p w:rsidR="00AC2733" w:rsidRDefault="00713B5A" w:rsidP="00AC2733">
      <w:pPr>
        <w:numPr>
          <w:ilvl w:val="0"/>
          <w:numId w:val="2"/>
        </w:numPr>
        <w:tabs>
          <w:tab w:val="left" w:pos="709"/>
        </w:tabs>
        <w:spacing w:after="120" w:line="276" w:lineRule="auto"/>
        <w:ind w:left="709" w:hanging="709"/>
        <w:jc w:val="both"/>
        <w:rPr>
          <w:lang w:eastAsia="en-US"/>
        </w:rPr>
      </w:pPr>
      <w:r w:rsidRPr="005710ED">
        <w:rPr>
          <w:lang w:eastAsia="en-US"/>
        </w:rPr>
        <w:t>Зауважен</w:t>
      </w:r>
      <w:r w:rsidR="002E0FBA">
        <w:rPr>
          <w:lang w:eastAsia="en-US"/>
        </w:rPr>
        <w:t>ь</w:t>
      </w:r>
      <w:r w:rsidRPr="005710ED">
        <w:rPr>
          <w:lang w:eastAsia="en-US"/>
        </w:rPr>
        <w:t xml:space="preserve"> та заперечен</w:t>
      </w:r>
      <w:r w:rsidR="002E0FBA">
        <w:rPr>
          <w:lang w:eastAsia="en-US"/>
        </w:rPr>
        <w:t>ь</w:t>
      </w:r>
      <w:r w:rsidRPr="005710ED">
        <w:rPr>
          <w:lang w:eastAsia="en-US"/>
        </w:rPr>
        <w:t xml:space="preserve"> на подання про попередні </w:t>
      </w:r>
      <w:r w:rsidR="002E0FBA">
        <w:rPr>
          <w:lang w:eastAsia="en-US"/>
        </w:rPr>
        <w:t>висновки у справі № 127</w:t>
      </w:r>
      <w:r w:rsidR="002E0FBA">
        <w:rPr>
          <w:lang w:eastAsia="en-US"/>
        </w:rPr>
        <w:noBreakHyphen/>
        <w:t>26.4/5</w:t>
      </w:r>
      <w:r w:rsidR="002E0FBA">
        <w:rPr>
          <w:lang w:eastAsia="en-US"/>
        </w:rPr>
        <w:noBreakHyphen/>
        <w:t>20 до Комітету не надходило</w:t>
      </w:r>
      <w:r w:rsidRPr="005710ED">
        <w:rPr>
          <w:lang w:eastAsia="en-US"/>
        </w:rPr>
        <w:t>.</w:t>
      </w:r>
    </w:p>
    <w:p w:rsidR="00AC2733" w:rsidRPr="00AC2733" w:rsidRDefault="00AC2733" w:rsidP="00AC2733">
      <w:pPr>
        <w:tabs>
          <w:tab w:val="left" w:pos="709"/>
        </w:tabs>
        <w:spacing w:after="120" w:line="276" w:lineRule="auto"/>
        <w:ind w:left="709"/>
        <w:jc w:val="both"/>
        <w:rPr>
          <w:sz w:val="16"/>
          <w:szCs w:val="16"/>
          <w:lang w:eastAsia="en-US"/>
        </w:rPr>
      </w:pPr>
    </w:p>
    <w:p w:rsidR="005710ED" w:rsidRPr="00AC2733" w:rsidRDefault="005710ED" w:rsidP="00AC2733">
      <w:pPr>
        <w:tabs>
          <w:tab w:val="left" w:pos="709"/>
        </w:tabs>
        <w:spacing w:after="120" w:line="276" w:lineRule="auto"/>
        <w:jc w:val="both"/>
        <w:rPr>
          <w:lang w:eastAsia="en-US"/>
        </w:rPr>
      </w:pPr>
      <w:r w:rsidRPr="00AC2733">
        <w:rPr>
          <w:b/>
          <w:bCs/>
        </w:rPr>
        <w:t xml:space="preserve">6. </w:t>
      </w:r>
      <w:r w:rsidR="00AC2733">
        <w:rPr>
          <w:b/>
          <w:bCs/>
        </w:rPr>
        <w:t xml:space="preserve">       </w:t>
      </w:r>
      <w:r w:rsidRPr="00AC2733">
        <w:rPr>
          <w:b/>
          <w:bCs/>
        </w:rPr>
        <w:t>КВАЛІФІКАЦІЯ ДІЙ</w:t>
      </w:r>
    </w:p>
    <w:p w:rsidR="005710ED" w:rsidRDefault="00737A28" w:rsidP="005710ED">
      <w:pPr>
        <w:numPr>
          <w:ilvl w:val="0"/>
          <w:numId w:val="2"/>
        </w:numPr>
        <w:tabs>
          <w:tab w:val="left" w:pos="709"/>
        </w:tabs>
        <w:spacing w:after="120" w:line="276" w:lineRule="auto"/>
        <w:ind w:left="709" w:hanging="709"/>
        <w:jc w:val="both"/>
        <w:rPr>
          <w:lang w:eastAsia="en-US"/>
        </w:rPr>
      </w:pPr>
      <w:r w:rsidRPr="00795B6A">
        <w:rPr>
          <w:lang w:eastAsia="en-US"/>
        </w:rPr>
        <w:t>Відповідно до вимог статті 15</w:t>
      </w:r>
      <w:r w:rsidRPr="005710ED">
        <w:rPr>
          <w:vertAlign w:val="superscript"/>
          <w:lang w:eastAsia="en-US"/>
        </w:rPr>
        <w:t>1</w:t>
      </w:r>
      <w:r w:rsidRPr="00795B6A">
        <w:rPr>
          <w:lang w:eastAsia="en-US"/>
        </w:rPr>
        <w:t xml:space="preserve"> Закону України «Про захист від недобросовісної конкуренції» 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  цих осіб щодо придбання (замовлення) чи реалізації (продажу, поставки, виконання, надання) товарів, послуг цього суб’єкта господарювання.</w:t>
      </w:r>
    </w:p>
    <w:p w:rsidR="005710ED" w:rsidRDefault="007757B8" w:rsidP="005710ED">
      <w:pPr>
        <w:numPr>
          <w:ilvl w:val="0"/>
          <w:numId w:val="2"/>
        </w:numPr>
        <w:tabs>
          <w:tab w:val="left" w:pos="709"/>
        </w:tabs>
        <w:spacing w:after="120" w:line="276" w:lineRule="auto"/>
        <w:ind w:left="709" w:hanging="709"/>
        <w:jc w:val="both"/>
        <w:rPr>
          <w:lang w:eastAsia="en-US"/>
        </w:rPr>
      </w:pPr>
      <w:r w:rsidRPr="00E61F7D">
        <w:rPr>
          <w:lang w:eastAsia="en-US"/>
        </w:rPr>
        <w:t>Відповідно до фактів, викладених вище, у складі Продукції виявл</w:t>
      </w:r>
      <w:r>
        <w:rPr>
          <w:lang w:eastAsia="en-US"/>
        </w:rPr>
        <w:t>ено жири немолочного походження, зокрема</w:t>
      </w:r>
      <w:r w:rsidR="002E0FBA">
        <w:rPr>
          <w:lang w:eastAsia="en-US"/>
        </w:rPr>
        <w:t>,</w:t>
      </w:r>
      <w:r>
        <w:rPr>
          <w:lang w:eastAsia="en-US"/>
        </w:rPr>
        <w:t xml:space="preserve"> у: </w:t>
      </w:r>
    </w:p>
    <w:p w:rsidR="005710ED" w:rsidRDefault="005710ED" w:rsidP="005710ED">
      <w:pPr>
        <w:numPr>
          <w:ilvl w:val="0"/>
          <w:numId w:val="9"/>
        </w:numPr>
        <w:tabs>
          <w:tab w:val="left" w:pos="1418"/>
        </w:tabs>
        <w:spacing w:after="120" w:line="276" w:lineRule="auto"/>
        <w:jc w:val="both"/>
        <w:rPr>
          <w:lang w:eastAsia="en-US"/>
        </w:rPr>
      </w:pPr>
      <w:r>
        <w:rPr>
          <w:lang w:eastAsia="en-US"/>
        </w:rPr>
        <w:t xml:space="preserve">маслі </w:t>
      </w:r>
      <w:proofErr w:type="spellStart"/>
      <w:r>
        <w:rPr>
          <w:lang w:eastAsia="en-US"/>
        </w:rPr>
        <w:t>солодковершковому</w:t>
      </w:r>
      <w:proofErr w:type="spellEnd"/>
      <w:r w:rsidRPr="00967319">
        <w:rPr>
          <w:lang w:eastAsia="en-US"/>
        </w:rPr>
        <w:t xml:space="preserve"> «</w:t>
      </w:r>
      <w:r>
        <w:rPr>
          <w:lang w:eastAsia="en-US"/>
        </w:rPr>
        <w:t>Селянське», 7</w:t>
      </w:r>
      <w:r w:rsidRPr="00967319">
        <w:rPr>
          <w:lang w:eastAsia="en-US"/>
        </w:rPr>
        <w:t xml:space="preserve">3 %, </w:t>
      </w:r>
      <w:r w:rsidRPr="00BA7555">
        <w:rPr>
          <w:lang w:eastAsia="en-US"/>
        </w:rPr>
        <w:t xml:space="preserve">ДСТУ 4399:2005, </w:t>
      </w:r>
      <w:r w:rsidRPr="00967319">
        <w:rPr>
          <w:lang w:eastAsia="en-US"/>
        </w:rPr>
        <w:t xml:space="preserve">дата виготовлення – </w:t>
      </w:r>
      <w:r w:rsidRPr="007E6DE5">
        <w:rPr>
          <w:b/>
          <w:lang w:eastAsia="en-US"/>
        </w:rPr>
        <w:t>07.05.2019</w:t>
      </w:r>
      <w:r>
        <w:rPr>
          <w:lang w:eastAsia="en-US"/>
        </w:rPr>
        <w:t>;</w:t>
      </w:r>
      <w:r w:rsidRPr="00967319">
        <w:rPr>
          <w:lang w:eastAsia="en-US"/>
        </w:rPr>
        <w:t xml:space="preserve"> </w:t>
      </w:r>
    </w:p>
    <w:p w:rsidR="005710ED" w:rsidRDefault="005710ED" w:rsidP="005710ED">
      <w:pPr>
        <w:numPr>
          <w:ilvl w:val="0"/>
          <w:numId w:val="9"/>
        </w:numPr>
        <w:tabs>
          <w:tab w:val="left" w:pos="1418"/>
        </w:tabs>
        <w:spacing w:after="120" w:line="276" w:lineRule="auto"/>
        <w:jc w:val="both"/>
        <w:rPr>
          <w:lang w:eastAsia="en-US"/>
        </w:rPr>
      </w:pPr>
      <w:r>
        <w:rPr>
          <w:lang w:eastAsia="en-US"/>
        </w:rPr>
        <w:t xml:space="preserve">маслі </w:t>
      </w:r>
      <w:proofErr w:type="spellStart"/>
      <w:r>
        <w:rPr>
          <w:lang w:eastAsia="en-US"/>
        </w:rPr>
        <w:t>солодковершковому</w:t>
      </w:r>
      <w:proofErr w:type="spellEnd"/>
      <w:r w:rsidRPr="00967319">
        <w:rPr>
          <w:lang w:eastAsia="en-US"/>
        </w:rPr>
        <w:t xml:space="preserve"> «</w:t>
      </w:r>
      <w:r>
        <w:rPr>
          <w:lang w:eastAsia="en-US"/>
        </w:rPr>
        <w:t>Селянське», 7</w:t>
      </w:r>
      <w:r w:rsidRPr="00967319">
        <w:rPr>
          <w:lang w:eastAsia="en-US"/>
        </w:rPr>
        <w:t xml:space="preserve">3 %, </w:t>
      </w:r>
      <w:r w:rsidRPr="00BA7555">
        <w:rPr>
          <w:lang w:eastAsia="en-US"/>
        </w:rPr>
        <w:t xml:space="preserve">ДСТУ 4399:2005, </w:t>
      </w:r>
      <w:r w:rsidRPr="00967319">
        <w:rPr>
          <w:lang w:eastAsia="en-US"/>
        </w:rPr>
        <w:t xml:space="preserve">дата виготовлення – </w:t>
      </w:r>
      <w:r w:rsidRPr="005710ED">
        <w:rPr>
          <w:b/>
          <w:lang w:eastAsia="en-US"/>
        </w:rPr>
        <w:t>18.10.2018</w:t>
      </w:r>
      <w:r w:rsidRPr="00A51DD5">
        <w:rPr>
          <w:lang w:eastAsia="en-US"/>
        </w:rPr>
        <w:t xml:space="preserve">; </w:t>
      </w:r>
    </w:p>
    <w:p w:rsidR="005710ED" w:rsidRDefault="005710ED" w:rsidP="005710ED">
      <w:pPr>
        <w:numPr>
          <w:ilvl w:val="0"/>
          <w:numId w:val="9"/>
        </w:numPr>
        <w:tabs>
          <w:tab w:val="left" w:pos="1418"/>
        </w:tabs>
        <w:spacing w:after="120" w:line="276" w:lineRule="auto"/>
        <w:jc w:val="both"/>
        <w:rPr>
          <w:lang w:eastAsia="en-US"/>
        </w:rPr>
      </w:pPr>
      <w:r>
        <w:rPr>
          <w:lang w:eastAsia="en-US"/>
        </w:rPr>
        <w:t xml:space="preserve">маслі </w:t>
      </w:r>
      <w:proofErr w:type="spellStart"/>
      <w:r>
        <w:rPr>
          <w:lang w:eastAsia="en-US"/>
        </w:rPr>
        <w:t>солодковершковому</w:t>
      </w:r>
      <w:proofErr w:type="spellEnd"/>
      <w:r w:rsidRPr="00967319">
        <w:rPr>
          <w:lang w:eastAsia="en-US"/>
        </w:rPr>
        <w:t xml:space="preserve"> «</w:t>
      </w:r>
      <w:r>
        <w:rPr>
          <w:lang w:eastAsia="en-US"/>
        </w:rPr>
        <w:t>Селянське», 7</w:t>
      </w:r>
      <w:r w:rsidRPr="00967319">
        <w:rPr>
          <w:lang w:eastAsia="en-US"/>
        </w:rPr>
        <w:t xml:space="preserve">3 %, </w:t>
      </w:r>
      <w:r w:rsidRPr="00BA7555">
        <w:rPr>
          <w:lang w:eastAsia="en-US"/>
        </w:rPr>
        <w:t xml:space="preserve">ДСТУ 4399:2005, </w:t>
      </w:r>
      <w:r w:rsidRPr="00967319">
        <w:rPr>
          <w:lang w:eastAsia="en-US"/>
        </w:rPr>
        <w:t xml:space="preserve">дата виготовлення – </w:t>
      </w:r>
      <w:r w:rsidRPr="005710ED">
        <w:rPr>
          <w:b/>
          <w:lang w:eastAsia="en-US"/>
        </w:rPr>
        <w:t>25.08.2019</w:t>
      </w:r>
      <w:r>
        <w:rPr>
          <w:lang w:eastAsia="en-US"/>
        </w:rPr>
        <w:t>.</w:t>
      </w:r>
    </w:p>
    <w:p w:rsidR="005710ED" w:rsidRDefault="00E20C62" w:rsidP="005710ED">
      <w:pPr>
        <w:numPr>
          <w:ilvl w:val="0"/>
          <w:numId w:val="2"/>
        </w:numPr>
        <w:tabs>
          <w:tab w:val="left" w:pos="709"/>
        </w:tabs>
        <w:spacing w:after="120" w:line="276" w:lineRule="auto"/>
        <w:ind w:left="709" w:hanging="709"/>
        <w:jc w:val="both"/>
        <w:rPr>
          <w:lang w:eastAsia="en-US"/>
        </w:rPr>
      </w:pPr>
      <w:r w:rsidRPr="00E61F7D">
        <w:rPr>
          <w:lang w:eastAsia="en-US"/>
        </w:rPr>
        <w:t xml:space="preserve">Враховуючи частину третю статті 5 та </w:t>
      </w:r>
      <w:r w:rsidR="00867A1B">
        <w:rPr>
          <w:lang w:eastAsia="en-US"/>
        </w:rPr>
        <w:t xml:space="preserve">частину другу </w:t>
      </w:r>
      <w:r w:rsidRPr="00E61F7D">
        <w:rPr>
          <w:lang w:eastAsia="en-US"/>
        </w:rPr>
        <w:t>статт</w:t>
      </w:r>
      <w:r w:rsidR="00867A1B">
        <w:rPr>
          <w:lang w:eastAsia="en-US"/>
        </w:rPr>
        <w:t>і</w:t>
      </w:r>
      <w:r w:rsidRPr="00E61F7D">
        <w:rPr>
          <w:lang w:eastAsia="en-US"/>
        </w:rPr>
        <w:t xml:space="preserve"> 6 Закону України «Про молоко </w:t>
      </w:r>
      <w:r>
        <w:rPr>
          <w:lang w:eastAsia="en-US"/>
        </w:rPr>
        <w:t>та молочні продукти», Продукція</w:t>
      </w:r>
      <w:r w:rsidR="00AC2733">
        <w:rPr>
          <w:lang w:eastAsia="en-US"/>
        </w:rPr>
        <w:t xml:space="preserve"> виробництва Товариства</w:t>
      </w:r>
      <w:r w:rsidRPr="00E61F7D">
        <w:rPr>
          <w:lang w:eastAsia="en-US"/>
        </w:rPr>
        <w:t xml:space="preserve"> не є молочним продук</w:t>
      </w:r>
      <w:r w:rsidR="00A07A86">
        <w:rPr>
          <w:lang w:eastAsia="en-US"/>
        </w:rPr>
        <w:t>том у розумінні законодавства.</w:t>
      </w:r>
    </w:p>
    <w:p w:rsidR="005710ED" w:rsidRDefault="00E20C62" w:rsidP="005710ED">
      <w:pPr>
        <w:numPr>
          <w:ilvl w:val="0"/>
          <w:numId w:val="2"/>
        </w:numPr>
        <w:tabs>
          <w:tab w:val="left" w:pos="709"/>
        </w:tabs>
        <w:spacing w:after="120" w:line="276" w:lineRule="auto"/>
        <w:ind w:left="709" w:hanging="709"/>
        <w:jc w:val="both"/>
        <w:rPr>
          <w:lang w:eastAsia="en-US"/>
        </w:rPr>
      </w:pPr>
      <w:r w:rsidRPr="00E61F7D">
        <w:rPr>
          <w:lang w:eastAsia="en-US"/>
        </w:rPr>
        <w:lastRenderedPageBreak/>
        <w:t>Отже, інформація на упа</w:t>
      </w:r>
      <w:r>
        <w:rPr>
          <w:lang w:eastAsia="en-US"/>
        </w:rPr>
        <w:t xml:space="preserve">ковках Продукції, зокрема </w:t>
      </w:r>
      <w:r w:rsidR="001E494A">
        <w:t xml:space="preserve">«масло </w:t>
      </w:r>
      <w:proofErr w:type="spellStart"/>
      <w:r w:rsidR="001E494A">
        <w:t>солодковершкове</w:t>
      </w:r>
      <w:proofErr w:type="spellEnd"/>
      <w:r w:rsidR="001E494A">
        <w:t xml:space="preserve"> селянське 73 % жиру»,</w:t>
      </w:r>
      <w:r w:rsidR="001E494A" w:rsidRPr="0030373D">
        <w:t xml:space="preserve"> «ДСТУ 4399:2005»</w:t>
      </w:r>
      <w:r w:rsidRPr="00E61F7D">
        <w:rPr>
          <w:lang w:eastAsia="en-US"/>
        </w:rPr>
        <w:t>, є неправдивою.</w:t>
      </w:r>
    </w:p>
    <w:p w:rsidR="005710ED" w:rsidRDefault="00AC2733" w:rsidP="005710ED">
      <w:pPr>
        <w:numPr>
          <w:ilvl w:val="0"/>
          <w:numId w:val="2"/>
        </w:numPr>
        <w:tabs>
          <w:tab w:val="left" w:pos="709"/>
        </w:tabs>
        <w:spacing w:after="120" w:line="276" w:lineRule="auto"/>
        <w:ind w:left="709" w:hanging="709"/>
        <w:jc w:val="both"/>
        <w:rPr>
          <w:lang w:eastAsia="en-US"/>
        </w:rPr>
      </w:pPr>
      <w:r>
        <w:rPr>
          <w:lang w:eastAsia="en-US"/>
        </w:rPr>
        <w:t>Отже</w:t>
      </w:r>
      <w:r w:rsidR="00E20C62" w:rsidRPr="00E61F7D">
        <w:rPr>
          <w:lang w:eastAsia="en-US"/>
        </w:rPr>
        <w:t xml:space="preserve">, дії Товариства </w:t>
      </w:r>
      <w:r w:rsidR="00867A1B">
        <w:rPr>
          <w:lang w:eastAsia="en-US"/>
        </w:rPr>
        <w:t>з</w:t>
      </w:r>
      <w:r w:rsidR="005710ED">
        <w:rPr>
          <w:lang w:eastAsia="en-US"/>
        </w:rPr>
        <w:t xml:space="preserve"> </w:t>
      </w:r>
      <w:r w:rsidR="00E20C62" w:rsidRPr="00E61F7D">
        <w:rPr>
          <w:lang w:eastAsia="en-US"/>
        </w:rPr>
        <w:t xml:space="preserve">поширення неправдивої інформації </w:t>
      </w:r>
      <w:r w:rsidR="00867A1B">
        <w:rPr>
          <w:lang w:eastAsia="en-US"/>
        </w:rPr>
        <w:t xml:space="preserve">щодо </w:t>
      </w:r>
      <w:r w:rsidR="00867A1B" w:rsidRPr="00191D2A">
        <w:rPr>
          <w:lang w:eastAsia="en-US"/>
        </w:rPr>
        <w:t>назви</w:t>
      </w:r>
      <w:r w:rsidR="00867A1B" w:rsidRPr="00990177">
        <w:rPr>
          <w:lang w:eastAsia="en-US"/>
        </w:rPr>
        <w:t>, складу</w:t>
      </w:r>
      <w:r w:rsidR="00867A1B">
        <w:rPr>
          <w:lang w:eastAsia="en-US"/>
        </w:rPr>
        <w:t>, споживчих властивостей</w:t>
      </w:r>
      <w:r w:rsidR="00867A1B" w:rsidRPr="00191D2A">
        <w:rPr>
          <w:lang w:eastAsia="en-US"/>
        </w:rPr>
        <w:t xml:space="preserve"> та характеристик</w:t>
      </w:r>
      <w:r w:rsidR="00867A1B" w:rsidRPr="00E61F7D">
        <w:rPr>
          <w:lang w:eastAsia="en-US"/>
        </w:rPr>
        <w:t xml:space="preserve"> </w:t>
      </w:r>
      <w:r>
        <w:rPr>
          <w:lang w:eastAsia="en-US"/>
        </w:rPr>
        <w:t>Продукції</w:t>
      </w:r>
      <w:r w:rsidR="00E20C62" w:rsidRPr="00E61F7D">
        <w:rPr>
          <w:lang w:eastAsia="en-US"/>
        </w:rPr>
        <w:t xml:space="preserve"> </w:t>
      </w:r>
      <w:r w:rsidR="00E20C62">
        <w:rPr>
          <w:lang w:eastAsia="en-US"/>
        </w:rPr>
        <w:t>є</w:t>
      </w:r>
      <w:r w:rsidR="00E20C62" w:rsidRPr="00E61F7D">
        <w:rPr>
          <w:lang w:eastAsia="en-US"/>
        </w:rPr>
        <w:t xml:space="preserve"> порушення</w:t>
      </w:r>
      <w:r w:rsidR="00E20C62">
        <w:rPr>
          <w:lang w:eastAsia="en-US"/>
        </w:rPr>
        <w:t>м, передбаченим статтею</w:t>
      </w:r>
      <w:r w:rsidR="00E20C62" w:rsidRPr="00E61F7D">
        <w:rPr>
          <w:lang w:eastAsia="en-US"/>
        </w:rPr>
        <w:t xml:space="preserve"> 15</w:t>
      </w:r>
      <w:r w:rsidR="00E20C62" w:rsidRPr="005710ED">
        <w:rPr>
          <w:vertAlign w:val="superscript"/>
          <w:lang w:eastAsia="en-US"/>
        </w:rPr>
        <w:t>1</w:t>
      </w:r>
      <w:r w:rsidR="00E20C62" w:rsidRPr="00E61F7D">
        <w:rPr>
          <w:lang w:eastAsia="en-US"/>
        </w:rPr>
        <w:t xml:space="preserve"> Закону України «Про захист від недобр</w:t>
      </w:r>
      <w:r w:rsidR="00E20C62">
        <w:rPr>
          <w:lang w:eastAsia="en-US"/>
        </w:rPr>
        <w:t xml:space="preserve">осовісної конкуренції», у вигляді поширення інформації, що вводить в оману. </w:t>
      </w:r>
    </w:p>
    <w:p w:rsidR="005710ED" w:rsidRDefault="00430487" w:rsidP="005710ED">
      <w:pPr>
        <w:numPr>
          <w:ilvl w:val="0"/>
          <w:numId w:val="2"/>
        </w:numPr>
        <w:tabs>
          <w:tab w:val="left" w:pos="709"/>
        </w:tabs>
        <w:spacing w:after="120" w:line="276" w:lineRule="auto"/>
        <w:ind w:left="709" w:hanging="709"/>
        <w:jc w:val="both"/>
        <w:rPr>
          <w:lang w:eastAsia="en-US"/>
        </w:rPr>
      </w:pPr>
      <w:r w:rsidRPr="005710ED">
        <w:rPr>
          <w:rFonts w:eastAsia="Calibri"/>
        </w:rPr>
        <w:t>Стимулювання зацікавленості споживачів шляхом поширення неправдивої інформації щодо складу, споживчих властивостей, характеристик, назви товару може надати неправомірних переваг на ринку та поставити Товариство в більш вигідне становище порівняно з іншими суб’єктами господарювання, які діють на цьому ж ринку та не поширюють неправдивої інформації щодо власної продукції.</w:t>
      </w:r>
    </w:p>
    <w:p w:rsidR="00AC2733" w:rsidRPr="00AC2733" w:rsidRDefault="00E20C62" w:rsidP="00AC2733">
      <w:pPr>
        <w:numPr>
          <w:ilvl w:val="0"/>
          <w:numId w:val="2"/>
        </w:numPr>
        <w:tabs>
          <w:tab w:val="left" w:pos="709"/>
        </w:tabs>
        <w:spacing w:after="120" w:line="276" w:lineRule="auto"/>
        <w:ind w:left="709" w:hanging="709"/>
        <w:jc w:val="both"/>
        <w:rPr>
          <w:lang w:eastAsia="en-US"/>
        </w:rPr>
      </w:pPr>
      <w:r w:rsidRPr="00C94B78">
        <w:rPr>
          <w:lang w:eastAsia="en-US"/>
        </w:rPr>
        <w:t xml:space="preserve">Крім того, факт наявності </w:t>
      </w:r>
      <w:r w:rsidR="00867A1B">
        <w:rPr>
          <w:lang w:eastAsia="en-US"/>
        </w:rPr>
        <w:t>декількох</w:t>
      </w:r>
      <w:r w:rsidRPr="00C94B78">
        <w:rPr>
          <w:lang w:eastAsia="en-US"/>
        </w:rPr>
        <w:t xml:space="preserve"> експертних висновків та протоколів випробування, які свідчать про наявність немолочних жирів у </w:t>
      </w:r>
      <w:r w:rsidR="00867A1B">
        <w:rPr>
          <w:lang w:eastAsia="en-US"/>
        </w:rPr>
        <w:t xml:space="preserve">складі </w:t>
      </w:r>
      <w:r w:rsidRPr="00C94B78">
        <w:rPr>
          <w:lang w:eastAsia="en-US"/>
        </w:rPr>
        <w:t xml:space="preserve">Продукції, </w:t>
      </w:r>
      <w:r w:rsidR="00C94B78" w:rsidRPr="005710ED">
        <w:rPr>
          <w:rFonts w:eastAsia="Calibri"/>
          <w:color w:val="000000"/>
        </w:rPr>
        <w:t>свідчить про неодноразові порушення Товариством вимог законодавства та нормативно-техні</w:t>
      </w:r>
      <w:r w:rsidR="00AC2733">
        <w:rPr>
          <w:rFonts w:eastAsia="Calibri"/>
          <w:color w:val="000000"/>
        </w:rPr>
        <w:t>чної документації протягом 2018–</w:t>
      </w:r>
      <w:r w:rsidR="00C94B78" w:rsidRPr="005710ED">
        <w:rPr>
          <w:rFonts w:eastAsia="Calibri"/>
          <w:color w:val="000000"/>
        </w:rPr>
        <w:t>2019 років.</w:t>
      </w:r>
      <w:r w:rsidRPr="00C94B78">
        <w:rPr>
          <w:lang w:eastAsia="en-US"/>
        </w:rPr>
        <w:t xml:space="preserve"> </w:t>
      </w:r>
    </w:p>
    <w:p w:rsidR="005710ED" w:rsidRPr="007C298E" w:rsidRDefault="005710ED" w:rsidP="00AC2733">
      <w:pPr>
        <w:pStyle w:val="1"/>
        <w:spacing w:before="120" w:after="120"/>
        <w:rPr>
          <w:rFonts w:ascii="Times New Roman" w:hAnsi="Times New Roman"/>
          <w:caps/>
          <w:sz w:val="24"/>
          <w:szCs w:val="24"/>
          <w:lang w:val="uk-UA"/>
        </w:rPr>
      </w:pPr>
      <w:r>
        <w:rPr>
          <w:rFonts w:ascii="Times New Roman" w:hAnsi="Times New Roman"/>
          <w:caps/>
          <w:sz w:val="24"/>
          <w:szCs w:val="24"/>
          <w:lang w:val="uk-UA"/>
        </w:rPr>
        <w:t xml:space="preserve">7.  </w:t>
      </w:r>
      <w:r w:rsidR="00AC2733">
        <w:rPr>
          <w:rFonts w:ascii="Times New Roman" w:hAnsi="Times New Roman"/>
          <w:caps/>
          <w:sz w:val="24"/>
          <w:szCs w:val="24"/>
          <w:lang w:val="uk-UA"/>
        </w:rPr>
        <w:t xml:space="preserve">       </w:t>
      </w:r>
      <w:r w:rsidRPr="00F271A2">
        <w:rPr>
          <w:rFonts w:ascii="Times New Roman" w:hAnsi="Times New Roman"/>
          <w:caps/>
          <w:sz w:val="24"/>
          <w:szCs w:val="24"/>
          <w:lang w:val="uk-UA"/>
        </w:rPr>
        <w:t>Визначен</w:t>
      </w:r>
      <w:r>
        <w:rPr>
          <w:rFonts w:ascii="Times New Roman" w:hAnsi="Times New Roman"/>
          <w:caps/>
          <w:sz w:val="24"/>
          <w:szCs w:val="24"/>
          <w:lang w:val="uk-UA"/>
        </w:rPr>
        <w:t>ня відповідальності Відповідача</w:t>
      </w:r>
    </w:p>
    <w:p w:rsidR="005710ED" w:rsidRDefault="007C298E" w:rsidP="005710ED">
      <w:pPr>
        <w:numPr>
          <w:ilvl w:val="0"/>
          <w:numId w:val="2"/>
        </w:numPr>
        <w:tabs>
          <w:tab w:val="left" w:pos="709"/>
        </w:tabs>
        <w:spacing w:after="120" w:line="276" w:lineRule="auto"/>
        <w:ind w:left="709" w:hanging="709"/>
        <w:jc w:val="both"/>
        <w:rPr>
          <w:lang w:eastAsia="en-US"/>
        </w:rPr>
      </w:pPr>
      <w:r w:rsidRPr="005710ED">
        <w:rPr>
          <w:color w:val="000000"/>
        </w:rPr>
        <w:t>Згідно зі статтею 30 Закону України «Про захист від недобросовісної конкуренції» органи Комітету у справах про недобросовісну конкуренцію приймають обов'язкові для виконання рішення, зокрема, про визнання факту недобросовісної конкуренції, припинення недобросовісної конкуренції, накладання штрафів.</w:t>
      </w:r>
    </w:p>
    <w:p w:rsidR="005710ED" w:rsidRDefault="00E20C62" w:rsidP="005710ED">
      <w:pPr>
        <w:numPr>
          <w:ilvl w:val="0"/>
          <w:numId w:val="2"/>
        </w:numPr>
        <w:tabs>
          <w:tab w:val="left" w:pos="709"/>
        </w:tabs>
        <w:spacing w:after="120" w:line="276" w:lineRule="auto"/>
        <w:ind w:left="709" w:hanging="709"/>
        <w:jc w:val="both"/>
        <w:rPr>
          <w:lang w:eastAsia="en-US"/>
        </w:rPr>
      </w:pPr>
      <w:r w:rsidRPr="00795B6A">
        <w:rPr>
          <w:lang w:eastAsia="en-US"/>
        </w:rPr>
        <w:t>Відповід</w:t>
      </w:r>
      <w:r w:rsidR="007F3F6D">
        <w:rPr>
          <w:lang w:eastAsia="en-US"/>
        </w:rPr>
        <w:t>но до частини першої статті 21 З</w:t>
      </w:r>
      <w:r w:rsidRPr="00795B6A">
        <w:rPr>
          <w:lang w:eastAsia="en-US"/>
        </w:rPr>
        <w:t>акону України «Про захист від недобросовісної конкуренції» вчинення суб’єктами господарювання дій, визначених цим Законом як недобросовісна конкуренція, тягне за собою накладення штрафу у розмірі до п’яти відсотків доходу (виручки) від реалізації продукції (товарів, робіт, послуг) суб’єкта господарювання за останній звітний рік, що передував року, в якому накладається штраф.</w:t>
      </w:r>
    </w:p>
    <w:p w:rsidR="005710ED" w:rsidRDefault="005710ED" w:rsidP="005710ED">
      <w:pPr>
        <w:numPr>
          <w:ilvl w:val="0"/>
          <w:numId w:val="2"/>
        </w:numPr>
        <w:tabs>
          <w:tab w:val="left" w:pos="709"/>
        </w:tabs>
        <w:spacing w:after="120" w:line="276" w:lineRule="auto"/>
        <w:ind w:left="709" w:hanging="709"/>
        <w:jc w:val="both"/>
        <w:rPr>
          <w:lang w:eastAsia="en-US"/>
        </w:rPr>
      </w:pPr>
      <w:r>
        <w:rPr>
          <w:lang w:eastAsia="en-US"/>
        </w:rPr>
        <w:t>Листом від 26.03.2020 № 3154/5/99-00-04-02-01-05 Державна фіскальна служба</w:t>
      </w:r>
      <w:r w:rsidR="00737A28" w:rsidRPr="00795B6A">
        <w:rPr>
          <w:lang w:eastAsia="en-US"/>
        </w:rPr>
        <w:t xml:space="preserve"> України</w:t>
      </w:r>
      <w:r>
        <w:rPr>
          <w:lang w:eastAsia="en-US"/>
        </w:rPr>
        <w:t xml:space="preserve"> повідомила</w:t>
      </w:r>
      <w:r w:rsidR="00737A28" w:rsidRPr="00795B6A">
        <w:rPr>
          <w:lang w:eastAsia="en-US"/>
        </w:rPr>
        <w:t>,</w:t>
      </w:r>
      <w:r>
        <w:rPr>
          <w:lang w:eastAsia="en-US"/>
        </w:rPr>
        <w:t xml:space="preserve"> що</w:t>
      </w:r>
      <w:r w:rsidR="00737A28" w:rsidRPr="00795B6A">
        <w:rPr>
          <w:lang w:eastAsia="en-US"/>
        </w:rPr>
        <w:t xml:space="preserve"> чистий дохід від реалізації продукції ТОВ «</w:t>
      </w:r>
      <w:proofErr w:type="spellStart"/>
      <w:r w:rsidR="00737A28" w:rsidRPr="00795B6A">
        <w:rPr>
          <w:lang w:eastAsia="en-US"/>
        </w:rPr>
        <w:t>Вівальді</w:t>
      </w:r>
      <w:proofErr w:type="spellEnd"/>
      <w:r w:rsidR="00737A28" w:rsidRPr="00795B6A">
        <w:rPr>
          <w:lang w:eastAsia="en-US"/>
        </w:rPr>
        <w:t xml:space="preserve"> Д</w:t>
      </w:r>
      <w:r w:rsidR="00526D33">
        <w:rPr>
          <w:lang w:eastAsia="en-US"/>
        </w:rPr>
        <w:t xml:space="preserve">» за 2019 рік становить 138 </w:t>
      </w:r>
      <w:r w:rsidR="00F42DE9" w:rsidRPr="00795B6A">
        <w:rPr>
          <w:lang w:eastAsia="en-US"/>
        </w:rPr>
        <w:t xml:space="preserve">244 </w:t>
      </w:r>
      <w:r w:rsidR="00737A28" w:rsidRPr="00795B6A">
        <w:rPr>
          <w:lang w:eastAsia="en-US"/>
        </w:rPr>
        <w:t>7</w:t>
      </w:r>
      <w:r w:rsidR="00F42DE9" w:rsidRPr="00795B6A">
        <w:rPr>
          <w:lang w:eastAsia="en-US"/>
        </w:rPr>
        <w:t>00</w:t>
      </w:r>
      <w:r w:rsidR="00737A28" w:rsidRPr="00795B6A">
        <w:rPr>
          <w:lang w:eastAsia="en-US"/>
        </w:rPr>
        <w:t xml:space="preserve"> (</w:t>
      </w:r>
      <w:r w:rsidR="00F42DE9" w:rsidRPr="00795B6A">
        <w:rPr>
          <w:lang w:eastAsia="en-US"/>
        </w:rPr>
        <w:t>сто тридцять вісім мільйонів двісті сорок чотири тисячі сімсот</w:t>
      </w:r>
      <w:r w:rsidR="00737A28" w:rsidRPr="00795B6A">
        <w:rPr>
          <w:lang w:eastAsia="en-US"/>
        </w:rPr>
        <w:t xml:space="preserve">) </w:t>
      </w:r>
      <w:r w:rsidR="00F42DE9" w:rsidRPr="00795B6A">
        <w:rPr>
          <w:lang w:eastAsia="en-US"/>
        </w:rPr>
        <w:t>мільйонів</w:t>
      </w:r>
      <w:r w:rsidR="00737A28" w:rsidRPr="00795B6A">
        <w:rPr>
          <w:lang w:eastAsia="en-US"/>
        </w:rPr>
        <w:t xml:space="preserve"> гривень.</w:t>
      </w:r>
    </w:p>
    <w:p w:rsidR="007C298E" w:rsidRPr="00795B6A" w:rsidRDefault="007C298E" w:rsidP="005710ED">
      <w:pPr>
        <w:numPr>
          <w:ilvl w:val="0"/>
          <w:numId w:val="2"/>
        </w:numPr>
        <w:tabs>
          <w:tab w:val="left" w:pos="709"/>
        </w:tabs>
        <w:spacing w:after="120" w:line="276" w:lineRule="auto"/>
        <w:ind w:left="709" w:hanging="709"/>
        <w:jc w:val="both"/>
        <w:rPr>
          <w:lang w:eastAsia="en-US"/>
        </w:rPr>
      </w:pPr>
      <w:r w:rsidRPr="00795B6A">
        <w:t xml:space="preserve">Отже, дії Товариства </w:t>
      </w:r>
      <w:r>
        <w:t>у вигляді</w:t>
      </w:r>
      <w:r w:rsidRPr="003E6B9B">
        <w:t xml:space="preserve"> поширення </w:t>
      </w:r>
      <w:r>
        <w:t xml:space="preserve">на упаковках виробленої ним продукції </w:t>
      </w:r>
      <w:r w:rsidRPr="003E6B9B">
        <w:t>неправдивої інформації</w:t>
      </w:r>
      <w:r w:rsidR="007F3F6D">
        <w:t>,</w:t>
      </w:r>
      <w:r w:rsidRPr="003E6B9B">
        <w:t xml:space="preserve"> </w:t>
      </w:r>
      <w:r w:rsidR="00430487" w:rsidRPr="00430487">
        <w:t>зокрема, щодо його назви, складу, споживчих властивостей та характеристик, які можуть вплинути на наміри невизначеного кола осіб щодо придбання цього продукту</w:t>
      </w:r>
      <w:r w:rsidR="007F3F6D">
        <w:t>,</w:t>
      </w:r>
      <w:r w:rsidR="00430487" w:rsidRPr="00430487">
        <w:t xml:space="preserve"> є порушенням</w:t>
      </w:r>
      <w:r w:rsidRPr="003E6B9B">
        <w:t>, передбачен</w:t>
      </w:r>
      <w:r w:rsidR="00E97BF4">
        <w:t>им</w:t>
      </w:r>
      <w:r w:rsidRPr="003E6B9B">
        <w:t xml:space="preserve"> статтею 15</w:t>
      </w:r>
      <w:r w:rsidRPr="005710ED">
        <w:rPr>
          <w:vertAlign w:val="superscript"/>
        </w:rPr>
        <w:t>1</w:t>
      </w:r>
      <w:r w:rsidRPr="003E6B9B">
        <w:t xml:space="preserve"> Закону України «Про захист від недобросовісної конкуренції», у вигляді поширення інформації, що вводить в оману.</w:t>
      </w:r>
    </w:p>
    <w:p w:rsidR="007C298E" w:rsidRDefault="007C298E" w:rsidP="007C298E">
      <w:pPr>
        <w:spacing w:after="120" w:line="276" w:lineRule="auto"/>
        <w:contextualSpacing/>
        <w:jc w:val="both"/>
        <w:rPr>
          <w:lang w:eastAsia="en-US"/>
        </w:rPr>
      </w:pPr>
    </w:p>
    <w:p w:rsidR="007C298E" w:rsidRPr="00DC7668" w:rsidRDefault="007C298E" w:rsidP="007C298E">
      <w:pPr>
        <w:spacing w:after="240" w:line="276" w:lineRule="auto"/>
        <w:ind w:firstLine="709"/>
        <w:jc w:val="both"/>
      </w:pPr>
      <w:r w:rsidRPr="00DC7668">
        <w:t xml:space="preserve">Враховуючи викладене, керуючись статтею 7 Закону України «Про Антимонопольний комітет України», статтями 21, 27 і 30 Закону України «Про захист від недобросовісної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w:t>
      </w:r>
      <w:r w:rsidRPr="00DC7668">
        <w:lastRenderedPageBreak/>
        <w:t>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442CED" w:rsidRDefault="007C298E" w:rsidP="007C298E">
      <w:pPr>
        <w:spacing w:before="240" w:after="240"/>
        <w:jc w:val="center"/>
        <w:outlineLvl w:val="0"/>
        <w:rPr>
          <w:b/>
        </w:rPr>
      </w:pPr>
      <w:r w:rsidRPr="00DC7668">
        <w:rPr>
          <w:b/>
        </w:rPr>
        <w:t>ПОСТАНОВИВ:</w:t>
      </w:r>
    </w:p>
    <w:p w:rsidR="00D67A91" w:rsidRPr="00366690" w:rsidRDefault="00D67A91" w:rsidP="00D67A91">
      <w:pPr>
        <w:spacing w:after="120" w:line="276" w:lineRule="auto"/>
        <w:ind w:firstLine="567"/>
        <w:contextualSpacing/>
        <w:jc w:val="center"/>
        <w:rPr>
          <w:b/>
          <w:sz w:val="4"/>
          <w:szCs w:val="4"/>
          <w:lang w:eastAsia="en-US"/>
        </w:rPr>
      </w:pPr>
    </w:p>
    <w:p w:rsidR="00E97BF4" w:rsidRDefault="00D67A91" w:rsidP="00E97BF4">
      <w:pPr>
        <w:numPr>
          <w:ilvl w:val="0"/>
          <w:numId w:val="6"/>
        </w:numPr>
        <w:tabs>
          <w:tab w:val="clear" w:pos="720"/>
        </w:tabs>
        <w:spacing w:after="120" w:line="276" w:lineRule="auto"/>
        <w:ind w:left="0" w:firstLine="567"/>
        <w:jc w:val="both"/>
        <w:rPr>
          <w:lang w:eastAsia="en-US"/>
        </w:rPr>
      </w:pPr>
      <w:r w:rsidRPr="00191D2A">
        <w:rPr>
          <w:lang w:eastAsia="en-US"/>
        </w:rPr>
        <w:t xml:space="preserve">Визнати, що товариство з обмеженою відповідальністю </w:t>
      </w:r>
      <w:r w:rsidR="003E12EF" w:rsidRPr="00795B6A">
        <w:rPr>
          <w:lang w:eastAsia="en-US"/>
        </w:rPr>
        <w:t>«</w:t>
      </w:r>
      <w:proofErr w:type="spellStart"/>
      <w:r w:rsidR="003E12EF" w:rsidRPr="00795B6A">
        <w:rPr>
          <w:lang w:eastAsia="en-US"/>
        </w:rPr>
        <w:t>Вівальді</w:t>
      </w:r>
      <w:proofErr w:type="spellEnd"/>
      <w:r w:rsidR="003E12EF" w:rsidRPr="00795B6A">
        <w:rPr>
          <w:lang w:eastAsia="en-US"/>
        </w:rPr>
        <w:t xml:space="preserve"> Д» (ідентифікаційний код юридичної особи 41035134)</w:t>
      </w:r>
      <w:r w:rsidRPr="00191D2A">
        <w:rPr>
          <w:lang w:eastAsia="en-US"/>
        </w:rPr>
        <w:t xml:space="preserve"> вчинило порушення, передбачене статтею 15</w:t>
      </w:r>
      <w:r w:rsidRPr="00191D2A">
        <w:rPr>
          <w:vertAlign w:val="superscript"/>
          <w:lang w:eastAsia="en-US"/>
        </w:rPr>
        <w:t>1</w:t>
      </w:r>
      <w:r w:rsidRPr="00191D2A">
        <w:rPr>
          <w:lang w:eastAsia="en-US"/>
        </w:rPr>
        <w:t xml:space="preserve"> Закону України «Про захист від</w:t>
      </w:r>
      <w:r>
        <w:rPr>
          <w:lang w:eastAsia="en-US"/>
        </w:rPr>
        <w:t xml:space="preserve"> недобросовісної конкуренції», </w:t>
      </w:r>
      <w:r>
        <w:t>у вигляді поширення на етикет</w:t>
      </w:r>
      <w:r w:rsidR="003C1543">
        <w:t>ках</w:t>
      </w:r>
      <w:r>
        <w:t xml:space="preserve"> (упаков</w:t>
      </w:r>
      <w:r w:rsidR="003C1543">
        <w:t>ках</w:t>
      </w:r>
      <w:r>
        <w:t>) харчового продукту власного виробництва інформації, що вводить в оману, шляхом повідомлення невизначеному колу осіб неправдивих відомостей</w:t>
      </w:r>
      <w:r w:rsidR="005C7669" w:rsidRPr="005C7669">
        <w:rPr>
          <w:lang w:eastAsia="en-US"/>
        </w:rPr>
        <w:t xml:space="preserve"> </w:t>
      </w:r>
      <w:r w:rsidR="005C7669" w:rsidRPr="00191D2A">
        <w:rPr>
          <w:lang w:eastAsia="en-US"/>
        </w:rPr>
        <w:t>щодо його назви</w:t>
      </w:r>
      <w:r w:rsidR="005C7669" w:rsidRPr="00990177">
        <w:rPr>
          <w:lang w:eastAsia="en-US"/>
        </w:rPr>
        <w:t>, складу</w:t>
      </w:r>
      <w:r w:rsidR="005C7669">
        <w:rPr>
          <w:lang w:eastAsia="en-US"/>
        </w:rPr>
        <w:t>, споживчих властивостей</w:t>
      </w:r>
      <w:r w:rsidR="005C7669" w:rsidRPr="00191D2A">
        <w:rPr>
          <w:lang w:eastAsia="en-US"/>
        </w:rPr>
        <w:t xml:space="preserve"> та характеристик</w:t>
      </w:r>
      <w:r>
        <w:t>:</w:t>
      </w:r>
      <w:r w:rsidR="00796529">
        <w:t xml:space="preserve"> </w:t>
      </w:r>
    </w:p>
    <w:p w:rsidR="00E97BF4" w:rsidRDefault="00E97BF4" w:rsidP="00E97BF4">
      <w:pPr>
        <w:spacing w:line="276" w:lineRule="auto"/>
        <w:ind w:left="567"/>
        <w:jc w:val="both"/>
      </w:pPr>
      <w:r>
        <w:t xml:space="preserve">- </w:t>
      </w:r>
      <w:r w:rsidR="00D67A91">
        <w:t xml:space="preserve">«масло </w:t>
      </w:r>
      <w:proofErr w:type="spellStart"/>
      <w:r w:rsidR="00D67A91">
        <w:t>солод</w:t>
      </w:r>
      <w:r w:rsidR="007F3F6D">
        <w:t>ковершкове</w:t>
      </w:r>
      <w:proofErr w:type="spellEnd"/>
      <w:r w:rsidR="007F3F6D">
        <w:t xml:space="preserve"> селянське 73 % жиру»;</w:t>
      </w:r>
      <w:r w:rsidR="00442CED">
        <w:t xml:space="preserve"> </w:t>
      </w:r>
    </w:p>
    <w:p w:rsidR="00E97BF4" w:rsidRDefault="00E97BF4" w:rsidP="00E97BF4">
      <w:pPr>
        <w:spacing w:line="276" w:lineRule="auto"/>
        <w:ind w:left="567"/>
        <w:jc w:val="both"/>
        <w:rPr>
          <w:lang w:eastAsia="en-US"/>
        </w:rPr>
      </w:pPr>
      <w:r>
        <w:t xml:space="preserve">- </w:t>
      </w:r>
      <w:r w:rsidR="00D67A91">
        <w:t xml:space="preserve">«ДСТУ </w:t>
      </w:r>
      <w:r w:rsidR="00D67A91">
        <w:rPr>
          <w:lang w:eastAsia="en-US"/>
        </w:rPr>
        <w:t>4399:2005»</w:t>
      </w:r>
      <w:r>
        <w:rPr>
          <w:lang w:eastAsia="en-US"/>
        </w:rPr>
        <w:t>,</w:t>
      </w:r>
      <w:r w:rsidR="00796529">
        <w:rPr>
          <w:lang w:eastAsia="en-US"/>
        </w:rPr>
        <w:t xml:space="preserve"> </w:t>
      </w:r>
    </w:p>
    <w:p w:rsidR="00D67A91" w:rsidRPr="00796529" w:rsidRDefault="00D67A91" w:rsidP="00E97BF4">
      <w:pPr>
        <w:spacing w:before="120" w:after="120" w:line="276" w:lineRule="auto"/>
        <w:jc w:val="both"/>
        <w:rPr>
          <w:lang w:eastAsia="en-US"/>
        </w:rPr>
      </w:pPr>
      <w:r w:rsidRPr="00191D2A">
        <w:rPr>
          <w:lang w:eastAsia="en-US"/>
        </w:rPr>
        <w:t>які можуть вплинути на наміри невизначеного кола осіб щодо придбання цього продукт</w:t>
      </w:r>
      <w:r w:rsidRPr="00132C75">
        <w:rPr>
          <w:lang w:eastAsia="en-US"/>
        </w:rPr>
        <w:t>у.</w:t>
      </w:r>
    </w:p>
    <w:p w:rsidR="00D67A91" w:rsidRPr="001D41AB" w:rsidRDefault="00526D33" w:rsidP="00E97BF4">
      <w:pPr>
        <w:spacing w:before="120" w:after="120" w:line="276" w:lineRule="auto"/>
        <w:ind w:firstLine="567"/>
        <w:jc w:val="both"/>
        <w:rPr>
          <w:lang w:eastAsia="en-US"/>
        </w:rPr>
      </w:pPr>
      <w:r>
        <w:rPr>
          <w:lang w:eastAsia="en-US"/>
        </w:rPr>
        <w:t>2.</w:t>
      </w:r>
      <w:r w:rsidR="00D67A91" w:rsidRPr="00990177">
        <w:rPr>
          <w:lang w:eastAsia="en-US"/>
        </w:rPr>
        <w:tab/>
      </w:r>
      <w:r w:rsidR="00D67A91">
        <w:rPr>
          <w:lang w:eastAsia="en-US"/>
        </w:rPr>
        <w:t xml:space="preserve">За порушення, </w:t>
      </w:r>
      <w:r w:rsidR="009A43A8">
        <w:rPr>
          <w:lang w:eastAsia="en-US"/>
        </w:rPr>
        <w:t>зазначене в</w:t>
      </w:r>
      <w:r w:rsidR="00D67A91">
        <w:rPr>
          <w:lang w:eastAsia="en-US"/>
        </w:rPr>
        <w:t xml:space="preserve"> пункті 1</w:t>
      </w:r>
      <w:r w:rsidR="00D67A91" w:rsidRPr="00990177">
        <w:rPr>
          <w:lang w:eastAsia="en-US"/>
        </w:rPr>
        <w:t xml:space="preserve"> </w:t>
      </w:r>
      <w:r w:rsidR="00D67A91">
        <w:rPr>
          <w:lang w:eastAsia="en-US"/>
        </w:rPr>
        <w:t xml:space="preserve">резолютивної частини цього </w:t>
      </w:r>
      <w:r w:rsidR="007B27DA">
        <w:rPr>
          <w:lang w:eastAsia="en-US"/>
        </w:rPr>
        <w:t>рішення</w:t>
      </w:r>
      <w:r w:rsidR="00D67A91" w:rsidRPr="00990177">
        <w:rPr>
          <w:lang w:eastAsia="en-US"/>
        </w:rPr>
        <w:t>, відповідно до частини першої статті 21 Закону України «Про захист від недобросовісної конку</w:t>
      </w:r>
      <w:r w:rsidR="00D67A91">
        <w:rPr>
          <w:lang w:eastAsia="en-US"/>
        </w:rPr>
        <w:t>ренції», накласти на товариство</w:t>
      </w:r>
      <w:r w:rsidR="00D67A91" w:rsidRPr="00990177">
        <w:rPr>
          <w:lang w:eastAsia="en-US"/>
        </w:rPr>
        <w:t xml:space="preserve"> з обмеженою відповідальністю «</w:t>
      </w:r>
      <w:proofErr w:type="spellStart"/>
      <w:r w:rsidR="00813899" w:rsidRPr="00795B6A">
        <w:rPr>
          <w:lang w:eastAsia="en-US"/>
        </w:rPr>
        <w:t>Вівальді</w:t>
      </w:r>
      <w:proofErr w:type="spellEnd"/>
      <w:r w:rsidR="00813899" w:rsidRPr="00795B6A">
        <w:rPr>
          <w:lang w:eastAsia="en-US"/>
        </w:rPr>
        <w:t xml:space="preserve"> Д</w:t>
      </w:r>
      <w:r w:rsidR="00D67A91" w:rsidRPr="00990177">
        <w:rPr>
          <w:lang w:eastAsia="en-US"/>
        </w:rPr>
        <w:t xml:space="preserve">» штраф у розмірі </w:t>
      </w:r>
      <w:r w:rsidR="00D74748" w:rsidRPr="006F71AE">
        <w:t xml:space="preserve">6 900 000 </w:t>
      </w:r>
      <w:r w:rsidR="00D74748">
        <w:t>(шість мільйонів дев’ятсот тисяч</w:t>
      </w:r>
      <w:r w:rsidR="00D74748" w:rsidRPr="0030373D">
        <w:t xml:space="preserve">) </w:t>
      </w:r>
      <w:r w:rsidR="001D41AB">
        <w:rPr>
          <w:lang w:eastAsia="en-US"/>
        </w:rPr>
        <w:t>гр</w:t>
      </w:r>
      <w:r w:rsidR="001D41AB" w:rsidRPr="001D41AB">
        <w:rPr>
          <w:lang w:eastAsia="en-US"/>
        </w:rPr>
        <w:t>ивень.</w:t>
      </w:r>
    </w:p>
    <w:p w:rsidR="00531160" w:rsidRPr="00DC7668" w:rsidRDefault="00531160" w:rsidP="00E97BF4">
      <w:pPr>
        <w:spacing w:before="120" w:after="120" w:line="276" w:lineRule="auto"/>
        <w:ind w:firstLine="709"/>
        <w:jc w:val="both"/>
      </w:pPr>
      <w:r w:rsidRPr="00DC7668">
        <w:t>Штраф підлягає сплаті у двомісячний строк з дня одержання рішення.</w:t>
      </w:r>
    </w:p>
    <w:p w:rsidR="00531160" w:rsidRPr="00DC7668" w:rsidRDefault="00531160" w:rsidP="00E97BF4">
      <w:pPr>
        <w:spacing w:before="120" w:after="120" w:line="276" w:lineRule="auto"/>
        <w:ind w:firstLine="709"/>
        <w:jc w:val="both"/>
      </w:pPr>
      <w:r w:rsidRPr="00DC7668">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531160" w:rsidRPr="00DC7668" w:rsidRDefault="00531160" w:rsidP="00E97BF4">
      <w:pPr>
        <w:spacing w:before="120" w:after="120" w:line="276" w:lineRule="auto"/>
        <w:ind w:firstLine="709"/>
        <w:jc w:val="both"/>
      </w:pPr>
      <w:r w:rsidRPr="00DC7668">
        <w:t>Рішення може бути оскаржене до господарського суду міста Києва у двомісячний строк з дня його одержання.</w:t>
      </w:r>
    </w:p>
    <w:p w:rsidR="00531160" w:rsidRPr="00DC7668" w:rsidRDefault="00531160" w:rsidP="00E97BF4">
      <w:pPr>
        <w:pStyle w:val="a9"/>
        <w:tabs>
          <w:tab w:val="left" w:pos="7110"/>
        </w:tabs>
        <w:spacing w:before="120" w:beforeAutospacing="0" w:after="120" w:afterAutospacing="0" w:line="276" w:lineRule="auto"/>
        <w:jc w:val="both"/>
      </w:pPr>
    </w:p>
    <w:p w:rsidR="00531160" w:rsidRPr="00DC7668" w:rsidRDefault="00531160" w:rsidP="00E97BF4">
      <w:pPr>
        <w:pStyle w:val="a9"/>
        <w:tabs>
          <w:tab w:val="left" w:pos="7110"/>
        </w:tabs>
        <w:spacing w:before="120" w:beforeAutospacing="0" w:after="120" w:afterAutospacing="0" w:line="276" w:lineRule="auto"/>
        <w:jc w:val="both"/>
      </w:pPr>
    </w:p>
    <w:p w:rsidR="00531160" w:rsidRPr="00F271A2" w:rsidRDefault="00531160" w:rsidP="00531160">
      <w:pPr>
        <w:jc w:val="both"/>
      </w:pPr>
      <w:r w:rsidRPr="00F271A2">
        <w:t xml:space="preserve">Голова Комітету                                                                                       </w:t>
      </w:r>
      <w:r>
        <w:t xml:space="preserve">        О. ПІЩАНСЬКА</w:t>
      </w:r>
    </w:p>
    <w:p w:rsidR="0025631E" w:rsidRDefault="0025631E"/>
    <w:sectPr w:rsidR="0025631E" w:rsidSect="00737A28">
      <w:headerReference w:type="default" r:id="rId13"/>
      <w:pgSz w:w="11906" w:h="16838"/>
      <w:pgMar w:top="851" w:right="566" w:bottom="79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3C9" w:rsidRDefault="00EA23C9">
      <w:r>
        <w:separator/>
      </w:r>
    </w:p>
  </w:endnote>
  <w:endnote w:type="continuationSeparator" w:id="0">
    <w:p w:rsidR="00EA23C9" w:rsidRDefault="00EA2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3C9" w:rsidRDefault="00EA23C9">
      <w:r>
        <w:separator/>
      </w:r>
    </w:p>
  </w:footnote>
  <w:footnote w:type="continuationSeparator" w:id="0">
    <w:p w:rsidR="00EA23C9" w:rsidRDefault="00EA23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E1D" w:rsidRDefault="00F31E1D">
    <w:pPr>
      <w:pStyle w:val="a3"/>
      <w:jc w:val="center"/>
    </w:pPr>
    <w:r>
      <w:rPr>
        <w:noProof/>
        <w:lang w:val="ru-RU"/>
      </w:rPr>
      <w:fldChar w:fldCharType="begin"/>
    </w:r>
    <w:r>
      <w:rPr>
        <w:noProof/>
        <w:lang w:val="ru-RU"/>
      </w:rPr>
      <w:instrText>PAGE   \* MERGEFORMAT</w:instrText>
    </w:r>
    <w:r>
      <w:rPr>
        <w:noProof/>
        <w:lang w:val="ru-RU"/>
      </w:rPr>
      <w:fldChar w:fldCharType="separate"/>
    </w:r>
    <w:r w:rsidR="00521BD5">
      <w:rPr>
        <w:noProof/>
        <w:lang w:val="ru-RU"/>
      </w:rPr>
      <w:t>11</w:t>
    </w:r>
    <w:r>
      <w:rPr>
        <w:noProof/>
        <w:lang w:val="ru-RU"/>
      </w:rPr>
      <w:fldChar w:fldCharType="end"/>
    </w:r>
  </w:p>
  <w:p w:rsidR="00F31E1D" w:rsidRDefault="00F31E1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D1513"/>
    <w:multiLevelType w:val="multilevel"/>
    <w:tmpl w:val="DCA2E378"/>
    <w:lvl w:ilvl="0">
      <w:start w:val="5"/>
      <w:numFmt w:val="decimal"/>
      <w:lvlText w:val="%1."/>
      <w:lvlJc w:val="left"/>
      <w:pPr>
        <w:tabs>
          <w:tab w:val="num" w:pos="3960"/>
        </w:tabs>
        <w:ind w:left="3960" w:hanging="360"/>
      </w:pPr>
      <w:rPr>
        <w:rFonts w:cs="Times New Roman" w:hint="default"/>
      </w:rPr>
    </w:lvl>
    <w:lvl w:ilvl="1">
      <w:start w:val="1"/>
      <w:numFmt w:val="decimal"/>
      <w:isLgl/>
      <w:lvlText w:val="%1.%2."/>
      <w:lvlJc w:val="left"/>
      <w:pPr>
        <w:ind w:left="396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400" w:hanging="1800"/>
      </w:pPr>
      <w:rPr>
        <w:rFonts w:hint="default"/>
      </w:rPr>
    </w:lvl>
  </w:abstractNum>
  <w:abstractNum w:abstractNumId="1">
    <w:nsid w:val="109D0FA4"/>
    <w:multiLevelType w:val="hybridMultilevel"/>
    <w:tmpl w:val="EC529664"/>
    <w:lvl w:ilvl="0" w:tplc="621C3116">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73F7687"/>
    <w:multiLevelType w:val="hybridMultilevel"/>
    <w:tmpl w:val="C7A0E93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98121A"/>
    <w:multiLevelType w:val="hybridMultilevel"/>
    <w:tmpl w:val="5FAE1434"/>
    <w:lvl w:ilvl="0" w:tplc="66B0F15E">
      <w:start w:val="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280A4AEC"/>
    <w:multiLevelType w:val="hybridMultilevel"/>
    <w:tmpl w:val="BA38903A"/>
    <w:lvl w:ilvl="0" w:tplc="99C0DCDE">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2D0E35E1"/>
    <w:multiLevelType w:val="multilevel"/>
    <w:tmpl w:val="5E762782"/>
    <w:lvl w:ilvl="0">
      <w:start w:val="3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34DE6B51"/>
    <w:multiLevelType w:val="hybridMultilevel"/>
    <w:tmpl w:val="A4000034"/>
    <w:lvl w:ilvl="0" w:tplc="C3646970">
      <w:start w:val="5"/>
      <w:numFmt w:val="decimal"/>
      <w:lvlText w:val="%1."/>
      <w:lvlJc w:val="left"/>
      <w:pPr>
        <w:ind w:left="39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9C67DF"/>
    <w:multiLevelType w:val="hybridMultilevel"/>
    <w:tmpl w:val="422ACFC8"/>
    <w:lvl w:ilvl="0" w:tplc="8AAED1F0">
      <w:start w:val="5"/>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16E6A29"/>
    <w:multiLevelType w:val="hybridMultilevel"/>
    <w:tmpl w:val="63984A4A"/>
    <w:lvl w:ilvl="0" w:tplc="90F804F4">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486D39DE"/>
    <w:multiLevelType w:val="hybridMultilevel"/>
    <w:tmpl w:val="762CE10C"/>
    <w:lvl w:ilvl="0" w:tplc="9C0C1CA6">
      <w:start w:val="1"/>
      <w:numFmt w:val="decimal"/>
      <w:lvlText w:val="(%1)"/>
      <w:lvlJc w:val="left"/>
      <w:pPr>
        <w:tabs>
          <w:tab w:val="num" w:pos="720"/>
        </w:tabs>
        <w:ind w:left="720" w:hanging="360"/>
      </w:pPr>
      <w:rPr>
        <w:rFonts w:cs="Times New Roman" w:hint="default"/>
        <w:b/>
        <w:bCs/>
      </w:rPr>
    </w:lvl>
    <w:lvl w:ilvl="1" w:tplc="04220019">
      <w:start w:val="1"/>
      <w:numFmt w:val="lowerLetter"/>
      <w:lvlText w:val="%2."/>
      <w:lvlJc w:val="left"/>
      <w:pPr>
        <w:tabs>
          <w:tab w:val="num" w:pos="2520"/>
        </w:tabs>
        <w:ind w:left="2520" w:hanging="360"/>
      </w:pPr>
      <w:rPr>
        <w:rFonts w:cs="Times New Roman"/>
      </w:rPr>
    </w:lvl>
    <w:lvl w:ilvl="2" w:tplc="0422001B">
      <w:start w:val="1"/>
      <w:numFmt w:val="lowerRoman"/>
      <w:lvlText w:val="%3."/>
      <w:lvlJc w:val="right"/>
      <w:pPr>
        <w:tabs>
          <w:tab w:val="num" w:pos="3240"/>
        </w:tabs>
        <w:ind w:left="3240" w:hanging="180"/>
      </w:pPr>
      <w:rPr>
        <w:rFonts w:cs="Times New Roman"/>
      </w:rPr>
    </w:lvl>
    <w:lvl w:ilvl="3" w:tplc="0422000F">
      <w:start w:val="1"/>
      <w:numFmt w:val="decimal"/>
      <w:lvlText w:val="%4."/>
      <w:lvlJc w:val="left"/>
      <w:pPr>
        <w:tabs>
          <w:tab w:val="num" w:pos="3960"/>
        </w:tabs>
        <w:ind w:left="3960" w:hanging="360"/>
      </w:pPr>
      <w:rPr>
        <w:rFonts w:cs="Times New Roman"/>
      </w:rPr>
    </w:lvl>
    <w:lvl w:ilvl="4" w:tplc="04220019">
      <w:start w:val="1"/>
      <w:numFmt w:val="lowerLetter"/>
      <w:lvlText w:val="%5."/>
      <w:lvlJc w:val="left"/>
      <w:pPr>
        <w:tabs>
          <w:tab w:val="num" w:pos="4680"/>
        </w:tabs>
        <w:ind w:left="4680" w:hanging="360"/>
      </w:pPr>
      <w:rPr>
        <w:rFonts w:cs="Times New Roman"/>
      </w:rPr>
    </w:lvl>
    <w:lvl w:ilvl="5" w:tplc="0422001B">
      <w:start w:val="1"/>
      <w:numFmt w:val="lowerRoman"/>
      <w:lvlText w:val="%6."/>
      <w:lvlJc w:val="right"/>
      <w:pPr>
        <w:tabs>
          <w:tab w:val="num" w:pos="5400"/>
        </w:tabs>
        <w:ind w:left="5400" w:hanging="180"/>
      </w:pPr>
      <w:rPr>
        <w:rFonts w:cs="Times New Roman"/>
      </w:rPr>
    </w:lvl>
    <w:lvl w:ilvl="6" w:tplc="0422000F">
      <w:start w:val="1"/>
      <w:numFmt w:val="decimal"/>
      <w:lvlText w:val="%7."/>
      <w:lvlJc w:val="left"/>
      <w:pPr>
        <w:tabs>
          <w:tab w:val="num" w:pos="6120"/>
        </w:tabs>
        <w:ind w:left="6120" w:hanging="360"/>
      </w:pPr>
      <w:rPr>
        <w:rFonts w:cs="Times New Roman"/>
      </w:rPr>
    </w:lvl>
    <w:lvl w:ilvl="7" w:tplc="04220019">
      <w:start w:val="1"/>
      <w:numFmt w:val="lowerLetter"/>
      <w:lvlText w:val="%8."/>
      <w:lvlJc w:val="left"/>
      <w:pPr>
        <w:tabs>
          <w:tab w:val="num" w:pos="6840"/>
        </w:tabs>
        <w:ind w:left="6840" w:hanging="360"/>
      </w:pPr>
      <w:rPr>
        <w:rFonts w:cs="Times New Roman"/>
      </w:rPr>
    </w:lvl>
    <w:lvl w:ilvl="8" w:tplc="0422001B">
      <w:start w:val="1"/>
      <w:numFmt w:val="lowerRoman"/>
      <w:lvlText w:val="%9."/>
      <w:lvlJc w:val="right"/>
      <w:pPr>
        <w:tabs>
          <w:tab w:val="num" w:pos="7560"/>
        </w:tabs>
        <w:ind w:left="7560" w:hanging="180"/>
      </w:pPr>
      <w:rPr>
        <w:rFonts w:cs="Times New Roman"/>
      </w:rPr>
    </w:lvl>
  </w:abstractNum>
  <w:abstractNum w:abstractNumId="10">
    <w:nsid w:val="4B1C3315"/>
    <w:multiLevelType w:val="multilevel"/>
    <w:tmpl w:val="B78E6C4E"/>
    <w:lvl w:ilvl="0">
      <w:start w:val="3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4FA82600"/>
    <w:multiLevelType w:val="hybridMultilevel"/>
    <w:tmpl w:val="5C409188"/>
    <w:lvl w:ilvl="0" w:tplc="01EE7A6E">
      <w:start w:val="35"/>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521D6A43"/>
    <w:multiLevelType w:val="multilevel"/>
    <w:tmpl w:val="BA1A29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93826C7"/>
    <w:multiLevelType w:val="hybridMultilevel"/>
    <w:tmpl w:val="3E2209F4"/>
    <w:lvl w:ilvl="0" w:tplc="04190011">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1"/>
  </w:num>
  <w:num w:numId="3">
    <w:abstractNumId w:val="3"/>
  </w:num>
  <w:num w:numId="4">
    <w:abstractNumId w:val="7"/>
  </w:num>
  <w:num w:numId="5">
    <w:abstractNumId w:val="13"/>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0"/>
  </w:num>
  <w:num w:numId="9">
    <w:abstractNumId w:val="11"/>
  </w:num>
  <w:num w:numId="10">
    <w:abstractNumId w:val="4"/>
  </w:num>
  <w:num w:numId="11">
    <w:abstractNumId w:val="6"/>
  </w:num>
  <w:num w:numId="12">
    <w:abstractNumId w:val="8"/>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A28"/>
    <w:rsid w:val="00001F3D"/>
    <w:rsid w:val="00002AEA"/>
    <w:rsid w:val="00021803"/>
    <w:rsid w:val="0005125F"/>
    <w:rsid w:val="00067C6C"/>
    <w:rsid w:val="00071596"/>
    <w:rsid w:val="00082D74"/>
    <w:rsid w:val="0008757E"/>
    <w:rsid w:val="0009392B"/>
    <w:rsid w:val="000A3DA3"/>
    <w:rsid w:val="000D7AAA"/>
    <w:rsid w:val="000F41EE"/>
    <w:rsid w:val="000F77E0"/>
    <w:rsid w:val="00111792"/>
    <w:rsid w:val="001325B1"/>
    <w:rsid w:val="0014725B"/>
    <w:rsid w:val="0015500D"/>
    <w:rsid w:val="0016239A"/>
    <w:rsid w:val="00164214"/>
    <w:rsid w:val="00164BFC"/>
    <w:rsid w:val="00175C9F"/>
    <w:rsid w:val="00175FE5"/>
    <w:rsid w:val="001770C2"/>
    <w:rsid w:val="0018013B"/>
    <w:rsid w:val="001A2C29"/>
    <w:rsid w:val="001C558B"/>
    <w:rsid w:val="001D41AB"/>
    <w:rsid w:val="001E020D"/>
    <w:rsid w:val="001E494A"/>
    <w:rsid w:val="0020118D"/>
    <w:rsid w:val="00206577"/>
    <w:rsid w:val="00216A6E"/>
    <w:rsid w:val="00216B2B"/>
    <w:rsid w:val="00236CB2"/>
    <w:rsid w:val="002501E3"/>
    <w:rsid w:val="00253E3B"/>
    <w:rsid w:val="0025631E"/>
    <w:rsid w:val="002B1A0F"/>
    <w:rsid w:val="002D6272"/>
    <w:rsid w:val="002E0FBA"/>
    <w:rsid w:val="002E5149"/>
    <w:rsid w:val="002F3343"/>
    <w:rsid w:val="003037E6"/>
    <w:rsid w:val="003167B8"/>
    <w:rsid w:val="00334A3E"/>
    <w:rsid w:val="0034493C"/>
    <w:rsid w:val="00350001"/>
    <w:rsid w:val="0037793A"/>
    <w:rsid w:val="00385FBF"/>
    <w:rsid w:val="003C1543"/>
    <w:rsid w:val="003C37F1"/>
    <w:rsid w:val="003E12EF"/>
    <w:rsid w:val="003F2172"/>
    <w:rsid w:val="00422B05"/>
    <w:rsid w:val="00430487"/>
    <w:rsid w:val="00442CED"/>
    <w:rsid w:val="00461B16"/>
    <w:rsid w:val="00484338"/>
    <w:rsid w:val="00495AA3"/>
    <w:rsid w:val="0049735B"/>
    <w:rsid w:val="004A663D"/>
    <w:rsid w:val="004B6118"/>
    <w:rsid w:val="004C53DF"/>
    <w:rsid w:val="004D16D8"/>
    <w:rsid w:val="004F18A0"/>
    <w:rsid w:val="00514F11"/>
    <w:rsid w:val="005150A4"/>
    <w:rsid w:val="00521BD5"/>
    <w:rsid w:val="00526A5E"/>
    <w:rsid w:val="00526D33"/>
    <w:rsid w:val="00531160"/>
    <w:rsid w:val="005710ED"/>
    <w:rsid w:val="00573F72"/>
    <w:rsid w:val="005915BF"/>
    <w:rsid w:val="005A43D0"/>
    <w:rsid w:val="005B46A0"/>
    <w:rsid w:val="005C7669"/>
    <w:rsid w:val="005D6F01"/>
    <w:rsid w:val="005D7C23"/>
    <w:rsid w:val="005E5200"/>
    <w:rsid w:val="005F05B5"/>
    <w:rsid w:val="005F2A45"/>
    <w:rsid w:val="006002D1"/>
    <w:rsid w:val="00602116"/>
    <w:rsid w:val="0061133F"/>
    <w:rsid w:val="00615862"/>
    <w:rsid w:val="00650953"/>
    <w:rsid w:val="006808C7"/>
    <w:rsid w:val="0069415A"/>
    <w:rsid w:val="006B6FDB"/>
    <w:rsid w:val="006F456F"/>
    <w:rsid w:val="006F4CE1"/>
    <w:rsid w:val="006F71AE"/>
    <w:rsid w:val="00713B5A"/>
    <w:rsid w:val="00714975"/>
    <w:rsid w:val="007250FC"/>
    <w:rsid w:val="00735039"/>
    <w:rsid w:val="00736631"/>
    <w:rsid w:val="00737A28"/>
    <w:rsid w:val="00753587"/>
    <w:rsid w:val="007757B8"/>
    <w:rsid w:val="007860C9"/>
    <w:rsid w:val="00787727"/>
    <w:rsid w:val="00795B6A"/>
    <w:rsid w:val="00796529"/>
    <w:rsid w:val="00796B03"/>
    <w:rsid w:val="007A0873"/>
    <w:rsid w:val="007B27DA"/>
    <w:rsid w:val="007C298E"/>
    <w:rsid w:val="007E456C"/>
    <w:rsid w:val="007E510A"/>
    <w:rsid w:val="007E5ECA"/>
    <w:rsid w:val="007E6DE5"/>
    <w:rsid w:val="007F21CF"/>
    <w:rsid w:val="007F23AD"/>
    <w:rsid w:val="007F3F6D"/>
    <w:rsid w:val="007F4454"/>
    <w:rsid w:val="007F5878"/>
    <w:rsid w:val="00813899"/>
    <w:rsid w:val="0082596A"/>
    <w:rsid w:val="0083203A"/>
    <w:rsid w:val="008443D8"/>
    <w:rsid w:val="00857453"/>
    <w:rsid w:val="00867A1B"/>
    <w:rsid w:val="008876F8"/>
    <w:rsid w:val="008972E3"/>
    <w:rsid w:val="008A58B7"/>
    <w:rsid w:val="008C1069"/>
    <w:rsid w:val="008E0549"/>
    <w:rsid w:val="00904FEC"/>
    <w:rsid w:val="009051B5"/>
    <w:rsid w:val="009113FE"/>
    <w:rsid w:val="00950D31"/>
    <w:rsid w:val="00963D8C"/>
    <w:rsid w:val="00971A91"/>
    <w:rsid w:val="0097505A"/>
    <w:rsid w:val="009A33F3"/>
    <w:rsid w:val="009A43A8"/>
    <w:rsid w:val="009C32DC"/>
    <w:rsid w:val="009D47AC"/>
    <w:rsid w:val="009F048A"/>
    <w:rsid w:val="00A00D91"/>
    <w:rsid w:val="00A07A86"/>
    <w:rsid w:val="00A11ED7"/>
    <w:rsid w:val="00A14ADD"/>
    <w:rsid w:val="00A33E40"/>
    <w:rsid w:val="00A51DD5"/>
    <w:rsid w:val="00A64688"/>
    <w:rsid w:val="00A8446D"/>
    <w:rsid w:val="00AA2E71"/>
    <w:rsid w:val="00AC144A"/>
    <w:rsid w:val="00AC2733"/>
    <w:rsid w:val="00AD6740"/>
    <w:rsid w:val="00AE7B3C"/>
    <w:rsid w:val="00B03C77"/>
    <w:rsid w:val="00B0780F"/>
    <w:rsid w:val="00B21667"/>
    <w:rsid w:val="00B33768"/>
    <w:rsid w:val="00B44FD6"/>
    <w:rsid w:val="00B513DE"/>
    <w:rsid w:val="00B66BFA"/>
    <w:rsid w:val="00B91C16"/>
    <w:rsid w:val="00B929B1"/>
    <w:rsid w:val="00BA7555"/>
    <w:rsid w:val="00BB4581"/>
    <w:rsid w:val="00BB463B"/>
    <w:rsid w:val="00BC3275"/>
    <w:rsid w:val="00BC3A98"/>
    <w:rsid w:val="00BC6D37"/>
    <w:rsid w:val="00BF269B"/>
    <w:rsid w:val="00C3052A"/>
    <w:rsid w:val="00C32029"/>
    <w:rsid w:val="00C6323C"/>
    <w:rsid w:val="00C94B78"/>
    <w:rsid w:val="00CB20C5"/>
    <w:rsid w:val="00CB3BC3"/>
    <w:rsid w:val="00CB3D67"/>
    <w:rsid w:val="00CB7045"/>
    <w:rsid w:val="00CC78F5"/>
    <w:rsid w:val="00CD5E36"/>
    <w:rsid w:val="00CF3D92"/>
    <w:rsid w:val="00CF47C6"/>
    <w:rsid w:val="00CF48D4"/>
    <w:rsid w:val="00D35CAA"/>
    <w:rsid w:val="00D47495"/>
    <w:rsid w:val="00D67A91"/>
    <w:rsid w:val="00D74748"/>
    <w:rsid w:val="00DA0537"/>
    <w:rsid w:val="00DC05F5"/>
    <w:rsid w:val="00DC2CC7"/>
    <w:rsid w:val="00DC36DD"/>
    <w:rsid w:val="00DD32B3"/>
    <w:rsid w:val="00DE2E38"/>
    <w:rsid w:val="00E000F6"/>
    <w:rsid w:val="00E00A48"/>
    <w:rsid w:val="00E20C62"/>
    <w:rsid w:val="00E21A2D"/>
    <w:rsid w:val="00E42780"/>
    <w:rsid w:val="00E555DE"/>
    <w:rsid w:val="00E64855"/>
    <w:rsid w:val="00E67EDD"/>
    <w:rsid w:val="00E81886"/>
    <w:rsid w:val="00E85705"/>
    <w:rsid w:val="00E97BF4"/>
    <w:rsid w:val="00EA0C53"/>
    <w:rsid w:val="00EA23C9"/>
    <w:rsid w:val="00EA5968"/>
    <w:rsid w:val="00EB2AD9"/>
    <w:rsid w:val="00EC1F1A"/>
    <w:rsid w:val="00EC76E9"/>
    <w:rsid w:val="00ED0A9F"/>
    <w:rsid w:val="00ED27DE"/>
    <w:rsid w:val="00ED616A"/>
    <w:rsid w:val="00EE0F09"/>
    <w:rsid w:val="00EE668D"/>
    <w:rsid w:val="00EF10A7"/>
    <w:rsid w:val="00F30766"/>
    <w:rsid w:val="00F31E1D"/>
    <w:rsid w:val="00F42DE9"/>
    <w:rsid w:val="00F567D5"/>
    <w:rsid w:val="00F75181"/>
    <w:rsid w:val="00F85CAB"/>
    <w:rsid w:val="00F8784D"/>
    <w:rsid w:val="00FA2A3E"/>
    <w:rsid w:val="00FC3B6F"/>
    <w:rsid w:val="00FC53C4"/>
    <w:rsid w:val="00FD0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7A28"/>
    <w:rPr>
      <w:sz w:val="24"/>
      <w:szCs w:val="24"/>
      <w:lang w:val="uk-UA"/>
    </w:rPr>
  </w:style>
  <w:style w:type="paragraph" w:styleId="1">
    <w:name w:val="heading 1"/>
    <w:basedOn w:val="a"/>
    <w:next w:val="a"/>
    <w:link w:val="10"/>
    <w:qFormat/>
    <w:rsid w:val="007C298E"/>
    <w:pPr>
      <w:keepNext/>
      <w:spacing w:before="240" w:after="60" w:line="276" w:lineRule="auto"/>
      <w:outlineLvl w:val="0"/>
    </w:pPr>
    <w:rPr>
      <w:rFonts w:ascii="Arial" w:hAnsi="Arial" w:cs="Arial"/>
      <w:b/>
      <w:bCs/>
      <w:kern w:val="32"/>
      <w:sz w:val="32"/>
      <w:szCs w:val="32"/>
      <w:lang w:val="ru-RU"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737A28"/>
    <w:pPr>
      <w:ind w:left="720"/>
      <w:contextualSpacing/>
    </w:pPr>
    <w:rPr>
      <w:rFonts w:ascii="Calibri" w:hAnsi="Calibri"/>
      <w:lang w:eastAsia="en-US"/>
    </w:rPr>
  </w:style>
  <w:style w:type="paragraph" w:styleId="a3">
    <w:name w:val="header"/>
    <w:basedOn w:val="a"/>
    <w:link w:val="a4"/>
    <w:rsid w:val="00737A28"/>
    <w:pPr>
      <w:tabs>
        <w:tab w:val="center" w:pos="4819"/>
        <w:tab w:val="right" w:pos="9639"/>
      </w:tabs>
    </w:pPr>
  </w:style>
  <w:style w:type="character" w:customStyle="1" w:styleId="a4">
    <w:name w:val="Верхний колонтитул Знак"/>
    <w:link w:val="a3"/>
    <w:locked/>
    <w:rsid w:val="00737A28"/>
    <w:rPr>
      <w:sz w:val="24"/>
      <w:szCs w:val="24"/>
      <w:lang w:val="uk-UA" w:eastAsia="ru-RU" w:bidi="ar-SA"/>
    </w:rPr>
  </w:style>
  <w:style w:type="paragraph" w:styleId="a5">
    <w:name w:val="List Paragraph"/>
    <w:basedOn w:val="a"/>
    <w:uiPriority w:val="34"/>
    <w:qFormat/>
    <w:rsid w:val="007757B8"/>
    <w:pPr>
      <w:ind w:left="720"/>
      <w:contextualSpacing/>
    </w:pPr>
  </w:style>
  <w:style w:type="table" w:styleId="a6">
    <w:name w:val="Table Grid"/>
    <w:basedOn w:val="a1"/>
    <w:rsid w:val="00AD6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rsid w:val="00E81886"/>
    <w:rPr>
      <w:rFonts w:ascii="Tahoma" w:hAnsi="Tahoma" w:cs="Tahoma"/>
      <w:sz w:val="16"/>
      <w:szCs w:val="16"/>
    </w:rPr>
  </w:style>
  <w:style w:type="character" w:customStyle="1" w:styleId="a8">
    <w:name w:val="Текст выноски Знак"/>
    <w:link w:val="a7"/>
    <w:rsid w:val="00E81886"/>
    <w:rPr>
      <w:rFonts w:ascii="Tahoma" w:hAnsi="Tahoma" w:cs="Tahoma"/>
      <w:sz w:val="16"/>
      <w:szCs w:val="16"/>
      <w:lang w:val="uk-UA"/>
    </w:rPr>
  </w:style>
  <w:style w:type="character" w:customStyle="1" w:styleId="10">
    <w:name w:val="Заголовок 1 Знак"/>
    <w:link w:val="1"/>
    <w:rsid w:val="007C298E"/>
    <w:rPr>
      <w:rFonts w:ascii="Arial" w:hAnsi="Arial" w:cs="Arial"/>
      <w:b/>
      <w:bCs/>
      <w:kern w:val="32"/>
      <w:sz w:val="32"/>
      <w:szCs w:val="32"/>
      <w:lang w:eastAsia="en-US"/>
    </w:rPr>
  </w:style>
  <w:style w:type="paragraph" w:styleId="a9">
    <w:name w:val="Normal (Web)"/>
    <w:basedOn w:val="a"/>
    <w:rsid w:val="00531160"/>
    <w:pPr>
      <w:spacing w:before="100" w:beforeAutospacing="1" w:after="100" w:afterAutospacing="1"/>
    </w:pPr>
    <w:rPr>
      <w:rFonts w:eastAsia="Calibri"/>
      <w:lang w:eastAsia="uk-UA"/>
    </w:rPr>
  </w:style>
  <w:style w:type="character" w:styleId="aa">
    <w:name w:val="annotation reference"/>
    <w:rsid w:val="00164BFC"/>
    <w:rPr>
      <w:sz w:val="16"/>
      <w:szCs w:val="16"/>
    </w:rPr>
  </w:style>
  <w:style w:type="paragraph" w:styleId="ab">
    <w:name w:val="annotation text"/>
    <w:basedOn w:val="a"/>
    <w:link w:val="ac"/>
    <w:rsid w:val="00164BFC"/>
    <w:rPr>
      <w:sz w:val="20"/>
      <w:szCs w:val="20"/>
    </w:rPr>
  </w:style>
  <w:style w:type="character" w:customStyle="1" w:styleId="ac">
    <w:name w:val="Текст примечания Знак"/>
    <w:link w:val="ab"/>
    <w:rsid w:val="00164BFC"/>
    <w:rPr>
      <w:lang w:val="uk-UA"/>
    </w:rPr>
  </w:style>
  <w:style w:type="paragraph" w:styleId="ad">
    <w:name w:val="annotation subject"/>
    <w:basedOn w:val="ab"/>
    <w:next w:val="ab"/>
    <w:link w:val="ae"/>
    <w:rsid w:val="00164BFC"/>
    <w:rPr>
      <w:b/>
      <w:bCs/>
    </w:rPr>
  </w:style>
  <w:style w:type="character" w:customStyle="1" w:styleId="ae">
    <w:name w:val="Тема примечания Знак"/>
    <w:link w:val="ad"/>
    <w:rsid w:val="00164BFC"/>
    <w:rPr>
      <w:b/>
      <w:bCs/>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7A28"/>
    <w:rPr>
      <w:sz w:val="24"/>
      <w:szCs w:val="24"/>
      <w:lang w:val="uk-UA"/>
    </w:rPr>
  </w:style>
  <w:style w:type="paragraph" w:styleId="1">
    <w:name w:val="heading 1"/>
    <w:basedOn w:val="a"/>
    <w:next w:val="a"/>
    <w:link w:val="10"/>
    <w:qFormat/>
    <w:rsid w:val="007C298E"/>
    <w:pPr>
      <w:keepNext/>
      <w:spacing w:before="240" w:after="60" w:line="276" w:lineRule="auto"/>
      <w:outlineLvl w:val="0"/>
    </w:pPr>
    <w:rPr>
      <w:rFonts w:ascii="Arial" w:hAnsi="Arial" w:cs="Arial"/>
      <w:b/>
      <w:bCs/>
      <w:kern w:val="32"/>
      <w:sz w:val="32"/>
      <w:szCs w:val="32"/>
      <w:lang w:val="ru-RU"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737A28"/>
    <w:pPr>
      <w:ind w:left="720"/>
      <w:contextualSpacing/>
    </w:pPr>
    <w:rPr>
      <w:rFonts w:ascii="Calibri" w:hAnsi="Calibri"/>
      <w:lang w:eastAsia="en-US"/>
    </w:rPr>
  </w:style>
  <w:style w:type="paragraph" w:styleId="a3">
    <w:name w:val="header"/>
    <w:basedOn w:val="a"/>
    <w:link w:val="a4"/>
    <w:rsid w:val="00737A28"/>
    <w:pPr>
      <w:tabs>
        <w:tab w:val="center" w:pos="4819"/>
        <w:tab w:val="right" w:pos="9639"/>
      </w:tabs>
    </w:pPr>
  </w:style>
  <w:style w:type="character" w:customStyle="1" w:styleId="a4">
    <w:name w:val="Верхний колонтитул Знак"/>
    <w:link w:val="a3"/>
    <w:locked/>
    <w:rsid w:val="00737A28"/>
    <w:rPr>
      <w:sz w:val="24"/>
      <w:szCs w:val="24"/>
      <w:lang w:val="uk-UA" w:eastAsia="ru-RU" w:bidi="ar-SA"/>
    </w:rPr>
  </w:style>
  <w:style w:type="paragraph" w:styleId="a5">
    <w:name w:val="List Paragraph"/>
    <w:basedOn w:val="a"/>
    <w:uiPriority w:val="34"/>
    <w:qFormat/>
    <w:rsid w:val="007757B8"/>
    <w:pPr>
      <w:ind w:left="720"/>
      <w:contextualSpacing/>
    </w:pPr>
  </w:style>
  <w:style w:type="table" w:styleId="a6">
    <w:name w:val="Table Grid"/>
    <w:basedOn w:val="a1"/>
    <w:rsid w:val="00AD6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rsid w:val="00E81886"/>
    <w:rPr>
      <w:rFonts w:ascii="Tahoma" w:hAnsi="Tahoma" w:cs="Tahoma"/>
      <w:sz w:val="16"/>
      <w:szCs w:val="16"/>
    </w:rPr>
  </w:style>
  <w:style w:type="character" w:customStyle="1" w:styleId="a8">
    <w:name w:val="Текст выноски Знак"/>
    <w:link w:val="a7"/>
    <w:rsid w:val="00E81886"/>
    <w:rPr>
      <w:rFonts w:ascii="Tahoma" w:hAnsi="Tahoma" w:cs="Tahoma"/>
      <w:sz w:val="16"/>
      <w:szCs w:val="16"/>
      <w:lang w:val="uk-UA"/>
    </w:rPr>
  </w:style>
  <w:style w:type="character" w:customStyle="1" w:styleId="10">
    <w:name w:val="Заголовок 1 Знак"/>
    <w:link w:val="1"/>
    <w:rsid w:val="007C298E"/>
    <w:rPr>
      <w:rFonts w:ascii="Arial" w:hAnsi="Arial" w:cs="Arial"/>
      <w:b/>
      <w:bCs/>
      <w:kern w:val="32"/>
      <w:sz w:val="32"/>
      <w:szCs w:val="32"/>
      <w:lang w:eastAsia="en-US"/>
    </w:rPr>
  </w:style>
  <w:style w:type="paragraph" w:styleId="a9">
    <w:name w:val="Normal (Web)"/>
    <w:basedOn w:val="a"/>
    <w:rsid w:val="00531160"/>
    <w:pPr>
      <w:spacing w:before="100" w:beforeAutospacing="1" w:after="100" w:afterAutospacing="1"/>
    </w:pPr>
    <w:rPr>
      <w:rFonts w:eastAsia="Calibri"/>
      <w:lang w:eastAsia="uk-UA"/>
    </w:rPr>
  </w:style>
  <w:style w:type="character" w:styleId="aa">
    <w:name w:val="annotation reference"/>
    <w:rsid w:val="00164BFC"/>
    <w:rPr>
      <w:sz w:val="16"/>
      <w:szCs w:val="16"/>
    </w:rPr>
  </w:style>
  <w:style w:type="paragraph" w:styleId="ab">
    <w:name w:val="annotation text"/>
    <w:basedOn w:val="a"/>
    <w:link w:val="ac"/>
    <w:rsid w:val="00164BFC"/>
    <w:rPr>
      <w:sz w:val="20"/>
      <w:szCs w:val="20"/>
    </w:rPr>
  </w:style>
  <w:style w:type="character" w:customStyle="1" w:styleId="ac">
    <w:name w:val="Текст примечания Знак"/>
    <w:link w:val="ab"/>
    <w:rsid w:val="00164BFC"/>
    <w:rPr>
      <w:lang w:val="uk-UA"/>
    </w:rPr>
  </w:style>
  <w:style w:type="paragraph" w:styleId="ad">
    <w:name w:val="annotation subject"/>
    <w:basedOn w:val="ab"/>
    <w:next w:val="ab"/>
    <w:link w:val="ae"/>
    <w:rsid w:val="00164BFC"/>
    <w:rPr>
      <w:b/>
      <w:bCs/>
    </w:rPr>
  </w:style>
  <w:style w:type="character" w:customStyle="1" w:styleId="ae">
    <w:name w:val="Тема примечания Знак"/>
    <w:link w:val="ad"/>
    <w:rsid w:val="00164BFC"/>
    <w:rPr>
      <w:b/>
      <w:bCs/>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022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3186</Words>
  <Characters>21388</Characters>
  <Application>Microsoft Office Word</Application>
  <DocSecurity>4</DocSecurity>
  <Lines>178</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Тітенко Вікторія Ігорівна</cp:lastModifiedBy>
  <cp:revision>2</cp:revision>
  <cp:lastPrinted>2020-12-15T09:11:00Z</cp:lastPrinted>
  <dcterms:created xsi:type="dcterms:W3CDTF">2020-12-22T11:22:00Z</dcterms:created>
  <dcterms:modified xsi:type="dcterms:W3CDTF">2020-12-22T11:22:00Z</dcterms:modified>
</cp:coreProperties>
</file>