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B5" w:rsidRPr="0041402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E80A5B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19125" cy="6762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EB5" w:rsidRPr="0035349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444EB5" w:rsidRPr="0035349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444EB5" w:rsidRPr="0035349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Р</w:t>
      </w:r>
      <w:proofErr w:type="gramEnd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ІШЕННЯ</w:t>
      </w:r>
    </w:p>
    <w:p w:rsidR="00444EB5" w:rsidRPr="000623C1" w:rsidRDefault="00444EB5" w:rsidP="004955E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</w:pPr>
      <w:r w:rsidRPr="000623C1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26</w:t>
      </w:r>
      <w:r w:rsidR="0049259B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788</w:t>
      </w:r>
      <w:r w:rsidRPr="000623C1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9-р</w:t>
      </w:r>
    </w:p>
    <w:p w:rsidR="00444EB5" w:rsidRPr="007E1E9E" w:rsidRDefault="00444EB5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44EB5" w:rsidRDefault="0049259B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17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2020 р.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№ 788-р</w:t>
      </w:r>
    </w:p>
    <w:p w:rsidR="0049259B" w:rsidRDefault="0049259B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9259B" w:rsidRPr="00414027" w:rsidRDefault="0049259B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44EB5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перевірку</w:t>
      </w:r>
      <w:proofErr w:type="spellEnd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44EB5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колегії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B5ACA" w:rsidRPr="00FB5ACA">
        <w:rPr>
          <w:rFonts w:ascii="Times New Roman" w:hAnsi="Times New Roman"/>
          <w:sz w:val="24"/>
          <w:szCs w:val="24"/>
          <w:lang w:eastAsia="ru-RU"/>
        </w:rPr>
        <w:t>Херсонського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обласн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територіального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44EB5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Ант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имонопольного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7670F5" w:rsidRPr="00FB5ACA" w:rsidRDefault="00FB5ACA" w:rsidP="007670F5">
      <w:pPr>
        <w:spacing w:after="60"/>
        <w:rPr>
          <w:rFonts w:ascii="Times New Roman" w:hAnsi="Times New Roman" w:cs="Times New Roman"/>
          <w:sz w:val="24"/>
          <w:szCs w:val="24"/>
          <w:lang w:eastAsia="uk-UA"/>
        </w:rPr>
      </w:pPr>
      <w:r w:rsidRPr="00FB5ACA">
        <w:rPr>
          <w:rFonts w:ascii="Times New Roman" w:hAnsi="Times New Roman"/>
          <w:sz w:val="24"/>
          <w:szCs w:val="24"/>
        </w:rPr>
        <w:t>від 11.02.2019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70F5">
        <w:rPr>
          <w:rFonts w:ascii="Times New Roman" w:hAnsi="Times New Roman" w:cs="Times New Roman"/>
          <w:sz w:val="24"/>
          <w:szCs w:val="24"/>
        </w:rPr>
        <w:t xml:space="preserve"> </w:t>
      </w:r>
      <w:r w:rsidR="008711AC" w:rsidRPr="008711AC">
        <w:rPr>
          <w:rFonts w:ascii="Times New Roman" w:hAnsi="Times New Roman"/>
          <w:sz w:val="24"/>
          <w:szCs w:val="24"/>
        </w:rPr>
        <w:t>№ 71/4-р/к</w:t>
      </w:r>
      <w:r w:rsidR="008711AC">
        <w:rPr>
          <w:rFonts w:ascii="Times New Roman" w:hAnsi="Times New Roman" w:cs="Times New Roman"/>
          <w:sz w:val="24"/>
          <w:szCs w:val="24"/>
        </w:rPr>
        <w:t xml:space="preserve"> </w:t>
      </w:r>
      <w:r w:rsidR="007670F5" w:rsidRPr="008711AC">
        <w:rPr>
          <w:rFonts w:ascii="Times New Roman" w:hAnsi="Times New Roman" w:cs="Times New Roman"/>
          <w:sz w:val="24"/>
          <w:szCs w:val="24"/>
        </w:rPr>
        <w:t>у</w:t>
      </w:r>
      <w:r w:rsidR="007670F5">
        <w:rPr>
          <w:rFonts w:ascii="Times New Roman" w:hAnsi="Times New Roman" w:cs="Times New Roman"/>
          <w:sz w:val="24"/>
          <w:szCs w:val="24"/>
        </w:rPr>
        <w:t xml:space="preserve"> справі </w:t>
      </w:r>
      <w:r w:rsidRPr="00FB5ACA">
        <w:rPr>
          <w:rFonts w:ascii="Times New Roman" w:hAnsi="Times New Roman"/>
          <w:sz w:val="24"/>
          <w:szCs w:val="24"/>
        </w:rPr>
        <w:t>№ 1/2-18</w:t>
      </w:r>
    </w:p>
    <w:p w:rsidR="00444EB5" w:rsidRPr="00FB5ACA" w:rsidRDefault="00444EB5" w:rsidP="00FB5A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7670F5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C61C97">
        <w:rPr>
          <w:rFonts w:ascii="Times New Roman" w:hAnsi="Times New Roman" w:cs="Times New Roman"/>
          <w:sz w:val="24"/>
          <w:szCs w:val="24"/>
        </w:rPr>
        <w:t>(далі – Комітет)</w:t>
      </w:r>
      <w:r w:rsidRPr="007670F5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 w:rsidR="00FB5ACA" w:rsidRPr="00FB5ACA">
        <w:rPr>
          <w:rFonts w:ascii="Times New Roman" w:hAnsi="Times New Roman" w:cs="Times New Roman"/>
          <w:sz w:val="24"/>
          <w:szCs w:val="24"/>
        </w:rPr>
        <w:t xml:space="preserve">Голови </w:t>
      </w:r>
      <w:r w:rsidR="00FB5ACA" w:rsidRPr="00FB5ACA">
        <w:rPr>
          <w:rFonts w:ascii="Times New Roman" w:hAnsi="Times New Roman" w:cs="Times New Roman"/>
          <w:sz w:val="24"/>
          <w:szCs w:val="24"/>
          <w:lang w:eastAsia="ru-RU"/>
        </w:rPr>
        <w:t>Антимонопольного комітету України</w:t>
      </w:r>
      <w:r w:rsidR="00FB5ACA" w:rsidRPr="00FB5ACA">
        <w:rPr>
          <w:rFonts w:ascii="Times New Roman" w:hAnsi="Times New Roman" w:cs="Times New Roman"/>
          <w:sz w:val="24"/>
          <w:szCs w:val="24"/>
        </w:rPr>
        <w:t xml:space="preserve"> </w:t>
      </w:r>
      <w:r w:rsidR="00FB5ACA" w:rsidRPr="00FB5ACA">
        <w:rPr>
          <w:rFonts w:ascii="Times New Roman" w:hAnsi="Times New Roman" w:cs="Times New Roman"/>
          <w:sz w:val="24"/>
          <w:szCs w:val="24"/>
          <w:lang w:eastAsia="uk-UA"/>
        </w:rPr>
        <w:t xml:space="preserve">– </w:t>
      </w:r>
      <w:r w:rsidR="00FB5ACA" w:rsidRPr="00FB5ACA">
        <w:rPr>
          <w:rFonts w:ascii="Times New Roman" w:hAnsi="Times New Roman" w:cs="Times New Roman"/>
          <w:sz w:val="24"/>
          <w:szCs w:val="24"/>
        </w:rPr>
        <w:t>державного уповноваженого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 xml:space="preserve"> від </w:t>
      </w:r>
      <w:r w:rsidR="00FB5ACA"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="00EE3C80" w:rsidRPr="00FB5AC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7670F5" w:rsidRPr="00FB5ACA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EE3C80" w:rsidRPr="00FB5ACA">
        <w:rPr>
          <w:rFonts w:ascii="Times New Roman" w:hAnsi="Times New Roman" w:cs="Times New Roman"/>
          <w:sz w:val="24"/>
          <w:szCs w:val="24"/>
          <w:lang w:eastAsia="ru-RU"/>
        </w:rPr>
        <w:t>.2020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5AC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№ 8-01/</w:t>
      </w:r>
      <w:r w:rsidR="007670F5" w:rsidRPr="00FB5A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B5ACA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670F5" w:rsidRPr="00FB5ACA">
        <w:rPr>
          <w:rFonts w:ascii="Times New Roman" w:hAnsi="Times New Roman" w:cs="Times New Roman"/>
          <w:sz w:val="24"/>
          <w:szCs w:val="24"/>
          <w:lang w:eastAsia="ru-RU"/>
        </w:rPr>
        <w:t>-пр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EE3C80" w:rsidRPr="00FB5A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B5ACA"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-зв та відповідні матеріали,</w:t>
      </w:r>
    </w:p>
    <w:p w:rsidR="00FA5CDE" w:rsidRPr="007670F5" w:rsidRDefault="00FA5CDE" w:rsidP="00FA5C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4EB5" w:rsidRDefault="00444EB5" w:rsidP="00FA5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76B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2E23C9">
        <w:rPr>
          <w:rFonts w:ascii="Times New Roman" w:hAnsi="Times New Roman" w:cs="Times New Roman"/>
          <w:sz w:val="24"/>
          <w:szCs w:val="24"/>
        </w:rPr>
        <w:t>:</w:t>
      </w:r>
    </w:p>
    <w:p w:rsidR="00FA5CDE" w:rsidRDefault="00FA5CDE" w:rsidP="00FA5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C80" w:rsidRDefault="00FF01C5" w:rsidP="00FB5A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ПРЕДМЕТ ПЕРЕВІРКИ</w:t>
      </w:r>
    </w:p>
    <w:p w:rsidR="00FB5ACA" w:rsidRDefault="00FB5ACA" w:rsidP="00FB5ACA">
      <w:pPr>
        <w:pStyle w:val="1"/>
        <w:keepNext w:val="0"/>
        <w:numPr>
          <w:ilvl w:val="0"/>
          <w:numId w:val="37"/>
        </w:numPr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</w:t>
      </w:r>
      <w:r w:rsidRPr="004A6036">
        <w:rPr>
          <w:rFonts w:ascii="Times New Roman" w:hAnsi="Times New Roman"/>
          <w:b w:val="0"/>
          <w:sz w:val="24"/>
          <w:szCs w:val="24"/>
        </w:rPr>
        <w:t xml:space="preserve">ішення адміністративної колегії </w:t>
      </w:r>
      <w:r w:rsidRPr="00D470A0">
        <w:rPr>
          <w:rFonts w:ascii="Times New Roman" w:hAnsi="Times New Roman"/>
          <w:b w:val="0"/>
          <w:sz w:val="24"/>
          <w:szCs w:val="24"/>
          <w:lang w:eastAsia="ru-RU"/>
        </w:rPr>
        <w:t>Херсонського</w:t>
      </w:r>
      <w:r w:rsidRPr="00D470A0">
        <w:rPr>
          <w:rFonts w:ascii="Times New Roman" w:hAnsi="Times New Roman"/>
          <w:b w:val="0"/>
          <w:sz w:val="24"/>
          <w:szCs w:val="24"/>
        </w:rPr>
        <w:t xml:space="preserve"> обласного територіального відділення Антимонопольного комітету України</w:t>
      </w:r>
      <w:r w:rsidRPr="00B21EA5">
        <w:rPr>
          <w:rFonts w:ascii="Times New Roman" w:hAnsi="Times New Roman"/>
          <w:sz w:val="24"/>
          <w:szCs w:val="24"/>
        </w:rPr>
        <w:t xml:space="preserve"> </w:t>
      </w:r>
      <w:r w:rsidRPr="00E5136B">
        <w:rPr>
          <w:rFonts w:ascii="Times New Roman" w:hAnsi="Times New Roman"/>
          <w:b w:val="0"/>
          <w:sz w:val="24"/>
          <w:szCs w:val="24"/>
        </w:rPr>
        <w:t xml:space="preserve">від </w:t>
      </w:r>
      <w:r w:rsidRPr="00D470A0">
        <w:rPr>
          <w:rFonts w:ascii="Times New Roman" w:hAnsi="Times New Roman"/>
          <w:b w:val="0"/>
          <w:sz w:val="24"/>
          <w:szCs w:val="24"/>
        </w:rPr>
        <w:t xml:space="preserve">11.02.2019 № 71/4-р/к у справі </w:t>
      </w:r>
      <w:r>
        <w:rPr>
          <w:rFonts w:ascii="Times New Roman" w:hAnsi="Times New Roman"/>
          <w:b w:val="0"/>
          <w:sz w:val="24"/>
          <w:szCs w:val="24"/>
        </w:rPr>
        <w:br/>
      </w:r>
      <w:r w:rsidRPr="00D470A0">
        <w:rPr>
          <w:rFonts w:ascii="Times New Roman" w:hAnsi="Times New Roman"/>
          <w:b w:val="0"/>
          <w:sz w:val="24"/>
          <w:szCs w:val="24"/>
        </w:rPr>
        <w:t>№ 1/2-18</w:t>
      </w:r>
      <w:r>
        <w:rPr>
          <w:rFonts w:ascii="Times New Roman" w:hAnsi="Times New Roman"/>
          <w:b w:val="0"/>
          <w:sz w:val="24"/>
          <w:szCs w:val="24"/>
        </w:rPr>
        <w:t xml:space="preserve"> (далі – Рішення</w:t>
      </w:r>
      <w:r w:rsidRPr="004A6036"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EE3C80" w:rsidRDefault="00EE3C80" w:rsidP="00FB5A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5ACA" w:rsidRDefault="00FB5ACA" w:rsidP="0040383A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B5ACA">
        <w:rPr>
          <w:rFonts w:ascii="Times New Roman" w:hAnsi="Times New Roman" w:cs="Times New Roman"/>
          <w:b/>
          <w:sz w:val="24"/>
          <w:szCs w:val="24"/>
        </w:rPr>
        <w:tab/>
        <w:t>ПІДСТАВИ ДЛЯ ПЕРЕВІРКИ</w:t>
      </w:r>
    </w:p>
    <w:p w:rsidR="00FB5ACA" w:rsidRDefault="00FB5ACA" w:rsidP="0040383A">
      <w:pPr>
        <w:pStyle w:val="1"/>
        <w:keepNext w:val="0"/>
        <w:numPr>
          <w:ilvl w:val="0"/>
          <w:numId w:val="37"/>
        </w:numPr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</w:t>
      </w:r>
      <w:r w:rsidRPr="004A6036">
        <w:rPr>
          <w:rFonts w:ascii="Times New Roman" w:hAnsi="Times New Roman"/>
          <w:b w:val="0"/>
          <w:sz w:val="24"/>
          <w:szCs w:val="24"/>
        </w:rPr>
        <w:t>аяв</w:t>
      </w:r>
      <w:r>
        <w:rPr>
          <w:rFonts w:ascii="Times New Roman" w:hAnsi="Times New Roman"/>
          <w:b w:val="0"/>
          <w:sz w:val="24"/>
          <w:szCs w:val="24"/>
        </w:rPr>
        <w:t>а</w:t>
      </w:r>
      <w:r w:rsidRPr="004A6036">
        <w:rPr>
          <w:rFonts w:ascii="Times New Roman" w:hAnsi="Times New Roman"/>
          <w:b w:val="0"/>
          <w:sz w:val="24"/>
          <w:szCs w:val="24"/>
        </w:rPr>
        <w:t xml:space="preserve"> </w:t>
      </w:r>
      <w:r w:rsidRPr="00D470A0">
        <w:rPr>
          <w:rFonts w:ascii="Times New Roman" w:hAnsi="Times New Roman"/>
          <w:b w:val="0"/>
          <w:sz w:val="24"/>
          <w:szCs w:val="24"/>
        </w:rPr>
        <w:t xml:space="preserve">приватного підприємства «Буд-Гарант Плюс» від 27.03.2019 </w:t>
      </w:r>
      <w:r>
        <w:rPr>
          <w:rFonts w:ascii="Times New Roman" w:hAnsi="Times New Roman"/>
          <w:b w:val="0"/>
          <w:sz w:val="24"/>
          <w:szCs w:val="24"/>
        </w:rPr>
        <w:br/>
      </w:r>
      <w:r w:rsidRPr="00D470A0">
        <w:rPr>
          <w:rFonts w:ascii="Times New Roman" w:hAnsi="Times New Roman"/>
          <w:b w:val="0"/>
          <w:sz w:val="24"/>
          <w:szCs w:val="24"/>
        </w:rPr>
        <w:t>№ 11 (зареєстрована в Комітеті 03.04.2019 за № 8-01/15-пр)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6213">
        <w:rPr>
          <w:rFonts w:ascii="Times New Roman" w:hAnsi="Times New Roman"/>
          <w:b w:val="0"/>
          <w:sz w:val="24"/>
          <w:szCs w:val="24"/>
        </w:rPr>
        <w:t>про перевірку Рішення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(далі – Заява)</w:t>
      </w:r>
      <w:r w:rsidRPr="004A6036">
        <w:rPr>
          <w:rFonts w:ascii="Times New Roman" w:hAnsi="Times New Roman"/>
          <w:b w:val="0"/>
          <w:sz w:val="24"/>
          <w:szCs w:val="24"/>
        </w:rPr>
        <w:t>.</w:t>
      </w:r>
    </w:p>
    <w:p w:rsidR="0040383A" w:rsidRPr="0040383A" w:rsidRDefault="0040383A" w:rsidP="0040383A">
      <w:pPr>
        <w:spacing w:after="0" w:line="240" w:lineRule="auto"/>
      </w:pPr>
    </w:p>
    <w:p w:rsidR="00FB5ACA" w:rsidRDefault="00FB5ACA" w:rsidP="0040383A">
      <w:pPr>
        <w:pStyle w:val="1"/>
        <w:keepNext w:val="0"/>
        <w:numPr>
          <w:ilvl w:val="1"/>
          <w:numId w:val="37"/>
        </w:numPr>
        <w:tabs>
          <w:tab w:val="clear" w:pos="1440"/>
          <w:tab w:val="num" w:pos="720"/>
        </w:tabs>
        <w:spacing w:before="0" w:after="0"/>
        <w:ind w:left="0" w:firstLine="0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Cs w:val="0"/>
          <w:kern w:val="0"/>
          <w:sz w:val="24"/>
          <w:szCs w:val="24"/>
        </w:rPr>
        <w:t>ЗАЯВНИК</w:t>
      </w:r>
    </w:p>
    <w:p w:rsidR="00FB5ACA" w:rsidRDefault="00FB5ACA" w:rsidP="0040383A">
      <w:pPr>
        <w:pStyle w:val="1"/>
        <w:keepNext w:val="0"/>
        <w:numPr>
          <w:ilvl w:val="0"/>
          <w:numId w:val="37"/>
        </w:numPr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</w:t>
      </w:r>
      <w:r w:rsidRPr="00551B6A">
        <w:rPr>
          <w:rFonts w:ascii="Times New Roman" w:hAnsi="Times New Roman"/>
          <w:b w:val="0"/>
          <w:sz w:val="24"/>
          <w:szCs w:val="24"/>
        </w:rPr>
        <w:t xml:space="preserve">риватне підприємство </w:t>
      </w:r>
      <w:r w:rsidRPr="00551B6A">
        <w:rPr>
          <w:rFonts w:ascii="Times New Roman" w:hAnsi="Times New Roman"/>
          <w:b w:val="0"/>
          <w:sz w:val="24"/>
          <w:szCs w:val="24"/>
          <w:lang w:eastAsia="uk-UA"/>
        </w:rPr>
        <w:t>«Буд-Гарант Плюс»</w:t>
      </w:r>
      <w:r w:rsidRPr="00551B6A">
        <w:rPr>
          <w:rStyle w:val="width100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width100"/>
          <w:rFonts w:ascii="Times New Roman" w:hAnsi="Times New Roman"/>
          <w:b w:val="0"/>
          <w:sz w:val="24"/>
          <w:szCs w:val="24"/>
        </w:rPr>
        <w:t>(далі –</w:t>
      </w:r>
      <w:r w:rsidRPr="00551B6A">
        <w:rPr>
          <w:rStyle w:val="width100"/>
          <w:rFonts w:ascii="Times New Roman" w:hAnsi="Times New Roman"/>
          <w:b w:val="0"/>
          <w:sz w:val="24"/>
          <w:szCs w:val="24"/>
        </w:rPr>
        <w:t xml:space="preserve"> ПП «Буд-Гарант Плюс», </w:t>
      </w:r>
      <w:r w:rsidRPr="00310567">
        <w:rPr>
          <w:rStyle w:val="width100"/>
          <w:rFonts w:ascii="Times New Roman" w:hAnsi="Times New Roman"/>
          <w:b w:val="0"/>
          <w:sz w:val="24"/>
          <w:szCs w:val="24"/>
        </w:rPr>
        <w:t xml:space="preserve">Заявник, </w:t>
      </w:r>
      <w:r>
        <w:rPr>
          <w:rStyle w:val="width100"/>
          <w:rFonts w:ascii="Times New Roman" w:hAnsi="Times New Roman"/>
          <w:b w:val="0"/>
          <w:sz w:val="24"/>
          <w:szCs w:val="24"/>
        </w:rPr>
        <w:t>Підприємство</w:t>
      </w:r>
      <w:r w:rsidRPr="00551B6A">
        <w:rPr>
          <w:rStyle w:val="width100"/>
          <w:rFonts w:ascii="Times New Roman" w:hAnsi="Times New Roman"/>
          <w:b w:val="0"/>
          <w:sz w:val="24"/>
          <w:szCs w:val="24"/>
        </w:rPr>
        <w:t>)</w:t>
      </w:r>
      <w:r>
        <w:rPr>
          <w:rStyle w:val="width100"/>
          <w:rFonts w:ascii="Times New Roman" w:hAnsi="Times New Roman"/>
          <w:b w:val="0"/>
          <w:sz w:val="24"/>
          <w:szCs w:val="24"/>
        </w:rPr>
        <w:t>,</w:t>
      </w:r>
      <w:r w:rsidRPr="00551B6A">
        <w:rPr>
          <w:rStyle w:val="width100"/>
          <w:rFonts w:ascii="Times New Roman" w:hAnsi="Times New Roman"/>
          <w:b w:val="0"/>
          <w:sz w:val="24"/>
          <w:szCs w:val="24"/>
        </w:rPr>
        <w:t xml:space="preserve"> </w:t>
      </w:r>
      <w:r w:rsidRPr="00551B6A">
        <w:rPr>
          <w:rFonts w:ascii="Times New Roman" w:hAnsi="Times New Roman"/>
          <w:b w:val="0"/>
          <w:sz w:val="24"/>
          <w:szCs w:val="24"/>
          <w:lang w:eastAsia="uk-UA"/>
        </w:rPr>
        <w:t>ідентифікаційний код юридичної особи 36129995</w:t>
      </w:r>
      <w:r>
        <w:rPr>
          <w:rFonts w:ascii="Times New Roman" w:hAnsi="Times New Roman"/>
          <w:b w:val="0"/>
          <w:sz w:val="24"/>
          <w:szCs w:val="24"/>
          <w:lang w:eastAsia="uk-UA"/>
        </w:rPr>
        <w:t xml:space="preserve">, </w:t>
      </w:r>
      <w:r w:rsidRPr="006E6213">
        <w:rPr>
          <w:rFonts w:ascii="Times New Roman" w:hAnsi="Times New Roman"/>
          <w:b w:val="0"/>
          <w:sz w:val="24"/>
          <w:szCs w:val="24"/>
          <w:lang w:eastAsia="ru-RU"/>
        </w:rPr>
        <w:t>місцезнаходження:</w:t>
      </w:r>
      <w:r w:rsidRPr="00551B6A">
        <w:rPr>
          <w:rStyle w:val="width100"/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Комкова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буд. 89, м. Херсон, 73000</w:t>
      </w:r>
      <w:r w:rsidRPr="00D470A0">
        <w:rPr>
          <w:rFonts w:ascii="Times New Roman" w:hAnsi="Times New Roman"/>
          <w:b w:val="0"/>
          <w:sz w:val="24"/>
          <w:szCs w:val="24"/>
        </w:rPr>
        <w:t>.</w:t>
      </w:r>
      <w:r w:rsidRPr="004A603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B5ACA" w:rsidRPr="002E449F" w:rsidRDefault="00FB5ACA" w:rsidP="0040383A">
      <w:pPr>
        <w:spacing w:after="0" w:line="240" w:lineRule="auto"/>
      </w:pPr>
    </w:p>
    <w:p w:rsidR="00FB5ACA" w:rsidRDefault="00FB5ACA" w:rsidP="0040383A">
      <w:pPr>
        <w:numPr>
          <w:ilvl w:val="0"/>
          <w:numId w:val="39"/>
        </w:numPr>
        <w:tabs>
          <w:tab w:val="clear" w:pos="1065"/>
          <w:tab w:val="num" w:pos="72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B5ACA">
        <w:rPr>
          <w:rFonts w:ascii="Times New Roman" w:hAnsi="Times New Roman" w:cs="Times New Roman"/>
          <w:b/>
          <w:sz w:val="24"/>
          <w:szCs w:val="24"/>
        </w:rPr>
        <w:t>СТОРОНИ У СПРАВІ</w:t>
      </w:r>
    </w:p>
    <w:p w:rsidR="00FB5ACA" w:rsidRPr="00FB5ACA" w:rsidRDefault="00FB5ACA" w:rsidP="0040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ACA">
        <w:rPr>
          <w:rFonts w:ascii="Times New Roman" w:hAnsi="Times New Roman" w:cs="Times New Roman"/>
          <w:sz w:val="24"/>
          <w:szCs w:val="24"/>
        </w:rPr>
        <w:t>(4)</w:t>
      </w:r>
      <w:r w:rsidRPr="00FB5ACA">
        <w:rPr>
          <w:rFonts w:ascii="Times New Roman" w:hAnsi="Times New Roman" w:cs="Times New Roman"/>
          <w:sz w:val="24"/>
          <w:szCs w:val="24"/>
        </w:rPr>
        <w:tab/>
        <w:t>Відповідачі у Справі</w:t>
      </w:r>
      <w:r w:rsidR="00FD34C8">
        <w:rPr>
          <w:rFonts w:ascii="Times New Roman" w:hAnsi="Times New Roman" w:cs="Times New Roman"/>
          <w:sz w:val="24"/>
          <w:szCs w:val="24"/>
        </w:rPr>
        <w:t>:</w:t>
      </w:r>
    </w:p>
    <w:p w:rsidR="00FB5ACA" w:rsidRPr="00FB5ACA" w:rsidRDefault="00FB5ACA" w:rsidP="0040383A">
      <w:pPr>
        <w:spacing w:after="0" w:line="240" w:lineRule="auto"/>
        <w:rPr>
          <w:rStyle w:val="width100"/>
          <w:rFonts w:ascii="Times New Roman" w:hAnsi="Times New Roman"/>
          <w:sz w:val="24"/>
          <w:szCs w:val="24"/>
        </w:rPr>
      </w:pPr>
      <w:r w:rsidRPr="00FB5ACA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B5ACA">
        <w:rPr>
          <w:rStyle w:val="width100"/>
          <w:rFonts w:ascii="Times New Roman" w:hAnsi="Times New Roman"/>
          <w:sz w:val="24"/>
          <w:szCs w:val="24"/>
        </w:rPr>
        <w:t>ПП «Буд-Гарант Плюс»;</w:t>
      </w:r>
    </w:p>
    <w:p w:rsidR="00FB5ACA" w:rsidRDefault="00FB5ACA" w:rsidP="004038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width100"/>
        </w:rPr>
        <w:t xml:space="preserve">- </w:t>
      </w:r>
      <w:r w:rsidRPr="0040383A">
        <w:rPr>
          <w:rFonts w:ascii="Times New Roman" w:hAnsi="Times New Roman" w:cs="Times New Roman"/>
          <w:sz w:val="24"/>
          <w:szCs w:val="24"/>
        </w:rPr>
        <w:t xml:space="preserve">товариство з обмеженою відповідальністю «Монтажно-налагоджувальна фірма «АВТОМАТИКА» </w:t>
      </w:r>
      <w:r w:rsidRPr="0040383A">
        <w:rPr>
          <w:rStyle w:val="width100"/>
          <w:rFonts w:ascii="Times New Roman" w:hAnsi="Times New Roman"/>
          <w:sz w:val="24"/>
          <w:szCs w:val="24"/>
        </w:rPr>
        <w:t xml:space="preserve">(далі – </w:t>
      </w:r>
      <w:r w:rsidRPr="0040383A">
        <w:rPr>
          <w:rFonts w:ascii="Times New Roman" w:hAnsi="Times New Roman" w:cs="Times New Roman"/>
          <w:sz w:val="24"/>
          <w:szCs w:val="24"/>
        </w:rPr>
        <w:t>ТОВ «МНФ «АВТОМАТИКА», Товариство</w:t>
      </w:r>
      <w:r w:rsidRPr="0040383A">
        <w:rPr>
          <w:rStyle w:val="width100"/>
          <w:rFonts w:ascii="Times New Roman" w:hAnsi="Times New Roman"/>
          <w:sz w:val="24"/>
          <w:szCs w:val="24"/>
        </w:rPr>
        <w:t xml:space="preserve">), </w:t>
      </w:r>
      <w:r w:rsidRPr="0040383A">
        <w:rPr>
          <w:rFonts w:ascii="Times New Roman" w:hAnsi="Times New Roman" w:cs="Times New Roman"/>
          <w:sz w:val="24"/>
          <w:szCs w:val="24"/>
          <w:lang w:eastAsia="uk-UA"/>
        </w:rPr>
        <w:t xml:space="preserve">ідентифікаційний код юридичної особи </w:t>
      </w:r>
      <w:r w:rsidRPr="0040383A">
        <w:rPr>
          <w:rFonts w:ascii="Times New Roman" w:hAnsi="Times New Roman" w:cs="Times New Roman"/>
          <w:sz w:val="24"/>
          <w:szCs w:val="24"/>
        </w:rPr>
        <w:t xml:space="preserve">19287056, </w:t>
      </w:r>
      <w:r w:rsidRPr="0040383A">
        <w:rPr>
          <w:rFonts w:ascii="Times New Roman" w:hAnsi="Times New Roman" w:cs="Times New Roman"/>
          <w:sz w:val="24"/>
          <w:szCs w:val="24"/>
          <w:lang w:eastAsia="uk-UA"/>
        </w:rPr>
        <w:t xml:space="preserve">місцезнаходження: </w:t>
      </w:r>
      <w:r w:rsidRPr="0040383A"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40383A">
        <w:rPr>
          <w:rFonts w:ascii="Times New Roman" w:hAnsi="Times New Roman" w:cs="Times New Roman"/>
          <w:sz w:val="24"/>
          <w:szCs w:val="24"/>
        </w:rPr>
        <w:t>п</w:t>
      </w:r>
      <w:r w:rsidR="00192B57" w:rsidRPr="00192B57">
        <w:rPr>
          <w:rFonts w:ascii="Times New Roman" w:hAnsi="Times New Roman" w:cs="Times New Roman"/>
          <w:sz w:val="24"/>
          <w:szCs w:val="24"/>
        </w:rPr>
        <w:t>ров</w:t>
      </w:r>
      <w:r w:rsidR="00192B57">
        <w:rPr>
          <w:rFonts w:ascii="Times New Roman" w:hAnsi="Times New Roman" w:cs="Times New Roman"/>
          <w:sz w:val="24"/>
          <w:szCs w:val="24"/>
        </w:rPr>
        <w:t>. 2</w:t>
      </w:r>
      <w:r w:rsidRPr="0040383A">
        <w:rPr>
          <w:rFonts w:ascii="Times New Roman" w:hAnsi="Times New Roman" w:cs="Times New Roman"/>
          <w:sz w:val="24"/>
          <w:szCs w:val="24"/>
        </w:rPr>
        <w:t xml:space="preserve"> Ковальський, буд. 22-А, м. Миколаїв, 54042. </w:t>
      </w:r>
    </w:p>
    <w:p w:rsidR="00006AE7" w:rsidRPr="0040383A" w:rsidRDefault="00006AE7" w:rsidP="004038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B5ACA" w:rsidRPr="0089690A" w:rsidRDefault="00FB5ACA" w:rsidP="00006AE7">
      <w:pPr>
        <w:pStyle w:val="1"/>
        <w:keepNext w:val="0"/>
        <w:spacing w:before="0" w:after="0"/>
        <w:ind w:left="720" w:hanging="720"/>
        <w:jc w:val="both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sz w:val="24"/>
          <w:szCs w:val="24"/>
        </w:rPr>
        <w:tab/>
      </w:r>
      <w:r w:rsidRPr="0089690A">
        <w:rPr>
          <w:rFonts w:ascii="Times New Roman" w:hAnsi="Times New Roman"/>
          <w:sz w:val="24"/>
          <w:szCs w:val="24"/>
        </w:rPr>
        <w:t>ПРОЦЕСУАЛЬНІ ДІЇ З ПЕРЕВІРКИ РІШЕННЯ</w:t>
      </w:r>
      <w:r w:rsidRPr="0089690A">
        <w:rPr>
          <w:rFonts w:ascii="Times New Roman" w:hAnsi="Times New Roman"/>
          <w:bCs w:val="0"/>
          <w:sz w:val="24"/>
          <w:szCs w:val="24"/>
        </w:rPr>
        <w:t xml:space="preserve"> </w:t>
      </w:r>
    </w:p>
    <w:p w:rsidR="00FB5ACA" w:rsidRDefault="00FB5ACA" w:rsidP="00006AE7">
      <w:pPr>
        <w:pStyle w:val="1"/>
        <w:keepNext w:val="0"/>
        <w:spacing w:before="0" w:after="0"/>
        <w:ind w:left="720"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D04C0B">
        <w:rPr>
          <w:rFonts w:ascii="Times New Roman" w:hAnsi="Times New Roman"/>
          <w:b w:val="0"/>
          <w:bCs w:val="0"/>
          <w:sz w:val="24"/>
          <w:szCs w:val="24"/>
        </w:rPr>
        <w:t>(</w:t>
      </w:r>
      <w:r>
        <w:rPr>
          <w:rFonts w:ascii="Times New Roman" w:hAnsi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ab/>
      </w:r>
      <w:r w:rsidRPr="00A0483C">
        <w:rPr>
          <w:rFonts w:ascii="Times New Roman" w:hAnsi="Times New Roman"/>
          <w:b w:val="0"/>
          <w:sz w:val="24"/>
          <w:szCs w:val="24"/>
        </w:rPr>
        <w:t xml:space="preserve">Розпорядженням </w:t>
      </w:r>
      <w:r w:rsidRPr="001B4A16">
        <w:rPr>
          <w:rFonts w:ascii="Times New Roman" w:hAnsi="Times New Roman"/>
          <w:b w:val="0"/>
          <w:sz w:val="24"/>
          <w:szCs w:val="24"/>
        </w:rPr>
        <w:t xml:space="preserve">Голови </w:t>
      </w:r>
      <w:r w:rsidRPr="001B4A16">
        <w:rPr>
          <w:rFonts w:ascii="Times New Roman" w:hAnsi="Times New Roman"/>
          <w:b w:val="0"/>
          <w:sz w:val="24"/>
          <w:szCs w:val="24"/>
          <w:lang w:eastAsia="ru-RU"/>
        </w:rPr>
        <w:t>Антимонопольного комітету України</w:t>
      </w:r>
      <w:r w:rsidRPr="001B4A16">
        <w:rPr>
          <w:rFonts w:ascii="Times New Roman" w:hAnsi="Times New Roman"/>
          <w:b w:val="0"/>
          <w:sz w:val="24"/>
          <w:szCs w:val="24"/>
        </w:rPr>
        <w:t xml:space="preserve"> </w:t>
      </w:r>
      <w:r w:rsidRPr="001B4A16">
        <w:rPr>
          <w:rFonts w:ascii="Times New Roman" w:hAnsi="Times New Roman"/>
          <w:b w:val="0"/>
          <w:sz w:val="24"/>
          <w:szCs w:val="24"/>
          <w:lang w:eastAsia="uk-UA"/>
        </w:rPr>
        <w:t xml:space="preserve">– </w:t>
      </w:r>
      <w:r w:rsidRPr="001B4A16">
        <w:rPr>
          <w:rFonts w:ascii="Times New Roman" w:hAnsi="Times New Roman"/>
          <w:b w:val="0"/>
          <w:sz w:val="24"/>
          <w:szCs w:val="24"/>
        </w:rPr>
        <w:t>державного уповноваженого</w:t>
      </w:r>
      <w:r w:rsidRPr="00A0483C">
        <w:rPr>
          <w:rFonts w:ascii="Times New Roman" w:hAnsi="Times New Roman"/>
          <w:b w:val="0"/>
          <w:sz w:val="24"/>
          <w:szCs w:val="24"/>
        </w:rPr>
        <w:t xml:space="preserve"> від </w:t>
      </w:r>
      <w:r>
        <w:rPr>
          <w:rFonts w:ascii="Times New Roman" w:hAnsi="Times New Roman"/>
          <w:b w:val="0"/>
          <w:sz w:val="24"/>
          <w:szCs w:val="24"/>
        </w:rPr>
        <w:t>15</w:t>
      </w:r>
      <w:r w:rsidRPr="00A0483C">
        <w:rPr>
          <w:rFonts w:ascii="Times New Roman" w:hAnsi="Times New Roman"/>
          <w:b w:val="0"/>
          <w:sz w:val="24"/>
          <w:szCs w:val="24"/>
        </w:rPr>
        <w:t>.0</w:t>
      </w:r>
      <w:r>
        <w:rPr>
          <w:rFonts w:ascii="Times New Roman" w:hAnsi="Times New Roman"/>
          <w:b w:val="0"/>
          <w:sz w:val="24"/>
          <w:szCs w:val="24"/>
        </w:rPr>
        <w:t>4</w:t>
      </w:r>
      <w:r w:rsidRPr="00A0483C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</w:t>
      </w:r>
      <w:r w:rsidRPr="00A0483C">
        <w:rPr>
          <w:rFonts w:ascii="Times New Roman" w:hAnsi="Times New Roman"/>
          <w:b w:val="0"/>
          <w:sz w:val="24"/>
          <w:szCs w:val="24"/>
        </w:rPr>
        <w:t xml:space="preserve"> № 0</w:t>
      </w:r>
      <w:r>
        <w:rPr>
          <w:rFonts w:ascii="Times New Roman" w:hAnsi="Times New Roman"/>
          <w:b w:val="0"/>
          <w:sz w:val="24"/>
          <w:szCs w:val="24"/>
        </w:rPr>
        <w:t>1</w:t>
      </w:r>
      <w:r w:rsidRPr="00A0483C">
        <w:rPr>
          <w:rFonts w:ascii="Times New Roman" w:hAnsi="Times New Roman"/>
          <w:b w:val="0"/>
          <w:sz w:val="24"/>
          <w:szCs w:val="24"/>
        </w:rPr>
        <w:t>/</w:t>
      </w:r>
      <w:r>
        <w:rPr>
          <w:rFonts w:ascii="Times New Roman" w:hAnsi="Times New Roman"/>
          <w:b w:val="0"/>
          <w:sz w:val="24"/>
          <w:szCs w:val="24"/>
        </w:rPr>
        <w:t>138</w:t>
      </w:r>
      <w:r w:rsidRPr="00A0483C">
        <w:rPr>
          <w:rFonts w:ascii="Times New Roman" w:hAnsi="Times New Roman"/>
          <w:b w:val="0"/>
          <w:sz w:val="24"/>
          <w:szCs w:val="24"/>
        </w:rPr>
        <w:t>-р Заяву  прийнято до розгляду.</w:t>
      </w:r>
    </w:p>
    <w:p w:rsidR="00FB5ACA" w:rsidRPr="00D550FC" w:rsidRDefault="00FB5ACA" w:rsidP="00006AE7">
      <w:pPr>
        <w:tabs>
          <w:tab w:val="left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 xml:space="preserve">(6)  </w:t>
      </w:r>
      <w:r w:rsidRPr="00D550FC">
        <w:rPr>
          <w:rFonts w:ascii="Times New Roman" w:hAnsi="Times New Roman" w:cs="Times New Roman"/>
          <w:sz w:val="24"/>
          <w:szCs w:val="24"/>
        </w:rPr>
        <w:tab/>
        <w:t xml:space="preserve">Розпорядженням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Антимонопольного комітету України</w:t>
      </w:r>
      <w:r w:rsidRPr="00D550FC">
        <w:rPr>
          <w:rFonts w:ascii="Times New Roman" w:hAnsi="Times New Roman" w:cs="Times New Roman"/>
          <w:sz w:val="24"/>
          <w:szCs w:val="24"/>
        </w:rPr>
        <w:t xml:space="preserve"> від 18.04.2019 № 4-рп зупинено виконання Рішення </w:t>
      </w:r>
      <w:r w:rsidRPr="00D550FC">
        <w:rPr>
          <w:rFonts w:ascii="Times New Roman" w:hAnsi="Times New Roman" w:cs="Times New Roman"/>
          <w:color w:val="000000"/>
          <w:sz w:val="24"/>
          <w:szCs w:val="24"/>
        </w:rPr>
        <w:t>до закінчення його перевірки</w:t>
      </w:r>
      <w:r w:rsidRPr="00D550FC">
        <w:rPr>
          <w:rFonts w:ascii="Times New Roman" w:hAnsi="Times New Roman" w:cs="Times New Roman"/>
          <w:sz w:val="24"/>
          <w:szCs w:val="24"/>
        </w:rPr>
        <w:t>.</w:t>
      </w:r>
    </w:p>
    <w:p w:rsidR="00FB5ACA" w:rsidRDefault="00FB5ACA" w:rsidP="00482D3C">
      <w:pPr>
        <w:pStyle w:val="1"/>
        <w:keepNext w:val="0"/>
        <w:spacing w:before="0" w:after="0"/>
        <w:ind w:left="709" w:hanging="72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(7)</w:t>
      </w:r>
      <w:r>
        <w:rPr>
          <w:rFonts w:ascii="Times New Roman" w:hAnsi="Times New Roman"/>
          <w:b w:val="0"/>
          <w:sz w:val="24"/>
          <w:szCs w:val="24"/>
          <w:lang w:eastAsia="ru-RU"/>
        </w:rPr>
        <w:tab/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 xml:space="preserve">Ухвалою </w:t>
      </w:r>
      <w:r w:rsidR="00482D3C">
        <w:rPr>
          <w:rFonts w:ascii="Times New Roman" w:hAnsi="Times New Roman"/>
          <w:b w:val="0"/>
          <w:sz w:val="24"/>
          <w:szCs w:val="24"/>
          <w:lang w:eastAsia="ru-RU"/>
        </w:rPr>
        <w:t>Г</w:t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 xml:space="preserve">осподарського суду Херсонської області від 26.04.2019 порушено провадження у справі </w:t>
      </w:r>
      <w:r w:rsidRPr="00044131">
        <w:rPr>
          <w:rFonts w:ascii="Times New Roman" w:hAnsi="Times New Roman"/>
          <w:b w:val="0"/>
          <w:sz w:val="24"/>
          <w:szCs w:val="24"/>
        </w:rPr>
        <w:t>№ 923/330/19</w:t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 xml:space="preserve"> за позовом </w:t>
      </w:r>
      <w:r w:rsidRPr="00044131">
        <w:rPr>
          <w:rFonts w:ascii="Times New Roman" w:hAnsi="Times New Roman"/>
          <w:b w:val="0"/>
          <w:sz w:val="24"/>
          <w:szCs w:val="24"/>
        </w:rPr>
        <w:t>ПП «Буд-Гарант Плюс»</w:t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 xml:space="preserve"> до </w:t>
      </w:r>
      <w:r w:rsidRPr="00D470A0">
        <w:rPr>
          <w:rFonts w:ascii="Times New Roman" w:hAnsi="Times New Roman"/>
          <w:b w:val="0"/>
          <w:sz w:val="24"/>
          <w:szCs w:val="24"/>
          <w:lang w:eastAsia="ru-RU"/>
        </w:rPr>
        <w:t>Херсонського</w:t>
      </w:r>
      <w:r w:rsidRPr="00D470A0">
        <w:rPr>
          <w:rFonts w:ascii="Times New Roman" w:hAnsi="Times New Roman"/>
          <w:b w:val="0"/>
          <w:sz w:val="24"/>
          <w:szCs w:val="24"/>
        </w:rPr>
        <w:t xml:space="preserve"> обласного територіального відділення Антимонопольного комітету України</w:t>
      </w:r>
      <w:r w:rsidRPr="00044131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(далі </w:t>
      </w:r>
      <w:r w:rsidR="00482D3C">
        <w:rPr>
          <w:rFonts w:ascii="Times New Roman" w:hAnsi="Times New Roman"/>
          <w:b w:val="0"/>
          <w:sz w:val="24"/>
          <w:szCs w:val="24"/>
        </w:rPr>
        <w:t>–</w:t>
      </w:r>
      <w:r>
        <w:rPr>
          <w:rFonts w:ascii="Times New Roman" w:hAnsi="Times New Roman"/>
          <w:b w:val="0"/>
          <w:sz w:val="24"/>
          <w:szCs w:val="24"/>
        </w:rPr>
        <w:t xml:space="preserve"> В</w:t>
      </w:r>
      <w:r w:rsidRPr="00044131">
        <w:rPr>
          <w:rFonts w:ascii="Times New Roman" w:hAnsi="Times New Roman"/>
          <w:b w:val="0"/>
          <w:sz w:val="24"/>
          <w:szCs w:val="24"/>
        </w:rPr>
        <w:t>ідділення</w:t>
      </w:r>
      <w:r>
        <w:rPr>
          <w:rFonts w:ascii="Times New Roman" w:hAnsi="Times New Roman"/>
          <w:b w:val="0"/>
          <w:sz w:val="24"/>
          <w:szCs w:val="24"/>
        </w:rPr>
        <w:t>)</w:t>
      </w:r>
      <w:r w:rsidRPr="00044131">
        <w:rPr>
          <w:rFonts w:ascii="Times New Roman" w:hAnsi="Times New Roman"/>
          <w:b w:val="0"/>
          <w:sz w:val="24"/>
          <w:szCs w:val="24"/>
        </w:rPr>
        <w:t xml:space="preserve"> </w:t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 xml:space="preserve">про визнання недійсним </w:t>
      </w:r>
      <w:r>
        <w:rPr>
          <w:rFonts w:ascii="Times New Roman" w:hAnsi="Times New Roman"/>
          <w:b w:val="0"/>
          <w:sz w:val="24"/>
          <w:szCs w:val="24"/>
          <w:lang w:eastAsia="ru-RU"/>
        </w:rPr>
        <w:t>Р</w:t>
      </w:r>
      <w:r w:rsidRPr="00044131">
        <w:rPr>
          <w:rFonts w:ascii="Times New Roman" w:hAnsi="Times New Roman"/>
          <w:b w:val="0"/>
          <w:sz w:val="24"/>
          <w:szCs w:val="24"/>
          <w:lang w:eastAsia="ru-RU"/>
        </w:rPr>
        <w:t>ішення</w:t>
      </w:r>
      <w:r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:rsidR="00FB5ACA" w:rsidRPr="00D04C0B" w:rsidRDefault="00FB5ACA" w:rsidP="00482D3C">
      <w:pPr>
        <w:pStyle w:val="1"/>
        <w:keepNext w:val="0"/>
        <w:spacing w:before="0" w:after="0"/>
        <w:ind w:left="709" w:hanging="720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(8)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ab/>
      </w:r>
      <w:r w:rsidRPr="00D04C0B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Обставини, </w:t>
      </w:r>
      <w:r w:rsidRPr="0089690A">
        <w:rPr>
          <w:rFonts w:ascii="Times New Roman" w:hAnsi="Times New Roman"/>
          <w:b w:val="0"/>
          <w:sz w:val="24"/>
          <w:szCs w:val="24"/>
        </w:rPr>
        <w:t>які підлягали встановленню в судовій справі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D04C0B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№ </w:t>
      </w:r>
      <w:r w:rsidRPr="00044131">
        <w:rPr>
          <w:rFonts w:ascii="Times New Roman" w:hAnsi="Times New Roman"/>
          <w:b w:val="0"/>
          <w:sz w:val="24"/>
          <w:szCs w:val="24"/>
        </w:rPr>
        <w:t>923/330/19</w:t>
      </w:r>
      <w:r w:rsidRPr="00D04C0B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, мали значення для розгляду Заяви.</w:t>
      </w:r>
    </w:p>
    <w:p w:rsidR="00FB5ACA" w:rsidRPr="00503F4A" w:rsidRDefault="00FB5ACA" w:rsidP="00482D3C">
      <w:pPr>
        <w:pStyle w:val="1"/>
        <w:keepNext w:val="0"/>
        <w:spacing w:before="0" w:after="0"/>
        <w:ind w:left="709" w:hanging="72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503F4A">
        <w:rPr>
          <w:rFonts w:ascii="Times New Roman" w:eastAsia="Calibri" w:hAnsi="Times New Roman"/>
          <w:b w:val="0"/>
          <w:bCs w:val="0"/>
          <w:sz w:val="24"/>
          <w:szCs w:val="24"/>
        </w:rPr>
        <w:t>(9)</w:t>
      </w:r>
      <w:r w:rsidRPr="00503F4A">
        <w:rPr>
          <w:rFonts w:ascii="Times New Roman" w:eastAsia="Calibri" w:hAnsi="Times New Roman"/>
          <w:b w:val="0"/>
          <w:bCs w:val="0"/>
          <w:sz w:val="24"/>
          <w:szCs w:val="24"/>
        </w:rPr>
        <w:tab/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Розпорядженням Голови Антимонопольного комітету України – державного уповноваженого від 08.05.2019 № 01/158-р розгляд Заяви зупинено до завершення розгляду судами справи № 923/330/19.</w:t>
      </w:r>
    </w:p>
    <w:p w:rsidR="00FB5ACA" w:rsidRDefault="00FB5ACA" w:rsidP="00482D3C">
      <w:pPr>
        <w:pStyle w:val="1"/>
        <w:keepNext w:val="0"/>
        <w:spacing w:before="0" w:after="0"/>
        <w:ind w:left="709" w:hanging="72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(10)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ab/>
        <w:t xml:space="preserve">Рішенням </w:t>
      </w:r>
      <w:r w:rsidRPr="009D0281">
        <w:rPr>
          <w:rFonts w:ascii="Times New Roman" w:hAnsi="Times New Roman"/>
          <w:b w:val="0"/>
          <w:sz w:val="24"/>
          <w:szCs w:val="24"/>
          <w:lang w:eastAsia="ru-RU"/>
        </w:rPr>
        <w:t>Г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 xml:space="preserve">осподарського суду Херсонської області від 05.09.2019 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br/>
        <w:t>у справі № 923/330/19 у задоволенні позову ПП «Буд-Гарант Плюс» до Відділення про визнання недійсним Рішення відмовлено повністю.</w:t>
      </w:r>
    </w:p>
    <w:p w:rsidR="00FB5ACA" w:rsidRPr="00D550FC" w:rsidRDefault="00FB5ACA" w:rsidP="00482D3C">
      <w:pPr>
        <w:spacing w:after="0" w:line="240" w:lineRule="auto"/>
        <w:ind w:left="709" w:hanging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bCs/>
          <w:color w:val="000000"/>
          <w:sz w:val="24"/>
          <w:szCs w:val="24"/>
        </w:rPr>
        <w:t>(11)</w:t>
      </w:r>
      <w:r w:rsidRPr="00D550FC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Постановою Південно-західного апеляційного господарського суду від </w:t>
      </w:r>
      <w:r w:rsidRPr="00D550FC">
        <w:rPr>
          <w:rFonts w:ascii="Times New Roman" w:hAnsi="Times New Roman" w:cs="Times New Roman"/>
          <w:sz w:val="24"/>
          <w:szCs w:val="24"/>
        </w:rPr>
        <w:t xml:space="preserve">06.02.2020   апеляційну скаргу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ПП «Буд-Гарант Плюс» на рішення Господарського суду Херсонської області від 05.09.2019 у справі № 923/330/19 залишено без задоволення, а рішення Господарського суду Херсонської області від 05.09.2019 у справі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№ 923/330/19 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без змін.</w:t>
      </w:r>
    </w:p>
    <w:p w:rsidR="00FB5ACA" w:rsidRPr="00D550FC" w:rsidRDefault="00192B57" w:rsidP="00482D3C">
      <w:pPr>
        <w:spacing w:after="0" w:line="240" w:lineRule="auto"/>
        <w:ind w:left="709" w:hanging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FB5ACA" w:rsidRPr="00D550F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B5ACA" w:rsidRPr="00D550F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B5ACA" w:rsidRPr="00D550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spellStart"/>
      <w:r w:rsidR="00FB5ACA" w:rsidRPr="00D550FC">
        <w:rPr>
          <w:rFonts w:ascii="Times New Roman" w:hAnsi="Times New Roman" w:cs="Times New Roman"/>
          <w:bCs/>
          <w:color w:val="000000"/>
          <w:sz w:val="24"/>
          <w:szCs w:val="24"/>
        </w:rPr>
        <w:t>останова</w:t>
      </w:r>
      <w:proofErr w:type="spellEnd"/>
      <w:r w:rsidR="00FB5ACA" w:rsidRPr="00D550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Південно-західного апеляційного господарського суду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br/>
      </w:r>
      <w:r w:rsidR="00FB5ACA" w:rsidRPr="00D550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від </w:t>
      </w:r>
      <w:r w:rsidR="00FB5ACA" w:rsidRPr="00D550FC">
        <w:rPr>
          <w:rFonts w:ascii="Times New Roman" w:hAnsi="Times New Roman" w:cs="Times New Roman"/>
          <w:sz w:val="24"/>
          <w:szCs w:val="24"/>
        </w:rPr>
        <w:t>06.02.2020 набрала законної сили. </w:t>
      </w:r>
    </w:p>
    <w:p w:rsidR="00FB5ACA" w:rsidRPr="0094741C" w:rsidRDefault="0018551A" w:rsidP="00482D3C">
      <w:pPr>
        <w:pStyle w:val="1"/>
        <w:keepNext w:val="0"/>
        <w:spacing w:before="0" w:after="0"/>
        <w:ind w:left="709"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(13</w:t>
      </w:r>
      <w:r w:rsidR="00FB5ACA">
        <w:rPr>
          <w:rFonts w:ascii="Times New Roman" w:hAnsi="Times New Roman"/>
          <w:b w:val="0"/>
          <w:sz w:val="24"/>
          <w:szCs w:val="24"/>
        </w:rPr>
        <w:t>)</w:t>
      </w:r>
      <w:r w:rsidR="00FB5ACA">
        <w:rPr>
          <w:rFonts w:ascii="Times New Roman" w:hAnsi="Times New Roman"/>
          <w:b w:val="0"/>
          <w:sz w:val="24"/>
          <w:szCs w:val="24"/>
        </w:rPr>
        <w:tab/>
      </w:r>
      <w:r w:rsidR="00FB5ACA" w:rsidRPr="00A0483C">
        <w:rPr>
          <w:rFonts w:ascii="Times New Roman" w:hAnsi="Times New Roman"/>
          <w:b w:val="0"/>
          <w:sz w:val="24"/>
          <w:szCs w:val="24"/>
        </w:rPr>
        <w:t xml:space="preserve">Розпорядженням </w:t>
      </w:r>
      <w:r w:rsidR="00FB5ACA" w:rsidRPr="001B4A16">
        <w:rPr>
          <w:rFonts w:ascii="Times New Roman" w:hAnsi="Times New Roman"/>
          <w:b w:val="0"/>
          <w:sz w:val="24"/>
          <w:szCs w:val="24"/>
        </w:rPr>
        <w:t xml:space="preserve">Голови </w:t>
      </w:r>
      <w:r w:rsidR="00FB5ACA" w:rsidRPr="001B4A16">
        <w:rPr>
          <w:rFonts w:ascii="Times New Roman" w:hAnsi="Times New Roman"/>
          <w:b w:val="0"/>
          <w:sz w:val="24"/>
          <w:szCs w:val="24"/>
          <w:lang w:eastAsia="ru-RU"/>
        </w:rPr>
        <w:t>Антимонопольного комітету України</w:t>
      </w:r>
      <w:r w:rsidR="00FB5ACA" w:rsidRPr="001B4A16">
        <w:rPr>
          <w:rFonts w:ascii="Times New Roman" w:hAnsi="Times New Roman"/>
          <w:b w:val="0"/>
          <w:sz w:val="24"/>
          <w:szCs w:val="24"/>
        </w:rPr>
        <w:t xml:space="preserve"> </w:t>
      </w:r>
      <w:r w:rsidR="00FB5ACA" w:rsidRPr="001B4A16">
        <w:rPr>
          <w:rFonts w:ascii="Times New Roman" w:hAnsi="Times New Roman"/>
          <w:b w:val="0"/>
          <w:sz w:val="24"/>
          <w:szCs w:val="24"/>
          <w:lang w:eastAsia="uk-UA"/>
        </w:rPr>
        <w:t xml:space="preserve">– </w:t>
      </w:r>
      <w:r w:rsidR="00FB5ACA" w:rsidRPr="001B4A16">
        <w:rPr>
          <w:rFonts w:ascii="Times New Roman" w:hAnsi="Times New Roman"/>
          <w:b w:val="0"/>
          <w:sz w:val="24"/>
          <w:szCs w:val="24"/>
        </w:rPr>
        <w:t>державного уповноваженого</w:t>
      </w:r>
      <w:r w:rsidR="00FB5ACA">
        <w:rPr>
          <w:rFonts w:ascii="Times New Roman" w:hAnsi="Times New Roman"/>
          <w:b w:val="0"/>
          <w:sz w:val="24"/>
          <w:szCs w:val="24"/>
        </w:rPr>
        <w:t xml:space="preserve"> </w:t>
      </w:r>
      <w:r w:rsidR="00FB5ACA" w:rsidRPr="00A0483C">
        <w:rPr>
          <w:rFonts w:ascii="Times New Roman" w:hAnsi="Times New Roman"/>
          <w:b w:val="0"/>
          <w:sz w:val="24"/>
          <w:szCs w:val="24"/>
        </w:rPr>
        <w:t xml:space="preserve">від </w:t>
      </w:r>
      <w:r w:rsidR="00FB5ACA">
        <w:rPr>
          <w:rFonts w:ascii="Times New Roman" w:hAnsi="Times New Roman"/>
          <w:b w:val="0"/>
          <w:sz w:val="24"/>
          <w:szCs w:val="24"/>
        </w:rPr>
        <w:t>29</w:t>
      </w:r>
      <w:r w:rsidR="00FB5ACA" w:rsidRPr="00841D04">
        <w:rPr>
          <w:rFonts w:ascii="Times New Roman" w:hAnsi="Times New Roman"/>
          <w:b w:val="0"/>
          <w:sz w:val="24"/>
          <w:szCs w:val="24"/>
        </w:rPr>
        <w:t>.0</w:t>
      </w:r>
      <w:r w:rsidR="00FB5ACA">
        <w:rPr>
          <w:rFonts w:ascii="Times New Roman" w:hAnsi="Times New Roman"/>
          <w:b w:val="0"/>
          <w:sz w:val="24"/>
          <w:szCs w:val="24"/>
        </w:rPr>
        <w:t>9</w:t>
      </w:r>
      <w:r w:rsidR="00FB5ACA" w:rsidRPr="00841D04">
        <w:rPr>
          <w:rFonts w:ascii="Times New Roman" w:hAnsi="Times New Roman"/>
          <w:b w:val="0"/>
          <w:sz w:val="24"/>
          <w:szCs w:val="24"/>
        </w:rPr>
        <w:t>.20</w:t>
      </w:r>
      <w:r w:rsidR="00FB5ACA">
        <w:rPr>
          <w:rFonts w:ascii="Times New Roman" w:hAnsi="Times New Roman"/>
          <w:b w:val="0"/>
          <w:sz w:val="24"/>
          <w:szCs w:val="24"/>
        </w:rPr>
        <w:t>20</w:t>
      </w:r>
      <w:r w:rsidR="00FB5ACA" w:rsidRPr="00841D04">
        <w:rPr>
          <w:rFonts w:ascii="Times New Roman" w:hAnsi="Times New Roman"/>
          <w:b w:val="0"/>
          <w:sz w:val="24"/>
          <w:szCs w:val="24"/>
        </w:rPr>
        <w:t xml:space="preserve"> № 01/</w:t>
      </w:r>
      <w:r w:rsidR="00FB5ACA">
        <w:rPr>
          <w:rFonts w:ascii="Times New Roman" w:hAnsi="Times New Roman"/>
          <w:b w:val="0"/>
          <w:sz w:val="24"/>
          <w:szCs w:val="24"/>
        </w:rPr>
        <w:t>269</w:t>
      </w:r>
      <w:r w:rsidR="00FB5ACA" w:rsidRPr="00841D04">
        <w:rPr>
          <w:rFonts w:ascii="Times New Roman" w:hAnsi="Times New Roman"/>
          <w:b w:val="0"/>
          <w:sz w:val="24"/>
          <w:szCs w:val="24"/>
        </w:rPr>
        <w:t>-р</w:t>
      </w:r>
      <w:r w:rsidR="00FB5ACA" w:rsidRPr="00A0483C">
        <w:rPr>
          <w:rFonts w:ascii="Times New Roman" w:hAnsi="Times New Roman"/>
          <w:b w:val="0"/>
          <w:sz w:val="24"/>
          <w:szCs w:val="24"/>
        </w:rPr>
        <w:t xml:space="preserve"> поновлено розгляд Заяви.</w:t>
      </w:r>
    </w:p>
    <w:p w:rsidR="00FB5ACA" w:rsidRDefault="00482D3C" w:rsidP="00FB5ACA">
      <w:pPr>
        <w:pStyle w:val="1"/>
        <w:keepNext w:val="0"/>
        <w:numPr>
          <w:ilvl w:val="0"/>
          <w:numId w:val="38"/>
        </w:numPr>
        <w:tabs>
          <w:tab w:val="clear" w:pos="360"/>
          <w:tab w:val="num" w:pos="720"/>
        </w:tabs>
        <w:spacing w:after="240"/>
        <w:ind w:hanging="720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Cs w:val="0"/>
          <w:kern w:val="0"/>
          <w:sz w:val="24"/>
          <w:szCs w:val="24"/>
        </w:rPr>
        <w:t>РІШЕННЯ У СПРАВІ</w:t>
      </w:r>
    </w:p>
    <w:p w:rsidR="00FB5ACA" w:rsidRPr="00A34DD7" w:rsidRDefault="0018551A" w:rsidP="00FB5ACA">
      <w:pPr>
        <w:pStyle w:val="1"/>
        <w:keepNext w:val="0"/>
        <w:spacing w:after="240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(14</w:t>
      </w:r>
      <w:r w:rsidR="00FB5ACA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)</w:t>
      </w:r>
      <w:r w:rsidR="00FB5ACA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ab/>
      </w:r>
      <w:r w:rsidR="00FB5ACA" w:rsidRPr="00A34DD7">
        <w:rPr>
          <w:rFonts w:ascii="Times New Roman" w:hAnsi="Times New Roman"/>
          <w:b w:val="0"/>
          <w:sz w:val="24"/>
          <w:szCs w:val="24"/>
          <w:lang w:eastAsia="uk-UA"/>
        </w:rPr>
        <w:t>У Рішенні адміністративна колегія Відділення постановила</w:t>
      </w:r>
      <w:r w:rsidR="00FB5ACA" w:rsidRPr="00A34DD7">
        <w:rPr>
          <w:rFonts w:ascii="Times New Roman" w:hAnsi="Times New Roman"/>
          <w:b w:val="0"/>
          <w:sz w:val="24"/>
          <w:szCs w:val="24"/>
        </w:rPr>
        <w:t>:</w:t>
      </w:r>
    </w:p>
    <w:p w:rsidR="00FB5ACA" w:rsidRPr="00D550FC" w:rsidRDefault="00FB5ACA" w:rsidP="00D550FC">
      <w:pPr>
        <w:tabs>
          <w:tab w:val="left" w:pos="851"/>
          <w:tab w:val="left" w:pos="4536"/>
          <w:tab w:val="left" w:pos="7513"/>
        </w:tabs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sz w:val="24"/>
          <w:szCs w:val="24"/>
        </w:rPr>
        <w:t>«</w:t>
      </w:r>
      <w:r w:rsidRPr="00D550FC">
        <w:rPr>
          <w:rFonts w:ascii="Times New Roman" w:hAnsi="Times New Roman" w:cs="Times New Roman"/>
          <w:i/>
          <w:sz w:val="24"/>
          <w:szCs w:val="24"/>
        </w:rPr>
        <w:t xml:space="preserve">1. Визнати, що приватне підприємство 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«Буд-Гарант Плюс» </w:t>
      </w:r>
      <w:r w:rsidRPr="00D550FC">
        <w:rPr>
          <w:rFonts w:ascii="Times New Roman" w:hAnsi="Times New Roman" w:cs="Times New Roman"/>
          <w:i/>
          <w:sz w:val="24"/>
          <w:szCs w:val="24"/>
        </w:rPr>
        <w:t>(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>ідентифікаційний код юридичної особи 36129995</w:t>
      </w:r>
      <w:r w:rsidRPr="00D550FC">
        <w:rPr>
          <w:rFonts w:ascii="Times New Roman" w:hAnsi="Times New Roman" w:cs="Times New Roman"/>
          <w:i/>
          <w:sz w:val="24"/>
          <w:szCs w:val="24"/>
        </w:rPr>
        <w:t>) та товариство з обмеженою відповідальністю «Монтажно-налагоджувальна фірма «АВТОМАТИКА» (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>ідентифікаційний код юридичної особи</w:t>
      </w:r>
      <w:r w:rsidRPr="00D550FC">
        <w:rPr>
          <w:rFonts w:ascii="Times New Roman" w:hAnsi="Times New Roman" w:cs="Times New Roman"/>
          <w:i/>
          <w:sz w:val="24"/>
          <w:szCs w:val="24"/>
        </w:rPr>
        <w:t xml:space="preserve">  19287056) вчинили порушення, передбачене пунктом 4 частини другої статті 6, пунктом 1 статті 50 Закону України «Про захист економічної конкуренції», у вигляді </w:t>
      </w:r>
      <w:proofErr w:type="spellStart"/>
      <w:r w:rsidRPr="00D550FC">
        <w:rPr>
          <w:rFonts w:ascii="Times New Roman" w:hAnsi="Times New Roman" w:cs="Times New Roman"/>
          <w:i/>
          <w:sz w:val="24"/>
          <w:szCs w:val="24"/>
        </w:rPr>
        <w:t>антиконкурентних</w:t>
      </w:r>
      <w:proofErr w:type="spellEnd"/>
      <w:r w:rsidRPr="00D550FC">
        <w:rPr>
          <w:rFonts w:ascii="Times New Roman" w:hAnsi="Times New Roman" w:cs="Times New Roman"/>
          <w:i/>
          <w:sz w:val="24"/>
          <w:szCs w:val="24"/>
        </w:rPr>
        <w:t xml:space="preserve"> узгоджених дій, які стосуються спотворення результатів торгів на закупівлю </w:t>
      </w:r>
      <w:r w:rsidRPr="00D550FC">
        <w:rPr>
          <w:rFonts w:ascii="Times New Roman" w:hAnsi="Times New Roman" w:cs="Times New Roman"/>
          <w:i/>
          <w:noProof/>
          <w:sz w:val="24"/>
          <w:szCs w:val="24"/>
        </w:rPr>
        <w:t xml:space="preserve">Департаментом ЖКГ та ПЕК Херсонської обласної державної адміністрації наступних робіт «Каналізаційні очисні споруди в м. Генічеську - реконструкція» </w:t>
      </w:r>
      <w:r w:rsidRPr="00D550F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(оголошення про проведення процедури закупівлі, опубліковане на сайті 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>prozorro.gov.ua 11.10.2017, ідентифікатор закупівліUA-2017-10-11-001950-a).</w:t>
      </w:r>
    </w:p>
    <w:p w:rsidR="00FB5ACA" w:rsidRPr="00D550FC" w:rsidRDefault="00FB5ACA" w:rsidP="00D550FC">
      <w:pPr>
        <w:tabs>
          <w:tab w:val="left" w:pos="851"/>
          <w:tab w:val="left" w:pos="4536"/>
          <w:tab w:val="left" w:pos="7513"/>
        </w:tabs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50FC">
        <w:rPr>
          <w:rFonts w:ascii="Times New Roman" w:hAnsi="Times New Roman" w:cs="Times New Roman"/>
          <w:i/>
          <w:sz w:val="24"/>
          <w:szCs w:val="24"/>
        </w:rPr>
        <w:t xml:space="preserve">2. За порушення, зазначене у пункті 1 резолютивної частини рішення, накласти на приватне підприємство 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«Буд-Гарант Плюс» </w:t>
      </w:r>
      <w:r w:rsidRPr="00D550FC">
        <w:rPr>
          <w:rFonts w:ascii="Times New Roman" w:hAnsi="Times New Roman" w:cs="Times New Roman"/>
          <w:i/>
          <w:sz w:val="24"/>
          <w:szCs w:val="24"/>
        </w:rPr>
        <w:t>(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>ідентифікаційний код юридичної особи 36129995</w:t>
      </w:r>
      <w:r w:rsidRPr="00D550FC">
        <w:rPr>
          <w:rFonts w:ascii="Times New Roman" w:hAnsi="Times New Roman" w:cs="Times New Roman"/>
          <w:i/>
          <w:sz w:val="24"/>
          <w:szCs w:val="24"/>
        </w:rPr>
        <w:t>) штраф у розмірі 68000 (шістдесят вісім тисяч) грн.</w:t>
      </w:r>
    </w:p>
    <w:p w:rsidR="00FB5ACA" w:rsidRPr="00D550FC" w:rsidRDefault="00FB5ACA" w:rsidP="00D550FC">
      <w:pPr>
        <w:tabs>
          <w:tab w:val="left" w:pos="851"/>
          <w:tab w:val="left" w:pos="4536"/>
          <w:tab w:val="left" w:pos="751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i/>
          <w:sz w:val="24"/>
          <w:szCs w:val="24"/>
        </w:rPr>
        <w:t>3. За порушення, зазначене у пункті 1 резолютивної частини рішення, накласти на товариство з обмеженою відповідальністю «Монтажно-налагоджувальна фірма «АВТОМАТИКА» (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ідентифікаційний код юридичної особи </w:t>
      </w:r>
      <w:r w:rsidRPr="00D550FC">
        <w:rPr>
          <w:rFonts w:ascii="Times New Roman" w:hAnsi="Times New Roman" w:cs="Times New Roman"/>
          <w:i/>
          <w:sz w:val="24"/>
          <w:szCs w:val="24"/>
        </w:rPr>
        <w:t>19287056) штраф у розмірі 68000 (шістдесят вісім тисяч) грн</w:t>
      </w:r>
      <w:r w:rsidRPr="00D550FC">
        <w:rPr>
          <w:rFonts w:ascii="Times New Roman" w:hAnsi="Times New Roman" w:cs="Times New Roman"/>
          <w:sz w:val="24"/>
          <w:szCs w:val="24"/>
        </w:rPr>
        <w:t>».</w:t>
      </w:r>
    </w:p>
    <w:p w:rsidR="00FB5ACA" w:rsidRPr="00503F4A" w:rsidRDefault="00FB5ACA" w:rsidP="00FB5ACA">
      <w:pPr>
        <w:pStyle w:val="1"/>
        <w:keepNext w:val="0"/>
        <w:spacing w:before="0" w:after="0"/>
        <w:ind w:left="720" w:hanging="72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(1</w:t>
      </w:r>
      <w:r w:rsidR="0018551A">
        <w:rPr>
          <w:rFonts w:ascii="Times New Roman" w:hAnsi="Times New Roman"/>
          <w:b w:val="0"/>
          <w:sz w:val="24"/>
          <w:szCs w:val="24"/>
          <w:lang w:eastAsia="ru-RU"/>
        </w:rPr>
        <w:t>5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)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ab/>
        <w:t xml:space="preserve">Листом від 14.02.2019 № 71-02/363 Відділення направило на адресу 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br/>
        <w:t>ПП «Буд-Гарант Плюс» копію Рішення. Згідно з повідомленням про вручення рекомендованого поштового відправлення № 7300304515898, зазначений лист Підприємство отримало 19.02.2019.</w:t>
      </w:r>
    </w:p>
    <w:p w:rsidR="00FB5ACA" w:rsidRDefault="00FB5ACA" w:rsidP="00FB5ACA">
      <w:pPr>
        <w:pStyle w:val="1"/>
        <w:keepNext w:val="0"/>
        <w:spacing w:before="0" w:after="0"/>
        <w:ind w:left="720" w:hanging="72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(1</w:t>
      </w:r>
      <w:r w:rsidR="0018551A">
        <w:rPr>
          <w:rFonts w:ascii="Times New Roman" w:hAnsi="Times New Roman"/>
          <w:b w:val="0"/>
          <w:sz w:val="24"/>
          <w:szCs w:val="24"/>
          <w:lang w:eastAsia="ru-RU"/>
        </w:rPr>
        <w:t>6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>)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tab/>
        <w:t xml:space="preserve">Листом від 14.02.2019 № 71-02/364 Відділення направило на адресу </w:t>
      </w:r>
      <w:r w:rsidRPr="00503F4A">
        <w:rPr>
          <w:rFonts w:ascii="Times New Roman" w:hAnsi="Times New Roman"/>
          <w:b w:val="0"/>
          <w:sz w:val="24"/>
          <w:szCs w:val="24"/>
          <w:lang w:eastAsia="ru-RU"/>
        </w:rPr>
        <w:br/>
        <w:t>ТОВ «МНФ «АВТОМАТИКА» копію Рішення. Згідно з повідомленням про вручення рекомендованого поштового відправлення № 7300304515880, зазначений лист Товариство отримало 22.02.2019.</w:t>
      </w:r>
    </w:p>
    <w:p w:rsidR="00FB5ACA" w:rsidRDefault="00FB5ACA" w:rsidP="00FB5ACA">
      <w:pPr>
        <w:pStyle w:val="1"/>
        <w:keepNext w:val="0"/>
        <w:numPr>
          <w:ilvl w:val="0"/>
          <w:numId w:val="38"/>
        </w:numPr>
        <w:tabs>
          <w:tab w:val="clear" w:pos="360"/>
          <w:tab w:val="num" w:pos="720"/>
        </w:tabs>
        <w:spacing w:after="240"/>
        <w:ind w:hanging="720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Cs w:val="0"/>
          <w:kern w:val="0"/>
          <w:sz w:val="24"/>
          <w:szCs w:val="24"/>
        </w:rPr>
        <w:lastRenderedPageBreak/>
        <w:t>ДОВОДИ ЗАЯВНИКА</w:t>
      </w:r>
    </w:p>
    <w:p w:rsidR="00FB5ACA" w:rsidRPr="00D550FC" w:rsidRDefault="00FB5ACA" w:rsidP="00D550FC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bCs/>
          <w:sz w:val="24"/>
          <w:szCs w:val="24"/>
        </w:rPr>
        <w:t>(1</w:t>
      </w:r>
      <w:r w:rsidR="0018551A">
        <w:rPr>
          <w:rFonts w:ascii="Times New Roman" w:hAnsi="Times New Roman" w:cs="Times New Roman"/>
          <w:bCs/>
          <w:sz w:val="24"/>
          <w:szCs w:val="24"/>
        </w:rPr>
        <w:t>7</w:t>
      </w:r>
      <w:r w:rsidRPr="00D550FC">
        <w:rPr>
          <w:rFonts w:ascii="Times New Roman" w:hAnsi="Times New Roman" w:cs="Times New Roman"/>
          <w:bCs/>
          <w:sz w:val="24"/>
          <w:szCs w:val="24"/>
        </w:rPr>
        <w:t>)</w:t>
      </w:r>
      <w:r w:rsidRPr="00D550FC">
        <w:rPr>
          <w:rFonts w:ascii="Times New Roman" w:hAnsi="Times New Roman" w:cs="Times New Roman"/>
          <w:bCs/>
          <w:sz w:val="24"/>
          <w:szCs w:val="24"/>
        </w:rPr>
        <w:tab/>
        <w:t>За</w:t>
      </w:r>
      <w:r w:rsidR="00482D3C">
        <w:rPr>
          <w:rFonts w:ascii="Times New Roman" w:hAnsi="Times New Roman" w:cs="Times New Roman"/>
          <w:bCs/>
          <w:sz w:val="24"/>
          <w:szCs w:val="24"/>
        </w:rPr>
        <w:t>явник просить скасувати Рішення</w:t>
      </w:r>
      <w:r w:rsidRPr="00D550FC">
        <w:rPr>
          <w:rFonts w:ascii="Times New Roman" w:hAnsi="Times New Roman" w:cs="Times New Roman"/>
          <w:bCs/>
          <w:sz w:val="24"/>
          <w:szCs w:val="24"/>
        </w:rPr>
        <w:t xml:space="preserve"> у зв’язку з тим, що «</w:t>
      </w:r>
      <w:r w:rsidRPr="00D550FC">
        <w:rPr>
          <w:rFonts w:ascii="Times New Roman" w:hAnsi="Times New Roman" w:cs="Times New Roman"/>
          <w:bCs/>
          <w:i/>
          <w:sz w:val="24"/>
          <w:szCs w:val="24"/>
        </w:rPr>
        <w:t xml:space="preserve">воно </w:t>
      </w:r>
      <w:r w:rsidRPr="00D550FC">
        <w:rPr>
          <w:rFonts w:ascii="Times New Roman" w:hAnsi="Times New Roman" w:cs="Times New Roman"/>
          <w:i/>
          <w:sz w:val="24"/>
          <w:szCs w:val="24"/>
        </w:rPr>
        <w:t xml:space="preserve">прийнято без </w:t>
      </w:r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eastAsia="uk-UA"/>
        </w:rPr>
        <w:t>повного з’ясування обставин</w:t>
      </w:r>
      <w:r w:rsidRPr="00D550FC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, які мають значення для вирішення </w:t>
      </w:r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eastAsia="uk-UA"/>
        </w:rPr>
        <w:t>справи</w:t>
      </w:r>
      <w:r w:rsidRPr="00D550FC">
        <w:rPr>
          <w:rFonts w:ascii="Times New Roman" w:hAnsi="Times New Roman" w:cs="Times New Roman"/>
          <w:i/>
          <w:color w:val="000000"/>
          <w:sz w:val="24"/>
          <w:szCs w:val="24"/>
        </w:rPr>
        <w:t>, належного врахування та об</w:t>
      </w:r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єктивної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оцінки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усіх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обставин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на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підставі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помилкових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висновків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та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припущень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а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також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з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порушенням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встановлених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правил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розгляду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справ про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порушення</w:t>
      </w:r>
      <w:proofErr w:type="spellEnd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антимонопольного </w:t>
      </w:r>
      <w:proofErr w:type="spellStart"/>
      <w:r w:rsidRPr="00D550F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законодавства</w:t>
      </w:r>
      <w:proofErr w:type="spellEnd"/>
      <w:r w:rsidRPr="00D550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</w:t>
      </w:r>
    </w:p>
    <w:p w:rsidR="00FB5ACA" w:rsidRPr="00D550FC" w:rsidRDefault="00FB5ACA" w:rsidP="00D550FC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sz w:val="24"/>
          <w:szCs w:val="24"/>
        </w:rPr>
        <w:t>(1</w:t>
      </w:r>
      <w:r w:rsidR="0018551A">
        <w:rPr>
          <w:rFonts w:ascii="Times New Roman" w:hAnsi="Times New Roman" w:cs="Times New Roman"/>
          <w:sz w:val="24"/>
          <w:szCs w:val="24"/>
        </w:rPr>
        <w:t>8</w:t>
      </w:r>
      <w:r w:rsidRPr="00D550FC">
        <w:rPr>
          <w:rFonts w:ascii="Times New Roman" w:hAnsi="Times New Roman" w:cs="Times New Roman"/>
          <w:sz w:val="24"/>
          <w:szCs w:val="24"/>
        </w:rPr>
        <w:t>)</w:t>
      </w:r>
      <w:r w:rsidRPr="00D550FC">
        <w:rPr>
          <w:rFonts w:ascii="Times New Roman" w:hAnsi="Times New Roman" w:cs="Times New Roman"/>
          <w:sz w:val="24"/>
          <w:szCs w:val="24"/>
        </w:rPr>
        <w:tab/>
        <w:t xml:space="preserve">На думку Підприємства, </w:t>
      </w: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не є належними </w:t>
      </w:r>
      <w:r w:rsidR="00482D3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й</w:t>
      </w: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достатніми доказами змови між учасниками</w:t>
      </w:r>
      <w:r w:rsidRPr="00D550FC">
        <w:rPr>
          <w:rFonts w:ascii="Times New Roman" w:hAnsi="Times New Roman" w:cs="Times New Roman"/>
          <w:sz w:val="24"/>
          <w:szCs w:val="24"/>
        </w:rPr>
        <w:t xml:space="preserve"> обставини, що встановлені Відділенням,</w:t>
      </w: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стосовно: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-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схожості в оформленні окремих документів, наданих учасниками у складі тендерних пропозицій;</w:t>
      </w: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-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>наявності спільних працівників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-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наявності між учасниками господарських відносин;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sz w:val="24"/>
          <w:szCs w:val="24"/>
          <w:lang w:eastAsia="ru-RU"/>
        </w:rPr>
        <w:t>- спільної ІР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адреси, з якої учасники здійснювали вхід до кабінету учасника та інші дії під час участі 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 торгах;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- використання однієї 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 xml:space="preserve">і тієї ж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>ш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тової скриньки;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sz w:val="24"/>
          <w:szCs w:val="24"/>
          <w:lang w:eastAsia="ru-RU"/>
        </w:rPr>
        <w:t>- однакової назви завантаженого файлу у складі тендерних пропозицій та однакових форматів завантажених документів;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- виконання кошторисної документації на одному 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 xml:space="preserve">й тому ж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 w:eastAsia="ru-RU"/>
        </w:rPr>
        <w:t>’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eastAsia="ru-RU"/>
        </w:rPr>
        <w:t>ютерному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eastAsia="ru-RU"/>
        </w:rPr>
        <w:t xml:space="preserve"> пристрої (однією 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 xml:space="preserve">і тією ж 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особою).</w:t>
      </w:r>
    </w:p>
    <w:p w:rsidR="00FB5ACA" w:rsidRPr="00D550FC" w:rsidRDefault="00FB5ACA" w:rsidP="00D550FC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18551A"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D550FC">
        <w:rPr>
          <w:rFonts w:ascii="Times New Roman" w:hAnsi="Times New Roman" w:cs="Times New Roman"/>
          <w:sz w:val="24"/>
          <w:szCs w:val="24"/>
          <w:lang w:eastAsia="ru-RU"/>
        </w:rPr>
        <w:tab/>
        <w:t>Крім того</w:t>
      </w:r>
      <w:r w:rsidR="00482D3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550FC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у Заяві </w:t>
      </w:r>
      <w:r w:rsidRPr="00D550FC">
        <w:rPr>
          <w:rFonts w:ascii="Times New Roman" w:hAnsi="Times New Roman" w:cs="Times New Roman"/>
          <w:sz w:val="24"/>
          <w:szCs w:val="24"/>
        </w:rPr>
        <w:t xml:space="preserve">зазначено, що Відділенням не дотримано норм процесуального права, а саме: 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>- не надіслано розпорядження про початок розгляду справи, як це передбачено  законодавством про захист економічної конкуренції (стаття 37 Закону України «Про захист економічної конкуренції», пункт 20</w:t>
      </w:r>
      <w:r w:rsidRPr="00D550FC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D550FC">
        <w:rPr>
          <w:rFonts w:ascii="Times New Roman" w:hAnsi="Times New Roman" w:cs="Times New Roman"/>
          <w:sz w:val="24"/>
          <w:szCs w:val="24"/>
        </w:rPr>
        <w:t>Правил розгляду заяв і справ про порушення законодавства про за</w:t>
      </w:r>
      <w:r w:rsidR="00192B57">
        <w:rPr>
          <w:rFonts w:ascii="Times New Roman" w:hAnsi="Times New Roman" w:cs="Times New Roman"/>
          <w:sz w:val="24"/>
          <w:szCs w:val="24"/>
        </w:rPr>
        <w:t>хист економічної конкуренції (</w:t>
      </w:r>
      <w:r w:rsidRPr="00D550FC">
        <w:rPr>
          <w:rFonts w:ascii="Times New Roman" w:hAnsi="Times New Roman" w:cs="Times New Roman"/>
          <w:sz w:val="24"/>
          <w:szCs w:val="24"/>
        </w:rPr>
        <w:t xml:space="preserve">далі </w:t>
      </w:r>
      <w:r w:rsidR="00192B57">
        <w:rPr>
          <w:rFonts w:ascii="Times New Roman" w:hAnsi="Times New Roman" w:cs="Times New Roman"/>
          <w:sz w:val="24"/>
          <w:szCs w:val="24"/>
        </w:rPr>
        <w:t>–</w:t>
      </w:r>
      <w:r w:rsidRPr="00D550FC">
        <w:rPr>
          <w:rFonts w:ascii="Times New Roman" w:hAnsi="Times New Roman" w:cs="Times New Roman"/>
          <w:sz w:val="24"/>
          <w:szCs w:val="24"/>
        </w:rPr>
        <w:t xml:space="preserve"> Правила розгляду заяв і справ), затверджених розпорядженням Антимонопольного комітету України від 19 квітня 1994 року № 5, зареєстрованим у Міністерстві юстиції України 6 травня 1994 року за № 90/299 (у редакції розпорядження Антимонопольного комітету України від 29 червня 1998 </w:t>
      </w:r>
      <w:r w:rsidR="00DF1671">
        <w:rPr>
          <w:rFonts w:ascii="Times New Roman" w:hAnsi="Times New Roman" w:cs="Times New Roman"/>
          <w:sz w:val="24"/>
          <w:szCs w:val="24"/>
        </w:rPr>
        <w:t xml:space="preserve">року </w:t>
      </w:r>
      <w:r w:rsidRPr="00D550FC">
        <w:rPr>
          <w:rFonts w:ascii="Times New Roman" w:hAnsi="Times New Roman" w:cs="Times New Roman"/>
          <w:sz w:val="24"/>
          <w:szCs w:val="24"/>
        </w:rPr>
        <w:t>№ 169-р) (із змінами);</w:t>
      </w:r>
    </w:p>
    <w:p w:rsidR="00FB5ACA" w:rsidRPr="00D550FC" w:rsidRDefault="00FB5ACA" w:rsidP="00D550F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sz w:val="24"/>
          <w:szCs w:val="24"/>
        </w:rPr>
        <w:t>- не задоволено клопотання ПП «Буд-Гарант Плюс» про</w:t>
      </w:r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необхідність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більш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тривалого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часу для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подання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попередні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висновки</w:t>
      </w:r>
      <w:proofErr w:type="spellEnd"/>
      <w:r w:rsidRPr="00D550FC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550FC">
        <w:rPr>
          <w:rFonts w:ascii="Times New Roman" w:hAnsi="Times New Roman" w:cs="Times New Roman"/>
          <w:sz w:val="24"/>
          <w:szCs w:val="24"/>
          <w:lang w:val="ru-RU"/>
        </w:rPr>
        <w:t>справі</w:t>
      </w:r>
      <w:proofErr w:type="spellEnd"/>
      <w:r w:rsidRPr="00D550FC">
        <w:rPr>
          <w:rFonts w:ascii="Times New Roman" w:hAnsi="Times New Roman" w:cs="Times New Roman"/>
          <w:sz w:val="24"/>
          <w:szCs w:val="24"/>
        </w:rPr>
        <w:t xml:space="preserve"> та підготовки відповіді на нього</w:t>
      </w:r>
      <w:r w:rsidRPr="00D55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B5ACA" w:rsidRDefault="0018551A" w:rsidP="00D550FC">
      <w:pPr>
        <w:pStyle w:val="1"/>
        <w:keepNext w:val="0"/>
        <w:spacing w:before="0" w:after="0"/>
        <w:ind w:left="709" w:hanging="720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MS Mincho" w:hAnsi="Times New Roman"/>
          <w:b w:val="0"/>
          <w:sz w:val="24"/>
          <w:szCs w:val="24"/>
          <w:lang w:eastAsia="ja-JP"/>
        </w:rPr>
        <w:t>(20</w:t>
      </w:r>
      <w:r w:rsidR="00FB5ACA" w:rsidRPr="00D550FC">
        <w:rPr>
          <w:rFonts w:ascii="Times New Roman" w:eastAsia="MS Mincho" w:hAnsi="Times New Roman"/>
          <w:b w:val="0"/>
          <w:sz w:val="24"/>
          <w:szCs w:val="24"/>
          <w:lang w:eastAsia="ja-JP"/>
        </w:rPr>
        <w:t>)</w:t>
      </w:r>
      <w:r w:rsidR="00FB5ACA" w:rsidRPr="00D550FC">
        <w:rPr>
          <w:rFonts w:ascii="Times New Roman" w:eastAsia="MS Mincho" w:hAnsi="Times New Roman"/>
          <w:b w:val="0"/>
          <w:sz w:val="24"/>
          <w:szCs w:val="24"/>
          <w:lang w:eastAsia="ja-JP"/>
        </w:rPr>
        <w:tab/>
        <w:t xml:space="preserve">У зв’язку </w:t>
      </w:r>
      <w:r w:rsidR="00DF1671">
        <w:rPr>
          <w:rFonts w:ascii="Times New Roman" w:eastAsia="MS Mincho" w:hAnsi="Times New Roman"/>
          <w:b w:val="0"/>
          <w:sz w:val="24"/>
          <w:szCs w:val="24"/>
          <w:lang w:eastAsia="ja-JP"/>
        </w:rPr>
        <w:t>і</w:t>
      </w:r>
      <w:r w:rsidR="00FB5ACA" w:rsidRPr="00D550FC">
        <w:rPr>
          <w:rFonts w:ascii="Times New Roman" w:eastAsia="MS Mincho" w:hAnsi="Times New Roman"/>
          <w:b w:val="0"/>
          <w:sz w:val="24"/>
          <w:szCs w:val="24"/>
          <w:lang w:eastAsia="ja-JP"/>
        </w:rPr>
        <w:t xml:space="preserve">з цим </w:t>
      </w:r>
      <w:r w:rsidR="00FB5ACA" w:rsidRPr="00D550FC">
        <w:rPr>
          <w:rFonts w:ascii="Times New Roman" w:hAnsi="Times New Roman"/>
          <w:b w:val="0"/>
          <w:sz w:val="24"/>
          <w:szCs w:val="24"/>
        </w:rPr>
        <w:t xml:space="preserve">ПП «Буд-Гарант Плюс» </w:t>
      </w:r>
      <w:r w:rsidR="00FB5ACA" w:rsidRPr="00D550FC">
        <w:rPr>
          <w:rFonts w:ascii="Times New Roman" w:eastAsia="MS Mincho" w:hAnsi="Times New Roman"/>
          <w:b w:val="0"/>
          <w:sz w:val="24"/>
          <w:szCs w:val="24"/>
          <w:lang w:eastAsia="ja-JP"/>
        </w:rPr>
        <w:t>вважає, що розгляд справи проведено упереджено та однобічно, без з’ясування усіх обставин справи та без врахування доказів, пояснень та доводів Підприємст</w:t>
      </w:r>
      <w:r w:rsidR="00DF1671">
        <w:rPr>
          <w:rFonts w:ascii="Times New Roman" w:eastAsia="MS Mincho" w:hAnsi="Times New Roman"/>
          <w:b w:val="0"/>
          <w:sz w:val="24"/>
          <w:szCs w:val="24"/>
          <w:lang w:eastAsia="ja-JP"/>
        </w:rPr>
        <w:t>в</w:t>
      </w:r>
      <w:r w:rsidR="00FB5ACA" w:rsidRPr="00D550FC">
        <w:rPr>
          <w:rFonts w:ascii="Times New Roman" w:eastAsia="MS Mincho" w:hAnsi="Times New Roman"/>
          <w:b w:val="0"/>
          <w:sz w:val="24"/>
          <w:szCs w:val="24"/>
          <w:lang w:eastAsia="ja-JP"/>
        </w:rPr>
        <w:t>а, тому відповідно до статті 59 Закону України «Про захист економічної конкуренції» необхідно скасувати Рішення і припинити провадження у справі</w:t>
      </w:r>
      <w:r w:rsidR="00FB5ACA" w:rsidRPr="00D550FC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.</w:t>
      </w:r>
    </w:p>
    <w:p w:rsidR="00D550FC" w:rsidRPr="00D550FC" w:rsidRDefault="00D550FC" w:rsidP="00D550FC">
      <w:pPr>
        <w:spacing w:after="0" w:line="240" w:lineRule="auto"/>
        <w:ind w:left="709"/>
      </w:pPr>
    </w:p>
    <w:p w:rsidR="00FB5ACA" w:rsidRDefault="00FB5ACA" w:rsidP="00DF1671">
      <w:pPr>
        <w:numPr>
          <w:ilvl w:val="0"/>
          <w:numId w:val="38"/>
        </w:numPr>
        <w:tabs>
          <w:tab w:val="clear" w:pos="360"/>
          <w:tab w:val="num" w:pos="709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550FC">
        <w:rPr>
          <w:rFonts w:ascii="Times New Roman" w:hAnsi="Times New Roman" w:cs="Times New Roman"/>
          <w:b/>
          <w:sz w:val="24"/>
          <w:szCs w:val="24"/>
          <w:lang w:eastAsia="ru-RU"/>
        </w:rPr>
        <w:t>ПЕРЕВІРКА РІШЕННЯ</w:t>
      </w:r>
    </w:p>
    <w:p w:rsidR="00D550FC" w:rsidRPr="00D550FC" w:rsidRDefault="00D550FC" w:rsidP="00DF1671">
      <w:p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B5ACA" w:rsidRPr="00D550FC" w:rsidRDefault="00FB5ACA" w:rsidP="00D550FC">
      <w:pPr>
        <w:pStyle w:val="1"/>
        <w:keepNext w:val="0"/>
        <w:spacing w:before="0" w:after="0"/>
        <w:ind w:left="709" w:hanging="705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 w:rsidRPr="00D550FC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(2</w:t>
      </w:r>
      <w:r w:rsidR="0018551A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1</w:t>
      </w:r>
      <w:r w:rsidRPr="00D550FC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)</w:t>
      </w:r>
      <w:r w:rsidRPr="00D550FC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ab/>
        <w:t xml:space="preserve">За результатами перевірки Рішення та аналізу матеріалів Справи встановлено </w:t>
      </w:r>
      <w:r w:rsidR="00E5551D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таке</w:t>
      </w:r>
      <w:r w:rsidRPr="00D550FC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.</w:t>
      </w:r>
    </w:p>
    <w:p w:rsidR="00FB5ACA" w:rsidRDefault="00FB5ACA" w:rsidP="00D550FC">
      <w:pPr>
        <w:spacing w:after="0" w:line="240" w:lineRule="auto"/>
        <w:ind w:left="709" w:hanging="72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sz w:val="24"/>
          <w:szCs w:val="24"/>
        </w:rPr>
        <w:t>(2</w:t>
      </w:r>
      <w:r w:rsidR="0018551A">
        <w:rPr>
          <w:rFonts w:ascii="Times New Roman" w:hAnsi="Times New Roman" w:cs="Times New Roman"/>
          <w:sz w:val="24"/>
          <w:szCs w:val="24"/>
        </w:rPr>
        <w:t>2</w:t>
      </w:r>
      <w:r w:rsidRPr="00D550FC">
        <w:rPr>
          <w:rFonts w:ascii="Times New Roman" w:hAnsi="Times New Roman" w:cs="Times New Roman"/>
          <w:sz w:val="24"/>
          <w:szCs w:val="24"/>
        </w:rPr>
        <w:t>)</w:t>
      </w:r>
      <w:r w:rsidRPr="00D550FC">
        <w:rPr>
          <w:rFonts w:ascii="Times New Roman" w:hAnsi="Times New Roman" w:cs="Times New Roman"/>
          <w:sz w:val="24"/>
          <w:szCs w:val="24"/>
        </w:rPr>
        <w:tab/>
        <w:t>Відділення, під час здійснення державного контролю за дотриманням законодавства про захист економічної конкуренції</w:t>
      </w:r>
      <w:r w:rsidR="008A2898">
        <w:rPr>
          <w:rFonts w:ascii="Times New Roman" w:hAnsi="Times New Roman" w:cs="Times New Roman"/>
          <w:sz w:val="24"/>
          <w:szCs w:val="24"/>
        </w:rPr>
        <w:t xml:space="preserve">, </w:t>
      </w:r>
      <w:r w:rsidRPr="00D550FC">
        <w:rPr>
          <w:rFonts w:ascii="Times New Roman" w:hAnsi="Times New Roman" w:cs="Times New Roman"/>
          <w:sz w:val="24"/>
          <w:szCs w:val="24"/>
        </w:rPr>
        <w:t xml:space="preserve">встановило, що </w:t>
      </w:r>
      <w:r w:rsidRPr="00D550FC">
        <w:rPr>
          <w:rFonts w:ascii="Times New Roman" w:hAnsi="Times New Roman" w:cs="Times New Roman"/>
          <w:bCs/>
          <w:sz w:val="24"/>
          <w:szCs w:val="24"/>
        </w:rPr>
        <w:t xml:space="preserve">Департамент житлово-комунального господарства та паливно-енергетичного комплексу </w:t>
      </w:r>
      <w:r w:rsidRPr="00D550FC">
        <w:rPr>
          <w:rFonts w:ascii="Times New Roman" w:hAnsi="Times New Roman" w:cs="Times New Roman"/>
          <w:sz w:val="24"/>
          <w:szCs w:val="24"/>
        </w:rPr>
        <w:t xml:space="preserve">Херсонської обласної державної адміністрації </w:t>
      </w:r>
      <w:r w:rsidRPr="00D550F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(далі – Замовник) провів процедуру закупівлі робіт «Каналізаційні очисні споруди в м. Генічеську </w:t>
      </w:r>
      <w:r w:rsidR="008A2898">
        <w:rPr>
          <w:rFonts w:ascii="Times New Roman" w:hAnsi="Times New Roman" w:cs="Times New Roman"/>
          <w:bCs/>
          <w:sz w:val="24"/>
          <w:szCs w:val="24"/>
          <w:lang w:eastAsia="uk-UA"/>
        </w:rPr>
        <w:t>–</w:t>
      </w:r>
      <w:r w:rsidRPr="00D550F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реконструкція» (оголошення про проведення процедури закупівлі, опубліковане на сайті prozorro.gov.ua, ідентифікатор закупівлі UA-2017-10-11-001950-a) (далі – Торги, Процедура закупівлі).</w:t>
      </w:r>
    </w:p>
    <w:p w:rsidR="00FB5ACA" w:rsidRPr="00D550FC" w:rsidRDefault="00FB5ACA" w:rsidP="00D550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D550FC">
        <w:rPr>
          <w:rFonts w:ascii="Times New Roman" w:hAnsi="Times New Roman" w:cs="Times New Roman"/>
          <w:sz w:val="24"/>
          <w:szCs w:val="24"/>
        </w:rPr>
        <w:t>(2</w:t>
      </w:r>
      <w:r w:rsidR="0018551A">
        <w:rPr>
          <w:rFonts w:ascii="Times New Roman" w:hAnsi="Times New Roman" w:cs="Times New Roman"/>
          <w:sz w:val="24"/>
          <w:szCs w:val="24"/>
        </w:rPr>
        <w:t>3</w:t>
      </w:r>
      <w:r w:rsidRPr="00D550FC">
        <w:rPr>
          <w:rFonts w:ascii="Times New Roman" w:hAnsi="Times New Roman" w:cs="Times New Roman"/>
          <w:sz w:val="24"/>
          <w:szCs w:val="24"/>
        </w:rPr>
        <w:t>)</w:t>
      </w:r>
      <w:r w:rsidRPr="00D550FC">
        <w:rPr>
          <w:rFonts w:ascii="Times New Roman" w:hAnsi="Times New Roman" w:cs="Times New Roman"/>
          <w:sz w:val="24"/>
          <w:szCs w:val="24"/>
        </w:rPr>
        <w:tab/>
        <w:t>На Торги тендерні пропозиції подали три  учасники:</w:t>
      </w:r>
    </w:p>
    <w:p w:rsidR="00FB5ACA" w:rsidRPr="00D550FC" w:rsidRDefault="00FB5ACA" w:rsidP="00D550FC">
      <w:pPr>
        <w:tabs>
          <w:tab w:val="num" w:pos="720"/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 xml:space="preserve">- ПП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 xml:space="preserve">«Буд-Гарант Плюс», </w:t>
      </w:r>
      <w:r w:rsidRPr="00D550FC">
        <w:rPr>
          <w:rFonts w:ascii="Times New Roman" w:hAnsi="Times New Roman" w:cs="Times New Roman"/>
          <w:sz w:val="24"/>
          <w:szCs w:val="24"/>
        </w:rPr>
        <w:t xml:space="preserve">остаточна цінова пропозиція </w:t>
      </w:r>
      <w:r w:rsidR="00E5551D">
        <w:rPr>
          <w:rFonts w:ascii="Times New Roman" w:hAnsi="Times New Roman" w:cs="Times New Roman"/>
          <w:sz w:val="24"/>
          <w:szCs w:val="24"/>
        </w:rPr>
        <w:t xml:space="preserve">– </w:t>
      </w:r>
      <w:r w:rsidRPr="00D550FC">
        <w:rPr>
          <w:rFonts w:ascii="Times New Roman" w:hAnsi="Times New Roman" w:cs="Times New Roman"/>
          <w:sz w:val="24"/>
          <w:szCs w:val="24"/>
        </w:rPr>
        <w:t>19</w:t>
      </w:r>
      <w:r w:rsidR="00E5551D">
        <w:rPr>
          <w:rFonts w:ascii="Times New Roman" w:hAnsi="Times New Roman" w:cs="Times New Roman"/>
          <w:sz w:val="24"/>
          <w:szCs w:val="24"/>
        </w:rPr>
        <w:t> </w:t>
      </w:r>
      <w:r w:rsidRPr="00D550FC">
        <w:rPr>
          <w:rFonts w:ascii="Times New Roman" w:hAnsi="Times New Roman" w:cs="Times New Roman"/>
          <w:sz w:val="24"/>
          <w:szCs w:val="24"/>
        </w:rPr>
        <w:t>131</w:t>
      </w:r>
      <w:r w:rsidR="00E5551D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</w:rPr>
        <w:t>331,36 грн (з ПДВ);</w:t>
      </w:r>
    </w:p>
    <w:p w:rsidR="00FB5ACA" w:rsidRPr="00D550FC" w:rsidRDefault="00FB5ACA" w:rsidP="00D550FC">
      <w:pPr>
        <w:tabs>
          <w:tab w:val="num" w:pos="7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lastRenderedPageBreak/>
        <w:t xml:space="preserve">- ТОВ «МНФ «АВТОМАТИКА», остаточна цінова пропозиція </w:t>
      </w:r>
      <w:r w:rsidR="00E5551D">
        <w:rPr>
          <w:rFonts w:ascii="Times New Roman" w:hAnsi="Times New Roman" w:cs="Times New Roman"/>
          <w:sz w:val="24"/>
          <w:szCs w:val="24"/>
        </w:rPr>
        <w:t xml:space="preserve">– </w:t>
      </w:r>
      <w:r w:rsidRPr="00D550FC">
        <w:rPr>
          <w:rFonts w:ascii="Times New Roman" w:hAnsi="Times New Roman" w:cs="Times New Roman"/>
          <w:sz w:val="24"/>
          <w:szCs w:val="24"/>
        </w:rPr>
        <w:t>17</w:t>
      </w:r>
      <w:r w:rsidR="00E5551D">
        <w:rPr>
          <w:rFonts w:ascii="Times New Roman" w:hAnsi="Times New Roman" w:cs="Times New Roman"/>
          <w:sz w:val="24"/>
          <w:szCs w:val="24"/>
        </w:rPr>
        <w:t> </w:t>
      </w:r>
      <w:r w:rsidRPr="00D550FC">
        <w:rPr>
          <w:rFonts w:ascii="Times New Roman" w:hAnsi="Times New Roman" w:cs="Times New Roman"/>
          <w:sz w:val="24"/>
          <w:szCs w:val="24"/>
        </w:rPr>
        <w:t>140</w:t>
      </w:r>
      <w:r w:rsidR="00E5551D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</w:rPr>
        <w:t xml:space="preserve">187,00 грн </w:t>
      </w:r>
      <w:r w:rsidRPr="00D550FC">
        <w:rPr>
          <w:rFonts w:ascii="Times New Roman" w:hAnsi="Times New Roman" w:cs="Times New Roman"/>
          <w:sz w:val="24"/>
          <w:szCs w:val="24"/>
        </w:rPr>
        <w:br/>
        <w:t>(з ПДВ);</w:t>
      </w:r>
    </w:p>
    <w:p w:rsidR="00FB5ACA" w:rsidRPr="00D550FC" w:rsidRDefault="00FB5ACA" w:rsidP="00D550FC">
      <w:pPr>
        <w:tabs>
          <w:tab w:val="num" w:pos="720"/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 xml:space="preserve">- товариство з обмеженою відповідальністю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 xml:space="preserve">«Мега-ТЕК» (далі </w:t>
      </w:r>
      <w:r w:rsidR="00E5551D">
        <w:rPr>
          <w:rFonts w:ascii="Times New Roman" w:hAnsi="Times New Roman" w:cs="Times New Roman"/>
          <w:sz w:val="24"/>
          <w:szCs w:val="24"/>
        </w:rPr>
        <w:t xml:space="preserve">–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br/>
        <w:t>ТОВ «Мега-ТЕК»)</w:t>
      </w:r>
      <w:r w:rsidR="00E5551D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 xml:space="preserve"> ідентифікаційний код юридичної особи 31950105</w:t>
      </w:r>
      <w:r w:rsidRPr="00D550FC">
        <w:rPr>
          <w:rFonts w:ascii="Times New Roman" w:hAnsi="Times New Roman" w:cs="Times New Roman"/>
          <w:sz w:val="24"/>
          <w:szCs w:val="24"/>
        </w:rPr>
        <w:t xml:space="preserve">,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>місцезнаходження:</w:t>
      </w:r>
      <w:r w:rsidRPr="00D550FC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>вул. Запорізького Козацтва, буд. 27/141</w:t>
      </w:r>
      <w:r w:rsidRPr="00D550FC">
        <w:rPr>
          <w:rFonts w:ascii="Times New Roman" w:hAnsi="Times New Roman" w:cs="Times New Roman"/>
          <w:sz w:val="24"/>
          <w:szCs w:val="24"/>
        </w:rPr>
        <w:t xml:space="preserve">, </w:t>
      </w:r>
      <w:r w:rsidRPr="00D550FC">
        <w:rPr>
          <w:rFonts w:ascii="Times New Roman" w:hAnsi="Times New Roman" w:cs="Times New Roman"/>
          <w:sz w:val="24"/>
          <w:szCs w:val="24"/>
        </w:rPr>
        <w:br/>
        <w:t xml:space="preserve">м. Запоріжжя, 69076; остаточна цінова пропозиція </w:t>
      </w:r>
      <w:r w:rsidR="00E5551D">
        <w:rPr>
          <w:rFonts w:ascii="Times New Roman" w:hAnsi="Times New Roman" w:cs="Times New Roman"/>
          <w:sz w:val="24"/>
          <w:szCs w:val="24"/>
        </w:rPr>
        <w:t xml:space="preserve">– </w:t>
      </w:r>
      <w:r w:rsidRPr="00D550FC">
        <w:rPr>
          <w:rFonts w:ascii="Times New Roman" w:hAnsi="Times New Roman" w:cs="Times New Roman"/>
          <w:sz w:val="24"/>
          <w:szCs w:val="24"/>
        </w:rPr>
        <w:t>19</w:t>
      </w:r>
      <w:r w:rsidR="00E5551D">
        <w:rPr>
          <w:rFonts w:ascii="Times New Roman" w:hAnsi="Times New Roman" w:cs="Times New Roman"/>
          <w:sz w:val="24"/>
          <w:szCs w:val="24"/>
        </w:rPr>
        <w:t> </w:t>
      </w:r>
      <w:r w:rsidRPr="00D550FC">
        <w:rPr>
          <w:rFonts w:ascii="Times New Roman" w:hAnsi="Times New Roman" w:cs="Times New Roman"/>
          <w:sz w:val="24"/>
          <w:szCs w:val="24"/>
        </w:rPr>
        <w:t>131</w:t>
      </w:r>
      <w:r w:rsidR="00E5551D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</w:rPr>
        <w:t>331,37 грн (з ПДВ).</w:t>
      </w:r>
    </w:p>
    <w:p w:rsidR="00FB5ACA" w:rsidRPr="00D550FC" w:rsidRDefault="00FB5ACA" w:rsidP="00D550FC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>(2</w:t>
      </w:r>
      <w:r w:rsidR="0018551A">
        <w:rPr>
          <w:rFonts w:ascii="Times New Roman" w:hAnsi="Times New Roman" w:cs="Times New Roman"/>
          <w:sz w:val="24"/>
          <w:szCs w:val="24"/>
        </w:rPr>
        <w:t>4</w:t>
      </w:r>
      <w:r w:rsidRPr="00D550FC">
        <w:rPr>
          <w:rFonts w:ascii="Times New Roman" w:hAnsi="Times New Roman" w:cs="Times New Roman"/>
          <w:sz w:val="24"/>
          <w:szCs w:val="24"/>
        </w:rPr>
        <w:t>)</w:t>
      </w:r>
      <w:r w:rsidRPr="00D550FC">
        <w:rPr>
          <w:rFonts w:ascii="Times New Roman" w:hAnsi="Times New Roman" w:cs="Times New Roman"/>
          <w:sz w:val="24"/>
          <w:szCs w:val="24"/>
        </w:rPr>
        <w:tab/>
        <w:t>Згідно з протоколом розгляду тендерних пропозицій на закупівлю робіт «Каналізаційні очисні споруди в м. Генічеську - реконструкція» від 31.10.2017 № 33, пропозицію ТОВ «МНФ «АВТОМАТИКА» було відхилено (учасника дискваліфіковано) у зв’язку з його невідповідністю кваліфікаційним критеріям, установленим статтею 16 Закону України «Про публічні закупівлі» та невідповідн</w:t>
      </w:r>
      <w:r w:rsidR="00E5551D">
        <w:rPr>
          <w:rFonts w:ascii="Times New Roman" w:hAnsi="Times New Roman" w:cs="Times New Roman"/>
          <w:sz w:val="24"/>
          <w:szCs w:val="24"/>
        </w:rPr>
        <w:t>і</w:t>
      </w:r>
      <w:r w:rsidRPr="00D550FC">
        <w:rPr>
          <w:rFonts w:ascii="Times New Roman" w:hAnsi="Times New Roman" w:cs="Times New Roman"/>
          <w:sz w:val="24"/>
          <w:szCs w:val="24"/>
        </w:rPr>
        <w:t>ст</w:t>
      </w:r>
      <w:r w:rsidR="00E5551D">
        <w:rPr>
          <w:rFonts w:ascii="Times New Roman" w:hAnsi="Times New Roman" w:cs="Times New Roman"/>
          <w:sz w:val="24"/>
          <w:szCs w:val="24"/>
        </w:rPr>
        <w:t>ю</w:t>
      </w:r>
      <w:r w:rsidRPr="00D550FC">
        <w:rPr>
          <w:rFonts w:ascii="Times New Roman" w:hAnsi="Times New Roman" w:cs="Times New Roman"/>
          <w:sz w:val="24"/>
          <w:szCs w:val="24"/>
        </w:rPr>
        <w:t xml:space="preserve"> пропозиції учасника тендерній документації.</w:t>
      </w:r>
    </w:p>
    <w:p w:rsidR="00FB5ACA" w:rsidRPr="00D550FC" w:rsidRDefault="00FB5ACA" w:rsidP="00D550FC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550FC">
        <w:rPr>
          <w:rFonts w:ascii="Times New Roman" w:hAnsi="Times New Roman" w:cs="Times New Roman"/>
          <w:sz w:val="24"/>
          <w:szCs w:val="24"/>
        </w:rPr>
        <w:t>(2</w:t>
      </w:r>
      <w:r w:rsidR="0018551A">
        <w:rPr>
          <w:rFonts w:ascii="Times New Roman" w:hAnsi="Times New Roman" w:cs="Times New Roman"/>
          <w:sz w:val="24"/>
          <w:szCs w:val="24"/>
        </w:rPr>
        <w:t>5</w:t>
      </w:r>
      <w:r w:rsidRPr="00D550FC">
        <w:rPr>
          <w:rFonts w:ascii="Times New Roman" w:hAnsi="Times New Roman" w:cs="Times New Roman"/>
          <w:sz w:val="24"/>
          <w:szCs w:val="24"/>
        </w:rPr>
        <w:t>)</w:t>
      </w:r>
      <w:r w:rsidRPr="00D550FC">
        <w:rPr>
          <w:rFonts w:ascii="Times New Roman" w:hAnsi="Times New Roman" w:cs="Times New Roman"/>
          <w:sz w:val="24"/>
          <w:szCs w:val="24"/>
        </w:rPr>
        <w:tab/>
        <w:t xml:space="preserve">Рішенням Замовника за результатами оцінки електронної системи публічних </w:t>
      </w:r>
      <w:proofErr w:type="spellStart"/>
      <w:r w:rsidRPr="00D550FC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D550F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550FC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="00E5551D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D550FC">
        <w:rPr>
          <w:rFonts w:ascii="Times New Roman" w:hAnsi="Times New Roman" w:cs="Times New Roman"/>
          <w:sz w:val="24"/>
          <w:szCs w:val="24"/>
        </w:rPr>
        <w:t>orro</w:t>
      </w:r>
      <w:proofErr w:type="spellEnd"/>
      <w:r w:rsidRPr="00D550FC">
        <w:rPr>
          <w:rFonts w:ascii="Times New Roman" w:hAnsi="Times New Roman" w:cs="Times New Roman"/>
          <w:sz w:val="24"/>
          <w:szCs w:val="24"/>
        </w:rPr>
        <w:t xml:space="preserve">» найбільш економічно вигідною визначено тендерну пропозицію ПП </w:t>
      </w:r>
      <w:r w:rsidRPr="00D550FC">
        <w:rPr>
          <w:rFonts w:ascii="Times New Roman" w:hAnsi="Times New Roman" w:cs="Times New Roman"/>
          <w:sz w:val="24"/>
          <w:szCs w:val="24"/>
          <w:lang w:eastAsia="uk-UA"/>
        </w:rPr>
        <w:t xml:space="preserve">«Буд-Гарант Плюс» </w:t>
      </w:r>
      <w:r w:rsidRPr="00D550FC">
        <w:rPr>
          <w:rFonts w:ascii="Times New Roman" w:hAnsi="Times New Roman" w:cs="Times New Roman"/>
          <w:sz w:val="24"/>
          <w:szCs w:val="24"/>
        </w:rPr>
        <w:t>з остаточною ціною 19</w:t>
      </w:r>
      <w:r w:rsidR="00E5551D">
        <w:rPr>
          <w:rFonts w:ascii="Times New Roman" w:hAnsi="Times New Roman" w:cs="Times New Roman"/>
          <w:sz w:val="24"/>
          <w:szCs w:val="24"/>
        </w:rPr>
        <w:t> </w:t>
      </w:r>
      <w:r w:rsidRPr="00D550FC">
        <w:rPr>
          <w:rFonts w:ascii="Times New Roman" w:hAnsi="Times New Roman" w:cs="Times New Roman"/>
          <w:sz w:val="24"/>
          <w:szCs w:val="24"/>
        </w:rPr>
        <w:t>131</w:t>
      </w:r>
      <w:r w:rsidR="00E5551D">
        <w:rPr>
          <w:rFonts w:ascii="Times New Roman" w:hAnsi="Times New Roman" w:cs="Times New Roman"/>
          <w:sz w:val="24"/>
          <w:szCs w:val="24"/>
        </w:rPr>
        <w:t xml:space="preserve"> </w:t>
      </w:r>
      <w:r w:rsidRPr="00D550FC">
        <w:rPr>
          <w:rFonts w:ascii="Times New Roman" w:hAnsi="Times New Roman" w:cs="Times New Roman"/>
          <w:sz w:val="24"/>
          <w:szCs w:val="24"/>
        </w:rPr>
        <w:t xml:space="preserve">331,36 грн (з ПДВ), з яким Замовником укладено договір </w:t>
      </w:r>
      <w:r w:rsidR="00274F4E">
        <w:rPr>
          <w:rFonts w:ascii="Times New Roman" w:hAnsi="Times New Roman" w:cs="Times New Roman"/>
          <w:sz w:val="24"/>
          <w:szCs w:val="24"/>
        </w:rPr>
        <w:t>на проведення робіт</w:t>
      </w:r>
      <w:r w:rsidRPr="00D550FC">
        <w:rPr>
          <w:rFonts w:ascii="Times New Roman" w:hAnsi="Times New Roman" w:cs="Times New Roman"/>
          <w:sz w:val="24"/>
          <w:szCs w:val="24"/>
        </w:rPr>
        <w:t xml:space="preserve"> від 14.11.2017 № 3.</w:t>
      </w:r>
    </w:p>
    <w:p w:rsidR="00FB5ACA" w:rsidRPr="00274F4E" w:rsidRDefault="00FB5ACA" w:rsidP="00D550F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</w:p>
    <w:p w:rsidR="00FB5ACA" w:rsidRPr="00D550FC" w:rsidRDefault="00FB5ACA" w:rsidP="00D550F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D550FC">
        <w:rPr>
          <w:rFonts w:ascii="Times New Roman" w:hAnsi="Times New Roman"/>
          <w:b w:val="0"/>
          <w:sz w:val="24"/>
          <w:szCs w:val="24"/>
        </w:rPr>
        <w:t>(2</w:t>
      </w:r>
      <w:r w:rsidR="0018551A">
        <w:rPr>
          <w:rFonts w:ascii="Times New Roman" w:hAnsi="Times New Roman"/>
          <w:b w:val="0"/>
          <w:sz w:val="24"/>
          <w:szCs w:val="24"/>
        </w:rPr>
        <w:t>6</w:t>
      </w:r>
      <w:r w:rsidRPr="00D550FC">
        <w:rPr>
          <w:rFonts w:ascii="Times New Roman" w:hAnsi="Times New Roman"/>
          <w:b w:val="0"/>
          <w:sz w:val="24"/>
          <w:szCs w:val="24"/>
        </w:rPr>
        <w:t>)</w:t>
      </w:r>
      <w:r w:rsidRPr="00D550FC">
        <w:rPr>
          <w:rFonts w:ascii="Times New Roman" w:hAnsi="Times New Roman"/>
          <w:b w:val="0"/>
          <w:sz w:val="24"/>
          <w:szCs w:val="24"/>
        </w:rPr>
        <w:tab/>
        <w:t xml:space="preserve">Однією </w:t>
      </w:r>
      <w:r w:rsidR="00E5551D">
        <w:rPr>
          <w:rFonts w:ascii="Times New Roman" w:hAnsi="Times New Roman"/>
          <w:b w:val="0"/>
          <w:sz w:val="24"/>
          <w:szCs w:val="24"/>
        </w:rPr>
        <w:t>і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з цілей проведення торгів є досягнення оптимального </w:t>
      </w:r>
      <w:r w:rsidR="00E5551D">
        <w:rPr>
          <w:rFonts w:ascii="Times New Roman" w:hAnsi="Times New Roman"/>
          <w:b w:val="0"/>
          <w:sz w:val="24"/>
          <w:szCs w:val="24"/>
        </w:rPr>
        <w:t>й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раціонального використання коштів.</w:t>
      </w:r>
    </w:p>
    <w:p w:rsidR="00FB5ACA" w:rsidRPr="00D550FC" w:rsidRDefault="00FB5ACA" w:rsidP="00D550F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D550FC">
        <w:rPr>
          <w:rFonts w:ascii="Times New Roman" w:hAnsi="Times New Roman"/>
          <w:b w:val="0"/>
          <w:sz w:val="24"/>
          <w:szCs w:val="24"/>
        </w:rPr>
        <w:t>(2</w:t>
      </w:r>
      <w:r w:rsidR="0018551A">
        <w:rPr>
          <w:rFonts w:ascii="Times New Roman" w:hAnsi="Times New Roman"/>
          <w:b w:val="0"/>
          <w:sz w:val="24"/>
          <w:szCs w:val="24"/>
        </w:rPr>
        <w:t>7</w:t>
      </w:r>
      <w:r w:rsidRPr="00D550FC">
        <w:rPr>
          <w:rFonts w:ascii="Times New Roman" w:hAnsi="Times New Roman"/>
          <w:b w:val="0"/>
          <w:sz w:val="24"/>
          <w:szCs w:val="24"/>
        </w:rPr>
        <w:t>)</w:t>
      </w:r>
      <w:r w:rsidRPr="00D550FC">
        <w:rPr>
          <w:rFonts w:ascii="Times New Roman" w:hAnsi="Times New Roman"/>
          <w:b w:val="0"/>
          <w:sz w:val="24"/>
          <w:szCs w:val="24"/>
        </w:rPr>
        <w:tab/>
        <w:t xml:space="preserve">Зазначена ціль досягається завдяки створенню конкурентного середовища </w:t>
      </w:r>
      <w:r w:rsidR="00E5551D">
        <w:rPr>
          <w:rFonts w:ascii="Times New Roman" w:hAnsi="Times New Roman"/>
          <w:b w:val="0"/>
          <w:sz w:val="24"/>
          <w:szCs w:val="24"/>
        </w:rPr>
        <w:t xml:space="preserve">під час </w:t>
      </w:r>
      <w:r w:rsidRPr="00D550FC">
        <w:rPr>
          <w:rFonts w:ascii="Times New Roman" w:hAnsi="Times New Roman"/>
          <w:b w:val="0"/>
          <w:sz w:val="24"/>
          <w:szCs w:val="24"/>
        </w:rPr>
        <w:t>вибор</w:t>
      </w:r>
      <w:r w:rsidR="00E5551D">
        <w:rPr>
          <w:rFonts w:ascii="Times New Roman" w:hAnsi="Times New Roman"/>
          <w:b w:val="0"/>
          <w:sz w:val="24"/>
          <w:szCs w:val="24"/>
        </w:rPr>
        <w:t>у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замовником кращої пропозиції, яка можлива лише тоді, коли вона запропонована у справжніх умовах змагальності. Погоджена поведінка між учасниками торгів усуває між ними змагальність, конкуренцію, і</w:t>
      </w:r>
      <w:r w:rsidR="00E5551D">
        <w:rPr>
          <w:rFonts w:ascii="Times New Roman" w:hAnsi="Times New Roman"/>
          <w:b w:val="0"/>
          <w:sz w:val="24"/>
          <w:szCs w:val="24"/>
        </w:rPr>
        <w:t>,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спотворюючи її об’єктивний результат </w:t>
      </w:r>
      <w:r w:rsidR="00E5551D">
        <w:rPr>
          <w:rFonts w:ascii="Times New Roman" w:hAnsi="Times New Roman"/>
          <w:sz w:val="24"/>
          <w:szCs w:val="24"/>
        </w:rPr>
        <w:t xml:space="preserve">– 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кращу пропозицію, порушує тим самим право замовника на отримання цієї пропозиції, на очікуваний замовником найбільший ефективний для нього результат.</w:t>
      </w:r>
    </w:p>
    <w:p w:rsidR="00FB5ACA" w:rsidRPr="00D550FC" w:rsidRDefault="00FB5ACA" w:rsidP="00D550F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D550FC">
        <w:rPr>
          <w:rFonts w:ascii="Times New Roman" w:hAnsi="Times New Roman"/>
          <w:b w:val="0"/>
          <w:sz w:val="24"/>
          <w:szCs w:val="24"/>
        </w:rPr>
        <w:t>(2</w:t>
      </w:r>
      <w:r w:rsidR="0018551A">
        <w:rPr>
          <w:rFonts w:ascii="Times New Roman" w:hAnsi="Times New Roman"/>
          <w:b w:val="0"/>
          <w:sz w:val="24"/>
          <w:szCs w:val="24"/>
        </w:rPr>
        <w:t>8</w:t>
      </w:r>
      <w:r w:rsidRPr="00D550FC">
        <w:rPr>
          <w:rFonts w:ascii="Times New Roman" w:hAnsi="Times New Roman"/>
          <w:b w:val="0"/>
          <w:sz w:val="24"/>
          <w:szCs w:val="24"/>
        </w:rPr>
        <w:t>)</w:t>
      </w:r>
      <w:r w:rsidRPr="00D550FC">
        <w:rPr>
          <w:rFonts w:ascii="Times New Roman" w:hAnsi="Times New Roman"/>
          <w:b w:val="0"/>
          <w:sz w:val="24"/>
          <w:szCs w:val="24"/>
        </w:rPr>
        <w:tab/>
        <w:t>Відповідно до статті 1 Закону України «Про захист економічної конкуренції» економічна к</w:t>
      </w:r>
      <w:r w:rsidR="00E5551D">
        <w:rPr>
          <w:rFonts w:ascii="Times New Roman" w:hAnsi="Times New Roman"/>
          <w:b w:val="0"/>
          <w:sz w:val="24"/>
          <w:szCs w:val="24"/>
        </w:rPr>
        <w:t xml:space="preserve">онкуренція характеризується як </w:t>
      </w:r>
      <w:r w:rsidRPr="00D550FC">
        <w:rPr>
          <w:rFonts w:ascii="Times New Roman" w:hAnsi="Times New Roman"/>
          <w:b w:val="0"/>
          <w:sz w:val="24"/>
          <w:szCs w:val="24"/>
        </w:rPr>
        <w:t>змагання між суб’єктами господарювання з метою здобуття завдяки власним досягненням переваг над іншими суб’єктами господар</w:t>
      </w:r>
      <w:r w:rsidR="00E5551D">
        <w:rPr>
          <w:rFonts w:ascii="Times New Roman" w:hAnsi="Times New Roman"/>
          <w:b w:val="0"/>
          <w:sz w:val="24"/>
          <w:szCs w:val="24"/>
        </w:rPr>
        <w:t>ювання</w:t>
      </w:r>
      <w:r w:rsidRPr="00D550FC">
        <w:rPr>
          <w:rFonts w:ascii="Times New Roman" w:hAnsi="Times New Roman"/>
          <w:b w:val="0"/>
          <w:sz w:val="24"/>
          <w:szCs w:val="24"/>
        </w:rPr>
        <w:t>.</w:t>
      </w:r>
    </w:p>
    <w:p w:rsidR="00FB5ACA" w:rsidRPr="00D550FC" w:rsidRDefault="00FB5ACA" w:rsidP="00D550F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D550FC">
        <w:rPr>
          <w:rFonts w:ascii="Times New Roman" w:hAnsi="Times New Roman"/>
          <w:b w:val="0"/>
          <w:sz w:val="24"/>
          <w:szCs w:val="24"/>
        </w:rPr>
        <w:t>(</w:t>
      </w:r>
      <w:r w:rsidR="0018551A">
        <w:rPr>
          <w:rFonts w:ascii="Times New Roman" w:hAnsi="Times New Roman"/>
          <w:b w:val="0"/>
          <w:sz w:val="24"/>
          <w:szCs w:val="24"/>
        </w:rPr>
        <w:t>29</w:t>
      </w:r>
      <w:r w:rsidRPr="00D550FC">
        <w:rPr>
          <w:rFonts w:ascii="Times New Roman" w:hAnsi="Times New Roman"/>
          <w:b w:val="0"/>
          <w:sz w:val="24"/>
          <w:szCs w:val="24"/>
        </w:rPr>
        <w:t>)</w:t>
      </w:r>
      <w:r w:rsidRPr="00D550FC">
        <w:rPr>
          <w:rFonts w:ascii="Times New Roman" w:hAnsi="Times New Roman"/>
          <w:b w:val="0"/>
          <w:sz w:val="24"/>
          <w:szCs w:val="24"/>
        </w:rPr>
        <w:tab/>
        <w:t>Пропозиції конкурсних торгів учасників повин</w:t>
      </w:r>
      <w:r w:rsidR="005E1174">
        <w:rPr>
          <w:rFonts w:ascii="Times New Roman" w:hAnsi="Times New Roman"/>
          <w:b w:val="0"/>
          <w:sz w:val="24"/>
          <w:szCs w:val="24"/>
        </w:rPr>
        <w:t xml:space="preserve">ні відрізнятись одна </w:t>
      </w:r>
      <w:r w:rsidR="005E1174">
        <w:rPr>
          <w:rFonts w:ascii="Times New Roman" w:hAnsi="Times New Roman"/>
          <w:b w:val="0"/>
          <w:sz w:val="24"/>
          <w:szCs w:val="24"/>
        </w:rPr>
        <w:br/>
        <w:t>від іншої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як за зовнішнім оформленням, так і </w:t>
      </w:r>
      <w:r w:rsidR="005E1174">
        <w:rPr>
          <w:rFonts w:ascii="Times New Roman" w:hAnsi="Times New Roman"/>
          <w:b w:val="0"/>
          <w:sz w:val="24"/>
          <w:szCs w:val="24"/>
        </w:rPr>
        <w:t>за ціновими параметрами, у разі</w:t>
      </w:r>
      <w:r w:rsidRPr="00D550FC">
        <w:rPr>
          <w:rFonts w:ascii="Times New Roman" w:hAnsi="Times New Roman"/>
          <w:b w:val="0"/>
          <w:sz w:val="24"/>
          <w:szCs w:val="24"/>
        </w:rPr>
        <w:t xml:space="preserve"> якщо учасники торгів готували їх окремо один від іншого, без обміну інформацією, оскільки мали б відображати їх індивідуальні, творчі, суб’єктивні підходи до підготовки своїх пропозицій.</w:t>
      </w:r>
    </w:p>
    <w:p w:rsidR="00FB5ACA" w:rsidRPr="00D550FC" w:rsidRDefault="00FB5ACA" w:rsidP="00D550F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720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>(3</w:t>
      </w:r>
      <w:r w:rsidR="0018551A">
        <w:rPr>
          <w:rFonts w:ascii="Times New Roman" w:hAnsi="Times New Roman" w:cs="Times New Roman"/>
        </w:rPr>
        <w:t>0</w:t>
      </w:r>
      <w:r w:rsidR="005E1174">
        <w:rPr>
          <w:rFonts w:ascii="Times New Roman" w:hAnsi="Times New Roman" w:cs="Times New Roman"/>
        </w:rPr>
        <w:t>)</w:t>
      </w:r>
      <w:r w:rsidR="005E1174">
        <w:rPr>
          <w:rFonts w:ascii="Times New Roman" w:hAnsi="Times New Roman" w:cs="Times New Roman"/>
        </w:rPr>
        <w:tab/>
        <w:t>Під час розслідування Справи</w:t>
      </w:r>
      <w:r w:rsidRPr="00D550FC">
        <w:rPr>
          <w:rFonts w:ascii="Times New Roman" w:hAnsi="Times New Roman" w:cs="Times New Roman"/>
        </w:rPr>
        <w:t xml:space="preserve"> Відділенням встановлені факти, які у своїй сукупності свідчать про узгодженість поведінки ПП «Буд-Гарант Плюс» та </w:t>
      </w:r>
      <w:r w:rsidRPr="00D550FC">
        <w:rPr>
          <w:rFonts w:ascii="Times New Roman" w:hAnsi="Times New Roman" w:cs="Times New Roman"/>
        </w:rPr>
        <w:br/>
        <w:t xml:space="preserve">ТОВ «МНФ «АВТОМАТИКА» (далі – Учасники) під час підготовки та участі </w:t>
      </w:r>
      <w:r w:rsidR="005E1174">
        <w:rPr>
          <w:rFonts w:ascii="Times New Roman" w:hAnsi="Times New Roman" w:cs="Times New Roman"/>
        </w:rPr>
        <w:t>в</w:t>
      </w:r>
      <w:r w:rsidRPr="00D550FC">
        <w:rPr>
          <w:rFonts w:ascii="Times New Roman" w:hAnsi="Times New Roman" w:cs="Times New Roman"/>
        </w:rPr>
        <w:t xml:space="preserve"> Торгах, що підтверджується такими обставинами: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2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схожість в оформленні окремих документів, наданих Учасниками у складі тендерних пропозицій;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наявність спільних працівників; 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наявність між Учасниками господарських відносин;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спільна IP-адреса, з якої Учасники здійснювали вхід до кабінету учасника та інші дії під час участі </w:t>
      </w:r>
      <w:r w:rsidR="005E1174">
        <w:rPr>
          <w:rFonts w:ascii="Times New Roman" w:hAnsi="Times New Roman" w:cs="Times New Roman"/>
        </w:rPr>
        <w:t>в</w:t>
      </w:r>
      <w:r w:rsidRPr="00D550FC">
        <w:rPr>
          <w:rFonts w:ascii="Times New Roman" w:hAnsi="Times New Roman" w:cs="Times New Roman"/>
        </w:rPr>
        <w:t xml:space="preserve"> Торгах;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використання однієї </w:t>
      </w:r>
      <w:r w:rsidR="005E1174">
        <w:rPr>
          <w:rFonts w:ascii="Times New Roman" w:hAnsi="Times New Roman" w:cs="Times New Roman"/>
        </w:rPr>
        <w:t xml:space="preserve">і тієї ж </w:t>
      </w:r>
      <w:r w:rsidRPr="00D550FC">
        <w:rPr>
          <w:rFonts w:ascii="Times New Roman" w:hAnsi="Times New Roman" w:cs="Times New Roman"/>
        </w:rPr>
        <w:t xml:space="preserve">поштової скриньки;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</w:rPr>
        <w:t xml:space="preserve">- однакова назва завантаженого файлу у складі тендерних пропозицій та однакові формати завантажених документів;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  <w:b/>
        </w:rPr>
      </w:pPr>
      <w:r w:rsidRPr="00D550FC">
        <w:rPr>
          <w:rFonts w:ascii="Times New Roman" w:hAnsi="Times New Roman" w:cs="Times New Roman"/>
        </w:rPr>
        <w:t>- наявність спільного контрагента;</w:t>
      </w:r>
      <w:r w:rsidRPr="00D550FC">
        <w:rPr>
          <w:rFonts w:ascii="Times New Roman" w:hAnsi="Times New Roman" w:cs="Times New Roman"/>
          <w:b/>
        </w:rPr>
        <w:t xml:space="preserve"> </w:t>
      </w:r>
    </w:p>
    <w:p w:rsidR="00FB5ACA" w:rsidRPr="00D550FC" w:rsidRDefault="00FB5ACA" w:rsidP="00D550FC">
      <w:pPr>
        <w:pStyle w:val="af6"/>
        <w:spacing w:before="0" w:beforeAutospacing="0" w:after="0" w:afterAutospacing="0"/>
        <w:ind w:left="709" w:hanging="11"/>
        <w:jc w:val="both"/>
        <w:rPr>
          <w:rFonts w:ascii="Times New Roman" w:hAnsi="Times New Roman" w:cs="Times New Roman"/>
        </w:rPr>
      </w:pPr>
      <w:r w:rsidRPr="00D550FC">
        <w:rPr>
          <w:rFonts w:ascii="Times New Roman" w:hAnsi="Times New Roman" w:cs="Times New Roman"/>
          <w:b/>
        </w:rPr>
        <w:t xml:space="preserve">- </w:t>
      </w:r>
      <w:r w:rsidRPr="00D550FC">
        <w:rPr>
          <w:rFonts w:ascii="Times New Roman" w:hAnsi="Times New Roman" w:cs="Times New Roman"/>
        </w:rPr>
        <w:t xml:space="preserve">виконання кошторисної документації на одному </w:t>
      </w:r>
      <w:r w:rsidR="005E1174">
        <w:rPr>
          <w:rFonts w:ascii="Times New Roman" w:hAnsi="Times New Roman" w:cs="Times New Roman"/>
        </w:rPr>
        <w:t xml:space="preserve">й тому ж </w:t>
      </w:r>
      <w:r w:rsidRPr="00D550FC">
        <w:rPr>
          <w:rFonts w:ascii="Times New Roman" w:hAnsi="Times New Roman" w:cs="Times New Roman"/>
        </w:rPr>
        <w:t xml:space="preserve">комп`ютерному пристрої (однією </w:t>
      </w:r>
      <w:r w:rsidR="005E1174">
        <w:rPr>
          <w:rFonts w:ascii="Times New Roman" w:hAnsi="Times New Roman" w:cs="Times New Roman"/>
        </w:rPr>
        <w:t xml:space="preserve">і тією ж </w:t>
      </w:r>
      <w:r w:rsidRPr="00D550FC">
        <w:rPr>
          <w:rFonts w:ascii="Times New Roman" w:hAnsi="Times New Roman" w:cs="Times New Roman"/>
        </w:rPr>
        <w:t>особою).</w:t>
      </w:r>
    </w:p>
    <w:p w:rsidR="00FB5ACA" w:rsidRPr="003163E2" w:rsidRDefault="00FB5ACA" w:rsidP="008D0041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(3</w:t>
      </w:r>
      <w:r w:rsidR="0018551A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ab/>
        <w:t xml:space="preserve">Так, </w:t>
      </w:r>
      <w:r w:rsidR="005E1174">
        <w:rPr>
          <w:rFonts w:ascii="Times New Roman" w:hAnsi="Times New Roman"/>
          <w:b w:val="0"/>
          <w:sz w:val="24"/>
          <w:szCs w:val="24"/>
        </w:rPr>
        <w:t>під час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дослідженн</w:t>
      </w:r>
      <w:r w:rsidR="005E1174">
        <w:rPr>
          <w:rFonts w:ascii="Times New Roman" w:hAnsi="Times New Roman"/>
          <w:b w:val="0"/>
          <w:sz w:val="24"/>
          <w:szCs w:val="24"/>
        </w:rPr>
        <w:t>я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документів ПП «Буд-Гарант Плюс» та </w:t>
      </w:r>
      <w:r>
        <w:rPr>
          <w:rFonts w:ascii="Times New Roman" w:hAnsi="Times New Roman"/>
          <w:b w:val="0"/>
          <w:sz w:val="24"/>
          <w:szCs w:val="24"/>
        </w:rPr>
        <w:br/>
      </w:r>
      <w:r w:rsidRPr="002539A3">
        <w:rPr>
          <w:rFonts w:ascii="Times New Roman" w:hAnsi="Times New Roman"/>
          <w:b w:val="0"/>
          <w:sz w:val="24"/>
          <w:szCs w:val="24"/>
        </w:rPr>
        <w:t xml:space="preserve">ТОВ «МНФ «АВТОМАТИКА», які були надані ними у складі </w:t>
      </w:r>
      <w:r>
        <w:rPr>
          <w:rFonts w:ascii="Times New Roman" w:hAnsi="Times New Roman"/>
          <w:b w:val="0"/>
          <w:sz w:val="24"/>
          <w:szCs w:val="24"/>
        </w:rPr>
        <w:t xml:space="preserve">тендерних 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пропозицій, Відділенням встановлено </w:t>
      </w:r>
      <w:r w:rsidRPr="003163E2">
        <w:rPr>
          <w:rFonts w:ascii="Times New Roman" w:hAnsi="Times New Roman"/>
          <w:b w:val="0"/>
          <w:sz w:val="24"/>
          <w:szCs w:val="24"/>
        </w:rPr>
        <w:t xml:space="preserve">істотну схожість в оформленні окремих документів </w:t>
      </w:r>
      <w:r w:rsidR="0018551A">
        <w:rPr>
          <w:rFonts w:ascii="Times New Roman" w:hAnsi="Times New Roman"/>
          <w:b w:val="0"/>
          <w:sz w:val="24"/>
          <w:szCs w:val="24"/>
        </w:rPr>
        <w:t>У</w:t>
      </w:r>
      <w:r w:rsidRPr="003163E2">
        <w:rPr>
          <w:rFonts w:ascii="Times New Roman" w:hAnsi="Times New Roman"/>
          <w:b w:val="0"/>
          <w:sz w:val="24"/>
          <w:szCs w:val="24"/>
        </w:rPr>
        <w:t xml:space="preserve">часників. </w:t>
      </w:r>
    </w:p>
    <w:p w:rsidR="00FB5ACA" w:rsidRPr="002539A3" w:rsidRDefault="00FB5ACA" w:rsidP="008D0041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(3</w:t>
      </w:r>
      <w:r w:rsidR="0018551A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ab/>
      </w:r>
      <w:r w:rsidRPr="002539A3">
        <w:rPr>
          <w:rFonts w:ascii="Times New Roman" w:hAnsi="Times New Roman"/>
          <w:b w:val="0"/>
          <w:sz w:val="24"/>
          <w:szCs w:val="24"/>
        </w:rPr>
        <w:t xml:space="preserve">Зокрема, довідки щодо вжиття заходів із захисту довкілля під час виконання робіт, надані цими </w:t>
      </w:r>
      <w:r w:rsidR="0018551A">
        <w:rPr>
          <w:rFonts w:ascii="Times New Roman" w:hAnsi="Times New Roman"/>
          <w:b w:val="0"/>
          <w:sz w:val="24"/>
          <w:szCs w:val="24"/>
        </w:rPr>
        <w:t>У</w:t>
      </w:r>
      <w:r w:rsidRPr="002539A3">
        <w:rPr>
          <w:rFonts w:ascii="Times New Roman" w:hAnsi="Times New Roman"/>
          <w:b w:val="0"/>
          <w:sz w:val="24"/>
          <w:szCs w:val="24"/>
        </w:rPr>
        <w:t>часниками у складі своїх тендерних пропозицій (далі – ТП)</w:t>
      </w:r>
      <w:r w:rsidR="006802FC" w:rsidRPr="006802FC">
        <w:rPr>
          <w:rFonts w:ascii="Times New Roman" w:hAnsi="Times New Roman"/>
          <w:b w:val="0"/>
          <w:sz w:val="24"/>
          <w:szCs w:val="24"/>
        </w:rPr>
        <w:t>,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відрізняються від довідки, наданої третім </w:t>
      </w:r>
      <w:r w:rsidRPr="003163E2">
        <w:rPr>
          <w:rFonts w:ascii="Times New Roman" w:hAnsi="Times New Roman"/>
          <w:b w:val="0"/>
          <w:sz w:val="24"/>
          <w:szCs w:val="24"/>
        </w:rPr>
        <w:t>учасником</w:t>
      </w:r>
      <w:r w:rsidRPr="003163E2">
        <w:rPr>
          <w:rFonts w:ascii="Times New Roman" w:hAnsi="Times New Roman"/>
          <w:b w:val="0"/>
          <w:sz w:val="24"/>
          <w:szCs w:val="24"/>
          <w:lang w:eastAsia="uk-UA"/>
        </w:rPr>
        <w:t xml:space="preserve"> </w:t>
      </w:r>
      <w:r w:rsidR="005E1174" w:rsidRPr="002539A3">
        <w:rPr>
          <w:rFonts w:ascii="Times New Roman" w:hAnsi="Times New Roman"/>
          <w:b w:val="0"/>
          <w:sz w:val="24"/>
          <w:szCs w:val="24"/>
        </w:rPr>
        <w:t>–</w:t>
      </w:r>
      <w:r w:rsidR="005E1174">
        <w:rPr>
          <w:rFonts w:ascii="Times New Roman" w:hAnsi="Times New Roman"/>
          <w:b w:val="0"/>
          <w:sz w:val="24"/>
          <w:szCs w:val="24"/>
        </w:rPr>
        <w:t xml:space="preserve"> </w:t>
      </w:r>
      <w:r w:rsidRPr="003163E2">
        <w:rPr>
          <w:rFonts w:ascii="Times New Roman" w:hAnsi="Times New Roman"/>
          <w:b w:val="0"/>
          <w:sz w:val="24"/>
          <w:szCs w:val="24"/>
          <w:lang w:eastAsia="uk-UA"/>
        </w:rPr>
        <w:t>ТОВ «Мега-ТЕК»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, та мають </w:t>
      </w:r>
      <w:r>
        <w:rPr>
          <w:rFonts w:ascii="Times New Roman" w:hAnsi="Times New Roman"/>
          <w:b w:val="0"/>
          <w:sz w:val="24"/>
          <w:szCs w:val="24"/>
        </w:rPr>
        <w:t xml:space="preserve">в Учасників </w:t>
      </w:r>
      <w:r w:rsidRPr="002539A3">
        <w:rPr>
          <w:rFonts w:ascii="Times New Roman" w:hAnsi="Times New Roman"/>
          <w:b w:val="0"/>
          <w:sz w:val="24"/>
          <w:szCs w:val="24"/>
        </w:rPr>
        <w:t>спільні особли</w:t>
      </w:r>
      <w:r w:rsidR="005E1174">
        <w:rPr>
          <w:rFonts w:ascii="Times New Roman" w:hAnsi="Times New Roman"/>
          <w:b w:val="0"/>
          <w:sz w:val="24"/>
          <w:szCs w:val="24"/>
        </w:rPr>
        <w:t>вості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як </w:t>
      </w:r>
      <w:r w:rsidR="005E1174">
        <w:rPr>
          <w:rFonts w:ascii="Times New Roman" w:hAnsi="Times New Roman"/>
          <w:b w:val="0"/>
          <w:sz w:val="24"/>
          <w:szCs w:val="24"/>
        </w:rPr>
        <w:t>щодо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форм</w:t>
      </w:r>
      <w:r w:rsidR="005E1174">
        <w:rPr>
          <w:rFonts w:ascii="Times New Roman" w:hAnsi="Times New Roman"/>
          <w:b w:val="0"/>
          <w:sz w:val="24"/>
          <w:szCs w:val="24"/>
        </w:rPr>
        <w:t>и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, так і </w:t>
      </w:r>
      <w:r w:rsidR="005E1174">
        <w:rPr>
          <w:rFonts w:ascii="Times New Roman" w:hAnsi="Times New Roman"/>
          <w:b w:val="0"/>
          <w:sz w:val="24"/>
          <w:szCs w:val="24"/>
        </w:rPr>
        <w:t>щодо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зміст</w:t>
      </w:r>
      <w:r w:rsidR="005E1174">
        <w:rPr>
          <w:rFonts w:ascii="Times New Roman" w:hAnsi="Times New Roman"/>
          <w:b w:val="0"/>
          <w:sz w:val="24"/>
          <w:szCs w:val="24"/>
        </w:rPr>
        <w:t>у</w:t>
      </w:r>
      <w:r w:rsidRPr="002539A3">
        <w:rPr>
          <w:rFonts w:ascii="Times New Roman" w:hAnsi="Times New Roman"/>
          <w:b w:val="0"/>
          <w:sz w:val="24"/>
          <w:szCs w:val="24"/>
        </w:rPr>
        <w:t>, а саме:</w:t>
      </w:r>
    </w:p>
    <w:p w:rsidR="00FB5ACA" w:rsidRPr="002539A3" w:rsidRDefault="00FB5ACA" w:rsidP="008D0041">
      <w:pPr>
        <w:pStyle w:val="1"/>
        <w:keepNext w:val="0"/>
        <w:spacing w:before="0" w:after="0"/>
        <w:ind w:left="709" w:firstLine="11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>- відсутній відступ у першому абзаці документ</w:t>
      </w:r>
      <w:r w:rsidR="005E1174">
        <w:rPr>
          <w:rFonts w:ascii="Times New Roman" w:hAnsi="Times New Roman"/>
          <w:b w:val="0"/>
          <w:sz w:val="24"/>
          <w:szCs w:val="24"/>
        </w:rPr>
        <w:t>а</w:t>
      </w:r>
      <w:r w:rsidRPr="002539A3">
        <w:rPr>
          <w:rFonts w:ascii="Times New Roman" w:hAnsi="Times New Roman"/>
          <w:b w:val="0"/>
          <w:sz w:val="24"/>
          <w:szCs w:val="24"/>
        </w:rPr>
        <w:t>;</w:t>
      </w:r>
    </w:p>
    <w:p w:rsidR="00FB5ACA" w:rsidRPr="002539A3" w:rsidRDefault="00FB5ACA" w:rsidP="008D0041">
      <w:pPr>
        <w:pStyle w:val="1"/>
        <w:keepNext w:val="0"/>
        <w:tabs>
          <w:tab w:val="left" w:pos="851"/>
        </w:tabs>
        <w:spacing w:before="0" w:after="0"/>
        <w:ind w:left="709" w:firstLine="11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 xml:space="preserve">- </w:t>
      </w:r>
      <w:r w:rsidR="005E1174">
        <w:rPr>
          <w:rFonts w:ascii="Times New Roman" w:hAnsi="Times New Roman"/>
          <w:b w:val="0"/>
          <w:sz w:val="24"/>
          <w:szCs w:val="24"/>
        </w:rPr>
        <w:t>наявний подвійний міжрядковий інтервал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як перед викладеним переліком запланованих заходів, так і після нього;</w:t>
      </w:r>
    </w:p>
    <w:p w:rsidR="00FB5ACA" w:rsidRPr="002539A3" w:rsidRDefault="00FB5ACA" w:rsidP="008D0041">
      <w:pPr>
        <w:pStyle w:val="1"/>
        <w:keepNext w:val="0"/>
        <w:spacing w:before="0" w:after="0"/>
        <w:ind w:left="709" w:firstLine="11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>- вирівнювання текстової частини документ</w:t>
      </w:r>
      <w:r w:rsidR="005E1174">
        <w:rPr>
          <w:rFonts w:ascii="Times New Roman" w:hAnsi="Times New Roman"/>
          <w:b w:val="0"/>
          <w:sz w:val="24"/>
          <w:szCs w:val="24"/>
        </w:rPr>
        <w:t>а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здійснено з використанням функції «за лівим краєм», хоча типовим </w:t>
      </w:r>
      <w:r w:rsidR="005E1174">
        <w:rPr>
          <w:rFonts w:ascii="Times New Roman" w:hAnsi="Times New Roman"/>
          <w:b w:val="0"/>
          <w:sz w:val="24"/>
          <w:szCs w:val="24"/>
        </w:rPr>
        <w:t xml:space="preserve">під час 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складанн</w:t>
      </w:r>
      <w:r w:rsidR="005E1174">
        <w:rPr>
          <w:rFonts w:ascii="Times New Roman" w:hAnsi="Times New Roman"/>
          <w:b w:val="0"/>
          <w:sz w:val="24"/>
          <w:szCs w:val="24"/>
        </w:rPr>
        <w:t>я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офіційних документів є вирівнювання з використанням функції «за шириною». </w:t>
      </w:r>
      <w:r w:rsidR="004F5905">
        <w:rPr>
          <w:rFonts w:ascii="Times New Roman" w:hAnsi="Times New Roman"/>
          <w:b w:val="0"/>
          <w:sz w:val="24"/>
          <w:szCs w:val="24"/>
        </w:rPr>
        <w:t>Під час підготовки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інших інформаційних довідок учасниками здійснено вирівнювання з використанням функції «за шириною»;</w:t>
      </w:r>
    </w:p>
    <w:p w:rsidR="00FB5ACA" w:rsidRPr="002539A3" w:rsidRDefault="00FB5ACA" w:rsidP="008D0041">
      <w:pPr>
        <w:pStyle w:val="1"/>
        <w:keepNext w:val="0"/>
        <w:spacing w:before="0" w:after="0"/>
        <w:ind w:left="709" w:firstLine="11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 xml:space="preserve">- крім переліку заходів із захисту довкілля, що містився </w:t>
      </w:r>
      <w:r w:rsidR="004F5905">
        <w:rPr>
          <w:rFonts w:ascii="Times New Roman" w:hAnsi="Times New Roman"/>
          <w:b w:val="0"/>
          <w:sz w:val="24"/>
          <w:szCs w:val="24"/>
        </w:rPr>
        <w:t>в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тендерній документації (далі – ТД) Замовника, обидва учасники додали ще два види заходів, які не містились у </w:t>
      </w:r>
      <w:r w:rsidR="004F5905">
        <w:rPr>
          <w:rFonts w:ascii="Times New Roman" w:hAnsi="Times New Roman"/>
          <w:b w:val="0"/>
          <w:sz w:val="24"/>
          <w:szCs w:val="24"/>
        </w:rPr>
        <w:t>ТД та були ідентичними</w:t>
      </w:r>
      <w:r w:rsidRPr="002539A3">
        <w:rPr>
          <w:rFonts w:ascii="Times New Roman" w:hAnsi="Times New Roman"/>
          <w:b w:val="0"/>
          <w:sz w:val="24"/>
          <w:szCs w:val="24"/>
        </w:rPr>
        <w:t>;</w:t>
      </w:r>
    </w:p>
    <w:p w:rsidR="00FB5ACA" w:rsidRPr="002539A3" w:rsidRDefault="00FB5ACA" w:rsidP="008D0041">
      <w:pPr>
        <w:pStyle w:val="1"/>
        <w:keepNext w:val="0"/>
        <w:spacing w:before="0" w:after="0"/>
        <w:ind w:left="709" w:firstLine="11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>- нетипово здійснено перен</w:t>
      </w:r>
      <w:r w:rsidR="004F5905">
        <w:rPr>
          <w:rFonts w:ascii="Times New Roman" w:hAnsi="Times New Roman"/>
          <w:b w:val="0"/>
          <w:sz w:val="24"/>
          <w:szCs w:val="24"/>
        </w:rPr>
        <w:t>есення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частини текстової інформації </w:t>
      </w:r>
      <w:r w:rsidR="004F5905">
        <w:rPr>
          <w:rFonts w:ascii="Times New Roman" w:hAnsi="Times New Roman"/>
          <w:b w:val="0"/>
          <w:sz w:val="24"/>
          <w:szCs w:val="24"/>
        </w:rPr>
        <w:t>на наступний рядок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, таким чином </w:t>
      </w:r>
      <w:r w:rsidR="004F5905" w:rsidRPr="002539A3">
        <w:rPr>
          <w:rFonts w:ascii="Times New Roman" w:hAnsi="Times New Roman"/>
          <w:b w:val="0"/>
          <w:sz w:val="24"/>
          <w:szCs w:val="24"/>
        </w:rPr>
        <w:t xml:space="preserve">зазначений текст </w:t>
      </w:r>
      <w:r w:rsidRPr="002539A3">
        <w:rPr>
          <w:rFonts w:ascii="Times New Roman" w:hAnsi="Times New Roman"/>
          <w:b w:val="0"/>
          <w:sz w:val="24"/>
          <w:szCs w:val="24"/>
        </w:rPr>
        <w:t>розмі</w:t>
      </w:r>
      <w:r w:rsidR="004F5905">
        <w:rPr>
          <w:rFonts w:ascii="Times New Roman" w:hAnsi="Times New Roman"/>
          <w:b w:val="0"/>
          <w:sz w:val="24"/>
          <w:szCs w:val="24"/>
        </w:rPr>
        <w:t>щено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</w:t>
      </w:r>
      <w:r w:rsidR="004F5905">
        <w:rPr>
          <w:rFonts w:ascii="Times New Roman" w:hAnsi="Times New Roman"/>
          <w:b w:val="0"/>
          <w:sz w:val="24"/>
          <w:szCs w:val="24"/>
        </w:rPr>
        <w:t>на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трьох </w:t>
      </w:r>
      <w:r w:rsidR="004F5905">
        <w:rPr>
          <w:rFonts w:ascii="Times New Roman" w:hAnsi="Times New Roman"/>
          <w:b w:val="0"/>
          <w:sz w:val="24"/>
          <w:szCs w:val="24"/>
        </w:rPr>
        <w:t>рядках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замість двох таки</w:t>
      </w:r>
      <w:r w:rsidR="004F5905">
        <w:rPr>
          <w:rFonts w:ascii="Times New Roman" w:hAnsi="Times New Roman"/>
          <w:b w:val="0"/>
          <w:sz w:val="24"/>
          <w:szCs w:val="24"/>
        </w:rPr>
        <w:t>м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спос</w:t>
      </w:r>
      <w:r w:rsidR="004F5905">
        <w:rPr>
          <w:rFonts w:ascii="Times New Roman" w:hAnsi="Times New Roman"/>
          <w:b w:val="0"/>
          <w:sz w:val="24"/>
          <w:szCs w:val="24"/>
        </w:rPr>
        <w:t>обом</w:t>
      </w:r>
      <w:r w:rsidRPr="002539A3">
        <w:rPr>
          <w:rFonts w:ascii="Times New Roman" w:hAnsi="Times New Roman"/>
          <w:b w:val="0"/>
          <w:sz w:val="24"/>
          <w:szCs w:val="24"/>
        </w:rPr>
        <w:t>, що середн</w:t>
      </w:r>
      <w:r w:rsidR="004F5905">
        <w:rPr>
          <w:rFonts w:ascii="Times New Roman" w:hAnsi="Times New Roman"/>
          <w:b w:val="0"/>
          <w:sz w:val="24"/>
          <w:szCs w:val="24"/>
        </w:rPr>
        <w:t>ій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</w:t>
      </w:r>
      <w:r w:rsidR="004F5905">
        <w:rPr>
          <w:rFonts w:ascii="Times New Roman" w:hAnsi="Times New Roman"/>
          <w:b w:val="0"/>
          <w:sz w:val="24"/>
          <w:szCs w:val="24"/>
        </w:rPr>
        <w:t>рядок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містить лише два слова та заповнен</w:t>
      </w:r>
      <w:r w:rsidR="004F5905">
        <w:rPr>
          <w:rFonts w:ascii="Times New Roman" w:hAnsi="Times New Roman"/>
          <w:b w:val="0"/>
          <w:sz w:val="24"/>
          <w:szCs w:val="24"/>
        </w:rPr>
        <w:t>ий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 лише на 20</w:t>
      </w:r>
      <w:r w:rsidR="004F5905">
        <w:rPr>
          <w:rFonts w:ascii="Times New Roman" w:hAnsi="Times New Roman"/>
          <w:b w:val="0"/>
          <w:sz w:val="24"/>
          <w:szCs w:val="24"/>
        </w:rPr>
        <w:t xml:space="preserve"> </w:t>
      </w:r>
      <w:r w:rsidRPr="002539A3">
        <w:rPr>
          <w:rFonts w:ascii="Times New Roman" w:hAnsi="Times New Roman"/>
          <w:b w:val="0"/>
          <w:sz w:val="24"/>
          <w:szCs w:val="24"/>
        </w:rPr>
        <w:t xml:space="preserve">% загальної довжини </w:t>
      </w:r>
      <w:r w:rsidR="004F5905">
        <w:rPr>
          <w:rFonts w:ascii="Times New Roman" w:hAnsi="Times New Roman"/>
          <w:b w:val="0"/>
          <w:sz w:val="24"/>
          <w:szCs w:val="24"/>
        </w:rPr>
        <w:t>рядка</w:t>
      </w:r>
      <w:r w:rsidRPr="002539A3">
        <w:rPr>
          <w:rFonts w:ascii="Times New Roman" w:hAnsi="Times New Roman"/>
          <w:b w:val="0"/>
          <w:sz w:val="24"/>
          <w:szCs w:val="24"/>
        </w:rPr>
        <w:t>.</w:t>
      </w:r>
    </w:p>
    <w:p w:rsidR="00FB5ACA" w:rsidRPr="008D0041" w:rsidRDefault="00FB5ACA" w:rsidP="008711AC">
      <w:pPr>
        <w:pStyle w:val="1"/>
        <w:keepNext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2539A3">
        <w:rPr>
          <w:rFonts w:ascii="Times New Roman" w:hAnsi="Times New Roman"/>
          <w:b w:val="0"/>
          <w:sz w:val="24"/>
          <w:szCs w:val="24"/>
        </w:rPr>
        <w:t>(3</w:t>
      </w:r>
      <w:r w:rsidR="0018551A">
        <w:rPr>
          <w:rFonts w:ascii="Times New Roman" w:hAnsi="Times New Roman"/>
          <w:b w:val="0"/>
          <w:sz w:val="24"/>
          <w:szCs w:val="24"/>
        </w:rPr>
        <w:t>3</w:t>
      </w:r>
      <w:r w:rsidRPr="002539A3">
        <w:rPr>
          <w:rFonts w:ascii="Times New Roman" w:hAnsi="Times New Roman"/>
          <w:b w:val="0"/>
          <w:sz w:val="24"/>
          <w:szCs w:val="24"/>
        </w:rPr>
        <w:t>)</w:t>
      </w:r>
      <w:r w:rsidRPr="002539A3">
        <w:rPr>
          <w:rFonts w:ascii="Times New Roman" w:hAnsi="Times New Roman"/>
          <w:b w:val="0"/>
          <w:sz w:val="24"/>
          <w:szCs w:val="24"/>
        </w:rPr>
        <w:tab/>
      </w:r>
      <w:r w:rsidRPr="008D0041">
        <w:rPr>
          <w:rFonts w:ascii="Times New Roman" w:hAnsi="Times New Roman"/>
          <w:b w:val="0"/>
          <w:sz w:val="24"/>
          <w:szCs w:val="24"/>
        </w:rPr>
        <w:t xml:space="preserve">Тендерною документацією Замовника передбачено надання </w:t>
      </w:r>
      <w:r w:rsidR="00197E0B" w:rsidRPr="008D0041">
        <w:rPr>
          <w:rFonts w:ascii="Times New Roman" w:hAnsi="Times New Roman"/>
          <w:b w:val="0"/>
          <w:sz w:val="24"/>
          <w:szCs w:val="24"/>
        </w:rPr>
        <w:t xml:space="preserve">за встановленою формою </w:t>
      </w:r>
      <w:r w:rsidRPr="008D0041">
        <w:rPr>
          <w:rFonts w:ascii="Times New Roman" w:hAnsi="Times New Roman"/>
          <w:b w:val="0"/>
          <w:sz w:val="24"/>
          <w:szCs w:val="24"/>
        </w:rPr>
        <w:t>листа-згоди на обробку, використання, поширення та доступ до персональних даних</w:t>
      </w:r>
      <w:r w:rsidR="00715025" w:rsidRPr="008D0041">
        <w:rPr>
          <w:rFonts w:ascii="Times New Roman" w:hAnsi="Times New Roman"/>
          <w:b w:val="0"/>
          <w:sz w:val="24"/>
          <w:szCs w:val="24"/>
        </w:rPr>
        <w:t>. При цьому</w:t>
      </w:r>
      <w:r w:rsidRPr="008D0041">
        <w:rPr>
          <w:rFonts w:ascii="Times New Roman" w:hAnsi="Times New Roman"/>
          <w:b w:val="0"/>
          <w:sz w:val="24"/>
          <w:szCs w:val="24"/>
        </w:rPr>
        <w:t xml:space="preserve"> обома Учасниками дотримано встано</w:t>
      </w:r>
      <w:r w:rsidR="00715025" w:rsidRPr="008D0041">
        <w:rPr>
          <w:rFonts w:ascii="Times New Roman" w:hAnsi="Times New Roman"/>
          <w:b w:val="0"/>
          <w:sz w:val="24"/>
          <w:szCs w:val="24"/>
        </w:rPr>
        <w:t>влений Замовником зразок, проте</w:t>
      </w:r>
      <w:r w:rsidRPr="008D0041">
        <w:rPr>
          <w:rFonts w:ascii="Times New Roman" w:hAnsi="Times New Roman"/>
          <w:b w:val="0"/>
          <w:sz w:val="24"/>
          <w:szCs w:val="24"/>
        </w:rPr>
        <w:t xml:space="preserve"> в те</w:t>
      </w:r>
      <w:r w:rsidR="00715025" w:rsidRPr="008D0041">
        <w:rPr>
          <w:rFonts w:ascii="Times New Roman" w:hAnsi="Times New Roman"/>
          <w:b w:val="0"/>
          <w:sz w:val="24"/>
          <w:szCs w:val="24"/>
        </w:rPr>
        <w:t>кстах листів однаково виділено жирним</w:t>
      </w:r>
      <w:r w:rsidRPr="008D0041">
        <w:rPr>
          <w:rFonts w:ascii="Times New Roman" w:hAnsi="Times New Roman"/>
          <w:b w:val="0"/>
          <w:sz w:val="24"/>
          <w:szCs w:val="24"/>
        </w:rPr>
        <w:t xml:space="preserve"> шрифтом словосполучення </w:t>
      </w:r>
      <w:r w:rsidRPr="008D0041">
        <w:rPr>
          <w:rFonts w:ascii="Times New Roman" w:hAnsi="Times New Roman"/>
          <w:b w:val="0"/>
          <w:i/>
          <w:sz w:val="24"/>
          <w:szCs w:val="24"/>
        </w:rPr>
        <w:t>«</w:t>
      </w:r>
      <w:r w:rsidRPr="008D0041">
        <w:rPr>
          <w:rFonts w:ascii="Times New Roman" w:hAnsi="Times New Roman"/>
          <w:i/>
          <w:sz w:val="24"/>
          <w:szCs w:val="24"/>
        </w:rPr>
        <w:t xml:space="preserve">2010 року </w:t>
      </w:r>
      <w:r w:rsidR="00715025" w:rsidRPr="008D0041">
        <w:rPr>
          <w:rFonts w:ascii="Times New Roman" w:hAnsi="Times New Roman"/>
          <w:i/>
          <w:sz w:val="24"/>
          <w:szCs w:val="24"/>
        </w:rPr>
        <w:br/>
      </w:r>
      <w:r w:rsidRPr="008D0041">
        <w:rPr>
          <w:rFonts w:ascii="Times New Roman" w:hAnsi="Times New Roman"/>
          <w:i/>
          <w:sz w:val="24"/>
          <w:szCs w:val="24"/>
        </w:rPr>
        <w:t>№ 2297-VI даю згоду на обробку, використання, поширення та доступ до</w:t>
      </w:r>
      <w:r w:rsidRPr="008D0041">
        <w:rPr>
          <w:rFonts w:ascii="Times New Roman" w:hAnsi="Times New Roman"/>
          <w:b w:val="0"/>
          <w:i/>
          <w:sz w:val="24"/>
          <w:szCs w:val="24"/>
        </w:rPr>
        <w:t>»</w:t>
      </w:r>
      <w:r w:rsidRPr="008D0041">
        <w:rPr>
          <w:rFonts w:ascii="Times New Roman" w:hAnsi="Times New Roman"/>
          <w:b w:val="0"/>
          <w:sz w:val="24"/>
          <w:szCs w:val="24"/>
        </w:rPr>
        <w:t>, що не відповідає зразку Замовника.</w:t>
      </w:r>
    </w:p>
    <w:p w:rsidR="00715025" w:rsidRPr="00715025" w:rsidRDefault="00FB5ACA" w:rsidP="008711AC">
      <w:pPr>
        <w:tabs>
          <w:tab w:val="num" w:pos="1134"/>
        </w:tabs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  <w:r w:rsidRPr="00E12648">
        <w:rPr>
          <w:rFonts w:ascii="Times New Roman" w:hAnsi="Times New Roman" w:cs="Times New Roman"/>
          <w:sz w:val="24"/>
          <w:szCs w:val="24"/>
        </w:rPr>
        <w:t>(3</w:t>
      </w:r>
      <w:r w:rsidR="0018551A">
        <w:rPr>
          <w:rFonts w:ascii="Times New Roman" w:hAnsi="Times New Roman" w:cs="Times New Roman"/>
          <w:sz w:val="24"/>
          <w:szCs w:val="24"/>
        </w:rPr>
        <w:t>4</w:t>
      </w:r>
      <w:r w:rsidRPr="00E12648">
        <w:rPr>
          <w:rFonts w:ascii="Times New Roman" w:hAnsi="Times New Roman" w:cs="Times New Roman"/>
          <w:sz w:val="24"/>
          <w:szCs w:val="24"/>
        </w:rPr>
        <w:t>)</w:t>
      </w:r>
      <w:r w:rsidRPr="00E12648">
        <w:rPr>
          <w:rFonts w:ascii="Times New Roman" w:hAnsi="Times New Roman" w:cs="Times New Roman"/>
          <w:sz w:val="24"/>
          <w:szCs w:val="24"/>
        </w:rPr>
        <w:tab/>
      </w:r>
      <w:r w:rsidR="00715025" w:rsidRPr="00715025">
        <w:rPr>
          <w:rFonts w:ascii="Times New Roman" w:hAnsi="Times New Roman" w:cs="Times New Roman"/>
          <w:sz w:val="24"/>
          <w:szCs w:val="24"/>
        </w:rPr>
        <w:t>Під час</w:t>
      </w:r>
      <w:r w:rsidRPr="00715025">
        <w:rPr>
          <w:rFonts w:ascii="Times New Roman" w:hAnsi="Times New Roman" w:cs="Times New Roman"/>
          <w:sz w:val="24"/>
          <w:szCs w:val="24"/>
        </w:rPr>
        <w:t xml:space="preserve"> аналізу ТП Учасників, завантажених до системи </w:t>
      </w:r>
      <w:proofErr w:type="spellStart"/>
      <w:r w:rsidRPr="00715025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715025">
        <w:rPr>
          <w:rFonts w:ascii="Times New Roman" w:hAnsi="Times New Roman" w:cs="Times New Roman"/>
          <w:sz w:val="24"/>
          <w:szCs w:val="24"/>
        </w:rPr>
        <w:t xml:space="preserve"> </w:t>
      </w:r>
      <w:r w:rsidR="00715025" w:rsidRPr="0071502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15025" w:rsidRPr="00715025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="00715025" w:rsidRPr="00715025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715025" w:rsidRPr="00715025">
        <w:rPr>
          <w:rFonts w:ascii="Times New Roman" w:hAnsi="Times New Roman" w:cs="Times New Roman"/>
          <w:sz w:val="24"/>
          <w:szCs w:val="24"/>
        </w:rPr>
        <w:t>orro</w:t>
      </w:r>
      <w:proofErr w:type="spellEnd"/>
      <w:r w:rsidR="00715025" w:rsidRPr="00715025">
        <w:rPr>
          <w:rFonts w:ascii="Times New Roman" w:hAnsi="Times New Roman" w:cs="Times New Roman"/>
          <w:sz w:val="24"/>
          <w:szCs w:val="24"/>
        </w:rPr>
        <w:t xml:space="preserve">», </w:t>
      </w:r>
      <w:r w:rsidRPr="00715025">
        <w:rPr>
          <w:rFonts w:ascii="Times New Roman" w:hAnsi="Times New Roman" w:cs="Times New Roman"/>
          <w:sz w:val="24"/>
          <w:szCs w:val="24"/>
        </w:rPr>
        <w:t>Відділенням встановлено, що обидва Учасники назвали файл, який серед іншого містить форму Тендерна пропозиція «</w:t>
      </w:r>
      <w:proofErr w:type="spellStart"/>
      <w:r w:rsidRPr="00715025">
        <w:rPr>
          <w:rFonts w:ascii="Times New Roman" w:hAnsi="Times New Roman" w:cs="Times New Roman"/>
          <w:sz w:val="24"/>
          <w:szCs w:val="24"/>
        </w:rPr>
        <w:t>Тендернапропозиція</w:t>
      </w:r>
      <w:proofErr w:type="spellEnd"/>
      <w:r w:rsidRPr="00715025">
        <w:rPr>
          <w:rFonts w:ascii="Times New Roman" w:hAnsi="Times New Roman" w:cs="Times New Roman"/>
          <w:sz w:val="24"/>
          <w:szCs w:val="24"/>
        </w:rPr>
        <w:t>», не використавши між словами «</w:t>
      </w:r>
      <w:r w:rsidR="00715025" w:rsidRPr="00715025">
        <w:rPr>
          <w:rFonts w:ascii="Times New Roman" w:hAnsi="Times New Roman" w:cs="Times New Roman"/>
          <w:sz w:val="24"/>
          <w:szCs w:val="24"/>
        </w:rPr>
        <w:t>Тендерна» і «пропозиція» пробіл.</w:t>
      </w:r>
    </w:p>
    <w:p w:rsidR="00FB5ACA" w:rsidRPr="00715025" w:rsidRDefault="008D0041" w:rsidP="00715025">
      <w:pPr>
        <w:tabs>
          <w:tab w:val="num" w:pos="1134"/>
        </w:tabs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5025" w:rsidRPr="00715025">
        <w:rPr>
          <w:rFonts w:ascii="Times New Roman" w:hAnsi="Times New Roman" w:cs="Times New Roman"/>
          <w:sz w:val="24"/>
          <w:szCs w:val="24"/>
        </w:rPr>
        <w:t>Крім цього, документи</w:t>
      </w:r>
      <w:r w:rsidR="00FB5ACA" w:rsidRPr="00715025">
        <w:rPr>
          <w:rFonts w:ascii="Times New Roman" w:hAnsi="Times New Roman" w:cs="Times New Roman"/>
          <w:sz w:val="24"/>
          <w:szCs w:val="24"/>
        </w:rPr>
        <w:t xml:space="preserve"> ПП «Буд-Гарант Плюс» </w:t>
      </w:r>
      <w:r w:rsidR="00715025">
        <w:rPr>
          <w:rFonts w:ascii="Times New Roman" w:hAnsi="Times New Roman" w:cs="Times New Roman"/>
          <w:sz w:val="24"/>
          <w:szCs w:val="24"/>
        </w:rPr>
        <w:t>і</w:t>
      </w:r>
      <w:r w:rsidR="00FB5ACA" w:rsidRPr="00715025">
        <w:rPr>
          <w:rFonts w:ascii="Times New Roman" w:hAnsi="Times New Roman" w:cs="Times New Roman"/>
          <w:sz w:val="24"/>
          <w:szCs w:val="24"/>
        </w:rPr>
        <w:t xml:space="preserve"> ТОВ «МНФ «Автоматика»  26.10.2017 в систему </w:t>
      </w:r>
      <w:r w:rsidR="00715025" w:rsidRPr="0071502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15025" w:rsidRPr="00715025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="00715025" w:rsidRPr="00715025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715025" w:rsidRPr="00715025">
        <w:rPr>
          <w:rFonts w:ascii="Times New Roman" w:hAnsi="Times New Roman" w:cs="Times New Roman"/>
          <w:sz w:val="24"/>
          <w:szCs w:val="24"/>
        </w:rPr>
        <w:t>orro</w:t>
      </w:r>
      <w:proofErr w:type="spellEnd"/>
      <w:r w:rsidR="00715025" w:rsidRPr="00715025">
        <w:rPr>
          <w:rFonts w:ascii="Times New Roman" w:hAnsi="Times New Roman" w:cs="Times New Roman"/>
          <w:sz w:val="24"/>
          <w:szCs w:val="24"/>
        </w:rPr>
        <w:t xml:space="preserve">» </w:t>
      </w:r>
      <w:r w:rsidR="00FB5ACA" w:rsidRPr="00715025">
        <w:rPr>
          <w:rFonts w:ascii="Times New Roman" w:hAnsi="Times New Roman" w:cs="Times New Roman"/>
          <w:sz w:val="24"/>
          <w:szCs w:val="24"/>
        </w:rPr>
        <w:t xml:space="preserve">однаково завантажено з використанням </w:t>
      </w:r>
      <w:proofErr w:type="spellStart"/>
      <w:r w:rsidR="00FB5ACA" w:rsidRPr="00715025">
        <w:rPr>
          <w:rFonts w:ascii="Times New Roman" w:hAnsi="Times New Roman" w:cs="Times New Roman"/>
          <w:sz w:val="24"/>
          <w:szCs w:val="24"/>
        </w:rPr>
        <w:t>архіватора</w:t>
      </w:r>
      <w:proofErr w:type="spellEnd"/>
      <w:r w:rsidR="00FB5ACA" w:rsidRPr="00715025">
        <w:rPr>
          <w:rFonts w:ascii="Times New Roman" w:hAnsi="Times New Roman" w:cs="Times New Roman"/>
          <w:sz w:val="24"/>
          <w:szCs w:val="24"/>
        </w:rPr>
        <w:t xml:space="preserve"> у форматі «</w:t>
      </w:r>
      <w:proofErr w:type="spellStart"/>
      <w:r w:rsidR="00FB5ACA" w:rsidRPr="00715025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="00FB5ACA" w:rsidRPr="00715025">
        <w:rPr>
          <w:rFonts w:ascii="Times New Roman" w:hAnsi="Times New Roman" w:cs="Times New Roman"/>
          <w:sz w:val="24"/>
          <w:szCs w:val="24"/>
        </w:rPr>
        <w:t xml:space="preserve">», на відміну від іншого учасника процедури закупівлі «ТОВ </w:t>
      </w:r>
      <w:r w:rsidR="0018551A" w:rsidRPr="00715025">
        <w:rPr>
          <w:rFonts w:ascii="Times New Roman" w:hAnsi="Times New Roman" w:cs="Times New Roman"/>
          <w:sz w:val="24"/>
          <w:szCs w:val="24"/>
        </w:rPr>
        <w:t>«</w:t>
      </w:r>
      <w:r w:rsidR="00FB5ACA" w:rsidRPr="00715025">
        <w:rPr>
          <w:rFonts w:ascii="Times New Roman" w:hAnsi="Times New Roman" w:cs="Times New Roman"/>
          <w:sz w:val="24"/>
          <w:szCs w:val="24"/>
        </w:rPr>
        <w:t>Мега-ТЕК».</w:t>
      </w:r>
    </w:p>
    <w:p w:rsidR="00FB5ACA" w:rsidRPr="00E12648" w:rsidRDefault="00FB5ACA" w:rsidP="008711AC">
      <w:pPr>
        <w:pStyle w:val="af6"/>
        <w:spacing w:before="0" w:beforeAutospacing="0" w:after="0" w:afterAutospacing="0"/>
        <w:ind w:left="709" w:hanging="720"/>
        <w:jc w:val="both"/>
        <w:rPr>
          <w:rFonts w:ascii="Times New Roman" w:hAnsi="Times New Roman" w:cs="Times New Roman"/>
        </w:rPr>
      </w:pPr>
      <w:r w:rsidRPr="00E12648">
        <w:rPr>
          <w:rFonts w:ascii="Times New Roman" w:hAnsi="Times New Roman" w:cs="Times New Roman"/>
        </w:rPr>
        <w:t>(3</w:t>
      </w:r>
      <w:r w:rsidR="00F20162" w:rsidRPr="00F20162">
        <w:rPr>
          <w:rFonts w:ascii="Times New Roman" w:hAnsi="Times New Roman" w:cs="Times New Roman"/>
        </w:rPr>
        <w:t>5</w:t>
      </w:r>
      <w:r w:rsidRPr="00E12648">
        <w:rPr>
          <w:rFonts w:ascii="Times New Roman" w:hAnsi="Times New Roman" w:cs="Times New Roman"/>
        </w:rPr>
        <w:t>)</w:t>
      </w:r>
      <w:r w:rsidRPr="00E12648">
        <w:rPr>
          <w:rFonts w:ascii="Times New Roman" w:hAnsi="Times New Roman" w:cs="Times New Roman"/>
        </w:rPr>
        <w:tab/>
        <w:t xml:space="preserve">Відповідно до інформації ГУ ДФС у Миколаївській області, наданої Відділенню листом від 27.12.2017 № 8215/14-29-12-01-08, між ПП «Буд-Гарант Плюс» </w:t>
      </w:r>
      <w:r w:rsidR="00715025">
        <w:rPr>
          <w:rFonts w:ascii="Times New Roman" w:hAnsi="Times New Roman" w:cs="Times New Roman"/>
        </w:rPr>
        <w:t>і</w:t>
      </w:r>
      <w:r w:rsidRPr="00E12648">
        <w:rPr>
          <w:rFonts w:ascii="Times New Roman" w:hAnsi="Times New Roman" w:cs="Times New Roman"/>
        </w:rPr>
        <w:t xml:space="preserve"> </w:t>
      </w:r>
      <w:r w:rsidRPr="00E12648">
        <w:rPr>
          <w:rFonts w:ascii="Times New Roman" w:hAnsi="Times New Roman" w:cs="Times New Roman"/>
        </w:rPr>
        <w:br/>
        <w:t>ТОВ «МНФ «АВТОМАТИКА»</w:t>
      </w:r>
      <w:r w:rsidR="00715025">
        <w:rPr>
          <w:rFonts w:ascii="Times New Roman" w:hAnsi="Times New Roman" w:cs="Times New Roman"/>
        </w:rPr>
        <w:t>,</w:t>
      </w:r>
      <w:r w:rsidRPr="00E12648">
        <w:rPr>
          <w:rFonts w:ascii="Times New Roman" w:hAnsi="Times New Roman" w:cs="Times New Roman"/>
        </w:rPr>
        <w:t xml:space="preserve"> до участі </w:t>
      </w:r>
      <w:r w:rsidR="00715025">
        <w:rPr>
          <w:rFonts w:ascii="Times New Roman" w:hAnsi="Times New Roman" w:cs="Times New Roman"/>
        </w:rPr>
        <w:t>в</w:t>
      </w:r>
      <w:r w:rsidRPr="00E12648">
        <w:rPr>
          <w:rFonts w:ascii="Times New Roman" w:hAnsi="Times New Roman" w:cs="Times New Roman"/>
        </w:rPr>
        <w:t xml:space="preserve"> Торгах існували господарські відносини, </w:t>
      </w:r>
      <w:r w:rsidR="00F20162">
        <w:rPr>
          <w:rFonts w:ascii="Times New Roman" w:hAnsi="Times New Roman" w:cs="Times New Roman"/>
        </w:rPr>
        <w:t>зокрема</w:t>
      </w:r>
      <w:r w:rsidRPr="00E12648">
        <w:rPr>
          <w:rFonts w:ascii="Times New Roman" w:hAnsi="Times New Roman" w:cs="Times New Roman"/>
        </w:rPr>
        <w:t xml:space="preserve"> у </w:t>
      </w:r>
      <w:r w:rsidR="00F20162">
        <w:rPr>
          <w:rFonts w:ascii="Times New Roman" w:hAnsi="Times New Roman" w:cs="Times New Roman"/>
          <w:lang w:val="en-US"/>
        </w:rPr>
        <w:t>I</w:t>
      </w:r>
      <w:r w:rsidRPr="00E12648">
        <w:rPr>
          <w:rFonts w:ascii="Times New Roman" w:hAnsi="Times New Roman" w:cs="Times New Roman"/>
        </w:rPr>
        <w:t xml:space="preserve"> та </w:t>
      </w:r>
      <w:r w:rsidR="00F20162">
        <w:rPr>
          <w:rFonts w:ascii="Times New Roman" w:hAnsi="Times New Roman" w:cs="Times New Roman"/>
          <w:lang w:val="en-US"/>
        </w:rPr>
        <w:t>III</w:t>
      </w:r>
      <w:r w:rsidRPr="00E12648">
        <w:rPr>
          <w:rFonts w:ascii="Times New Roman" w:hAnsi="Times New Roman" w:cs="Times New Roman"/>
        </w:rPr>
        <w:t xml:space="preserve"> кварталах 2017 року (ремонт побутових приміщень, ремонт електрообладнання).</w:t>
      </w:r>
    </w:p>
    <w:p w:rsidR="00FB5ACA" w:rsidRPr="00E12648" w:rsidRDefault="00FB5ACA" w:rsidP="008711AC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E12648">
        <w:rPr>
          <w:rFonts w:ascii="Times New Roman" w:hAnsi="Times New Roman" w:cs="Times New Roman"/>
        </w:rPr>
        <w:t>(3</w:t>
      </w:r>
      <w:r w:rsidR="00F20162">
        <w:rPr>
          <w:rFonts w:ascii="Times New Roman" w:hAnsi="Times New Roman" w:cs="Times New Roman"/>
        </w:rPr>
        <w:t>6</w:t>
      </w:r>
      <w:r w:rsidRPr="00E12648">
        <w:rPr>
          <w:rFonts w:ascii="Times New Roman" w:hAnsi="Times New Roman" w:cs="Times New Roman"/>
        </w:rPr>
        <w:t>)</w:t>
      </w:r>
      <w:r w:rsidRPr="00E12648">
        <w:rPr>
          <w:rFonts w:ascii="Times New Roman" w:hAnsi="Times New Roman" w:cs="Times New Roman"/>
        </w:rPr>
        <w:tab/>
      </w:r>
      <w:r w:rsidR="00F20162">
        <w:rPr>
          <w:rFonts w:ascii="Times New Roman" w:hAnsi="Times New Roman" w:cs="Times New Roman"/>
        </w:rPr>
        <w:t xml:space="preserve">За результатами аналізу цінових пропозицій Учасників адміністративною колегією </w:t>
      </w:r>
      <w:r w:rsidRPr="00E12648">
        <w:rPr>
          <w:rFonts w:ascii="Times New Roman" w:hAnsi="Times New Roman" w:cs="Times New Roman"/>
        </w:rPr>
        <w:t xml:space="preserve">Відділення також встановлено, що більшість значень показників кошторисів, що містяться </w:t>
      </w:r>
      <w:r w:rsidR="00715025">
        <w:rPr>
          <w:rFonts w:ascii="Times New Roman" w:hAnsi="Times New Roman" w:cs="Times New Roman"/>
        </w:rPr>
        <w:t>в</w:t>
      </w:r>
      <w:r w:rsidRPr="00E12648">
        <w:rPr>
          <w:rFonts w:ascii="Times New Roman" w:hAnsi="Times New Roman" w:cs="Times New Roman"/>
        </w:rPr>
        <w:t xml:space="preserve"> ТП Учасників, зокрема «Розрахунок № 1-2 загальновиробничих витрат до договірної ціни» та «Відомість ресурсів до договірної ціни»</w:t>
      </w:r>
      <w:r w:rsidR="00F20162">
        <w:rPr>
          <w:rFonts w:ascii="Times New Roman" w:hAnsi="Times New Roman" w:cs="Times New Roman"/>
        </w:rPr>
        <w:t>,</w:t>
      </w:r>
      <w:r w:rsidRPr="00E12648">
        <w:rPr>
          <w:rFonts w:ascii="Times New Roman" w:hAnsi="Times New Roman" w:cs="Times New Roman"/>
        </w:rPr>
        <w:t xml:space="preserve">  повністю </w:t>
      </w:r>
      <w:r w:rsidR="00715025">
        <w:rPr>
          <w:rFonts w:ascii="Times New Roman" w:hAnsi="Times New Roman" w:cs="Times New Roman"/>
        </w:rPr>
        <w:t>збігаються</w:t>
      </w:r>
      <w:r w:rsidRPr="00E12648">
        <w:rPr>
          <w:rFonts w:ascii="Times New Roman" w:hAnsi="Times New Roman" w:cs="Times New Roman"/>
        </w:rPr>
        <w:t>.  </w:t>
      </w:r>
    </w:p>
    <w:p w:rsidR="00FB5ACA" w:rsidRPr="00E12648" w:rsidRDefault="00FB5ACA" w:rsidP="008711AC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E12648">
        <w:rPr>
          <w:rFonts w:ascii="Times New Roman" w:hAnsi="Times New Roman" w:cs="Times New Roman"/>
        </w:rPr>
        <w:t>(3</w:t>
      </w:r>
      <w:r w:rsidR="00F20162">
        <w:rPr>
          <w:rFonts w:ascii="Times New Roman" w:hAnsi="Times New Roman" w:cs="Times New Roman"/>
        </w:rPr>
        <w:t>7</w:t>
      </w:r>
      <w:r w:rsidRPr="00E12648">
        <w:rPr>
          <w:rFonts w:ascii="Times New Roman" w:hAnsi="Times New Roman" w:cs="Times New Roman"/>
        </w:rPr>
        <w:t>)</w:t>
      </w:r>
      <w:r w:rsidRPr="00E12648">
        <w:rPr>
          <w:rFonts w:ascii="Times New Roman" w:hAnsi="Times New Roman" w:cs="Times New Roman"/>
        </w:rPr>
        <w:tab/>
        <w:t xml:space="preserve">Крім того, за змістом кошторису «Відомість машин і механізмів» Учасників встановлено, що вартісні значення усіх 42-х показників «Відомості машин і механізмів» повністю </w:t>
      </w:r>
      <w:r w:rsidR="00715025">
        <w:rPr>
          <w:rFonts w:ascii="Times New Roman" w:hAnsi="Times New Roman" w:cs="Times New Roman"/>
        </w:rPr>
        <w:t>збігаються</w:t>
      </w:r>
      <w:r w:rsidRPr="00E12648">
        <w:rPr>
          <w:rFonts w:ascii="Times New Roman" w:hAnsi="Times New Roman" w:cs="Times New Roman"/>
        </w:rPr>
        <w:t>. Відмінним є лише те, що ТОВ «МНФ «Автоматика» додано 43-й показник «Перевезення ґрунту до 3 км» та вказано вартість 12,81 грн/т.</w:t>
      </w:r>
    </w:p>
    <w:p w:rsidR="00FB5ACA" w:rsidRPr="00E12648" w:rsidRDefault="00FB5ACA" w:rsidP="008711AC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FB5ACA" w:rsidRPr="00E12648" w:rsidRDefault="00FB5ACA" w:rsidP="008711AC">
      <w:pPr>
        <w:tabs>
          <w:tab w:val="num" w:pos="1134"/>
        </w:tabs>
        <w:spacing w:after="0" w:line="240" w:lineRule="auto"/>
        <w:ind w:left="709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648">
        <w:rPr>
          <w:rFonts w:ascii="Times New Roman" w:hAnsi="Times New Roman" w:cs="Times New Roman"/>
          <w:sz w:val="24"/>
          <w:szCs w:val="24"/>
        </w:rPr>
        <w:t>(38)</w:t>
      </w:r>
      <w:r w:rsidRPr="00E12648">
        <w:rPr>
          <w:rFonts w:ascii="Times New Roman" w:hAnsi="Times New Roman" w:cs="Times New Roman"/>
          <w:sz w:val="24"/>
          <w:szCs w:val="24"/>
        </w:rPr>
        <w:tab/>
        <w:t xml:space="preserve">На підставі </w:t>
      </w:r>
      <w:r w:rsidR="00F20162">
        <w:rPr>
          <w:rFonts w:ascii="Times New Roman" w:hAnsi="Times New Roman" w:cs="Times New Roman"/>
          <w:sz w:val="24"/>
          <w:szCs w:val="24"/>
        </w:rPr>
        <w:t xml:space="preserve">сукупності </w:t>
      </w:r>
      <w:r w:rsidRPr="00E12648">
        <w:rPr>
          <w:rFonts w:ascii="Times New Roman" w:hAnsi="Times New Roman" w:cs="Times New Roman"/>
          <w:sz w:val="24"/>
          <w:szCs w:val="24"/>
        </w:rPr>
        <w:t xml:space="preserve">встановлених у Справі обставин </w:t>
      </w:r>
      <w:r w:rsidR="00F20162">
        <w:rPr>
          <w:rFonts w:ascii="Times New Roman" w:hAnsi="Times New Roman" w:cs="Times New Roman"/>
          <w:sz w:val="24"/>
          <w:szCs w:val="24"/>
        </w:rPr>
        <w:t>адміністративна колегія</w:t>
      </w:r>
      <w:r w:rsidRPr="00E12648">
        <w:rPr>
          <w:rFonts w:ascii="Times New Roman" w:hAnsi="Times New Roman" w:cs="Times New Roman"/>
          <w:sz w:val="24"/>
          <w:szCs w:val="24"/>
        </w:rPr>
        <w:t xml:space="preserve"> Відділення дійшл</w:t>
      </w:r>
      <w:r w:rsidR="00F20162">
        <w:rPr>
          <w:rFonts w:ascii="Times New Roman" w:hAnsi="Times New Roman" w:cs="Times New Roman"/>
          <w:sz w:val="24"/>
          <w:szCs w:val="24"/>
        </w:rPr>
        <w:t>а</w:t>
      </w:r>
      <w:r w:rsidRPr="00E12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162">
        <w:rPr>
          <w:rFonts w:ascii="Times New Roman" w:hAnsi="Times New Roman" w:cs="Times New Roman"/>
          <w:sz w:val="24"/>
          <w:szCs w:val="24"/>
        </w:rPr>
        <w:t>обгрунтованого</w:t>
      </w:r>
      <w:proofErr w:type="spellEnd"/>
      <w:r w:rsidR="00F20162">
        <w:rPr>
          <w:rFonts w:ascii="Times New Roman" w:hAnsi="Times New Roman" w:cs="Times New Roman"/>
          <w:sz w:val="24"/>
          <w:szCs w:val="24"/>
        </w:rPr>
        <w:t xml:space="preserve"> </w:t>
      </w:r>
      <w:r w:rsidRPr="00E12648">
        <w:rPr>
          <w:rFonts w:ascii="Times New Roman" w:hAnsi="Times New Roman" w:cs="Times New Roman"/>
          <w:sz w:val="24"/>
          <w:szCs w:val="24"/>
        </w:rPr>
        <w:t>висновку, що</w:t>
      </w:r>
      <w:r w:rsidRPr="00E12648">
        <w:rPr>
          <w:rFonts w:ascii="Times New Roman" w:hAnsi="Times New Roman" w:cs="Times New Roman"/>
          <w:i/>
          <w:sz w:val="24"/>
          <w:szCs w:val="24"/>
        </w:rPr>
        <w:t xml:space="preserve"> «дії ПП «Буд-Гарант Плюс» і </w:t>
      </w:r>
      <w:r w:rsidRPr="00E12648">
        <w:rPr>
          <w:rFonts w:ascii="Times New Roman" w:hAnsi="Times New Roman" w:cs="Times New Roman"/>
          <w:i/>
          <w:sz w:val="24"/>
          <w:szCs w:val="24"/>
        </w:rPr>
        <w:lastRenderedPageBreak/>
        <w:t>ТОВ «МНФ «АВТОМАТИКА», які полягали у здійсненні ними узгодженої поведінки під час підготовки та участі у торгах із закупівлі Департаментом ЖКГ та ПЕК Херсонської обласної державної адміністрації наступних робіт «Каналізаційні очисні споруди в м. Генічеську - реконструкція» (оголошення про проведення процедури закупівлі, опубліковане на сайті prozorro.gov.ua 11.10.2017, ідентифікатор закупівлі UA-2017-10-11-001950-a), зокрема, шляхом обміну інформацією між ними, є узгодженою поведінкою, що стосується спотворення результатів зазначених торгів.</w:t>
      </w:r>
    </w:p>
    <w:p w:rsidR="00FB5ACA" w:rsidRPr="00E12648" w:rsidRDefault="00FB5ACA" w:rsidP="008711AC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648">
        <w:rPr>
          <w:rFonts w:ascii="Times New Roman" w:hAnsi="Times New Roman" w:cs="Times New Roman"/>
          <w:i/>
          <w:sz w:val="24"/>
          <w:szCs w:val="24"/>
        </w:rPr>
        <w:t xml:space="preserve">Така поведінка Відповідачів становить порушення законодавства про захист економічної конкуренції у вигляді </w:t>
      </w:r>
      <w:proofErr w:type="spellStart"/>
      <w:r w:rsidRPr="00E12648">
        <w:rPr>
          <w:rFonts w:ascii="Times New Roman" w:hAnsi="Times New Roman" w:cs="Times New Roman"/>
          <w:i/>
          <w:sz w:val="24"/>
          <w:szCs w:val="24"/>
        </w:rPr>
        <w:t>антиконкурентних</w:t>
      </w:r>
      <w:proofErr w:type="spellEnd"/>
      <w:r w:rsidRPr="00E12648">
        <w:rPr>
          <w:rFonts w:ascii="Times New Roman" w:hAnsi="Times New Roman" w:cs="Times New Roman"/>
          <w:i/>
          <w:sz w:val="24"/>
          <w:szCs w:val="24"/>
        </w:rPr>
        <w:t xml:space="preserve"> узгоджених дій, які стосуються спотворення результатів торгів, заборонених відповідно до  пункту 1 статті 50 та пункту 4 частини другої статті 6 Закону».</w:t>
      </w:r>
    </w:p>
    <w:p w:rsidR="00FB5ACA" w:rsidRDefault="00FB5ACA" w:rsidP="008711AC">
      <w:pPr>
        <w:spacing w:after="0" w:line="240" w:lineRule="auto"/>
        <w:ind w:left="709"/>
        <w:jc w:val="both"/>
        <w:rPr>
          <w:i/>
        </w:rPr>
      </w:pPr>
    </w:p>
    <w:p w:rsidR="00FB5ACA" w:rsidRPr="00E12648" w:rsidRDefault="00FB5ACA" w:rsidP="008711AC">
      <w:pPr>
        <w:numPr>
          <w:ilvl w:val="0"/>
          <w:numId w:val="40"/>
        </w:numPr>
        <w:tabs>
          <w:tab w:val="clear" w:pos="360"/>
          <w:tab w:val="num" w:pos="720"/>
        </w:tabs>
        <w:spacing w:after="0" w:line="240" w:lineRule="auto"/>
        <w:ind w:left="709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648">
        <w:rPr>
          <w:rFonts w:ascii="Times New Roman" w:hAnsi="Times New Roman" w:cs="Times New Roman"/>
          <w:b/>
          <w:sz w:val="24"/>
          <w:szCs w:val="24"/>
        </w:rPr>
        <w:t>СПРОСТУВАННЯ ДОВОДІВ ЗАЯВНИКА</w:t>
      </w:r>
    </w:p>
    <w:p w:rsidR="00FB5ACA" w:rsidRPr="00E12648" w:rsidRDefault="00FB5ACA" w:rsidP="008711A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ACA" w:rsidRDefault="00FB5ACA" w:rsidP="00E12648">
      <w:pPr>
        <w:pStyle w:val="af6"/>
        <w:spacing w:before="0" w:beforeAutospacing="0" w:after="0" w:afterAutospacing="0"/>
        <w:ind w:left="709" w:hanging="720"/>
        <w:jc w:val="both"/>
        <w:rPr>
          <w:rFonts w:ascii="Times New Roman" w:hAnsi="Times New Roman" w:cs="Times New Roman"/>
        </w:rPr>
      </w:pPr>
      <w:r w:rsidRPr="00E12648">
        <w:rPr>
          <w:rFonts w:ascii="Times New Roman" w:hAnsi="Times New Roman" w:cs="Times New Roman"/>
        </w:rPr>
        <w:t>(39)</w:t>
      </w:r>
      <w:r w:rsidRPr="00E12648">
        <w:rPr>
          <w:rFonts w:ascii="Times New Roman" w:hAnsi="Times New Roman" w:cs="Times New Roman"/>
        </w:rPr>
        <w:tab/>
        <w:t xml:space="preserve">Щодо доводів ПП «Буд-Гарант Плюс» про порушення процесуального права Відділенням, що полягало в </w:t>
      </w:r>
      <w:proofErr w:type="spellStart"/>
      <w:r w:rsidRPr="00E12648">
        <w:rPr>
          <w:rFonts w:ascii="Times New Roman" w:hAnsi="Times New Roman" w:cs="Times New Roman"/>
        </w:rPr>
        <w:t>ненаправленні</w:t>
      </w:r>
      <w:proofErr w:type="spellEnd"/>
      <w:r w:rsidRPr="00E12648">
        <w:rPr>
          <w:rFonts w:ascii="Times New Roman" w:hAnsi="Times New Roman" w:cs="Times New Roman"/>
        </w:rPr>
        <w:t xml:space="preserve"> розпорядження про початок розгляду справи № 1/2-18, повідомляємо таке.</w:t>
      </w:r>
    </w:p>
    <w:p w:rsidR="00FB5ACA" w:rsidRPr="00E12648" w:rsidRDefault="00FB5ACA" w:rsidP="00E12648">
      <w:pPr>
        <w:pStyle w:val="rvps2"/>
        <w:shd w:val="clear" w:color="auto" w:fill="FFFFFF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lang w:val="uk-UA"/>
        </w:rPr>
      </w:pPr>
      <w:r w:rsidRPr="00E12648">
        <w:rPr>
          <w:rStyle w:val="rvts9"/>
          <w:rFonts w:ascii="Times New Roman" w:hAnsi="Times New Roman" w:cs="Times New Roman"/>
          <w:bCs/>
          <w:color w:val="333333"/>
          <w:lang w:val="uk-UA"/>
        </w:rPr>
        <w:t>(40)</w:t>
      </w:r>
      <w:r w:rsidRPr="00E12648">
        <w:rPr>
          <w:rStyle w:val="rvts9"/>
          <w:rFonts w:ascii="Times New Roman" w:hAnsi="Times New Roman" w:cs="Times New Roman"/>
          <w:bCs/>
          <w:color w:val="333333"/>
          <w:lang w:val="uk-UA"/>
        </w:rPr>
        <w:tab/>
        <w:t>Відповідно до частини другої статті 37 Закону України «Про захист економічної конкуренції»</w:t>
      </w:r>
      <w:bookmarkStart w:id="1" w:name="n347"/>
      <w:bookmarkEnd w:id="1"/>
      <w:r w:rsidRPr="00E12648">
        <w:rPr>
          <w:rFonts w:ascii="Times New Roman" w:hAnsi="Times New Roman" w:cs="Times New Roman"/>
          <w:color w:val="333333"/>
          <w:lang w:val="uk-UA"/>
        </w:rPr>
        <w:t xml:space="preserve"> розпорядження про початок розгляду справи надсилається відповідачу протягом трьох робочих днів з дня його прийняття. </w:t>
      </w:r>
      <w:bookmarkStart w:id="2" w:name="n350"/>
      <w:bookmarkStart w:id="3" w:name="n351"/>
      <w:bookmarkEnd w:id="2"/>
      <w:bookmarkEnd w:id="3"/>
    </w:p>
    <w:p w:rsidR="00FB5ACA" w:rsidRPr="00E12648" w:rsidRDefault="00FB5ACA" w:rsidP="00E1264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2648">
        <w:rPr>
          <w:rFonts w:ascii="Times New Roman" w:hAnsi="Times New Roman" w:cs="Times New Roman"/>
          <w:sz w:val="24"/>
          <w:szCs w:val="24"/>
        </w:rPr>
        <w:t>(41)</w:t>
      </w:r>
      <w:r w:rsidRPr="00E12648">
        <w:rPr>
          <w:rFonts w:ascii="Times New Roman" w:hAnsi="Times New Roman" w:cs="Times New Roman"/>
          <w:sz w:val="24"/>
          <w:szCs w:val="24"/>
        </w:rPr>
        <w:tab/>
        <w:t xml:space="preserve">Разом </w:t>
      </w:r>
      <w:r w:rsidR="00715025">
        <w:rPr>
          <w:rFonts w:ascii="Times New Roman" w:hAnsi="Times New Roman" w:cs="Times New Roman"/>
          <w:sz w:val="24"/>
          <w:szCs w:val="24"/>
        </w:rPr>
        <w:t>із тим</w:t>
      </w:r>
      <w:r w:rsidRPr="00E12648">
        <w:rPr>
          <w:rFonts w:ascii="Times New Roman" w:hAnsi="Times New Roman" w:cs="Times New Roman"/>
          <w:sz w:val="24"/>
          <w:szCs w:val="24"/>
        </w:rPr>
        <w:t xml:space="preserve"> законодавство про захист економічної конкуренції не встановлює якогось спеціального порядку надсилання та вручення поштової кореспонденції, зокрема розпорядження, </w:t>
      </w:r>
      <w:proofErr w:type="spellStart"/>
      <w:r w:rsidRPr="00E1264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E12648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E12648">
        <w:rPr>
          <w:rFonts w:ascii="Times New Roman" w:hAnsi="Times New Roman" w:cs="Times New Roman"/>
          <w:sz w:val="24"/>
          <w:szCs w:val="24"/>
          <w:lang w:val="ru-RU"/>
        </w:rPr>
        <w:t>єктам</w:t>
      </w:r>
      <w:proofErr w:type="spellEnd"/>
      <w:r w:rsidRPr="00E12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2648">
        <w:rPr>
          <w:rFonts w:ascii="Times New Roman" w:hAnsi="Times New Roman" w:cs="Times New Roman"/>
          <w:sz w:val="24"/>
          <w:szCs w:val="24"/>
          <w:lang w:val="ru-RU"/>
        </w:rPr>
        <w:t>господарювання</w:t>
      </w:r>
      <w:proofErr w:type="spellEnd"/>
      <w:r w:rsidRPr="00E12648">
        <w:rPr>
          <w:rFonts w:ascii="Times New Roman" w:hAnsi="Times New Roman" w:cs="Times New Roman"/>
          <w:sz w:val="24"/>
          <w:szCs w:val="24"/>
        </w:rPr>
        <w:t>.</w:t>
      </w:r>
    </w:p>
    <w:p w:rsidR="00FB5ACA" w:rsidRPr="00E12648" w:rsidRDefault="00FB5ACA" w:rsidP="00E1264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2648">
        <w:rPr>
          <w:rFonts w:ascii="Times New Roman" w:hAnsi="Times New Roman" w:cs="Times New Roman"/>
          <w:sz w:val="24"/>
          <w:szCs w:val="24"/>
        </w:rPr>
        <w:t>(42)</w:t>
      </w:r>
      <w:r w:rsidRPr="00E12648">
        <w:rPr>
          <w:rFonts w:ascii="Times New Roman" w:hAnsi="Times New Roman" w:cs="Times New Roman"/>
          <w:sz w:val="24"/>
          <w:szCs w:val="24"/>
        </w:rPr>
        <w:tab/>
        <w:t>Матеріалами Справи підтверджується факт надсилання ПП «Буд-Гарант Плюс» розпорядження від 16.01.2018 № 1-рп/к про початок розгляду Справи 17.01.2018 листом Відділення від 16.01.2018 № 8-2/80.</w:t>
      </w:r>
    </w:p>
    <w:p w:rsidR="00FB5ACA" w:rsidRPr="00E12648" w:rsidRDefault="00FB5ACA" w:rsidP="00E1264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B5ACA" w:rsidRDefault="00FB5ACA" w:rsidP="00E1264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648">
        <w:rPr>
          <w:rFonts w:ascii="Times New Roman" w:hAnsi="Times New Roman" w:cs="Times New Roman"/>
          <w:sz w:val="24"/>
          <w:szCs w:val="24"/>
        </w:rPr>
        <w:t>(43)</w:t>
      </w:r>
      <w:r w:rsidRPr="00E12648">
        <w:rPr>
          <w:rFonts w:ascii="Times New Roman" w:hAnsi="Times New Roman" w:cs="Times New Roman"/>
          <w:sz w:val="24"/>
          <w:szCs w:val="24"/>
        </w:rPr>
        <w:tab/>
        <w:t>Щодо незадоволення Відділенням клопотання ПП «Буд-Гарант Плюс» про необхідність більш тривалого часу для розгляду подання про попередні висновки у справі та підготовки відповіді на нього</w:t>
      </w:r>
      <w:r w:rsidRPr="00E12648">
        <w:rPr>
          <w:rFonts w:ascii="Times New Roman" w:hAnsi="Times New Roman" w:cs="Times New Roman"/>
          <w:color w:val="000000"/>
          <w:sz w:val="24"/>
          <w:szCs w:val="24"/>
        </w:rPr>
        <w:t>, повідомляємо таке.</w:t>
      </w:r>
    </w:p>
    <w:p w:rsidR="00FB5ACA" w:rsidRPr="008648BC" w:rsidRDefault="00FB5ACA" w:rsidP="00FB5ACA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 w:hanging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(44)</w:t>
      </w:r>
      <w:r>
        <w:rPr>
          <w:rFonts w:ascii="Times New Roman" w:hAnsi="Times New Roman"/>
          <w:sz w:val="24"/>
          <w:szCs w:val="24"/>
        </w:rPr>
        <w:tab/>
      </w:r>
      <w:r w:rsidRPr="00413AB4">
        <w:rPr>
          <w:rFonts w:ascii="Times New Roman" w:hAnsi="Times New Roman"/>
          <w:sz w:val="24"/>
          <w:szCs w:val="24"/>
        </w:rPr>
        <w:t xml:space="preserve">У разі, якщо суб’єкт </w:t>
      </w:r>
      <w:r>
        <w:rPr>
          <w:rFonts w:ascii="Times New Roman" w:hAnsi="Times New Roman"/>
          <w:sz w:val="24"/>
          <w:szCs w:val="24"/>
        </w:rPr>
        <w:t xml:space="preserve">господарювання </w:t>
      </w:r>
      <w:r w:rsidRPr="00413AB4">
        <w:rPr>
          <w:rFonts w:ascii="Times New Roman" w:hAnsi="Times New Roman"/>
          <w:sz w:val="24"/>
          <w:szCs w:val="24"/>
        </w:rPr>
        <w:t xml:space="preserve">звертається до органу Комітету з обґрунтованим клопотанням </w:t>
      </w:r>
      <w:r w:rsidR="00715025">
        <w:rPr>
          <w:rFonts w:ascii="Times New Roman" w:hAnsi="Times New Roman"/>
          <w:sz w:val="24"/>
          <w:szCs w:val="24"/>
        </w:rPr>
        <w:t>щодо</w:t>
      </w:r>
      <w:r>
        <w:rPr>
          <w:rFonts w:ascii="Times New Roman" w:hAnsi="Times New Roman"/>
          <w:sz w:val="24"/>
          <w:szCs w:val="24"/>
        </w:rPr>
        <w:t xml:space="preserve"> продовження строку для надання </w:t>
      </w:r>
      <w:r w:rsidRPr="00413AB4">
        <w:rPr>
          <w:rFonts w:ascii="Times New Roman" w:hAnsi="Times New Roman"/>
          <w:sz w:val="24"/>
          <w:szCs w:val="24"/>
        </w:rPr>
        <w:t xml:space="preserve">відповіді, </w:t>
      </w:r>
      <w:r>
        <w:rPr>
          <w:rFonts w:ascii="Times New Roman" w:hAnsi="Times New Roman"/>
          <w:sz w:val="24"/>
          <w:szCs w:val="24"/>
        </w:rPr>
        <w:t>зокрема на подання з попередніми висновками,</w:t>
      </w:r>
      <w:r w:rsidRPr="00413AB4">
        <w:rPr>
          <w:rFonts w:ascii="Times New Roman" w:hAnsi="Times New Roman"/>
          <w:sz w:val="24"/>
          <w:szCs w:val="24"/>
        </w:rPr>
        <w:t xml:space="preserve"> таке клопотання задовольняється </w:t>
      </w:r>
      <w:r w:rsidRPr="008648BC">
        <w:rPr>
          <w:rFonts w:ascii="Times New Roman" w:hAnsi="Times New Roman"/>
          <w:sz w:val="24"/>
          <w:szCs w:val="24"/>
          <w:u w:val="single"/>
        </w:rPr>
        <w:t>на розсуд органу Комітету виходячи з доцільності та з урахуванням обставин кожної конкретної ситуації.</w:t>
      </w:r>
    </w:p>
    <w:p w:rsidR="00FB5ACA" w:rsidRPr="00AB746A" w:rsidRDefault="00FB5ACA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(45)</w:t>
      </w:r>
      <w:r>
        <w:rPr>
          <w:sz w:val="24"/>
          <w:szCs w:val="24"/>
        </w:rPr>
        <w:tab/>
      </w:r>
      <w:r w:rsidRPr="00AB746A">
        <w:rPr>
          <w:sz w:val="24"/>
          <w:szCs w:val="24"/>
        </w:rPr>
        <w:t xml:space="preserve">Листом від 08.02.2019 № 08 ПП «Буд-Гарант Плюс» звернулося до Відділення з клопотанням про перенесення розгляду </w:t>
      </w:r>
      <w:r>
        <w:rPr>
          <w:sz w:val="24"/>
          <w:szCs w:val="24"/>
        </w:rPr>
        <w:t>С</w:t>
      </w:r>
      <w:r w:rsidRPr="00AB746A">
        <w:rPr>
          <w:sz w:val="24"/>
          <w:szCs w:val="24"/>
        </w:rPr>
        <w:t>прави у зв’язку з відрядженням спеціалістів, необхідних для підготовки пояснень та заперечень.</w:t>
      </w:r>
    </w:p>
    <w:p w:rsidR="00FB5ACA" w:rsidRDefault="00FB5ACA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(46)</w:t>
      </w:r>
      <w:r>
        <w:rPr>
          <w:sz w:val="24"/>
          <w:szCs w:val="24"/>
        </w:rPr>
        <w:tab/>
      </w:r>
      <w:r w:rsidRPr="00AB746A">
        <w:rPr>
          <w:sz w:val="24"/>
          <w:szCs w:val="24"/>
        </w:rPr>
        <w:t xml:space="preserve">Клопотання про перенесення дати розгляду справи № 1/2-18 розглянуто під час засідання адміністративної колегії Відділення 11.02.2019 та встановлено, що воно не містить обґрунтованих підстав для перенесення дати розгляду справи № 1/2-18 на іншу дату, про що ПП «Буд-Гарант Плюс» повідомлено листом від 18.02.2019 </w:t>
      </w:r>
      <w:r>
        <w:rPr>
          <w:sz w:val="24"/>
          <w:szCs w:val="24"/>
        </w:rPr>
        <w:br/>
      </w:r>
      <w:r w:rsidRPr="00AB746A">
        <w:rPr>
          <w:sz w:val="24"/>
          <w:szCs w:val="24"/>
        </w:rPr>
        <w:t>№ 71-02/394.</w:t>
      </w:r>
    </w:p>
    <w:p w:rsidR="008D0041" w:rsidRDefault="008D0041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</w:p>
    <w:p w:rsidR="00FB5ACA" w:rsidRPr="00E12648" w:rsidRDefault="00FB5ACA" w:rsidP="00FB5ACA">
      <w:pPr>
        <w:pStyle w:val="rvps2"/>
        <w:shd w:val="clear" w:color="auto" w:fill="FFFFFF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color w:val="333333"/>
        </w:rPr>
      </w:pPr>
      <w:r w:rsidRPr="00E12648">
        <w:rPr>
          <w:rFonts w:ascii="Times New Roman" w:hAnsi="Times New Roman" w:cs="Times New Roman"/>
        </w:rPr>
        <w:t>(47)</w:t>
      </w:r>
      <w:r w:rsidRPr="00E12648">
        <w:rPr>
          <w:rFonts w:ascii="Times New Roman" w:hAnsi="Times New Roman" w:cs="Times New Roman"/>
        </w:rPr>
        <w:tab/>
      </w:r>
      <w:proofErr w:type="spellStart"/>
      <w:r w:rsidRPr="00E12648">
        <w:rPr>
          <w:rFonts w:ascii="Times New Roman" w:hAnsi="Times New Roman" w:cs="Times New Roman"/>
        </w:rPr>
        <w:t>Відповідно</w:t>
      </w:r>
      <w:proofErr w:type="spellEnd"/>
      <w:r w:rsidRPr="00E12648">
        <w:rPr>
          <w:rFonts w:ascii="Times New Roman" w:hAnsi="Times New Roman" w:cs="Times New Roman"/>
        </w:rPr>
        <w:t xml:space="preserve"> до </w:t>
      </w:r>
      <w:proofErr w:type="spellStart"/>
      <w:r w:rsidRPr="00E12648">
        <w:rPr>
          <w:rFonts w:ascii="Times New Roman" w:hAnsi="Times New Roman" w:cs="Times New Roman"/>
        </w:rPr>
        <w:t>частини</w:t>
      </w:r>
      <w:proofErr w:type="spellEnd"/>
      <w:r w:rsidRPr="00E12648">
        <w:rPr>
          <w:rFonts w:ascii="Times New Roman" w:hAnsi="Times New Roman" w:cs="Times New Roman"/>
        </w:rPr>
        <w:t xml:space="preserve"> </w:t>
      </w:r>
      <w:proofErr w:type="spellStart"/>
      <w:r w:rsidRPr="00E12648">
        <w:rPr>
          <w:rFonts w:ascii="Times New Roman" w:hAnsi="Times New Roman" w:cs="Times New Roman"/>
        </w:rPr>
        <w:t>другої</w:t>
      </w:r>
      <w:proofErr w:type="spellEnd"/>
      <w:r w:rsidRPr="00E12648">
        <w:rPr>
          <w:rFonts w:ascii="Times New Roman" w:hAnsi="Times New Roman" w:cs="Times New Roman"/>
        </w:rPr>
        <w:t xml:space="preserve"> </w:t>
      </w:r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статті</w:t>
      </w:r>
      <w:proofErr w:type="spellEnd"/>
      <w:r w:rsidRPr="00E12648">
        <w:rPr>
          <w:rStyle w:val="rvts9"/>
          <w:rFonts w:ascii="Times New Roman" w:hAnsi="Times New Roman" w:cs="Times New Roman"/>
          <w:bCs/>
          <w:color w:val="333333"/>
        </w:rPr>
        <w:t xml:space="preserve"> 59 Закону </w:t>
      </w:r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України</w:t>
      </w:r>
      <w:proofErr w:type="spellEnd"/>
      <w:r w:rsidRPr="00E12648">
        <w:rPr>
          <w:rStyle w:val="rvts9"/>
          <w:rFonts w:ascii="Times New Roman" w:hAnsi="Times New Roman" w:cs="Times New Roman"/>
          <w:bCs/>
          <w:color w:val="333333"/>
        </w:rPr>
        <w:t xml:space="preserve"> «Про </w:t>
      </w:r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захист</w:t>
      </w:r>
      <w:proofErr w:type="spellEnd"/>
      <w:r w:rsidRPr="00E12648">
        <w:rPr>
          <w:rStyle w:val="rvts9"/>
          <w:rFonts w:ascii="Times New Roman" w:hAnsi="Times New Roman" w:cs="Times New Roman"/>
          <w:bCs/>
          <w:color w:val="333333"/>
        </w:rPr>
        <w:t xml:space="preserve"> </w:t>
      </w:r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економічної</w:t>
      </w:r>
      <w:proofErr w:type="spellEnd"/>
      <w:r w:rsidRPr="00E12648">
        <w:rPr>
          <w:rStyle w:val="rvts9"/>
          <w:rFonts w:ascii="Times New Roman" w:hAnsi="Times New Roman" w:cs="Times New Roman"/>
          <w:bCs/>
          <w:color w:val="333333"/>
        </w:rPr>
        <w:t xml:space="preserve"> </w:t>
      </w:r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конкуренції</w:t>
      </w:r>
      <w:proofErr w:type="spellEnd"/>
      <w:r w:rsidRPr="00E12648">
        <w:rPr>
          <w:rStyle w:val="rvts9"/>
          <w:rFonts w:ascii="Times New Roman" w:hAnsi="Times New Roman" w:cs="Times New Roman"/>
          <w:bCs/>
          <w:color w:val="333333"/>
        </w:rPr>
        <w:t xml:space="preserve">» </w:t>
      </w:r>
      <w:bookmarkStart w:id="4" w:name="n578"/>
      <w:bookmarkEnd w:id="4"/>
      <w:proofErr w:type="spellStart"/>
      <w:r w:rsidRPr="00E12648">
        <w:rPr>
          <w:rStyle w:val="rvts9"/>
          <w:rFonts w:ascii="Times New Roman" w:hAnsi="Times New Roman" w:cs="Times New Roman"/>
          <w:bCs/>
          <w:color w:val="333333"/>
        </w:rPr>
        <w:t>п</w:t>
      </w:r>
      <w:r w:rsidRPr="00E12648">
        <w:rPr>
          <w:rFonts w:ascii="Times New Roman" w:hAnsi="Times New Roman" w:cs="Times New Roman"/>
          <w:color w:val="333333"/>
        </w:rPr>
        <w:t>орушення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або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неправильне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застосування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норм </w:t>
      </w:r>
      <w:proofErr w:type="spellStart"/>
      <w:r w:rsidRPr="00E12648">
        <w:rPr>
          <w:rFonts w:ascii="Times New Roman" w:hAnsi="Times New Roman" w:cs="Times New Roman"/>
          <w:color w:val="333333"/>
        </w:rPr>
        <w:t>процесуального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права </w:t>
      </w:r>
      <w:proofErr w:type="spellStart"/>
      <w:r w:rsidRPr="00E12648">
        <w:rPr>
          <w:rFonts w:ascii="Times New Roman" w:hAnsi="Times New Roman" w:cs="Times New Roman"/>
          <w:color w:val="333333"/>
        </w:rPr>
        <w:t>може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бути </w:t>
      </w:r>
      <w:proofErr w:type="spellStart"/>
      <w:proofErr w:type="gramStart"/>
      <w:r w:rsidRPr="00E12648">
        <w:rPr>
          <w:rFonts w:ascii="Times New Roman" w:hAnsi="Times New Roman" w:cs="Times New Roman"/>
          <w:color w:val="333333"/>
        </w:rPr>
        <w:t>п</w:t>
      </w:r>
      <w:proofErr w:type="gramEnd"/>
      <w:r w:rsidRPr="00E12648">
        <w:rPr>
          <w:rFonts w:ascii="Times New Roman" w:hAnsi="Times New Roman" w:cs="Times New Roman"/>
          <w:color w:val="333333"/>
        </w:rPr>
        <w:t>ідставою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для </w:t>
      </w:r>
      <w:proofErr w:type="spellStart"/>
      <w:r w:rsidRPr="00E12648">
        <w:rPr>
          <w:rFonts w:ascii="Times New Roman" w:hAnsi="Times New Roman" w:cs="Times New Roman"/>
          <w:color w:val="333333"/>
        </w:rPr>
        <w:t>зміни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, </w:t>
      </w:r>
      <w:proofErr w:type="spellStart"/>
      <w:r w:rsidRPr="00E12648">
        <w:rPr>
          <w:rFonts w:ascii="Times New Roman" w:hAnsi="Times New Roman" w:cs="Times New Roman"/>
          <w:color w:val="333333"/>
        </w:rPr>
        <w:t>скасування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чи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визнання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недійсним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рішення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тільки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за </w:t>
      </w:r>
      <w:proofErr w:type="spellStart"/>
      <w:r w:rsidRPr="00E12648">
        <w:rPr>
          <w:rFonts w:ascii="Times New Roman" w:hAnsi="Times New Roman" w:cs="Times New Roman"/>
          <w:color w:val="333333"/>
        </w:rPr>
        <w:t>умови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, </w:t>
      </w:r>
      <w:proofErr w:type="spellStart"/>
      <w:r w:rsidRPr="00E12648">
        <w:rPr>
          <w:rFonts w:ascii="Times New Roman" w:hAnsi="Times New Roman" w:cs="Times New Roman"/>
          <w:color w:val="333333"/>
        </w:rPr>
        <w:t>якщо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це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порушення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E12648">
        <w:rPr>
          <w:rFonts w:ascii="Times New Roman" w:hAnsi="Times New Roman" w:cs="Times New Roman"/>
          <w:color w:val="333333"/>
        </w:rPr>
        <w:t>призвело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до </w:t>
      </w:r>
      <w:proofErr w:type="spellStart"/>
      <w:r w:rsidRPr="00E12648">
        <w:rPr>
          <w:rFonts w:ascii="Times New Roman" w:hAnsi="Times New Roman" w:cs="Times New Roman"/>
          <w:color w:val="333333"/>
        </w:rPr>
        <w:t>прийняття</w:t>
      </w:r>
      <w:proofErr w:type="spellEnd"/>
      <w:r w:rsidRPr="00E12648">
        <w:rPr>
          <w:rFonts w:ascii="Times New Roman" w:hAnsi="Times New Roman" w:cs="Times New Roman"/>
          <w:color w:val="333333"/>
        </w:rPr>
        <w:t xml:space="preserve"> неправильного </w:t>
      </w:r>
      <w:proofErr w:type="spellStart"/>
      <w:r w:rsidRPr="00E12648">
        <w:rPr>
          <w:rFonts w:ascii="Times New Roman" w:hAnsi="Times New Roman" w:cs="Times New Roman"/>
          <w:color w:val="333333"/>
        </w:rPr>
        <w:t>рішення</w:t>
      </w:r>
      <w:proofErr w:type="spellEnd"/>
      <w:r w:rsidRPr="00E12648">
        <w:rPr>
          <w:rFonts w:ascii="Times New Roman" w:hAnsi="Times New Roman" w:cs="Times New Roman"/>
          <w:color w:val="333333"/>
        </w:rPr>
        <w:t>.</w:t>
      </w:r>
    </w:p>
    <w:p w:rsidR="00B20727" w:rsidRDefault="00FB5ACA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  <w:r w:rsidRPr="00EC0960">
        <w:rPr>
          <w:sz w:val="24"/>
          <w:szCs w:val="24"/>
        </w:rPr>
        <w:t>(</w:t>
      </w:r>
      <w:r>
        <w:rPr>
          <w:sz w:val="24"/>
          <w:szCs w:val="24"/>
        </w:rPr>
        <w:t>48</w:t>
      </w:r>
      <w:r w:rsidRPr="00EC0960">
        <w:rPr>
          <w:sz w:val="24"/>
          <w:szCs w:val="24"/>
        </w:rPr>
        <w:t>)</w:t>
      </w:r>
      <w:r w:rsidRPr="00EC0960">
        <w:rPr>
          <w:sz w:val="24"/>
          <w:szCs w:val="24"/>
        </w:rPr>
        <w:tab/>
      </w:r>
      <w:r>
        <w:rPr>
          <w:sz w:val="24"/>
          <w:szCs w:val="24"/>
        </w:rPr>
        <w:t xml:space="preserve">Твердження Заявника про порушення Відділенням норм процесуального права, що призвело до прийняття неправильного рішення, </w:t>
      </w:r>
      <w:r w:rsidR="00B20727">
        <w:rPr>
          <w:sz w:val="24"/>
          <w:szCs w:val="24"/>
        </w:rPr>
        <w:t>документально</w:t>
      </w:r>
      <w:r>
        <w:rPr>
          <w:sz w:val="24"/>
          <w:szCs w:val="24"/>
        </w:rPr>
        <w:t xml:space="preserve"> </w:t>
      </w:r>
      <w:r w:rsidR="00B20727">
        <w:rPr>
          <w:sz w:val="24"/>
          <w:szCs w:val="24"/>
        </w:rPr>
        <w:t xml:space="preserve">не </w:t>
      </w:r>
      <w:r>
        <w:rPr>
          <w:sz w:val="24"/>
          <w:szCs w:val="24"/>
        </w:rPr>
        <w:t>підтверджен</w:t>
      </w:r>
      <w:r w:rsidR="00B20727">
        <w:rPr>
          <w:sz w:val="24"/>
          <w:szCs w:val="24"/>
        </w:rPr>
        <w:t>о.</w:t>
      </w:r>
    </w:p>
    <w:p w:rsidR="00FB5ACA" w:rsidRDefault="00FB5ACA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(49)</w:t>
      </w:r>
      <w:r>
        <w:rPr>
          <w:sz w:val="24"/>
          <w:szCs w:val="24"/>
        </w:rPr>
        <w:tab/>
        <w:t>Інші доводи Заявника не потребують додаткового спростування, оскільки були розглянуті в межах судового оскарження Рішення і їм була надана належна оцінка.</w:t>
      </w:r>
    </w:p>
    <w:p w:rsidR="00715025" w:rsidRDefault="00715025" w:rsidP="00FB5ACA">
      <w:pPr>
        <w:pStyle w:val="3"/>
        <w:spacing w:after="0"/>
        <w:ind w:left="709" w:hanging="709"/>
        <w:jc w:val="both"/>
        <w:rPr>
          <w:sz w:val="24"/>
          <w:szCs w:val="24"/>
        </w:rPr>
      </w:pPr>
    </w:p>
    <w:p w:rsidR="0017166E" w:rsidRDefault="0017166E" w:rsidP="00533E07">
      <w:pPr>
        <w:pStyle w:val="1"/>
        <w:widowControl w:val="0"/>
        <w:spacing w:before="0" w:after="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Cs w:val="0"/>
          <w:kern w:val="0"/>
          <w:sz w:val="24"/>
          <w:szCs w:val="24"/>
        </w:rPr>
        <w:lastRenderedPageBreak/>
        <w:t>10.</w:t>
      </w:r>
      <w:r>
        <w:rPr>
          <w:rFonts w:ascii="Times New Roman" w:eastAsia="Calibri" w:hAnsi="Times New Roman"/>
          <w:bCs w:val="0"/>
          <w:kern w:val="0"/>
          <w:sz w:val="24"/>
          <w:szCs w:val="24"/>
        </w:rPr>
        <w:tab/>
      </w:r>
      <w:r w:rsidRPr="00471A95">
        <w:rPr>
          <w:rFonts w:ascii="Times New Roman" w:eastAsia="Calibri" w:hAnsi="Times New Roman"/>
          <w:bCs w:val="0"/>
          <w:kern w:val="0"/>
          <w:sz w:val="24"/>
          <w:szCs w:val="24"/>
        </w:rPr>
        <w:t>ПОДАННЯ ЗА РЕЗУЛЬТАТАМИ ПЕРЕВІРКИ</w:t>
      </w:r>
    </w:p>
    <w:p w:rsidR="00533E07" w:rsidRPr="00533E07" w:rsidRDefault="00533E07" w:rsidP="00533E07">
      <w:pPr>
        <w:spacing w:after="0" w:line="240" w:lineRule="auto"/>
        <w:ind w:left="709"/>
      </w:pPr>
    </w:p>
    <w:p w:rsidR="0017166E" w:rsidRPr="00685C1C" w:rsidRDefault="0017166E" w:rsidP="00533E07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C55146">
        <w:rPr>
          <w:rFonts w:ascii="Times New Roman" w:hAnsi="Times New Roman" w:cs="Times New Roman"/>
          <w:sz w:val="24"/>
          <w:szCs w:val="24"/>
          <w:lang w:eastAsia="ja-JP"/>
        </w:rPr>
        <w:t>(</w:t>
      </w:r>
      <w:r w:rsidR="002E1964">
        <w:rPr>
          <w:rFonts w:ascii="Times New Roman" w:hAnsi="Times New Roman" w:cs="Times New Roman"/>
          <w:sz w:val="24"/>
          <w:szCs w:val="24"/>
          <w:lang w:eastAsia="ja-JP"/>
        </w:rPr>
        <w:t>50</w:t>
      </w:r>
      <w:r w:rsidRPr="00C55146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ab/>
        <w:t>За результа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тами проведення перевірки було </w:t>
      </w:r>
      <w:r w:rsidR="00B051B3">
        <w:rPr>
          <w:rFonts w:ascii="Times New Roman" w:hAnsi="Times New Roman" w:cs="Times New Roman"/>
          <w:sz w:val="24"/>
          <w:szCs w:val="24"/>
          <w:lang w:eastAsia="ja-JP"/>
        </w:rPr>
        <w:t>складено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подання 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7670F5">
        <w:rPr>
          <w:rFonts w:ascii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.09.2020 № 8-01/1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-пр/4</w:t>
      </w:r>
      <w:r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про перевірку Рішення, копії якого були направлен</w:t>
      </w:r>
      <w:r w:rsidR="00F50164"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7B2487">
        <w:rPr>
          <w:rFonts w:ascii="Times New Roman" w:hAnsi="Times New Roman" w:cs="Times New Roman"/>
          <w:sz w:val="24"/>
          <w:szCs w:val="24"/>
          <w:lang w:eastAsia="ru-RU"/>
        </w:rPr>
        <w:t>ПП «Буд-Гарант Плюс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Pr="0040383A">
        <w:rPr>
          <w:rFonts w:ascii="Times New Roman" w:hAnsi="Times New Roman" w:cs="Times New Roman"/>
          <w:sz w:val="24"/>
          <w:szCs w:val="24"/>
        </w:rPr>
        <w:t>ТОВ «МНФ «АВТОМАТИКА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та Відділенню. </w:t>
      </w:r>
    </w:p>
    <w:p w:rsidR="0017166E" w:rsidRDefault="0017166E" w:rsidP="00533E07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55146">
        <w:rPr>
          <w:rFonts w:ascii="Times New Roman" w:hAnsi="Times New Roman" w:cs="Times New Roman"/>
          <w:sz w:val="24"/>
          <w:szCs w:val="24"/>
          <w:lang w:eastAsia="ja-JP"/>
        </w:rPr>
        <w:t>(</w:t>
      </w:r>
      <w:r w:rsidR="002E1964">
        <w:rPr>
          <w:rFonts w:ascii="Times New Roman" w:hAnsi="Times New Roman" w:cs="Times New Roman"/>
          <w:sz w:val="24"/>
          <w:szCs w:val="24"/>
          <w:lang w:eastAsia="ja-JP"/>
        </w:rPr>
        <w:t>51</w:t>
      </w:r>
      <w:r w:rsidRPr="00C55146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7C5868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ab/>
      </w:r>
      <w:r w:rsidRPr="007C5868">
        <w:rPr>
          <w:rFonts w:ascii="Times New Roman" w:hAnsi="Times New Roman" w:cs="Times New Roman"/>
          <w:sz w:val="24"/>
          <w:szCs w:val="24"/>
        </w:rPr>
        <w:t xml:space="preserve">На </w:t>
      </w:r>
      <w:r w:rsidRPr="008603C5">
        <w:rPr>
          <w:rFonts w:ascii="Times New Roman" w:hAnsi="Times New Roman" w:cs="Times New Roman"/>
          <w:sz w:val="24"/>
          <w:szCs w:val="24"/>
        </w:rPr>
        <w:t>подання про перевірку Рішення 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.09.2020 № 8-01/1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-пр/4</w:t>
      </w:r>
      <w:r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Pr="009C21AB">
        <w:rPr>
          <w:rFonts w:ascii="Times New Roman" w:hAnsi="Times New Roman" w:cs="Times New Roman"/>
          <w:sz w:val="24"/>
          <w:szCs w:val="24"/>
        </w:rPr>
        <w:t xml:space="preserve">, яке було отримано </w:t>
      </w:r>
      <w:r w:rsidRPr="0040383A">
        <w:rPr>
          <w:rFonts w:ascii="Times New Roman" w:hAnsi="Times New Roman" w:cs="Times New Roman"/>
          <w:sz w:val="24"/>
          <w:szCs w:val="24"/>
        </w:rPr>
        <w:t>ТОВ «МНФ «АВТОМАТИКА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E243FC">
        <w:rPr>
          <w:rFonts w:ascii="Times New Roman" w:hAnsi="Times New Roman" w:cs="Times New Roman"/>
          <w:sz w:val="24"/>
          <w:szCs w:val="24"/>
        </w:rPr>
        <w:t>05.10.2020,</w:t>
      </w:r>
      <w:r w:rsidRPr="009C21AB">
        <w:rPr>
          <w:rFonts w:ascii="Times New Roman" w:hAnsi="Times New Roman" w:cs="Times New Roman"/>
          <w:sz w:val="24"/>
          <w:szCs w:val="24"/>
        </w:rPr>
        <w:t xml:space="preserve"> що підтверджується повідомленням про вручення поштового відправлення № </w:t>
      </w:r>
      <w:r w:rsidRPr="00E243FC">
        <w:rPr>
          <w:rFonts w:ascii="Times New Roman" w:hAnsi="Times New Roman" w:cs="Times New Roman"/>
          <w:sz w:val="24"/>
          <w:szCs w:val="24"/>
        </w:rPr>
        <w:t>0303506677605,</w:t>
      </w:r>
      <w:r w:rsidRPr="002D3F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40383A">
        <w:rPr>
          <w:rFonts w:ascii="Times New Roman" w:hAnsi="Times New Roman" w:cs="Times New Roman"/>
          <w:sz w:val="24"/>
          <w:szCs w:val="24"/>
        </w:rPr>
        <w:t>ТОВ «МНФ «АВТОМАТИКА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  <w:lang w:eastAsia="ja-JP"/>
        </w:rPr>
        <w:t>своїх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</w:rPr>
        <w:t xml:space="preserve">пропозицій та зауважень не надало. </w:t>
      </w:r>
    </w:p>
    <w:p w:rsidR="0017166E" w:rsidRPr="009C21AB" w:rsidRDefault="0017166E" w:rsidP="00533E07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E1964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Pr="007C5868">
        <w:rPr>
          <w:rFonts w:ascii="Times New Roman" w:hAnsi="Times New Roman" w:cs="Times New Roman"/>
          <w:sz w:val="24"/>
          <w:szCs w:val="24"/>
        </w:rPr>
        <w:t xml:space="preserve">На </w:t>
      </w:r>
      <w:r w:rsidRPr="008603C5">
        <w:rPr>
          <w:rFonts w:ascii="Times New Roman" w:hAnsi="Times New Roman" w:cs="Times New Roman"/>
          <w:sz w:val="24"/>
          <w:szCs w:val="24"/>
        </w:rPr>
        <w:t>подання про перевірку Рішення 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.09.2020 № 8-01/1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-пр/4</w:t>
      </w:r>
      <w:r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Pr="00FB5ACA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Pr="009C21AB">
        <w:rPr>
          <w:rFonts w:ascii="Times New Roman" w:hAnsi="Times New Roman" w:cs="Times New Roman"/>
          <w:sz w:val="24"/>
          <w:szCs w:val="24"/>
        </w:rPr>
        <w:t xml:space="preserve">, яке було отримано </w:t>
      </w:r>
      <w:r w:rsidRPr="007B2487">
        <w:rPr>
          <w:rFonts w:ascii="Times New Roman" w:hAnsi="Times New Roman" w:cs="Times New Roman"/>
          <w:sz w:val="24"/>
          <w:szCs w:val="24"/>
          <w:lang w:eastAsia="ru-RU"/>
        </w:rPr>
        <w:t>ПП «Буд-Гарант Плюс</w:t>
      </w:r>
      <w:r w:rsidRPr="003A2082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3477E5">
        <w:rPr>
          <w:rFonts w:ascii="Times New Roman" w:hAnsi="Times New Roman" w:cs="Times New Roman"/>
          <w:sz w:val="24"/>
          <w:szCs w:val="24"/>
        </w:rPr>
        <w:t>05.10.2020</w:t>
      </w:r>
      <w:r w:rsidRPr="00E243FC">
        <w:rPr>
          <w:rFonts w:ascii="Times New Roman" w:hAnsi="Times New Roman" w:cs="Times New Roman"/>
          <w:sz w:val="24"/>
          <w:szCs w:val="24"/>
        </w:rPr>
        <w:t>,</w:t>
      </w:r>
      <w:r w:rsidRPr="009C21AB">
        <w:rPr>
          <w:rFonts w:ascii="Times New Roman" w:hAnsi="Times New Roman" w:cs="Times New Roman"/>
          <w:sz w:val="24"/>
          <w:szCs w:val="24"/>
        </w:rPr>
        <w:t xml:space="preserve"> що підтверджується повідомленням про вручення поштового відправлення № </w:t>
      </w:r>
      <w:r w:rsidRPr="003477E5">
        <w:rPr>
          <w:rFonts w:ascii="Times New Roman" w:hAnsi="Times New Roman" w:cs="Times New Roman"/>
          <w:sz w:val="24"/>
          <w:szCs w:val="24"/>
        </w:rPr>
        <w:t>0303506677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3477E5">
        <w:rPr>
          <w:rFonts w:ascii="Times New Roman" w:hAnsi="Times New Roman" w:cs="Times New Roman"/>
          <w:sz w:val="24"/>
          <w:szCs w:val="24"/>
        </w:rPr>
        <w:t>5</w:t>
      </w:r>
      <w:r w:rsidRPr="00E243FC">
        <w:rPr>
          <w:rFonts w:ascii="Times New Roman" w:hAnsi="Times New Roman" w:cs="Times New Roman"/>
          <w:sz w:val="24"/>
          <w:szCs w:val="24"/>
        </w:rPr>
        <w:t>,</w:t>
      </w:r>
      <w:r w:rsidRPr="002D3F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2487">
        <w:rPr>
          <w:rFonts w:ascii="Times New Roman" w:hAnsi="Times New Roman" w:cs="Times New Roman"/>
          <w:sz w:val="24"/>
          <w:szCs w:val="24"/>
          <w:lang w:eastAsia="ru-RU"/>
        </w:rPr>
        <w:t>ПП «Буд-Гарант Плюс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  <w:lang w:eastAsia="ja-JP"/>
        </w:rPr>
        <w:t>своїх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</w:rPr>
        <w:t xml:space="preserve">пропозицій та зауважень не надало. </w:t>
      </w:r>
    </w:p>
    <w:p w:rsidR="00FB5ACA" w:rsidRPr="008648BC" w:rsidRDefault="00FB5ACA" w:rsidP="002E1964">
      <w:pPr>
        <w:pStyle w:val="3"/>
        <w:spacing w:after="0"/>
        <w:ind w:left="709"/>
        <w:jc w:val="both"/>
        <w:rPr>
          <w:sz w:val="24"/>
          <w:szCs w:val="24"/>
          <w:highlight w:val="yellow"/>
        </w:rPr>
      </w:pPr>
    </w:p>
    <w:p w:rsidR="00FB5ACA" w:rsidRPr="007B2487" w:rsidRDefault="00FB5ACA" w:rsidP="00533E07">
      <w:pPr>
        <w:numPr>
          <w:ilvl w:val="0"/>
          <w:numId w:val="4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2648">
        <w:rPr>
          <w:rFonts w:ascii="Times New Roman" w:hAnsi="Times New Roman" w:cs="Times New Roman"/>
          <w:b/>
          <w:bCs/>
          <w:sz w:val="24"/>
          <w:szCs w:val="24"/>
        </w:rPr>
        <w:t>ПІДСТАВИ ДЛЯ ЗАЛИШЕННЯ РІШЕННЯ БЕЗ ЗМІН</w:t>
      </w:r>
    </w:p>
    <w:p w:rsidR="007B2487" w:rsidRPr="00E12648" w:rsidRDefault="007B2487" w:rsidP="002E196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B2487" w:rsidRPr="006B6995" w:rsidRDefault="00FB5ACA" w:rsidP="00E37A07">
      <w:pPr>
        <w:pStyle w:val="rvps2"/>
        <w:shd w:val="clear" w:color="auto" w:fill="FFFFFF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lang w:val="uk-UA"/>
        </w:rPr>
      </w:pPr>
      <w:r w:rsidRPr="007B2487">
        <w:rPr>
          <w:rFonts w:ascii="Times New Roman" w:hAnsi="Times New Roman" w:cs="Times New Roman"/>
          <w:lang w:val="uk-UA"/>
        </w:rPr>
        <w:t>(5</w:t>
      </w:r>
      <w:r w:rsidR="002E1964">
        <w:rPr>
          <w:rFonts w:ascii="Times New Roman" w:hAnsi="Times New Roman" w:cs="Times New Roman"/>
          <w:lang w:val="uk-UA"/>
        </w:rPr>
        <w:t>3</w:t>
      </w:r>
      <w:r w:rsidRPr="007B2487">
        <w:rPr>
          <w:rFonts w:ascii="Times New Roman" w:hAnsi="Times New Roman" w:cs="Times New Roman"/>
          <w:lang w:val="uk-UA"/>
        </w:rPr>
        <w:t>)</w:t>
      </w:r>
      <w:r w:rsidRPr="007B2487">
        <w:rPr>
          <w:lang w:val="uk-UA"/>
        </w:rPr>
        <w:tab/>
      </w:r>
      <w:r w:rsidR="007B2487" w:rsidRPr="006B6995">
        <w:rPr>
          <w:rFonts w:ascii="Times New Roman" w:hAnsi="Times New Roman" w:cs="Times New Roman"/>
          <w:lang w:val="uk-UA"/>
        </w:rPr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є:</w:t>
      </w:r>
    </w:p>
    <w:p w:rsidR="007B2487" w:rsidRPr="006B6995" w:rsidRDefault="007B2487" w:rsidP="004F1AB0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rFonts w:ascii="Times New Roman" w:hAnsi="Times New Roman" w:cs="Times New Roman"/>
        </w:rPr>
      </w:pPr>
      <w:bookmarkStart w:id="5" w:name="n572"/>
      <w:bookmarkEnd w:id="5"/>
      <w:r w:rsidRPr="006B6995">
        <w:rPr>
          <w:rFonts w:ascii="Times New Roman" w:hAnsi="Times New Roman" w:cs="Times New Roman"/>
        </w:rPr>
        <w:t xml:space="preserve">- </w:t>
      </w:r>
      <w:proofErr w:type="spellStart"/>
      <w:r w:rsidRPr="006B6995">
        <w:rPr>
          <w:rFonts w:ascii="Times New Roman" w:hAnsi="Times New Roman" w:cs="Times New Roman"/>
        </w:rPr>
        <w:t>неповне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з’ясування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обставин</w:t>
      </w:r>
      <w:proofErr w:type="spellEnd"/>
      <w:r w:rsidRPr="006B6995">
        <w:rPr>
          <w:rFonts w:ascii="Times New Roman" w:hAnsi="Times New Roman" w:cs="Times New Roman"/>
        </w:rPr>
        <w:t xml:space="preserve">, </w:t>
      </w:r>
      <w:proofErr w:type="spellStart"/>
      <w:r w:rsidRPr="006B6995">
        <w:rPr>
          <w:rFonts w:ascii="Times New Roman" w:hAnsi="Times New Roman" w:cs="Times New Roman"/>
        </w:rPr>
        <w:t>які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мають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значення</w:t>
      </w:r>
      <w:proofErr w:type="spellEnd"/>
      <w:r w:rsidRPr="006B6995">
        <w:rPr>
          <w:rFonts w:ascii="Times New Roman" w:hAnsi="Times New Roman" w:cs="Times New Roman"/>
        </w:rPr>
        <w:t xml:space="preserve"> для </w:t>
      </w:r>
      <w:proofErr w:type="spellStart"/>
      <w:r w:rsidRPr="006B6995">
        <w:rPr>
          <w:rFonts w:ascii="Times New Roman" w:hAnsi="Times New Roman" w:cs="Times New Roman"/>
        </w:rPr>
        <w:t>справи</w:t>
      </w:r>
      <w:proofErr w:type="spellEnd"/>
      <w:r w:rsidRPr="006B6995">
        <w:rPr>
          <w:rFonts w:ascii="Times New Roman" w:hAnsi="Times New Roman" w:cs="Times New Roman"/>
        </w:rPr>
        <w:t>;</w:t>
      </w:r>
    </w:p>
    <w:p w:rsidR="007B2487" w:rsidRPr="006B6995" w:rsidRDefault="007B2487" w:rsidP="00E37A07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rFonts w:ascii="Times New Roman" w:hAnsi="Times New Roman" w:cs="Times New Roman"/>
        </w:rPr>
      </w:pPr>
      <w:bookmarkStart w:id="6" w:name="n573"/>
      <w:bookmarkEnd w:id="6"/>
      <w:r w:rsidRPr="006B6995">
        <w:rPr>
          <w:rFonts w:ascii="Times New Roman" w:hAnsi="Times New Roman" w:cs="Times New Roman"/>
        </w:rPr>
        <w:t xml:space="preserve">- </w:t>
      </w:r>
      <w:proofErr w:type="spellStart"/>
      <w:r w:rsidRPr="006B6995">
        <w:rPr>
          <w:rFonts w:ascii="Times New Roman" w:hAnsi="Times New Roman" w:cs="Times New Roman"/>
        </w:rPr>
        <w:t>недоведення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обставин</w:t>
      </w:r>
      <w:proofErr w:type="spellEnd"/>
      <w:r w:rsidRPr="006B6995">
        <w:rPr>
          <w:rFonts w:ascii="Times New Roman" w:hAnsi="Times New Roman" w:cs="Times New Roman"/>
        </w:rPr>
        <w:t xml:space="preserve">, </w:t>
      </w:r>
      <w:proofErr w:type="spellStart"/>
      <w:r w:rsidRPr="006B6995">
        <w:rPr>
          <w:rFonts w:ascii="Times New Roman" w:hAnsi="Times New Roman" w:cs="Times New Roman"/>
        </w:rPr>
        <w:t>які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мають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значення</w:t>
      </w:r>
      <w:proofErr w:type="spellEnd"/>
      <w:r w:rsidRPr="006B6995">
        <w:rPr>
          <w:rFonts w:ascii="Times New Roman" w:hAnsi="Times New Roman" w:cs="Times New Roman"/>
        </w:rPr>
        <w:t xml:space="preserve"> для </w:t>
      </w:r>
      <w:proofErr w:type="spellStart"/>
      <w:r w:rsidRPr="006B6995">
        <w:rPr>
          <w:rFonts w:ascii="Times New Roman" w:hAnsi="Times New Roman" w:cs="Times New Roman"/>
        </w:rPr>
        <w:t>справи</w:t>
      </w:r>
      <w:proofErr w:type="spellEnd"/>
      <w:r w:rsidRPr="006B6995">
        <w:rPr>
          <w:rFonts w:ascii="Times New Roman" w:hAnsi="Times New Roman" w:cs="Times New Roman"/>
        </w:rPr>
        <w:t xml:space="preserve"> і </w:t>
      </w:r>
      <w:proofErr w:type="spellStart"/>
      <w:r w:rsidRPr="006B6995">
        <w:rPr>
          <w:rFonts w:ascii="Times New Roman" w:hAnsi="Times New Roman" w:cs="Times New Roman"/>
        </w:rPr>
        <w:t>які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визнано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встановленими</w:t>
      </w:r>
      <w:proofErr w:type="spellEnd"/>
      <w:r w:rsidRPr="006B6995">
        <w:rPr>
          <w:rFonts w:ascii="Times New Roman" w:hAnsi="Times New Roman" w:cs="Times New Roman"/>
        </w:rPr>
        <w:t>;</w:t>
      </w:r>
    </w:p>
    <w:p w:rsidR="007B2487" w:rsidRPr="006B6995" w:rsidRDefault="007B2487" w:rsidP="004F1AB0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rFonts w:ascii="Times New Roman" w:hAnsi="Times New Roman" w:cs="Times New Roman"/>
        </w:rPr>
      </w:pPr>
      <w:bookmarkStart w:id="7" w:name="n574"/>
      <w:bookmarkEnd w:id="7"/>
      <w:r w:rsidRPr="006B6995">
        <w:rPr>
          <w:rFonts w:ascii="Times New Roman" w:hAnsi="Times New Roman" w:cs="Times New Roman"/>
        </w:rPr>
        <w:t xml:space="preserve">- </w:t>
      </w:r>
      <w:proofErr w:type="spellStart"/>
      <w:r w:rsidRPr="006B6995">
        <w:rPr>
          <w:rFonts w:ascii="Times New Roman" w:hAnsi="Times New Roman" w:cs="Times New Roman"/>
        </w:rPr>
        <w:t>невідповідність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висновків</w:t>
      </w:r>
      <w:proofErr w:type="spellEnd"/>
      <w:r w:rsidRPr="006B6995">
        <w:rPr>
          <w:rFonts w:ascii="Times New Roman" w:hAnsi="Times New Roman" w:cs="Times New Roman"/>
        </w:rPr>
        <w:t xml:space="preserve">, </w:t>
      </w:r>
      <w:proofErr w:type="spellStart"/>
      <w:r w:rsidRPr="006B6995">
        <w:rPr>
          <w:rFonts w:ascii="Times New Roman" w:hAnsi="Times New Roman" w:cs="Times New Roman"/>
        </w:rPr>
        <w:t>викладених</w:t>
      </w:r>
      <w:proofErr w:type="spellEnd"/>
      <w:r w:rsidRPr="006B6995">
        <w:rPr>
          <w:rFonts w:ascii="Times New Roman" w:hAnsi="Times New Roman" w:cs="Times New Roman"/>
        </w:rPr>
        <w:t xml:space="preserve"> у </w:t>
      </w:r>
      <w:proofErr w:type="spellStart"/>
      <w:proofErr w:type="gramStart"/>
      <w:r w:rsidRPr="006B6995">
        <w:rPr>
          <w:rFonts w:ascii="Times New Roman" w:hAnsi="Times New Roman" w:cs="Times New Roman"/>
        </w:rPr>
        <w:t>р</w:t>
      </w:r>
      <w:proofErr w:type="gramEnd"/>
      <w:r w:rsidRPr="006B6995">
        <w:rPr>
          <w:rFonts w:ascii="Times New Roman" w:hAnsi="Times New Roman" w:cs="Times New Roman"/>
        </w:rPr>
        <w:t>ішенні</w:t>
      </w:r>
      <w:proofErr w:type="spellEnd"/>
      <w:r w:rsidRPr="006B6995">
        <w:rPr>
          <w:rFonts w:ascii="Times New Roman" w:hAnsi="Times New Roman" w:cs="Times New Roman"/>
        </w:rPr>
        <w:t xml:space="preserve">, </w:t>
      </w:r>
      <w:proofErr w:type="spellStart"/>
      <w:r w:rsidRPr="006B6995">
        <w:rPr>
          <w:rFonts w:ascii="Times New Roman" w:hAnsi="Times New Roman" w:cs="Times New Roman"/>
        </w:rPr>
        <w:t>обставинам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справи</w:t>
      </w:r>
      <w:proofErr w:type="spellEnd"/>
      <w:r w:rsidRPr="006B6995">
        <w:rPr>
          <w:rFonts w:ascii="Times New Roman" w:hAnsi="Times New Roman" w:cs="Times New Roman"/>
        </w:rPr>
        <w:t>;</w:t>
      </w:r>
    </w:p>
    <w:p w:rsidR="007B2487" w:rsidRPr="006B6995" w:rsidRDefault="007B2487" w:rsidP="004F1AB0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rFonts w:ascii="Times New Roman" w:hAnsi="Times New Roman" w:cs="Times New Roman"/>
        </w:rPr>
      </w:pPr>
      <w:bookmarkStart w:id="8" w:name="n575"/>
      <w:bookmarkEnd w:id="8"/>
      <w:r w:rsidRPr="006B6995">
        <w:rPr>
          <w:rFonts w:ascii="Times New Roman" w:hAnsi="Times New Roman" w:cs="Times New Roman"/>
        </w:rPr>
        <w:t xml:space="preserve">- заборона </w:t>
      </w:r>
      <w:proofErr w:type="spellStart"/>
      <w:r w:rsidRPr="006B6995">
        <w:rPr>
          <w:rFonts w:ascii="Times New Roman" w:hAnsi="Times New Roman" w:cs="Times New Roman"/>
        </w:rPr>
        <w:t>концентрації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відповідно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gramStart"/>
      <w:r w:rsidRPr="006B6995">
        <w:rPr>
          <w:rFonts w:ascii="Times New Roman" w:hAnsi="Times New Roman" w:cs="Times New Roman"/>
        </w:rPr>
        <w:t>до</w:t>
      </w:r>
      <w:proofErr w:type="gramEnd"/>
      <w:r w:rsidRPr="006B6995">
        <w:rPr>
          <w:rFonts w:ascii="Times New Roman" w:hAnsi="Times New Roman" w:cs="Times New Roman"/>
        </w:rPr>
        <w:t> </w:t>
      </w:r>
      <w:hyperlink r:id="rId9" w:tgtFrame="_blank" w:history="1">
        <w:r w:rsidRPr="00B051B3">
          <w:rPr>
            <w:rStyle w:val="af5"/>
            <w:rFonts w:ascii="Times New Roman" w:hAnsi="Times New Roman" w:cs="Times New Roman"/>
            <w:color w:val="auto"/>
            <w:u w:val="none"/>
          </w:rPr>
          <w:t xml:space="preserve">Закону </w:t>
        </w:r>
        <w:proofErr w:type="spellStart"/>
        <w:r w:rsidRPr="00B051B3">
          <w:rPr>
            <w:rStyle w:val="af5"/>
            <w:rFonts w:ascii="Times New Roman" w:hAnsi="Times New Roman" w:cs="Times New Roman"/>
            <w:color w:val="auto"/>
            <w:u w:val="none"/>
          </w:rPr>
          <w:t>України</w:t>
        </w:r>
        <w:proofErr w:type="spellEnd"/>
      </w:hyperlink>
      <w:r w:rsidRPr="00B051B3">
        <w:rPr>
          <w:rFonts w:ascii="Times New Roman" w:hAnsi="Times New Roman" w:cs="Times New Roman"/>
        </w:rPr>
        <w:t> «</w:t>
      </w:r>
      <w:r w:rsidRPr="006B6995">
        <w:rPr>
          <w:rFonts w:ascii="Times New Roman" w:hAnsi="Times New Roman" w:cs="Times New Roman"/>
        </w:rPr>
        <w:t xml:space="preserve">Про </w:t>
      </w:r>
      <w:proofErr w:type="spellStart"/>
      <w:r w:rsidRPr="006B6995">
        <w:rPr>
          <w:rFonts w:ascii="Times New Roman" w:hAnsi="Times New Roman" w:cs="Times New Roman"/>
        </w:rPr>
        <w:t>санкції</w:t>
      </w:r>
      <w:proofErr w:type="spellEnd"/>
      <w:r w:rsidRPr="006B6995">
        <w:rPr>
          <w:rFonts w:ascii="Times New Roman" w:hAnsi="Times New Roman" w:cs="Times New Roman"/>
        </w:rPr>
        <w:t>»;</w:t>
      </w:r>
    </w:p>
    <w:p w:rsidR="007B2487" w:rsidRPr="006B6995" w:rsidRDefault="007B2487" w:rsidP="00E37A07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rFonts w:ascii="Times New Roman" w:hAnsi="Times New Roman" w:cs="Times New Roman"/>
        </w:rPr>
      </w:pPr>
      <w:bookmarkStart w:id="9" w:name="n576"/>
      <w:bookmarkStart w:id="10" w:name="n577"/>
      <w:bookmarkEnd w:id="9"/>
      <w:bookmarkEnd w:id="10"/>
      <w:r w:rsidRPr="006B6995">
        <w:rPr>
          <w:rFonts w:ascii="Times New Roman" w:hAnsi="Times New Roman" w:cs="Times New Roman"/>
        </w:rPr>
        <w:t xml:space="preserve">- </w:t>
      </w:r>
      <w:proofErr w:type="spellStart"/>
      <w:r w:rsidRPr="006B6995">
        <w:rPr>
          <w:rFonts w:ascii="Times New Roman" w:hAnsi="Times New Roman" w:cs="Times New Roman"/>
        </w:rPr>
        <w:t>порушення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або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неправильне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застосування</w:t>
      </w:r>
      <w:proofErr w:type="spellEnd"/>
      <w:r w:rsidRPr="006B6995">
        <w:rPr>
          <w:rFonts w:ascii="Times New Roman" w:hAnsi="Times New Roman" w:cs="Times New Roman"/>
        </w:rPr>
        <w:t xml:space="preserve"> норм </w:t>
      </w:r>
      <w:proofErr w:type="spellStart"/>
      <w:proofErr w:type="gramStart"/>
      <w:r w:rsidRPr="006B6995">
        <w:rPr>
          <w:rFonts w:ascii="Times New Roman" w:hAnsi="Times New Roman" w:cs="Times New Roman"/>
        </w:rPr>
        <w:t>матер</w:t>
      </w:r>
      <w:proofErr w:type="gramEnd"/>
      <w:r w:rsidRPr="006B6995">
        <w:rPr>
          <w:rFonts w:ascii="Times New Roman" w:hAnsi="Times New Roman" w:cs="Times New Roman"/>
        </w:rPr>
        <w:t>іального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чи</w:t>
      </w:r>
      <w:proofErr w:type="spellEnd"/>
      <w:r w:rsidRPr="006B6995">
        <w:rPr>
          <w:rFonts w:ascii="Times New Roman" w:hAnsi="Times New Roman" w:cs="Times New Roman"/>
        </w:rPr>
        <w:t xml:space="preserve"> </w:t>
      </w:r>
      <w:proofErr w:type="spellStart"/>
      <w:r w:rsidRPr="006B6995">
        <w:rPr>
          <w:rFonts w:ascii="Times New Roman" w:hAnsi="Times New Roman" w:cs="Times New Roman"/>
        </w:rPr>
        <w:t>процесуального</w:t>
      </w:r>
      <w:proofErr w:type="spellEnd"/>
      <w:r w:rsidRPr="006B6995">
        <w:rPr>
          <w:rFonts w:ascii="Times New Roman" w:hAnsi="Times New Roman" w:cs="Times New Roman"/>
        </w:rPr>
        <w:t xml:space="preserve"> права.</w:t>
      </w:r>
    </w:p>
    <w:p w:rsidR="00FB5ACA" w:rsidRDefault="00FB5ACA" w:rsidP="00E37A07">
      <w:pPr>
        <w:pStyle w:val="31"/>
        <w:keepNext/>
        <w:widowControl w:val="0"/>
        <w:ind w:left="709" w:hanging="720"/>
        <w:contextualSpacing w:val="0"/>
        <w:jc w:val="both"/>
      </w:pPr>
      <w:r>
        <w:t>(5</w:t>
      </w:r>
      <w:r w:rsidR="002E1964">
        <w:t>4</w:t>
      </w:r>
      <w:r>
        <w:t>)</w:t>
      </w:r>
      <w:r>
        <w:tab/>
      </w:r>
      <w:r w:rsidRPr="00C84A66">
        <w:t xml:space="preserve">ПП </w:t>
      </w:r>
      <w:r>
        <w:t>«</w:t>
      </w:r>
      <w:r w:rsidRPr="00C84A66">
        <w:t>Буд-Гарант Плюс</w:t>
      </w:r>
      <w:r>
        <w:t>»</w:t>
      </w:r>
      <w:r w:rsidRPr="00787FEB">
        <w:t xml:space="preserve"> зверну</w:t>
      </w:r>
      <w:r w:rsidR="00F50164">
        <w:t>ло</w:t>
      </w:r>
      <w:r w:rsidRPr="00787FEB">
        <w:t xml:space="preserve">ся до Господарського суду </w:t>
      </w:r>
      <w:r w:rsidRPr="000A77FA">
        <w:t>Херсонської області</w:t>
      </w:r>
      <w:r>
        <w:t xml:space="preserve"> </w:t>
      </w:r>
      <w:r>
        <w:br/>
        <w:t xml:space="preserve"> </w:t>
      </w:r>
      <w:r w:rsidRPr="00787FEB">
        <w:t xml:space="preserve">з позовом до </w:t>
      </w:r>
      <w:r>
        <w:t>В</w:t>
      </w:r>
      <w:r w:rsidRPr="00787FEB">
        <w:t xml:space="preserve">ідділення про скасування </w:t>
      </w:r>
      <w:r w:rsidRPr="00787FEB">
        <w:rPr>
          <w:lang w:eastAsia="ru-RU"/>
        </w:rPr>
        <w:t>Рішення</w:t>
      </w:r>
      <w:r w:rsidRPr="00787FEB">
        <w:t xml:space="preserve">. </w:t>
      </w:r>
    </w:p>
    <w:p w:rsidR="00FB5ACA" w:rsidRDefault="00FB5ACA" w:rsidP="00E37A07">
      <w:pPr>
        <w:pStyle w:val="31"/>
        <w:keepNext/>
        <w:widowControl w:val="0"/>
        <w:ind w:left="709" w:hanging="720"/>
        <w:contextualSpacing w:val="0"/>
        <w:jc w:val="both"/>
      </w:pPr>
      <w:r>
        <w:t>(5</w:t>
      </w:r>
      <w:r w:rsidR="00533E07">
        <w:t>5</w:t>
      </w:r>
      <w:r>
        <w:t>)</w:t>
      </w:r>
      <w:r>
        <w:tab/>
      </w:r>
      <w:r w:rsidRPr="003D47DB">
        <w:t xml:space="preserve">Рішенням </w:t>
      </w:r>
      <w:r w:rsidRPr="00787FEB">
        <w:t xml:space="preserve">Господарського суду </w:t>
      </w:r>
      <w:r w:rsidRPr="000A77FA">
        <w:t>Херсонської області</w:t>
      </w:r>
      <w:r w:rsidRPr="003D47DB">
        <w:t xml:space="preserve"> від </w:t>
      </w:r>
      <w:r w:rsidRPr="000A77FA">
        <w:rPr>
          <w:bCs/>
        </w:rPr>
        <w:t xml:space="preserve">05.09.2019 </w:t>
      </w:r>
      <w:r w:rsidRPr="003D47DB">
        <w:t xml:space="preserve">у справі </w:t>
      </w:r>
      <w:r>
        <w:br/>
      </w:r>
      <w:r w:rsidRPr="003D47DB">
        <w:t>№</w:t>
      </w:r>
      <w:r>
        <w:t xml:space="preserve"> </w:t>
      </w:r>
      <w:r w:rsidRPr="000A77FA">
        <w:rPr>
          <w:bCs/>
        </w:rPr>
        <w:t>923/330/19</w:t>
      </w:r>
      <w:r>
        <w:rPr>
          <w:bCs/>
        </w:rPr>
        <w:t xml:space="preserve"> </w:t>
      </w:r>
      <w:r w:rsidRPr="00DB31F9">
        <w:rPr>
          <w:bCs/>
        </w:rPr>
        <w:t xml:space="preserve">у задоволенні позову </w:t>
      </w:r>
      <w:r w:rsidRPr="00DB31F9">
        <w:t>ПП «Буд-Гарант Плюс»</w:t>
      </w:r>
      <w:r w:rsidRPr="00DB31F9">
        <w:rPr>
          <w:bCs/>
        </w:rPr>
        <w:t xml:space="preserve"> до </w:t>
      </w:r>
      <w:r>
        <w:rPr>
          <w:bCs/>
        </w:rPr>
        <w:t>В</w:t>
      </w:r>
      <w:r w:rsidRPr="00DB31F9">
        <w:rPr>
          <w:bCs/>
        </w:rPr>
        <w:t>ідділення про визнання недійсним Рішення відмовлено повністю</w:t>
      </w:r>
      <w:r>
        <w:rPr>
          <w:lang w:eastAsia="ru-RU"/>
        </w:rPr>
        <w:t>.</w:t>
      </w:r>
      <w:r>
        <w:t xml:space="preserve"> </w:t>
      </w:r>
    </w:p>
    <w:p w:rsidR="00FB5ACA" w:rsidRPr="00A14F7C" w:rsidRDefault="00FB5ACA" w:rsidP="00E37A07">
      <w:pPr>
        <w:pStyle w:val="31"/>
        <w:keepNext/>
        <w:widowControl w:val="0"/>
        <w:ind w:left="709" w:hanging="720"/>
        <w:contextualSpacing w:val="0"/>
        <w:jc w:val="both"/>
      </w:pPr>
      <w:r>
        <w:t>(5</w:t>
      </w:r>
      <w:r w:rsidR="00533E07">
        <w:t>6</w:t>
      </w:r>
      <w:r>
        <w:t>)</w:t>
      </w:r>
      <w:r>
        <w:tab/>
        <w:t>С</w:t>
      </w:r>
      <w:r w:rsidRPr="00A14F7C">
        <w:rPr>
          <w:bCs/>
        </w:rPr>
        <w:t>уд нада</w:t>
      </w:r>
      <w:r w:rsidR="00F50164">
        <w:rPr>
          <w:bCs/>
        </w:rPr>
        <w:t>в належну оцінку доводам сторін</w:t>
      </w:r>
      <w:r w:rsidRPr="00A14F7C">
        <w:rPr>
          <w:bCs/>
        </w:rPr>
        <w:t xml:space="preserve"> </w:t>
      </w:r>
      <w:r>
        <w:rPr>
          <w:bCs/>
        </w:rPr>
        <w:t>та</w:t>
      </w:r>
      <w:r w:rsidRPr="00A14F7C">
        <w:rPr>
          <w:bCs/>
        </w:rPr>
        <w:t xml:space="preserve"> визнав </w:t>
      </w:r>
      <w:r>
        <w:rPr>
          <w:bCs/>
        </w:rPr>
        <w:t>позовні вимоги</w:t>
      </w:r>
      <w:r w:rsidRPr="00A14F7C">
        <w:rPr>
          <w:bCs/>
        </w:rPr>
        <w:t xml:space="preserve"> </w:t>
      </w:r>
      <w:r w:rsidRPr="00A14F7C">
        <w:t>ПП «Буд-Гарант Плюс» такими, що не підлягають задоволенню.</w:t>
      </w:r>
    </w:p>
    <w:p w:rsidR="00FB5ACA" w:rsidRPr="007B2487" w:rsidRDefault="00FB5ACA" w:rsidP="00E37A07">
      <w:pPr>
        <w:pStyle w:val="af6"/>
        <w:spacing w:before="0" w:beforeAutospacing="0" w:after="0" w:afterAutospacing="0"/>
        <w:ind w:left="709" w:hanging="708"/>
        <w:jc w:val="both"/>
        <w:rPr>
          <w:rFonts w:ascii="Times New Roman" w:hAnsi="Times New Roman" w:cs="Times New Roman"/>
        </w:rPr>
      </w:pPr>
      <w:r w:rsidRPr="007B2487">
        <w:rPr>
          <w:rFonts w:ascii="Times New Roman" w:hAnsi="Times New Roman" w:cs="Times New Roman"/>
        </w:rPr>
        <w:t>(5</w:t>
      </w:r>
      <w:r w:rsidR="00DD0DD4">
        <w:rPr>
          <w:rFonts w:ascii="Times New Roman" w:hAnsi="Times New Roman" w:cs="Times New Roman"/>
        </w:rPr>
        <w:t>7</w:t>
      </w:r>
      <w:r w:rsidRPr="007B2487">
        <w:rPr>
          <w:rFonts w:ascii="Times New Roman" w:hAnsi="Times New Roman" w:cs="Times New Roman"/>
        </w:rPr>
        <w:t>)</w:t>
      </w:r>
      <w:r w:rsidRPr="007B2487">
        <w:rPr>
          <w:rFonts w:ascii="Times New Roman" w:hAnsi="Times New Roman" w:cs="Times New Roman"/>
        </w:rPr>
        <w:tab/>
      </w:r>
      <w:r w:rsidR="00F50164">
        <w:rPr>
          <w:rFonts w:ascii="Times New Roman" w:hAnsi="Times New Roman" w:cs="Times New Roman"/>
        </w:rPr>
        <w:t>У</w:t>
      </w:r>
      <w:r w:rsidRPr="007B2487">
        <w:rPr>
          <w:rFonts w:ascii="Times New Roman" w:hAnsi="Times New Roman" w:cs="Times New Roman"/>
        </w:rPr>
        <w:t xml:space="preserve"> своєму рішенні від 05.09.2019 у справі № </w:t>
      </w:r>
      <w:r w:rsidRPr="007B2487">
        <w:rPr>
          <w:rFonts w:ascii="Times New Roman" w:hAnsi="Times New Roman" w:cs="Times New Roman"/>
          <w:bCs/>
        </w:rPr>
        <w:t xml:space="preserve">923/330/19 </w:t>
      </w:r>
      <w:r w:rsidRPr="007B2487">
        <w:rPr>
          <w:rFonts w:ascii="Times New Roman" w:hAnsi="Times New Roman" w:cs="Times New Roman"/>
        </w:rPr>
        <w:t>Господарський суд Херсонської області, зокрема, зазначив:</w:t>
      </w:r>
    </w:p>
    <w:p w:rsidR="00FB5ACA" w:rsidRPr="007B2487" w:rsidRDefault="00FB5ACA" w:rsidP="00E37A07">
      <w:pPr>
        <w:pStyle w:val="af6"/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i/>
        </w:rPr>
      </w:pPr>
      <w:r w:rsidRPr="007B2487">
        <w:rPr>
          <w:rFonts w:ascii="Times New Roman" w:hAnsi="Times New Roman" w:cs="Times New Roman"/>
          <w:i/>
        </w:rPr>
        <w:t>«Досліджені докази у сукупності свідчать про те, що узгодження пропозицій усунуло конкуренцію та змагальність між учасниками, чим порушило право замовника на отримання найбільш ефективного для нього результату, який досягається у зв`язку з наявністю лише справжньої конкуренції».</w:t>
      </w:r>
    </w:p>
    <w:p w:rsidR="00E37A07" w:rsidRPr="00E37A07" w:rsidRDefault="00FB5ACA" w:rsidP="00E37A0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(5</w:t>
      </w:r>
      <w:r w:rsidR="00DD0DD4"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ab/>
        <w:t>Аналогічних висновків дійшов і апеляційний господарський суд.</w:t>
      </w:r>
    </w:p>
    <w:p w:rsidR="00FB5ACA" w:rsidRPr="00E37A07" w:rsidRDefault="00FB5ACA" w:rsidP="00E37A0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(5</w:t>
      </w:r>
      <w:r w:rsidR="00DD0DD4"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Так, постановою Південно-західного апеляційного господарського суду 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br/>
        <w:t xml:space="preserve">від </w:t>
      </w:r>
      <w:r w:rsidRPr="00E37A07">
        <w:rPr>
          <w:rFonts w:ascii="Times New Roman" w:hAnsi="Times New Roman" w:cs="Times New Roman"/>
          <w:sz w:val="24"/>
          <w:szCs w:val="24"/>
        </w:rPr>
        <w:t xml:space="preserve">06.02.2020   (далі – Постанова) апеляційну скаргу </w:t>
      </w:r>
      <w:r w:rsidRPr="00E37A07">
        <w:rPr>
          <w:rFonts w:ascii="Times New Roman" w:hAnsi="Times New Roman" w:cs="Times New Roman"/>
          <w:sz w:val="24"/>
          <w:szCs w:val="24"/>
          <w:lang w:eastAsia="ru-RU"/>
        </w:rPr>
        <w:t xml:space="preserve">ПП «Буд-Гарант Плюс» на рішення Господарського суду Херсонської області від 05.09.2019 у справі </w:t>
      </w:r>
      <w:r w:rsidRPr="00E37A0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№ 923/330/19 залишено без задоволення, а рішення Господарського суду Херсонської області від 05.09.2019 у справі № 923/330/19 </w:t>
      </w:r>
      <w:r w:rsidR="00E243FC" w:rsidRPr="00E37A0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E37A07">
        <w:rPr>
          <w:rFonts w:ascii="Times New Roman" w:hAnsi="Times New Roman" w:cs="Times New Roman"/>
          <w:sz w:val="24"/>
          <w:szCs w:val="24"/>
          <w:lang w:eastAsia="ru-RU"/>
        </w:rPr>
        <w:t>без змін.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i/>
        </w:rPr>
      </w:pPr>
      <w:r w:rsidRPr="00E37A07">
        <w:rPr>
          <w:rFonts w:ascii="Times New Roman" w:hAnsi="Times New Roman" w:cs="Times New Roman"/>
        </w:rPr>
        <w:t>(</w:t>
      </w:r>
      <w:r w:rsidR="00DD0DD4" w:rsidRPr="00E37A07">
        <w:rPr>
          <w:rFonts w:ascii="Times New Roman" w:hAnsi="Times New Roman" w:cs="Times New Roman"/>
        </w:rPr>
        <w:t>60</w:t>
      </w:r>
      <w:r w:rsidRPr="00E37A07">
        <w:rPr>
          <w:rFonts w:ascii="Times New Roman" w:hAnsi="Times New Roman" w:cs="Times New Roman"/>
        </w:rPr>
        <w:t>)</w:t>
      </w:r>
      <w:r w:rsidRPr="00E37A07">
        <w:rPr>
          <w:rFonts w:ascii="Times New Roman" w:hAnsi="Times New Roman" w:cs="Times New Roman"/>
        </w:rPr>
        <w:tab/>
        <w:t xml:space="preserve">Зокрема, у Постанові колегія суддів погодилась </w:t>
      </w:r>
      <w:r w:rsidR="00F50164" w:rsidRPr="00E37A07">
        <w:rPr>
          <w:rFonts w:ascii="Times New Roman" w:hAnsi="Times New Roman" w:cs="Times New Roman"/>
        </w:rPr>
        <w:t>і</w:t>
      </w:r>
      <w:r w:rsidRPr="00E37A07">
        <w:rPr>
          <w:rFonts w:ascii="Times New Roman" w:hAnsi="Times New Roman" w:cs="Times New Roman"/>
        </w:rPr>
        <w:t xml:space="preserve">з висновками господарського суду та Відділення, що </w:t>
      </w:r>
      <w:r w:rsidRPr="00E37A07">
        <w:rPr>
          <w:rFonts w:ascii="Times New Roman" w:hAnsi="Times New Roman" w:cs="Times New Roman"/>
          <w:i/>
        </w:rPr>
        <w:t xml:space="preserve">«дії позивача та третьої особи, які полягали у: координованій підготовці конкурсної документації та формуванні цінових пропозицій; обміні інформацією під час підготовки тендерної документації, що доводиться наявністю спільних господарських відносин та працівників, які одночасно працювали у позивача та третьої особи, місцем знаходження позивача та третьої особи, поданням тендерних пропозицій з однієї ІР-адреси, наявністю нехарактерних помилок при заповненні шаблонів документів, наявністю спільних особливостей у поданих </w:t>
      </w:r>
      <w:r w:rsidRPr="00E37A07">
        <w:rPr>
          <w:rFonts w:ascii="Times New Roman" w:hAnsi="Times New Roman" w:cs="Times New Roman"/>
          <w:i/>
        </w:rPr>
        <w:lastRenderedPageBreak/>
        <w:t xml:space="preserve">пропозиціях), є узгодженою поведінкою, яка полягає у спотворенні результатів торгів, предметом закупівлі яких були "Каналізаційні очисні споруди в м.  Генічеську - реконструкція", замовником яких був Департамент ЖКГ та ПЕК Херсонської обласної державної адміністрації &lt;…&gt; призвели до порушення законодавства про захист економічної конкуренції у вигляді </w:t>
      </w:r>
      <w:proofErr w:type="spellStart"/>
      <w:r w:rsidRPr="00E37A07">
        <w:rPr>
          <w:rFonts w:ascii="Times New Roman" w:hAnsi="Times New Roman" w:cs="Times New Roman"/>
          <w:i/>
        </w:rPr>
        <w:t>антиконкурентних</w:t>
      </w:r>
      <w:proofErr w:type="spellEnd"/>
      <w:r w:rsidRPr="00E37A07">
        <w:rPr>
          <w:rFonts w:ascii="Times New Roman" w:hAnsi="Times New Roman" w:cs="Times New Roman"/>
          <w:i/>
        </w:rPr>
        <w:t xml:space="preserve"> узгоджених дій, які стосуються спотворення результатів тендеру (торгів)».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E37A07">
        <w:rPr>
          <w:rFonts w:ascii="Times New Roman" w:hAnsi="Times New Roman" w:cs="Times New Roman"/>
        </w:rPr>
        <w:t>(</w:t>
      </w:r>
      <w:r w:rsidR="00DD0DD4" w:rsidRPr="00E37A07">
        <w:rPr>
          <w:rFonts w:ascii="Times New Roman" w:hAnsi="Times New Roman" w:cs="Times New Roman"/>
        </w:rPr>
        <w:t>61</w:t>
      </w:r>
      <w:r w:rsidRPr="00E37A07">
        <w:rPr>
          <w:rFonts w:ascii="Times New Roman" w:hAnsi="Times New Roman" w:cs="Times New Roman"/>
        </w:rPr>
        <w:t>)</w:t>
      </w:r>
      <w:r w:rsidRPr="00E37A07">
        <w:rPr>
          <w:rFonts w:ascii="Times New Roman" w:hAnsi="Times New Roman" w:cs="Times New Roman"/>
        </w:rPr>
        <w:tab/>
      </w:r>
      <w:r w:rsidR="00F50164" w:rsidRPr="00E37A07">
        <w:rPr>
          <w:rFonts w:ascii="Times New Roman" w:hAnsi="Times New Roman" w:cs="Times New Roman"/>
        </w:rPr>
        <w:t>Отже</w:t>
      </w:r>
      <w:r w:rsidRPr="00E37A07">
        <w:rPr>
          <w:rFonts w:ascii="Times New Roman" w:hAnsi="Times New Roman" w:cs="Times New Roman"/>
        </w:rPr>
        <w:t>, колегія суддів визнала, що  господарський суд дійшов правильного висновку про відсутність підстав для визнання недійсним рішення адміністративної колегії Відділення від 11 лютого 2019 року № 71/4-р/к у справі № 1/2-18 «Про порушення законодавства про захист економічної конкуренції та накладення штрафу» та прийняв правильне рішення про відмову в задоволенні позову.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color w:val="000000"/>
        </w:rPr>
      </w:pPr>
      <w:r w:rsidRPr="00E37A07">
        <w:rPr>
          <w:rFonts w:ascii="Times New Roman" w:hAnsi="Times New Roman" w:cs="Times New Roman"/>
          <w:bCs/>
          <w:color w:val="000000"/>
        </w:rPr>
        <w:t>(</w:t>
      </w:r>
      <w:r w:rsidR="00DD0DD4" w:rsidRPr="00E37A07">
        <w:rPr>
          <w:rFonts w:ascii="Times New Roman" w:hAnsi="Times New Roman" w:cs="Times New Roman"/>
          <w:bCs/>
          <w:color w:val="000000"/>
        </w:rPr>
        <w:t>62</w:t>
      </w:r>
      <w:r w:rsidRPr="00E37A07">
        <w:rPr>
          <w:rFonts w:ascii="Times New Roman" w:hAnsi="Times New Roman" w:cs="Times New Roman"/>
          <w:bCs/>
          <w:color w:val="000000"/>
        </w:rPr>
        <w:t>)</w:t>
      </w:r>
      <w:r w:rsidRPr="00E37A07">
        <w:rPr>
          <w:rFonts w:ascii="Times New Roman" w:hAnsi="Times New Roman" w:cs="Times New Roman"/>
          <w:bCs/>
          <w:color w:val="000000"/>
        </w:rPr>
        <w:tab/>
      </w:r>
      <w:r w:rsidRPr="00E37A07">
        <w:rPr>
          <w:rFonts w:ascii="Times New Roman" w:hAnsi="Times New Roman" w:cs="Times New Roman"/>
          <w:color w:val="000000"/>
        </w:rPr>
        <w:t xml:space="preserve">Не погоджуючись </w:t>
      </w:r>
      <w:r w:rsidR="00F50164" w:rsidRPr="00E37A07">
        <w:rPr>
          <w:rFonts w:ascii="Times New Roman" w:hAnsi="Times New Roman" w:cs="Times New Roman"/>
          <w:color w:val="000000"/>
        </w:rPr>
        <w:t>і</w:t>
      </w:r>
      <w:r w:rsidRPr="00E37A07">
        <w:rPr>
          <w:rFonts w:ascii="Times New Roman" w:hAnsi="Times New Roman" w:cs="Times New Roman"/>
          <w:color w:val="000000"/>
        </w:rPr>
        <w:t xml:space="preserve">з рішеннями попередніх судових інстанцій, ПП  «Буд-Гарант Плюс» 03.03.2020 звернулося до Касаційного господарського суду у складі Верховного Суду (далі – Верховний </w:t>
      </w:r>
      <w:r w:rsidR="00F50164" w:rsidRPr="00E37A07">
        <w:rPr>
          <w:rFonts w:ascii="Times New Roman" w:hAnsi="Times New Roman" w:cs="Times New Roman"/>
          <w:color w:val="000000"/>
        </w:rPr>
        <w:t>С</w:t>
      </w:r>
      <w:r w:rsidRPr="00E37A07">
        <w:rPr>
          <w:rFonts w:ascii="Times New Roman" w:hAnsi="Times New Roman" w:cs="Times New Roman"/>
          <w:color w:val="000000"/>
        </w:rPr>
        <w:t xml:space="preserve">уд) </w:t>
      </w:r>
      <w:r w:rsidR="00F50164" w:rsidRPr="00E37A07">
        <w:rPr>
          <w:rFonts w:ascii="Times New Roman" w:hAnsi="Times New Roman" w:cs="Times New Roman"/>
          <w:color w:val="000000"/>
        </w:rPr>
        <w:t>і</w:t>
      </w:r>
      <w:r w:rsidRPr="00E37A07">
        <w:rPr>
          <w:rFonts w:ascii="Times New Roman" w:hAnsi="Times New Roman" w:cs="Times New Roman"/>
          <w:color w:val="000000"/>
        </w:rPr>
        <w:t>з касаційною скаргою, в якій, посилаючись на порушення норм матеріального та процесуального права судами попередніх інстанцій під час ухвалення оскаржуваних рішень, просило скасувати рішення Господарського суду Херсонської області від 05.09.2019 та постанову Південно-західного апеляційного господарського суду від 06.02.2020 у справі №  923/330/19, ухвалити нове рішення, яким задовольнити позовні вимоги ПП «Буд-Гарант Плюс».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color w:val="000000"/>
        </w:rPr>
      </w:pPr>
      <w:r w:rsidRPr="00E37A07">
        <w:rPr>
          <w:rFonts w:ascii="Times New Roman" w:hAnsi="Times New Roman" w:cs="Times New Roman"/>
          <w:color w:val="000000"/>
        </w:rPr>
        <w:t>(6</w:t>
      </w:r>
      <w:r w:rsidR="00DD0DD4" w:rsidRPr="00E37A07">
        <w:rPr>
          <w:rFonts w:ascii="Times New Roman" w:hAnsi="Times New Roman" w:cs="Times New Roman"/>
          <w:color w:val="000000"/>
        </w:rPr>
        <w:t>3</w:t>
      </w:r>
      <w:r w:rsidRPr="00E37A07">
        <w:rPr>
          <w:rFonts w:ascii="Times New Roman" w:hAnsi="Times New Roman" w:cs="Times New Roman"/>
          <w:color w:val="000000"/>
        </w:rPr>
        <w:t>)</w:t>
      </w:r>
      <w:r w:rsidRPr="00E37A07">
        <w:rPr>
          <w:rFonts w:ascii="Times New Roman" w:hAnsi="Times New Roman" w:cs="Times New Roman"/>
          <w:color w:val="000000"/>
        </w:rPr>
        <w:tab/>
        <w:t xml:space="preserve">Дослідивши доводи касаційної скарги, відзиву </w:t>
      </w:r>
      <w:r w:rsidR="00F50164" w:rsidRPr="00E37A07">
        <w:rPr>
          <w:rFonts w:ascii="Times New Roman" w:hAnsi="Times New Roman" w:cs="Times New Roman"/>
          <w:color w:val="000000"/>
        </w:rPr>
        <w:t>й</w:t>
      </w:r>
      <w:r w:rsidRPr="00E37A07">
        <w:rPr>
          <w:rFonts w:ascii="Times New Roman" w:hAnsi="Times New Roman" w:cs="Times New Roman"/>
          <w:color w:val="000000"/>
        </w:rPr>
        <w:t xml:space="preserve"> матеріали справи, Верховний Суд дійшов висновку про наявність підстав для закриття касаційного провадження у справі. 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color w:val="000000"/>
        </w:rPr>
      </w:pPr>
      <w:r w:rsidRPr="00E37A07">
        <w:rPr>
          <w:rFonts w:ascii="Times New Roman" w:hAnsi="Times New Roman" w:cs="Times New Roman"/>
          <w:color w:val="000000"/>
        </w:rPr>
        <w:t>(6</w:t>
      </w:r>
      <w:r w:rsidR="00DD0DD4" w:rsidRPr="00E37A07">
        <w:rPr>
          <w:rFonts w:ascii="Times New Roman" w:hAnsi="Times New Roman" w:cs="Times New Roman"/>
          <w:color w:val="000000"/>
        </w:rPr>
        <w:t>4</w:t>
      </w:r>
      <w:r w:rsidRPr="00E37A07">
        <w:rPr>
          <w:rFonts w:ascii="Times New Roman" w:hAnsi="Times New Roman" w:cs="Times New Roman"/>
          <w:color w:val="000000"/>
        </w:rPr>
        <w:t>)</w:t>
      </w:r>
      <w:r w:rsidRPr="00E37A07">
        <w:rPr>
          <w:rFonts w:ascii="Times New Roman" w:hAnsi="Times New Roman" w:cs="Times New Roman"/>
          <w:color w:val="000000"/>
        </w:rPr>
        <w:tab/>
        <w:t>В ухвалі від 21.05.2020 Верховний Суд зазначив, зокрема</w:t>
      </w:r>
      <w:r w:rsidR="00F50164" w:rsidRPr="00E37A07">
        <w:rPr>
          <w:rFonts w:ascii="Times New Roman" w:hAnsi="Times New Roman" w:cs="Times New Roman"/>
          <w:color w:val="000000"/>
        </w:rPr>
        <w:t>,</w:t>
      </w:r>
      <w:r w:rsidRPr="00E37A07">
        <w:rPr>
          <w:rFonts w:ascii="Times New Roman" w:hAnsi="Times New Roman" w:cs="Times New Roman"/>
          <w:color w:val="000000"/>
        </w:rPr>
        <w:t xml:space="preserve"> таке: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i/>
        </w:rPr>
      </w:pPr>
      <w:r w:rsidRPr="00E37A07">
        <w:rPr>
          <w:rFonts w:ascii="Times New Roman" w:hAnsi="Times New Roman" w:cs="Times New Roman"/>
          <w:color w:val="000000"/>
        </w:rPr>
        <w:t>«…</w:t>
      </w:r>
      <w:r w:rsidRPr="00E37A07">
        <w:rPr>
          <w:rFonts w:ascii="Times New Roman" w:hAnsi="Times New Roman" w:cs="Times New Roman"/>
          <w:i/>
          <w:color w:val="000000"/>
        </w:rPr>
        <w:t>під час розгляду справи №  923/330/19 судами попередніх інстанцій надано оцінку </w:t>
      </w:r>
      <w:r w:rsidRPr="00E37A07">
        <w:rPr>
          <w:rFonts w:ascii="Times New Roman" w:hAnsi="Times New Roman" w:cs="Times New Roman"/>
          <w:i/>
          <w:iCs/>
          <w:color w:val="000000"/>
        </w:rPr>
        <w:t>всім встановленим обставинам справи</w:t>
      </w:r>
      <w:r w:rsidRPr="00E37A07">
        <w:rPr>
          <w:rFonts w:ascii="Times New Roman" w:hAnsi="Times New Roman" w:cs="Times New Roman"/>
          <w:i/>
          <w:color w:val="000000"/>
        </w:rPr>
        <w:t> у відповідності до вимог </w:t>
      </w:r>
      <w:hyperlink r:id="rId10" w:anchor="647" w:tgtFrame="_blank" w:tooltip="Господарський процесуальний кодекс України (ред. з 15.12.2017); нормативно-правовий акт № 1798-XII від 06.11.1991" w:history="1">
        <w:r w:rsidRPr="00E37A07">
          <w:rPr>
            <w:rStyle w:val="af5"/>
            <w:rFonts w:ascii="Times New Roman" w:hAnsi="Times New Roman" w:cs="Times New Roman"/>
            <w:i/>
            <w:color w:val="auto"/>
            <w:u w:val="none"/>
          </w:rPr>
          <w:t>статті 86 ГПК України</w:t>
        </w:r>
      </w:hyperlink>
      <w:r w:rsidRPr="00E37A07">
        <w:rPr>
          <w:rFonts w:ascii="Times New Roman" w:hAnsi="Times New Roman" w:cs="Times New Roman"/>
          <w:i/>
        </w:rPr>
        <w:t> </w:t>
      </w:r>
      <w:r w:rsidRPr="00E37A07">
        <w:rPr>
          <w:rFonts w:ascii="Times New Roman" w:hAnsi="Times New Roman" w:cs="Times New Roman"/>
          <w:i/>
          <w:iCs/>
          <w:color w:val="000000"/>
        </w:rPr>
        <w:t>у сукупності з іншими доказами та поясненнями сторін,</w:t>
      </w:r>
      <w:r w:rsidRPr="00E37A07">
        <w:rPr>
          <w:rFonts w:ascii="Times New Roman" w:hAnsi="Times New Roman" w:cs="Times New Roman"/>
          <w:i/>
          <w:color w:val="000000"/>
        </w:rPr>
        <w:t> здійснено аналіз поведінки ПП "Буд-Гарант Плюс" та ТОВ "МНФ "Автоматика" у контексті синхронності їх дій та встановлено наявність обставин, які надавали територіальному відділенню АМК можливість дійти висновку про обмін ПП  "Буд-Гарант Плюс" та ТОВ "МНФ "Автоматика" інформацією під час підготовки до участі у торгах та узгодження своєї поведінки під час підготовки у торгах; що внаслідок такої поведінки названих суб`єктів господарювання не було створено конкурентного середовища у сфері закупівель та не було дотримано принципу добросовісної конкуренції серед учасників; і наведене давало можливість дійти висновку про наявність, зокрема, у діях ПП "Буд-Гарант Плюс" складу правопорушення, передбаченого пунктом 1 статті </w:t>
      </w:r>
      <w:hyperlink r:id="rId11" w:anchor="375" w:tgtFrame="_blank" w:tooltip="Про захист економічної конкуренції; нормативно-правовий акт № 2210-III від 11.01.2001" w:history="1">
        <w:r w:rsidRPr="00E37A07">
          <w:rPr>
            <w:rStyle w:val="af5"/>
            <w:rFonts w:ascii="Times New Roman" w:hAnsi="Times New Roman" w:cs="Times New Roman"/>
            <w:i/>
            <w:color w:val="auto"/>
            <w:u w:val="none"/>
          </w:rPr>
          <w:t>50</w:t>
        </w:r>
      </w:hyperlink>
      <w:r w:rsidRPr="00E37A07">
        <w:rPr>
          <w:rFonts w:ascii="Times New Roman" w:hAnsi="Times New Roman" w:cs="Times New Roman"/>
          <w:i/>
        </w:rPr>
        <w:t> </w:t>
      </w:r>
      <w:r w:rsidRPr="00E37A07">
        <w:rPr>
          <w:rFonts w:ascii="Times New Roman" w:hAnsi="Times New Roman" w:cs="Times New Roman"/>
          <w:i/>
          <w:color w:val="000000"/>
        </w:rPr>
        <w:t>та пунктом 4 частини другої статті </w:t>
      </w:r>
      <w:hyperlink r:id="rId12" w:anchor="38" w:tgtFrame="_blank" w:tooltip="Про захист економічної конкуренції; нормативно-правовий акт № 2210-III від 11.01.2001" w:history="1">
        <w:r w:rsidRPr="00E37A07">
          <w:rPr>
            <w:rStyle w:val="af5"/>
            <w:rFonts w:ascii="Times New Roman" w:hAnsi="Times New Roman" w:cs="Times New Roman"/>
            <w:i/>
            <w:color w:val="auto"/>
            <w:u w:val="none"/>
          </w:rPr>
          <w:t>6 Закону України "Про захист економічної конкуренції"</w:t>
        </w:r>
      </w:hyperlink>
      <w:r w:rsidRPr="00E37A07">
        <w:rPr>
          <w:rStyle w:val="af5"/>
          <w:rFonts w:ascii="Times New Roman" w:hAnsi="Times New Roman" w:cs="Times New Roman"/>
          <w:i/>
          <w:color w:val="auto"/>
          <w:u w:val="none"/>
        </w:rPr>
        <w:t>»</w:t>
      </w:r>
      <w:r w:rsidRPr="00E37A07">
        <w:rPr>
          <w:rFonts w:ascii="Times New Roman" w:hAnsi="Times New Roman" w:cs="Times New Roman"/>
          <w:i/>
        </w:rPr>
        <w:t>.</w:t>
      </w:r>
    </w:p>
    <w:p w:rsidR="00FB5ACA" w:rsidRPr="00E37A07" w:rsidRDefault="00FB5ACA" w:rsidP="00E37A07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i/>
          <w:color w:val="000000"/>
        </w:rPr>
      </w:pPr>
      <w:r w:rsidRPr="00E37A07">
        <w:rPr>
          <w:rFonts w:ascii="Times New Roman" w:hAnsi="Times New Roman" w:cs="Times New Roman"/>
          <w:color w:val="000000"/>
        </w:rPr>
        <w:t>(6</w:t>
      </w:r>
      <w:r w:rsidR="00DD0DD4" w:rsidRPr="00E37A07">
        <w:rPr>
          <w:rFonts w:ascii="Times New Roman" w:hAnsi="Times New Roman" w:cs="Times New Roman"/>
          <w:color w:val="000000"/>
        </w:rPr>
        <w:t>5</w:t>
      </w:r>
      <w:r w:rsidR="00F50164" w:rsidRPr="00E37A07">
        <w:rPr>
          <w:rFonts w:ascii="Times New Roman" w:hAnsi="Times New Roman" w:cs="Times New Roman"/>
          <w:color w:val="000000"/>
        </w:rPr>
        <w:t>)</w:t>
      </w:r>
      <w:r w:rsidR="00F50164" w:rsidRPr="00E37A07">
        <w:rPr>
          <w:rFonts w:ascii="Times New Roman" w:hAnsi="Times New Roman" w:cs="Times New Roman"/>
          <w:color w:val="000000"/>
        </w:rPr>
        <w:tab/>
        <w:t>Відтак</w:t>
      </w:r>
      <w:r w:rsidRPr="00E37A07">
        <w:rPr>
          <w:rFonts w:ascii="Times New Roman" w:hAnsi="Times New Roman" w:cs="Times New Roman"/>
          <w:color w:val="000000"/>
        </w:rPr>
        <w:t xml:space="preserve"> </w:t>
      </w:r>
      <w:r w:rsidRPr="00E37A07">
        <w:rPr>
          <w:rFonts w:ascii="Times New Roman" w:hAnsi="Times New Roman" w:cs="Times New Roman"/>
          <w:bCs/>
          <w:color w:val="000000"/>
        </w:rPr>
        <w:t xml:space="preserve">Верховний Суд </w:t>
      </w:r>
      <w:r w:rsidRPr="00E37A07">
        <w:rPr>
          <w:rFonts w:ascii="Times New Roman" w:hAnsi="Times New Roman" w:cs="Times New Roman"/>
          <w:color w:val="000000"/>
        </w:rPr>
        <w:t xml:space="preserve">21.05.2020 ухвалив: </w:t>
      </w:r>
      <w:r w:rsidRPr="00E37A07">
        <w:rPr>
          <w:rFonts w:ascii="Times New Roman" w:hAnsi="Times New Roman" w:cs="Times New Roman"/>
          <w:i/>
          <w:color w:val="000000"/>
        </w:rPr>
        <w:t xml:space="preserve">«закрити касаційне провадження за касаційною скаргою Приватного підприємства «Буд-Гарант Плюс» на рішення Господарського суду Херсонської області від 05.09.2019 та постанову Південно-західного апеляційного господарського суду від 06.02.2020 у справі </w:t>
      </w:r>
      <w:r w:rsidRPr="00E37A07">
        <w:rPr>
          <w:rFonts w:ascii="Times New Roman" w:hAnsi="Times New Roman" w:cs="Times New Roman"/>
          <w:i/>
          <w:color w:val="000000"/>
        </w:rPr>
        <w:br/>
        <w:t xml:space="preserve">№ 923/330/19. Ухвала набирає законної сили з моменту її оголошення та оскарженню не підлягає». </w:t>
      </w:r>
    </w:p>
    <w:p w:rsidR="00FB5ACA" w:rsidRPr="00E37A07" w:rsidRDefault="00FB5ACA" w:rsidP="00E37A0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7A07">
        <w:rPr>
          <w:rFonts w:ascii="Times New Roman" w:hAnsi="Times New Roman" w:cs="Times New Roman"/>
          <w:color w:val="000000"/>
          <w:sz w:val="24"/>
          <w:szCs w:val="24"/>
          <w:lang w:val="ru-RU"/>
        </w:rPr>
        <w:t>(6</w:t>
      </w:r>
      <w:r w:rsidR="00DD0DD4" w:rsidRPr="00E37A07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E37A07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E37A0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</w:t>
      </w:r>
      <w:proofErr w:type="spellStart"/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останова</w:t>
      </w:r>
      <w:proofErr w:type="spellEnd"/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івденно-західного апеляційного господарського суду </w:t>
      </w:r>
      <w:r w:rsidRPr="00E37A07">
        <w:rPr>
          <w:rFonts w:ascii="Times New Roman" w:hAnsi="Times New Roman" w:cs="Times New Roman"/>
          <w:bCs/>
          <w:color w:val="000000"/>
          <w:sz w:val="24"/>
          <w:szCs w:val="24"/>
        </w:rPr>
        <w:br/>
        <w:t xml:space="preserve">від </w:t>
      </w:r>
      <w:r w:rsidRPr="00E37A07">
        <w:rPr>
          <w:rFonts w:ascii="Times New Roman" w:hAnsi="Times New Roman" w:cs="Times New Roman"/>
          <w:sz w:val="24"/>
          <w:szCs w:val="24"/>
        </w:rPr>
        <w:t>06.02.2020 </w:t>
      </w:r>
      <w:r w:rsidRPr="00E37A07">
        <w:rPr>
          <w:rFonts w:ascii="Times New Roman" w:hAnsi="Times New Roman" w:cs="Times New Roman"/>
          <w:sz w:val="24"/>
          <w:szCs w:val="24"/>
          <w:lang w:eastAsia="ru-RU"/>
        </w:rPr>
        <w:t xml:space="preserve">у справі № 923/330/19 </w:t>
      </w:r>
      <w:r w:rsidRPr="00E37A07">
        <w:rPr>
          <w:rFonts w:ascii="Times New Roman" w:hAnsi="Times New Roman" w:cs="Times New Roman"/>
          <w:sz w:val="24"/>
          <w:szCs w:val="24"/>
        </w:rPr>
        <w:t>набрала законної сили. </w:t>
      </w:r>
    </w:p>
    <w:p w:rsidR="00FB5ACA" w:rsidRDefault="00DD0DD4" w:rsidP="00E37A07">
      <w:pPr>
        <w:pStyle w:val="1"/>
        <w:keepNext w:val="0"/>
        <w:spacing w:before="0" w:after="0"/>
        <w:ind w:left="709" w:hanging="705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uk-UA"/>
        </w:rPr>
        <w:t>(67</w:t>
      </w:r>
      <w:r w:rsidR="00FB5ACA">
        <w:rPr>
          <w:rFonts w:ascii="Times New Roman" w:hAnsi="Times New Roman"/>
          <w:b w:val="0"/>
          <w:sz w:val="24"/>
          <w:szCs w:val="24"/>
          <w:lang w:eastAsia="uk-UA"/>
        </w:rPr>
        <w:t>)</w:t>
      </w:r>
      <w:r w:rsidR="00FB5ACA">
        <w:rPr>
          <w:rFonts w:ascii="Times New Roman" w:hAnsi="Times New Roman"/>
          <w:b w:val="0"/>
          <w:sz w:val="24"/>
          <w:szCs w:val="24"/>
          <w:lang w:eastAsia="uk-UA"/>
        </w:rPr>
        <w:tab/>
      </w:r>
      <w:r w:rsidR="00F50164">
        <w:rPr>
          <w:rFonts w:ascii="Times New Roman" w:hAnsi="Times New Roman"/>
          <w:b w:val="0"/>
          <w:sz w:val="24"/>
          <w:szCs w:val="24"/>
          <w:lang w:eastAsia="uk-UA"/>
        </w:rPr>
        <w:t>Отже</w:t>
      </w:r>
      <w:r w:rsidR="00FB5ACA">
        <w:rPr>
          <w:rFonts w:ascii="Times New Roman" w:hAnsi="Times New Roman"/>
          <w:b w:val="0"/>
          <w:sz w:val="24"/>
          <w:szCs w:val="24"/>
          <w:lang w:eastAsia="uk-UA"/>
        </w:rPr>
        <w:t>, п</w:t>
      </w:r>
      <w:r w:rsidR="00FB5ACA" w:rsidRPr="00A00191">
        <w:rPr>
          <w:rFonts w:ascii="Times New Roman" w:hAnsi="Times New Roman"/>
          <w:b w:val="0"/>
          <w:iCs/>
          <w:sz w:val="24"/>
          <w:szCs w:val="24"/>
        </w:rPr>
        <w:t>равомірність Рішення</w:t>
      </w:r>
      <w:r w:rsidR="00FB5ACA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FB5ACA" w:rsidRPr="00A00191">
        <w:rPr>
          <w:rFonts w:ascii="Times New Roman" w:hAnsi="Times New Roman"/>
          <w:b w:val="0"/>
          <w:iCs/>
          <w:sz w:val="24"/>
          <w:szCs w:val="24"/>
        </w:rPr>
        <w:t xml:space="preserve">підтверджено </w:t>
      </w:r>
      <w:r w:rsidR="00FB5ACA" w:rsidRPr="00715F0D">
        <w:rPr>
          <w:rFonts w:ascii="Times New Roman" w:hAnsi="Times New Roman"/>
          <w:b w:val="0"/>
          <w:sz w:val="24"/>
          <w:szCs w:val="24"/>
        </w:rPr>
        <w:t>рішенням</w:t>
      </w:r>
      <w:r w:rsidR="00FB5ACA">
        <w:rPr>
          <w:rFonts w:ascii="Times New Roman" w:hAnsi="Times New Roman"/>
          <w:b w:val="0"/>
          <w:sz w:val="24"/>
          <w:szCs w:val="24"/>
        </w:rPr>
        <w:t>и</w:t>
      </w:r>
      <w:r w:rsidR="00FB5ACA" w:rsidRPr="00715F0D">
        <w:rPr>
          <w:rFonts w:ascii="Times New Roman" w:hAnsi="Times New Roman"/>
          <w:b w:val="0"/>
          <w:sz w:val="24"/>
          <w:szCs w:val="24"/>
        </w:rPr>
        <w:t xml:space="preserve"> </w:t>
      </w:r>
      <w:r w:rsidR="00FB5ACA">
        <w:rPr>
          <w:rFonts w:ascii="Times New Roman" w:hAnsi="Times New Roman"/>
          <w:b w:val="0"/>
          <w:sz w:val="24"/>
          <w:szCs w:val="24"/>
        </w:rPr>
        <w:t>господарських с</w:t>
      </w:r>
      <w:r w:rsidR="00FB5ACA" w:rsidRPr="00715F0D">
        <w:rPr>
          <w:rFonts w:ascii="Times New Roman" w:hAnsi="Times New Roman"/>
          <w:b w:val="0"/>
          <w:sz w:val="24"/>
          <w:szCs w:val="24"/>
        </w:rPr>
        <w:t>уд</w:t>
      </w:r>
      <w:r w:rsidR="00FB5ACA">
        <w:rPr>
          <w:rFonts w:ascii="Times New Roman" w:hAnsi="Times New Roman"/>
          <w:b w:val="0"/>
          <w:sz w:val="24"/>
          <w:szCs w:val="24"/>
        </w:rPr>
        <w:t>ів</w:t>
      </w:r>
      <w:r w:rsidR="00FB5ACA" w:rsidRPr="00715F0D">
        <w:rPr>
          <w:rFonts w:ascii="Times New Roman" w:hAnsi="Times New Roman"/>
          <w:b w:val="0"/>
          <w:sz w:val="24"/>
          <w:szCs w:val="24"/>
        </w:rPr>
        <w:t xml:space="preserve"> </w:t>
      </w:r>
      <w:r w:rsidR="00FB5ACA">
        <w:rPr>
          <w:rFonts w:ascii="Times New Roman" w:hAnsi="Times New Roman"/>
          <w:b w:val="0"/>
          <w:sz w:val="24"/>
          <w:szCs w:val="24"/>
        </w:rPr>
        <w:t xml:space="preserve">всіх рівнів </w:t>
      </w:r>
      <w:r w:rsidR="00FB5ACA">
        <w:rPr>
          <w:rFonts w:ascii="Times New Roman" w:hAnsi="Times New Roman"/>
          <w:b w:val="0"/>
          <w:bCs w:val="0"/>
          <w:sz w:val="24"/>
          <w:szCs w:val="24"/>
        </w:rPr>
        <w:t>у</w:t>
      </w:r>
      <w:r w:rsidR="00FB5ACA" w:rsidRPr="00715F0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с</w:t>
      </w:r>
      <w:r w:rsidR="00FB5ACA" w:rsidRPr="00715F0D">
        <w:rPr>
          <w:rFonts w:ascii="Times New Roman" w:hAnsi="Times New Roman"/>
          <w:b w:val="0"/>
          <w:bCs w:val="0"/>
          <w:sz w:val="24"/>
          <w:szCs w:val="24"/>
        </w:rPr>
        <w:t>праві № 923/330/19</w:t>
      </w:r>
      <w:r w:rsidR="00FB5ACA" w:rsidRPr="00715F0D">
        <w:rPr>
          <w:rFonts w:ascii="Times New Roman" w:hAnsi="Times New Roman"/>
          <w:b w:val="0"/>
          <w:sz w:val="24"/>
          <w:szCs w:val="24"/>
        </w:rPr>
        <w:t>,</w:t>
      </w:r>
      <w:r w:rsidR="00FB5ACA" w:rsidRPr="00A00191">
        <w:rPr>
          <w:rFonts w:ascii="Times New Roman" w:hAnsi="Times New Roman"/>
          <w:b w:val="0"/>
          <w:sz w:val="24"/>
          <w:szCs w:val="24"/>
        </w:rPr>
        <w:t xml:space="preserve"> згідно з яким</w:t>
      </w:r>
      <w:r w:rsidR="00FB5ACA">
        <w:rPr>
          <w:rFonts w:ascii="Times New Roman" w:hAnsi="Times New Roman"/>
          <w:b w:val="0"/>
          <w:sz w:val="24"/>
          <w:szCs w:val="24"/>
        </w:rPr>
        <w:t>и</w:t>
      </w:r>
      <w:r w:rsidR="00FB5ACA" w:rsidRPr="00A00191">
        <w:rPr>
          <w:rFonts w:ascii="Times New Roman" w:hAnsi="Times New Roman"/>
          <w:b w:val="0"/>
          <w:sz w:val="24"/>
          <w:szCs w:val="24"/>
          <w:lang w:eastAsia="uk-UA"/>
        </w:rPr>
        <w:t xml:space="preserve"> </w:t>
      </w:r>
      <w:r w:rsidR="00FB5ACA" w:rsidRPr="00A00191">
        <w:rPr>
          <w:rFonts w:ascii="Times New Roman" w:hAnsi="Times New Roman"/>
          <w:b w:val="0"/>
          <w:sz w:val="24"/>
          <w:szCs w:val="24"/>
        </w:rPr>
        <w:t>встановлено відсутність підстав, визначених частиною першою статті 59 Закону України «Про захист економічної конкуренції» для зміни, скасування чи визнання недійсним Рішення</w:t>
      </w:r>
      <w:r w:rsidR="00FB5ACA">
        <w:rPr>
          <w:rFonts w:ascii="Times New Roman" w:hAnsi="Times New Roman"/>
          <w:b w:val="0"/>
          <w:sz w:val="24"/>
          <w:szCs w:val="24"/>
        </w:rPr>
        <w:t>.</w:t>
      </w:r>
    </w:p>
    <w:p w:rsidR="00FB5ACA" w:rsidRPr="004A6036" w:rsidRDefault="00FB5ACA" w:rsidP="00E37A07">
      <w:pPr>
        <w:pStyle w:val="1"/>
        <w:keepNext w:val="0"/>
        <w:spacing w:before="0" w:after="0"/>
        <w:ind w:left="709" w:hanging="705"/>
        <w:jc w:val="both"/>
        <w:rPr>
          <w:rFonts w:ascii="Times New Roman" w:hAnsi="Times New Roman"/>
          <w:b w:val="0"/>
          <w:sz w:val="24"/>
          <w:szCs w:val="24"/>
          <w:lang w:eastAsia="uk-UA"/>
        </w:rPr>
      </w:pPr>
      <w:r>
        <w:rPr>
          <w:rFonts w:ascii="Times New Roman" w:hAnsi="Times New Roman"/>
          <w:b w:val="0"/>
          <w:sz w:val="24"/>
          <w:szCs w:val="24"/>
          <w:lang w:eastAsia="uk-UA"/>
        </w:rPr>
        <w:t>(6</w:t>
      </w:r>
      <w:r w:rsidR="00DD0DD4">
        <w:rPr>
          <w:rFonts w:ascii="Times New Roman" w:hAnsi="Times New Roman"/>
          <w:b w:val="0"/>
          <w:sz w:val="24"/>
          <w:szCs w:val="24"/>
          <w:lang w:eastAsia="uk-UA"/>
        </w:rPr>
        <w:t>8</w:t>
      </w:r>
      <w:r>
        <w:rPr>
          <w:rFonts w:ascii="Times New Roman" w:hAnsi="Times New Roman"/>
          <w:b w:val="0"/>
          <w:sz w:val="24"/>
          <w:szCs w:val="24"/>
          <w:lang w:eastAsia="uk-UA"/>
        </w:rPr>
        <w:t>)</w:t>
      </w:r>
      <w:r>
        <w:rPr>
          <w:rFonts w:ascii="Times New Roman" w:hAnsi="Times New Roman"/>
          <w:b w:val="0"/>
          <w:sz w:val="24"/>
          <w:szCs w:val="24"/>
          <w:lang w:eastAsia="uk-UA"/>
        </w:rPr>
        <w:tab/>
      </w:r>
      <w:r w:rsidRPr="004A6036">
        <w:rPr>
          <w:rFonts w:ascii="Times New Roman" w:hAnsi="Times New Roman"/>
          <w:b w:val="0"/>
          <w:iCs/>
          <w:sz w:val="24"/>
          <w:szCs w:val="24"/>
        </w:rPr>
        <w:t xml:space="preserve">Статтею 124 Конституції України та статтею 5 Закону України «Про судоустрій і статус суддів» визначено, що правосуддя в Україні здійснюється виключно судами, </w:t>
      </w:r>
      <w:r w:rsidRPr="004A6036">
        <w:rPr>
          <w:rFonts w:ascii="Times New Roman" w:hAnsi="Times New Roman"/>
          <w:b w:val="0"/>
          <w:sz w:val="24"/>
          <w:szCs w:val="24"/>
        </w:rPr>
        <w:lastRenderedPageBreak/>
        <w:t>делегування функцій судів, а також привласнення цих функцій іншими органами чи посадовими особами не допуск</w:t>
      </w:r>
      <w:r>
        <w:rPr>
          <w:rFonts w:ascii="Times New Roman" w:hAnsi="Times New Roman"/>
          <w:b w:val="0"/>
          <w:sz w:val="24"/>
          <w:szCs w:val="24"/>
        </w:rPr>
        <w:t>а</w:t>
      </w:r>
      <w:r w:rsidRPr="004A6036">
        <w:rPr>
          <w:rFonts w:ascii="Times New Roman" w:hAnsi="Times New Roman"/>
          <w:b w:val="0"/>
          <w:sz w:val="24"/>
          <w:szCs w:val="24"/>
        </w:rPr>
        <w:t>ється</w:t>
      </w:r>
      <w:r w:rsidRPr="004A6036">
        <w:rPr>
          <w:rFonts w:ascii="Times New Roman" w:hAnsi="Times New Roman"/>
          <w:b w:val="0"/>
          <w:iCs/>
          <w:sz w:val="24"/>
          <w:szCs w:val="24"/>
        </w:rPr>
        <w:t xml:space="preserve">. </w:t>
      </w:r>
    </w:p>
    <w:p w:rsidR="00FB5ACA" w:rsidRPr="004A6036" w:rsidRDefault="00FB5ACA" w:rsidP="00E37A07">
      <w:pPr>
        <w:pStyle w:val="1"/>
        <w:keepNext w:val="0"/>
        <w:spacing w:before="0" w:after="0"/>
        <w:ind w:left="709" w:hanging="705"/>
        <w:jc w:val="both"/>
        <w:rPr>
          <w:rFonts w:ascii="Times New Roman" w:hAnsi="Times New Roman"/>
          <w:b w:val="0"/>
          <w:sz w:val="24"/>
          <w:szCs w:val="24"/>
          <w:lang w:eastAsia="uk-UA"/>
        </w:rPr>
      </w:pPr>
      <w:r>
        <w:rPr>
          <w:rStyle w:val="rvts9"/>
          <w:rFonts w:ascii="Times New Roman" w:hAnsi="Times New Roman"/>
          <w:b w:val="0"/>
          <w:sz w:val="24"/>
          <w:szCs w:val="24"/>
        </w:rPr>
        <w:t>(6</w:t>
      </w:r>
      <w:r w:rsidR="00DD0DD4">
        <w:rPr>
          <w:rStyle w:val="rvts9"/>
          <w:rFonts w:ascii="Times New Roman" w:hAnsi="Times New Roman"/>
          <w:b w:val="0"/>
          <w:sz w:val="24"/>
          <w:szCs w:val="24"/>
        </w:rPr>
        <w:t>9</w:t>
      </w:r>
      <w:r>
        <w:rPr>
          <w:rStyle w:val="rvts9"/>
          <w:rFonts w:ascii="Times New Roman" w:hAnsi="Times New Roman"/>
          <w:b w:val="0"/>
          <w:sz w:val="24"/>
          <w:szCs w:val="24"/>
        </w:rPr>
        <w:t>)</w:t>
      </w:r>
      <w:r>
        <w:rPr>
          <w:rStyle w:val="rvts9"/>
          <w:rFonts w:ascii="Times New Roman" w:hAnsi="Times New Roman"/>
          <w:b w:val="0"/>
          <w:sz w:val="24"/>
          <w:szCs w:val="24"/>
        </w:rPr>
        <w:tab/>
      </w:r>
      <w:r w:rsidRPr="004A6036">
        <w:rPr>
          <w:rStyle w:val="rvts9"/>
          <w:rFonts w:ascii="Times New Roman" w:hAnsi="Times New Roman"/>
          <w:b w:val="0"/>
          <w:sz w:val="24"/>
          <w:szCs w:val="24"/>
        </w:rPr>
        <w:t>Статтею 129</w:t>
      </w:r>
      <w:r w:rsidRPr="004A6036">
        <w:rPr>
          <w:rFonts w:ascii="Times New Roman" w:hAnsi="Times New Roman"/>
          <w:b w:val="0"/>
          <w:sz w:val="24"/>
          <w:szCs w:val="24"/>
          <w:vertAlign w:val="superscript"/>
        </w:rPr>
        <w:t xml:space="preserve">1 </w:t>
      </w:r>
      <w:r w:rsidRPr="004A6036">
        <w:rPr>
          <w:rStyle w:val="rvts0"/>
          <w:rFonts w:ascii="Times New Roman" w:hAnsi="Times New Roman"/>
          <w:b w:val="0"/>
          <w:sz w:val="24"/>
          <w:szCs w:val="24"/>
        </w:rPr>
        <w:t xml:space="preserve">Конституції України визначено, що судове рішення є обов’язковим до виконання, а </w:t>
      </w:r>
      <w:r w:rsidRPr="004A6036">
        <w:rPr>
          <w:rFonts w:ascii="Times New Roman" w:hAnsi="Times New Roman"/>
          <w:b w:val="0"/>
          <w:iCs/>
          <w:sz w:val="24"/>
          <w:szCs w:val="24"/>
        </w:rPr>
        <w:t xml:space="preserve">статтею 13 Закону України «Про судоустрій і статус суддів» визначено, що </w:t>
      </w:r>
      <w:r w:rsidRPr="004A6036">
        <w:rPr>
          <w:rFonts w:ascii="Times New Roman" w:hAnsi="Times New Roman"/>
          <w:b w:val="0"/>
          <w:sz w:val="24"/>
          <w:szCs w:val="24"/>
          <w:lang w:eastAsia="ru-RU"/>
        </w:rPr>
        <w:t xml:space="preserve">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DD0DD4" w:rsidRPr="00556B45" w:rsidRDefault="00FB5ACA" w:rsidP="00E37A07">
      <w:pPr>
        <w:pStyle w:val="1"/>
        <w:widowControl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(</w:t>
      </w:r>
      <w:r w:rsidR="00DD0DD4">
        <w:rPr>
          <w:rFonts w:ascii="Times New Roman" w:hAnsi="Times New Roman"/>
          <w:b w:val="0"/>
          <w:sz w:val="24"/>
          <w:szCs w:val="24"/>
        </w:rPr>
        <w:t>70</w:t>
      </w:r>
      <w:r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ab/>
      </w:r>
      <w:r w:rsidR="00DD0DD4" w:rsidRPr="00471A95">
        <w:rPr>
          <w:rFonts w:ascii="Times New Roman" w:hAnsi="Times New Roman"/>
          <w:b w:val="0"/>
          <w:sz w:val="24"/>
          <w:szCs w:val="24"/>
        </w:rPr>
        <w:t>Аналогічна норма міститься також у частині перш</w:t>
      </w:r>
      <w:r w:rsidR="00DD0DD4">
        <w:rPr>
          <w:rFonts w:ascii="Times New Roman" w:hAnsi="Times New Roman"/>
          <w:b w:val="0"/>
          <w:sz w:val="24"/>
          <w:szCs w:val="24"/>
        </w:rPr>
        <w:t>ій</w:t>
      </w:r>
      <w:r w:rsidR="00DD0DD4" w:rsidRPr="00471A95">
        <w:rPr>
          <w:rFonts w:ascii="Times New Roman" w:hAnsi="Times New Roman"/>
          <w:b w:val="0"/>
          <w:sz w:val="24"/>
          <w:szCs w:val="24"/>
        </w:rPr>
        <w:t xml:space="preserve"> статті 18 Господарського процесуального кодексу України, згідно з якою </w:t>
      </w:r>
      <w:r w:rsidR="00DD0DD4" w:rsidRPr="00471A95">
        <w:rPr>
          <w:rStyle w:val="rvts0"/>
          <w:rFonts w:ascii="Times New Roman" w:hAnsi="Times New Roman"/>
          <w:b w:val="0"/>
          <w:sz w:val="24"/>
          <w:szCs w:val="24"/>
        </w:rPr>
        <w:t xml:space="preserve">судові рішення, що набрали законної сили, є обов’язковими до виконання всіма органами державної влади, органами </w:t>
      </w:r>
      <w:r w:rsidR="00DD0DD4" w:rsidRPr="00556B45">
        <w:rPr>
          <w:rStyle w:val="rvts0"/>
          <w:rFonts w:ascii="Times New Roman" w:hAnsi="Times New Roman"/>
          <w:b w:val="0"/>
          <w:sz w:val="24"/>
          <w:szCs w:val="24"/>
        </w:rPr>
        <w:t>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:rsidR="00DD0DD4" w:rsidRPr="00556B45" w:rsidRDefault="00DD0DD4" w:rsidP="00E37A07">
      <w:pPr>
        <w:pStyle w:val="1"/>
        <w:widowControl w:val="0"/>
        <w:spacing w:before="0" w:after="0"/>
        <w:ind w:left="709" w:hanging="709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</w:rPr>
        <w:t>(71)</w:t>
      </w:r>
      <w:r>
        <w:rPr>
          <w:rFonts w:ascii="Times New Roman" w:hAnsi="Times New Roman"/>
          <w:b w:val="0"/>
          <w:sz w:val="24"/>
          <w:szCs w:val="24"/>
        </w:rPr>
        <w:tab/>
      </w:r>
      <w:r w:rsidRPr="00556B45">
        <w:rPr>
          <w:rFonts w:ascii="Times New Roman" w:hAnsi="Times New Roman"/>
          <w:b w:val="0"/>
          <w:sz w:val="24"/>
          <w:szCs w:val="24"/>
        </w:rPr>
        <w:t xml:space="preserve">У статті 13 </w:t>
      </w:r>
      <w:r w:rsidRPr="00556B45">
        <w:rPr>
          <w:rFonts w:ascii="Times New Roman" w:hAnsi="Times New Roman"/>
          <w:b w:val="0"/>
          <w:iCs/>
          <w:sz w:val="24"/>
          <w:szCs w:val="24"/>
        </w:rPr>
        <w:t xml:space="preserve">Закону України «Про судоустрій і статус суддів» також </w:t>
      </w:r>
      <w:r w:rsidR="00E37A07">
        <w:rPr>
          <w:rFonts w:ascii="Times New Roman" w:hAnsi="Times New Roman"/>
          <w:b w:val="0"/>
          <w:iCs/>
          <w:sz w:val="24"/>
          <w:szCs w:val="24"/>
        </w:rPr>
        <w:t>за</w:t>
      </w:r>
      <w:r w:rsidRPr="00556B45">
        <w:rPr>
          <w:rFonts w:ascii="Times New Roman" w:hAnsi="Times New Roman"/>
          <w:b w:val="0"/>
          <w:iCs/>
          <w:sz w:val="24"/>
          <w:szCs w:val="24"/>
        </w:rPr>
        <w:t xml:space="preserve">значено, що </w:t>
      </w:r>
      <w:r w:rsidRPr="00556B45">
        <w:rPr>
          <w:rFonts w:ascii="Times New Roman" w:hAnsi="Times New Roman"/>
          <w:b w:val="0"/>
          <w:sz w:val="24"/>
          <w:szCs w:val="24"/>
          <w:lang w:eastAsia="ru-RU"/>
        </w:rPr>
        <w:t>невиконання судових рішень має наслідком юридичну відповідальність, установлену законом, судові рішення не можуть бути переглянуті іншими органами чи особами поза межами судочинств</w:t>
      </w:r>
      <w:bookmarkStart w:id="11" w:name="n64"/>
      <w:bookmarkEnd w:id="11"/>
      <w:r w:rsidRPr="00556B45">
        <w:rPr>
          <w:rFonts w:ascii="Times New Roman" w:hAnsi="Times New Roman"/>
          <w:b w:val="0"/>
          <w:sz w:val="24"/>
          <w:szCs w:val="24"/>
          <w:lang w:eastAsia="ru-RU"/>
        </w:rPr>
        <w:t>а, а органи державної влади та органи місцевого самоврядування, їх посадові особи не можуть приймати рішення, які скасовують судові рішення або зупиняють їх виконання.</w:t>
      </w:r>
    </w:p>
    <w:p w:rsidR="00924BC0" w:rsidRPr="0053298C" w:rsidRDefault="00EE3C80" w:rsidP="00E37A07">
      <w:pPr>
        <w:pStyle w:val="1"/>
        <w:keepNext w:val="0"/>
        <w:spacing w:before="0" w:after="0"/>
        <w:ind w:left="709" w:hanging="705"/>
        <w:jc w:val="both"/>
        <w:rPr>
          <w:rFonts w:ascii="Times New Roman" w:hAnsi="Times New Roman"/>
          <w:b w:val="0"/>
          <w:sz w:val="24"/>
          <w:szCs w:val="24"/>
        </w:rPr>
      </w:pP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>(</w:t>
      </w:r>
      <w:r w:rsidR="0053298C">
        <w:rPr>
          <w:rFonts w:ascii="Times New Roman" w:hAnsi="Times New Roman"/>
          <w:b w:val="0"/>
          <w:sz w:val="24"/>
          <w:szCs w:val="24"/>
          <w:lang w:eastAsia="ja-JP"/>
        </w:rPr>
        <w:t>72</w:t>
      </w: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>)</w:t>
      </w: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ab/>
      </w:r>
      <w:r w:rsidR="00924BC0" w:rsidRPr="0053298C">
        <w:rPr>
          <w:rFonts w:ascii="Times New Roman" w:hAnsi="Times New Roman"/>
          <w:b w:val="0"/>
          <w:sz w:val="24"/>
          <w:szCs w:val="24"/>
        </w:rPr>
        <w:t xml:space="preserve">Отже, </w:t>
      </w:r>
      <w:r w:rsidR="00B051B3" w:rsidRPr="0053298C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підстави, передбачені статтею 59 Закону України «Про захист економічної конкуренції» для зміни, скасування чи визнання недійсним рішення </w:t>
      </w:r>
      <w:r w:rsidR="00B051B3" w:rsidRPr="0053298C">
        <w:rPr>
          <w:rFonts w:ascii="Times New Roman" w:hAnsi="Times New Roman"/>
          <w:b w:val="0"/>
          <w:sz w:val="24"/>
          <w:szCs w:val="24"/>
          <w:lang w:eastAsia="uk-UA"/>
        </w:rPr>
        <w:t xml:space="preserve">адміністративної колегії </w:t>
      </w:r>
      <w:r w:rsidR="00B051B3" w:rsidRPr="0053298C">
        <w:rPr>
          <w:rFonts w:ascii="Times New Roman" w:hAnsi="Times New Roman"/>
          <w:b w:val="0"/>
          <w:sz w:val="24"/>
          <w:szCs w:val="24"/>
          <w:lang w:eastAsia="ru-RU"/>
        </w:rPr>
        <w:t>Херсонського</w:t>
      </w:r>
      <w:r w:rsidR="00B051B3" w:rsidRPr="0053298C">
        <w:rPr>
          <w:rFonts w:ascii="Times New Roman" w:hAnsi="Times New Roman"/>
          <w:b w:val="0"/>
          <w:sz w:val="24"/>
          <w:szCs w:val="24"/>
        </w:rPr>
        <w:t xml:space="preserve"> обласного територіального відділення Антимонопольного комітету України від 11.02.2019 № 71/4-р/к у справі № 1/2-18, відсутні</w:t>
      </w:r>
      <w:r w:rsidR="00924BC0" w:rsidRPr="0053298C">
        <w:rPr>
          <w:rFonts w:ascii="Times New Roman" w:hAnsi="Times New Roman"/>
          <w:b w:val="0"/>
          <w:sz w:val="24"/>
          <w:szCs w:val="24"/>
        </w:rPr>
        <w:t>.</w:t>
      </w:r>
    </w:p>
    <w:p w:rsidR="00496008" w:rsidRPr="0053298C" w:rsidRDefault="00496008" w:rsidP="00E37A07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C1572" w:rsidRPr="00661B6A" w:rsidRDefault="004C1572" w:rsidP="00E37A0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661B6A">
        <w:rPr>
          <w:rFonts w:ascii="Times New Roman" w:hAnsi="Times New Roman" w:cs="Times New Roman"/>
          <w:sz w:val="24"/>
          <w:szCs w:val="24"/>
          <w:lang w:eastAsia="uk-UA"/>
        </w:rPr>
        <w:t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Міністерстві юстиції України             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087931" w:rsidRDefault="00087931" w:rsidP="00E37A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87931" w:rsidRPr="006D3EBC" w:rsidRDefault="00087931" w:rsidP="00870FCA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6D3EB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:rsidR="004C1572" w:rsidRPr="00661B6A" w:rsidRDefault="004C1572" w:rsidP="00870FCA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EE3C80" w:rsidRPr="00A8767A" w:rsidRDefault="00EE3C80" w:rsidP="00532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Залишити рішення адміністративної колегії </w:t>
      </w:r>
      <w:r w:rsidR="004A3295" w:rsidRPr="004A3295">
        <w:rPr>
          <w:rFonts w:ascii="Times New Roman" w:hAnsi="Times New Roman"/>
          <w:sz w:val="24"/>
          <w:szCs w:val="24"/>
          <w:lang w:eastAsia="ru-RU"/>
        </w:rPr>
        <w:t>Херсонського</w:t>
      </w:r>
      <w:r w:rsidR="004A3295" w:rsidRPr="004A3295">
        <w:rPr>
          <w:rFonts w:ascii="Times New Roman" w:hAnsi="Times New Roman"/>
          <w:sz w:val="24"/>
          <w:szCs w:val="24"/>
        </w:rPr>
        <w:t xml:space="preserve"> обласного територіального відділення Антимонопольного комітету України від 11.02.2019 № 71/4-р/к у справі </w:t>
      </w:r>
      <w:r w:rsidR="004A3295" w:rsidRPr="004A3295">
        <w:rPr>
          <w:rFonts w:ascii="Times New Roman" w:hAnsi="Times New Roman"/>
          <w:sz w:val="24"/>
          <w:szCs w:val="24"/>
        </w:rPr>
        <w:br/>
        <w:t>№ 1/2-18</w:t>
      </w:r>
      <w:r w:rsidR="004A3295">
        <w:rPr>
          <w:rFonts w:ascii="Times New Roman" w:hAnsi="Times New Roman"/>
          <w:sz w:val="24"/>
          <w:szCs w:val="24"/>
        </w:rPr>
        <w:t xml:space="preserve"> </w:t>
      </w:r>
      <w:r w:rsidRPr="004A3295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ез змін.</w:t>
      </w:r>
    </w:p>
    <w:p w:rsidR="00EE3C80" w:rsidRPr="00A8767A" w:rsidRDefault="00EE3C80" w:rsidP="00870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Default="00EE3C80" w:rsidP="00870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D3F7D" w:rsidRPr="00A8767A" w:rsidRDefault="002D3F7D" w:rsidP="00870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Default="00EE3C80" w:rsidP="006B2D65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3C80">
        <w:rPr>
          <w:rFonts w:ascii="Times New Roman" w:hAnsi="Times New Roman" w:cs="Times New Roman"/>
          <w:sz w:val="24"/>
          <w:szCs w:val="24"/>
          <w:lang w:val="ru-RU"/>
        </w:rPr>
        <w:t xml:space="preserve">Голова </w:t>
      </w:r>
      <w:proofErr w:type="spellStart"/>
      <w:r w:rsidRPr="00EE3C80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EE3C8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О.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ІЩАНСЬКА</w:t>
      </w:r>
    </w:p>
    <w:p w:rsidR="00B07EB7" w:rsidRDefault="00B07EB7" w:rsidP="006B2D65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07EB7" w:rsidSect="00FD34C8">
      <w:headerReference w:type="default" r:id="rId13"/>
      <w:pgSz w:w="11906" w:h="16838"/>
      <w:pgMar w:top="1134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4D" w:rsidRDefault="00F5144D">
      <w:r>
        <w:separator/>
      </w:r>
    </w:p>
  </w:endnote>
  <w:endnote w:type="continuationSeparator" w:id="0">
    <w:p w:rsidR="00F5144D" w:rsidRDefault="00F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4D" w:rsidRDefault="00F5144D">
      <w:r>
        <w:separator/>
      </w:r>
    </w:p>
  </w:footnote>
  <w:footnote w:type="continuationSeparator" w:id="0">
    <w:p w:rsidR="00F5144D" w:rsidRDefault="00F51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B5" w:rsidRPr="00065491" w:rsidRDefault="00444EB5" w:rsidP="00526515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</w:rPr>
    </w:pPr>
    <w:r w:rsidRPr="00065491">
      <w:rPr>
        <w:rStyle w:val="aa"/>
        <w:rFonts w:ascii="Times New Roman" w:hAnsi="Times New Roman" w:cs="Times New Roman"/>
      </w:rPr>
      <w:fldChar w:fldCharType="begin"/>
    </w:r>
    <w:r w:rsidRPr="00065491">
      <w:rPr>
        <w:rStyle w:val="aa"/>
        <w:rFonts w:ascii="Times New Roman" w:hAnsi="Times New Roman" w:cs="Times New Roman"/>
      </w:rPr>
      <w:instrText xml:space="preserve">PAGE  </w:instrText>
    </w:r>
    <w:r w:rsidRPr="00065491">
      <w:rPr>
        <w:rStyle w:val="aa"/>
        <w:rFonts w:ascii="Times New Roman" w:hAnsi="Times New Roman" w:cs="Times New Roman"/>
      </w:rPr>
      <w:fldChar w:fldCharType="separate"/>
    </w:r>
    <w:r w:rsidR="00E80A5B">
      <w:rPr>
        <w:rStyle w:val="aa"/>
        <w:rFonts w:ascii="Times New Roman" w:hAnsi="Times New Roman" w:cs="Times New Roman"/>
        <w:noProof/>
      </w:rPr>
      <w:t>9</w:t>
    </w:r>
    <w:r w:rsidRPr="00065491">
      <w:rPr>
        <w:rStyle w:val="aa"/>
        <w:rFonts w:ascii="Times New Roman" w:hAnsi="Times New Roman" w:cs="Times New Roman"/>
      </w:rPr>
      <w:fldChar w:fldCharType="end"/>
    </w:r>
  </w:p>
  <w:p w:rsidR="00444EB5" w:rsidRDefault="00444E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BF5"/>
    <w:multiLevelType w:val="hybridMultilevel"/>
    <w:tmpl w:val="C8760804"/>
    <w:lvl w:ilvl="0" w:tplc="24F4F676">
      <w:start w:val="2"/>
      <w:numFmt w:val="none"/>
      <w:lvlText w:val="2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03C8C"/>
    <w:multiLevelType w:val="hybridMultilevel"/>
    <w:tmpl w:val="391E8A34"/>
    <w:lvl w:ilvl="0" w:tplc="3C1207B6">
      <w:start w:val="1"/>
      <w:numFmt w:val="decimal"/>
      <w:lvlText w:val="(%1)"/>
      <w:lvlJc w:val="left"/>
      <w:pPr>
        <w:ind w:left="1429" w:hanging="360"/>
      </w:pPr>
      <w:rPr>
        <w:rFonts w:eastAsia="Times New Roman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B712729"/>
    <w:multiLevelType w:val="hybridMultilevel"/>
    <w:tmpl w:val="1F8476F8"/>
    <w:lvl w:ilvl="0" w:tplc="166457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DFE1E3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7753A"/>
    <w:multiLevelType w:val="hybridMultilevel"/>
    <w:tmpl w:val="09545696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069A0"/>
    <w:multiLevelType w:val="hybridMultilevel"/>
    <w:tmpl w:val="E07A6A4C"/>
    <w:lvl w:ilvl="0" w:tplc="CAE0B1BA">
      <w:start w:val="9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9E37F5"/>
    <w:multiLevelType w:val="hybridMultilevel"/>
    <w:tmpl w:val="DD4438FA"/>
    <w:lvl w:ilvl="0" w:tplc="2E92F56C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02695"/>
    <w:multiLevelType w:val="hybridMultilevel"/>
    <w:tmpl w:val="B680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9126B"/>
    <w:multiLevelType w:val="hybridMultilevel"/>
    <w:tmpl w:val="254C629C"/>
    <w:lvl w:ilvl="0" w:tplc="475AA0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>
    <w:nsid w:val="2CE91ABA"/>
    <w:multiLevelType w:val="hybridMultilevel"/>
    <w:tmpl w:val="D3C02E52"/>
    <w:lvl w:ilvl="0" w:tplc="73CE159A">
      <w:start w:val="19"/>
      <w:numFmt w:val="decimal"/>
      <w:lvlText w:val="(%1)"/>
      <w:lvlJc w:val="left"/>
      <w:pPr>
        <w:tabs>
          <w:tab w:val="num" w:pos="-142"/>
        </w:tabs>
        <w:ind w:left="360" w:hanging="360"/>
      </w:pPr>
      <w:rPr>
        <w:rFonts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10666E"/>
    <w:multiLevelType w:val="hybridMultilevel"/>
    <w:tmpl w:val="974A8732"/>
    <w:lvl w:ilvl="0" w:tplc="CCE62364">
      <w:start w:val="1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34558"/>
    <w:multiLevelType w:val="hybridMultilevel"/>
    <w:tmpl w:val="276A7792"/>
    <w:lvl w:ilvl="0" w:tplc="D6D67D96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F31DE6"/>
    <w:multiLevelType w:val="hybridMultilevel"/>
    <w:tmpl w:val="6BE47146"/>
    <w:lvl w:ilvl="0" w:tplc="30D48C06">
      <w:start w:val="6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2E05DC"/>
    <w:multiLevelType w:val="hybridMultilevel"/>
    <w:tmpl w:val="1CDA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2519F"/>
    <w:multiLevelType w:val="hybridMultilevel"/>
    <w:tmpl w:val="0238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F0CED"/>
    <w:multiLevelType w:val="hybridMultilevel"/>
    <w:tmpl w:val="3DCE7BA2"/>
    <w:lvl w:ilvl="0" w:tplc="2E56283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3F6838E7"/>
    <w:multiLevelType w:val="hybridMultilevel"/>
    <w:tmpl w:val="6E4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60A4E"/>
    <w:multiLevelType w:val="hybridMultilevel"/>
    <w:tmpl w:val="C5AE3D64"/>
    <w:lvl w:ilvl="0" w:tplc="7C32F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20285"/>
    <w:multiLevelType w:val="hybridMultilevel"/>
    <w:tmpl w:val="D3B2005C"/>
    <w:lvl w:ilvl="0" w:tplc="0FDA9850">
      <w:start w:val="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DB4D9D"/>
    <w:multiLevelType w:val="hybridMultilevel"/>
    <w:tmpl w:val="17C2B560"/>
    <w:lvl w:ilvl="0" w:tplc="9B30EC82">
      <w:start w:val="4"/>
      <w:numFmt w:val="decimal"/>
      <w:lvlText w:val="(%1)"/>
      <w:lvlJc w:val="left"/>
      <w:pPr>
        <w:tabs>
          <w:tab w:val="num" w:pos="-142"/>
        </w:tabs>
        <w:ind w:left="360" w:hanging="360"/>
      </w:pPr>
      <w:rPr>
        <w:rFonts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9">
    <w:nsid w:val="48692DAA"/>
    <w:multiLevelType w:val="hybridMultilevel"/>
    <w:tmpl w:val="BE1E19D8"/>
    <w:lvl w:ilvl="0" w:tplc="EEE8C6A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B431B1B"/>
    <w:multiLevelType w:val="hybridMultilevel"/>
    <w:tmpl w:val="D8F82A98"/>
    <w:lvl w:ilvl="0" w:tplc="98321F66">
      <w:start w:val="2"/>
      <w:numFmt w:val="decimal"/>
      <w:lvlText w:val="(%1)"/>
      <w:lvlJc w:val="left"/>
      <w:pPr>
        <w:tabs>
          <w:tab w:val="num" w:pos="-180"/>
        </w:tabs>
        <w:ind w:left="5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21">
    <w:nsid w:val="4C1B6D1E"/>
    <w:multiLevelType w:val="hybridMultilevel"/>
    <w:tmpl w:val="F32094F0"/>
    <w:lvl w:ilvl="0" w:tplc="8EAE5518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E1749B"/>
    <w:multiLevelType w:val="hybridMultilevel"/>
    <w:tmpl w:val="6D5CC068"/>
    <w:lvl w:ilvl="0" w:tplc="B83E9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D1C24"/>
    <w:multiLevelType w:val="hybridMultilevel"/>
    <w:tmpl w:val="69D6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A749E"/>
    <w:multiLevelType w:val="hybridMultilevel"/>
    <w:tmpl w:val="606CA574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B93CC6"/>
    <w:multiLevelType w:val="hybridMultilevel"/>
    <w:tmpl w:val="688E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0008A"/>
    <w:multiLevelType w:val="hybridMultilevel"/>
    <w:tmpl w:val="9528B85A"/>
    <w:lvl w:ilvl="0" w:tplc="C472C7D4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B63067"/>
    <w:multiLevelType w:val="hybridMultilevel"/>
    <w:tmpl w:val="4D2C079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20B1AF3"/>
    <w:multiLevelType w:val="hybridMultilevel"/>
    <w:tmpl w:val="2AD2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3545B"/>
    <w:multiLevelType w:val="hybridMultilevel"/>
    <w:tmpl w:val="390E2264"/>
    <w:lvl w:ilvl="0" w:tplc="89ACF56E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570993"/>
    <w:multiLevelType w:val="multilevel"/>
    <w:tmpl w:val="F32094F0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D1116A"/>
    <w:multiLevelType w:val="hybridMultilevel"/>
    <w:tmpl w:val="BEDEF9A2"/>
    <w:lvl w:ilvl="0" w:tplc="426204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6D9C4113"/>
    <w:multiLevelType w:val="hybridMultilevel"/>
    <w:tmpl w:val="9B4E8794"/>
    <w:lvl w:ilvl="0" w:tplc="DDE65694">
      <w:start w:val="10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621D6B"/>
    <w:multiLevelType w:val="multilevel"/>
    <w:tmpl w:val="276A7792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952A58"/>
    <w:multiLevelType w:val="hybridMultilevel"/>
    <w:tmpl w:val="45F4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9154F"/>
    <w:multiLevelType w:val="multilevel"/>
    <w:tmpl w:val="CCA68CE2"/>
    <w:lvl w:ilvl="0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CB6ADF"/>
    <w:multiLevelType w:val="hybridMultilevel"/>
    <w:tmpl w:val="8A10102C"/>
    <w:lvl w:ilvl="0" w:tplc="79F04E0C">
      <w:start w:val="1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45204B"/>
    <w:multiLevelType w:val="hybridMultilevel"/>
    <w:tmpl w:val="4B30E472"/>
    <w:lvl w:ilvl="0" w:tplc="CF0228F6">
      <w:start w:val="41"/>
      <w:numFmt w:val="decimal"/>
      <w:lvlText w:val="(%1)"/>
      <w:lvlJc w:val="left"/>
      <w:pPr>
        <w:tabs>
          <w:tab w:val="num" w:pos="1113"/>
        </w:tabs>
        <w:ind w:left="1113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B7A4C8E"/>
    <w:multiLevelType w:val="hybridMultilevel"/>
    <w:tmpl w:val="2F0C2B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33B2D"/>
    <w:multiLevelType w:val="hybridMultilevel"/>
    <w:tmpl w:val="97A4FFD0"/>
    <w:lvl w:ilvl="0" w:tplc="1B18B51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027F7C"/>
    <w:multiLevelType w:val="hybridMultilevel"/>
    <w:tmpl w:val="3926C42C"/>
    <w:lvl w:ilvl="0" w:tplc="3C1207B6">
      <w:start w:val="1"/>
      <w:numFmt w:val="decimal"/>
      <w:lvlText w:val="(%1)"/>
      <w:lvlJc w:val="left"/>
      <w:pPr>
        <w:ind w:left="502" w:hanging="360"/>
      </w:pPr>
      <w:rPr>
        <w:rFonts w:eastAsia="Times New Roman"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2"/>
  </w:num>
  <w:num w:numId="2">
    <w:abstractNumId w:val="42"/>
  </w:num>
  <w:num w:numId="3">
    <w:abstractNumId w:val="31"/>
  </w:num>
  <w:num w:numId="4">
    <w:abstractNumId w:val="33"/>
  </w:num>
  <w:num w:numId="5">
    <w:abstractNumId w:val="1"/>
  </w:num>
  <w:num w:numId="6">
    <w:abstractNumId w:val="14"/>
  </w:num>
  <w:num w:numId="7">
    <w:abstractNumId w:val="13"/>
  </w:num>
  <w:num w:numId="8">
    <w:abstractNumId w:val="26"/>
  </w:num>
  <w:num w:numId="9">
    <w:abstractNumId w:val="24"/>
  </w:num>
  <w:num w:numId="10">
    <w:abstractNumId w:val="15"/>
  </w:num>
  <w:num w:numId="11">
    <w:abstractNumId w:val="6"/>
  </w:num>
  <w:num w:numId="12">
    <w:abstractNumId w:val="23"/>
  </w:num>
  <w:num w:numId="13">
    <w:abstractNumId w:val="3"/>
  </w:num>
  <w:num w:numId="14">
    <w:abstractNumId w:val="40"/>
  </w:num>
  <w:num w:numId="15">
    <w:abstractNumId w:val="7"/>
  </w:num>
  <w:num w:numId="16">
    <w:abstractNumId w:val="22"/>
  </w:num>
  <w:num w:numId="17">
    <w:abstractNumId w:val="37"/>
  </w:num>
  <w:num w:numId="18">
    <w:abstractNumId w:val="27"/>
  </w:num>
  <w:num w:numId="19">
    <w:abstractNumId w:val="16"/>
  </w:num>
  <w:num w:numId="20">
    <w:abstractNumId w:val="36"/>
  </w:num>
  <w:num w:numId="21">
    <w:abstractNumId w:val="25"/>
  </w:num>
  <w:num w:numId="22">
    <w:abstractNumId w:val="28"/>
  </w:num>
  <w:num w:numId="23">
    <w:abstractNumId w:val="5"/>
  </w:num>
  <w:num w:numId="24">
    <w:abstractNumId w:val="17"/>
  </w:num>
  <w:num w:numId="25">
    <w:abstractNumId w:val="10"/>
  </w:num>
  <w:num w:numId="26">
    <w:abstractNumId w:val="34"/>
  </w:num>
  <w:num w:numId="27">
    <w:abstractNumId w:val="38"/>
  </w:num>
  <w:num w:numId="28">
    <w:abstractNumId w:val="39"/>
  </w:num>
  <w:num w:numId="29">
    <w:abstractNumId w:val="35"/>
  </w:num>
  <w:num w:numId="30">
    <w:abstractNumId w:val="21"/>
  </w:num>
  <w:num w:numId="31">
    <w:abstractNumId w:val="30"/>
  </w:num>
  <w:num w:numId="32">
    <w:abstractNumId w:val="0"/>
  </w:num>
  <w:num w:numId="33">
    <w:abstractNumId w:val="19"/>
  </w:num>
  <w:num w:numId="34">
    <w:abstractNumId w:val="20"/>
  </w:num>
  <w:num w:numId="35">
    <w:abstractNumId w:val="18"/>
  </w:num>
  <w:num w:numId="36">
    <w:abstractNumId w:val="8"/>
  </w:num>
  <w:num w:numId="37">
    <w:abstractNumId w:val="2"/>
  </w:num>
  <w:num w:numId="38">
    <w:abstractNumId w:val="11"/>
  </w:num>
  <w:num w:numId="39">
    <w:abstractNumId w:val="41"/>
  </w:num>
  <w:num w:numId="40">
    <w:abstractNumId w:val="4"/>
  </w:num>
  <w:num w:numId="41">
    <w:abstractNumId w:val="12"/>
  </w:num>
  <w:num w:numId="42">
    <w:abstractNumId w:val="2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2CB"/>
    <w:rsid w:val="00006AE7"/>
    <w:rsid w:val="00006EEC"/>
    <w:rsid w:val="000074AB"/>
    <w:rsid w:val="00007F4F"/>
    <w:rsid w:val="00011170"/>
    <w:rsid w:val="0001446E"/>
    <w:rsid w:val="00014DF1"/>
    <w:rsid w:val="00016744"/>
    <w:rsid w:val="00017FE2"/>
    <w:rsid w:val="0002362F"/>
    <w:rsid w:val="00030D3E"/>
    <w:rsid w:val="00033940"/>
    <w:rsid w:val="00034A7F"/>
    <w:rsid w:val="00037763"/>
    <w:rsid w:val="00044DDF"/>
    <w:rsid w:val="00050E76"/>
    <w:rsid w:val="0005404A"/>
    <w:rsid w:val="00055744"/>
    <w:rsid w:val="00055AD3"/>
    <w:rsid w:val="0005691F"/>
    <w:rsid w:val="000623C1"/>
    <w:rsid w:val="00063A3D"/>
    <w:rsid w:val="00063C88"/>
    <w:rsid w:val="00065491"/>
    <w:rsid w:val="00072CEF"/>
    <w:rsid w:val="0008027B"/>
    <w:rsid w:val="0008045B"/>
    <w:rsid w:val="00082567"/>
    <w:rsid w:val="00087931"/>
    <w:rsid w:val="0009097F"/>
    <w:rsid w:val="00090D32"/>
    <w:rsid w:val="00093487"/>
    <w:rsid w:val="000941A2"/>
    <w:rsid w:val="00094980"/>
    <w:rsid w:val="00095D4E"/>
    <w:rsid w:val="00096252"/>
    <w:rsid w:val="00096320"/>
    <w:rsid w:val="00096732"/>
    <w:rsid w:val="000A1621"/>
    <w:rsid w:val="000A3A60"/>
    <w:rsid w:val="000A4827"/>
    <w:rsid w:val="000A5682"/>
    <w:rsid w:val="000A6676"/>
    <w:rsid w:val="000B137C"/>
    <w:rsid w:val="000B2BC8"/>
    <w:rsid w:val="000B6B49"/>
    <w:rsid w:val="000C105A"/>
    <w:rsid w:val="000C29FC"/>
    <w:rsid w:val="000C4787"/>
    <w:rsid w:val="000C6FDA"/>
    <w:rsid w:val="000D115A"/>
    <w:rsid w:val="001007B7"/>
    <w:rsid w:val="001029DA"/>
    <w:rsid w:val="00104CD9"/>
    <w:rsid w:val="00105E13"/>
    <w:rsid w:val="0011001E"/>
    <w:rsid w:val="0011018E"/>
    <w:rsid w:val="00110D84"/>
    <w:rsid w:val="0011333B"/>
    <w:rsid w:val="00122049"/>
    <w:rsid w:val="00122A76"/>
    <w:rsid w:val="0012397D"/>
    <w:rsid w:val="00125A76"/>
    <w:rsid w:val="00132958"/>
    <w:rsid w:val="001354A7"/>
    <w:rsid w:val="00136F8E"/>
    <w:rsid w:val="0014039B"/>
    <w:rsid w:val="00140BEE"/>
    <w:rsid w:val="001415D5"/>
    <w:rsid w:val="001502FA"/>
    <w:rsid w:val="0015230A"/>
    <w:rsid w:val="001546E0"/>
    <w:rsid w:val="0015584D"/>
    <w:rsid w:val="00163BF2"/>
    <w:rsid w:val="001666E8"/>
    <w:rsid w:val="0017031B"/>
    <w:rsid w:val="0017166E"/>
    <w:rsid w:val="001724C6"/>
    <w:rsid w:val="0017361E"/>
    <w:rsid w:val="001760FC"/>
    <w:rsid w:val="0017707E"/>
    <w:rsid w:val="00177D22"/>
    <w:rsid w:val="00181FDA"/>
    <w:rsid w:val="0018551A"/>
    <w:rsid w:val="00186A60"/>
    <w:rsid w:val="001900B7"/>
    <w:rsid w:val="00192B57"/>
    <w:rsid w:val="00197E0B"/>
    <w:rsid w:val="001A0FC9"/>
    <w:rsid w:val="001A7C67"/>
    <w:rsid w:val="001B1532"/>
    <w:rsid w:val="001B4797"/>
    <w:rsid w:val="001B7C36"/>
    <w:rsid w:val="001C0531"/>
    <w:rsid w:val="001C1F2E"/>
    <w:rsid w:val="001C433D"/>
    <w:rsid w:val="001C55EB"/>
    <w:rsid w:val="001C57DF"/>
    <w:rsid w:val="001C6296"/>
    <w:rsid w:val="001D2C43"/>
    <w:rsid w:val="001D41DC"/>
    <w:rsid w:val="001D7E7E"/>
    <w:rsid w:val="001E08B8"/>
    <w:rsid w:val="001E1EC5"/>
    <w:rsid w:val="001E7177"/>
    <w:rsid w:val="001E7381"/>
    <w:rsid w:val="001F0487"/>
    <w:rsid w:val="001F2E0D"/>
    <w:rsid w:val="001F5B4C"/>
    <w:rsid w:val="001F74FB"/>
    <w:rsid w:val="00201301"/>
    <w:rsid w:val="002037BA"/>
    <w:rsid w:val="00206E41"/>
    <w:rsid w:val="00211B38"/>
    <w:rsid w:val="00211BAE"/>
    <w:rsid w:val="00212E99"/>
    <w:rsid w:val="00214497"/>
    <w:rsid w:val="00215AD6"/>
    <w:rsid w:val="0022044B"/>
    <w:rsid w:val="00223F24"/>
    <w:rsid w:val="002269CB"/>
    <w:rsid w:val="00234524"/>
    <w:rsid w:val="00242461"/>
    <w:rsid w:val="0024563F"/>
    <w:rsid w:val="002528E8"/>
    <w:rsid w:val="00253F02"/>
    <w:rsid w:val="0025538A"/>
    <w:rsid w:val="002568DF"/>
    <w:rsid w:val="00257E4B"/>
    <w:rsid w:val="0026369A"/>
    <w:rsid w:val="00266B31"/>
    <w:rsid w:val="00266E0C"/>
    <w:rsid w:val="00274F4E"/>
    <w:rsid w:val="00283006"/>
    <w:rsid w:val="0028389B"/>
    <w:rsid w:val="0028455C"/>
    <w:rsid w:val="00285941"/>
    <w:rsid w:val="00287D5E"/>
    <w:rsid w:val="00290BA5"/>
    <w:rsid w:val="00290E09"/>
    <w:rsid w:val="00296997"/>
    <w:rsid w:val="002A154F"/>
    <w:rsid w:val="002A6C02"/>
    <w:rsid w:val="002B5839"/>
    <w:rsid w:val="002C6477"/>
    <w:rsid w:val="002C72E0"/>
    <w:rsid w:val="002D0E65"/>
    <w:rsid w:val="002D3F7D"/>
    <w:rsid w:val="002D7D95"/>
    <w:rsid w:val="002E1964"/>
    <w:rsid w:val="002E23C9"/>
    <w:rsid w:val="002E50F4"/>
    <w:rsid w:val="002E53D2"/>
    <w:rsid w:val="002E5525"/>
    <w:rsid w:val="002F65FE"/>
    <w:rsid w:val="00305588"/>
    <w:rsid w:val="003121CB"/>
    <w:rsid w:val="00313C10"/>
    <w:rsid w:val="00321CE9"/>
    <w:rsid w:val="0032234D"/>
    <w:rsid w:val="003224ED"/>
    <w:rsid w:val="0032756E"/>
    <w:rsid w:val="00332AD2"/>
    <w:rsid w:val="00337938"/>
    <w:rsid w:val="003477E5"/>
    <w:rsid w:val="00353497"/>
    <w:rsid w:val="00356C79"/>
    <w:rsid w:val="003616E1"/>
    <w:rsid w:val="003632CC"/>
    <w:rsid w:val="00364378"/>
    <w:rsid w:val="003647CC"/>
    <w:rsid w:val="00364AA8"/>
    <w:rsid w:val="00365981"/>
    <w:rsid w:val="00366F7B"/>
    <w:rsid w:val="00367805"/>
    <w:rsid w:val="003755DE"/>
    <w:rsid w:val="003774BA"/>
    <w:rsid w:val="00380158"/>
    <w:rsid w:val="003842A9"/>
    <w:rsid w:val="00397AA8"/>
    <w:rsid w:val="00397D86"/>
    <w:rsid w:val="003A0C65"/>
    <w:rsid w:val="003A2082"/>
    <w:rsid w:val="003A58F7"/>
    <w:rsid w:val="003A73E5"/>
    <w:rsid w:val="003B0542"/>
    <w:rsid w:val="003B4990"/>
    <w:rsid w:val="003B5252"/>
    <w:rsid w:val="003B5DBF"/>
    <w:rsid w:val="003C0D80"/>
    <w:rsid w:val="003C2907"/>
    <w:rsid w:val="003C6B5A"/>
    <w:rsid w:val="003D035B"/>
    <w:rsid w:val="003D0FF9"/>
    <w:rsid w:val="003D2D44"/>
    <w:rsid w:val="003D5C5E"/>
    <w:rsid w:val="003D7DBD"/>
    <w:rsid w:val="003D7E60"/>
    <w:rsid w:val="003E0E1F"/>
    <w:rsid w:val="003E2AFA"/>
    <w:rsid w:val="003E4D22"/>
    <w:rsid w:val="003E5EE7"/>
    <w:rsid w:val="003E7A63"/>
    <w:rsid w:val="003F42C1"/>
    <w:rsid w:val="003F4381"/>
    <w:rsid w:val="003F491A"/>
    <w:rsid w:val="003F5CC2"/>
    <w:rsid w:val="004006FD"/>
    <w:rsid w:val="00400CB7"/>
    <w:rsid w:val="0040383A"/>
    <w:rsid w:val="0040581C"/>
    <w:rsid w:val="00407048"/>
    <w:rsid w:val="00413A56"/>
    <w:rsid w:val="00414027"/>
    <w:rsid w:val="0042591C"/>
    <w:rsid w:val="00426C26"/>
    <w:rsid w:val="004307C9"/>
    <w:rsid w:val="004310BC"/>
    <w:rsid w:val="00436A9F"/>
    <w:rsid w:val="004419C7"/>
    <w:rsid w:val="00444B50"/>
    <w:rsid w:val="00444EB5"/>
    <w:rsid w:val="004453CE"/>
    <w:rsid w:val="00450491"/>
    <w:rsid w:val="00456714"/>
    <w:rsid w:val="00456DBD"/>
    <w:rsid w:val="004616B2"/>
    <w:rsid w:val="00462FA2"/>
    <w:rsid w:val="00464170"/>
    <w:rsid w:val="004646C3"/>
    <w:rsid w:val="0046601A"/>
    <w:rsid w:val="00466079"/>
    <w:rsid w:val="004746E5"/>
    <w:rsid w:val="00481E82"/>
    <w:rsid w:val="00482D3C"/>
    <w:rsid w:val="0048602D"/>
    <w:rsid w:val="0049259B"/>
    <w:rsid w:val="00494602"/>
    <w:rsid w:val="004955ED"/>
    <w:rsid w:val="00496008"/>
    <w:rsid w:val="0049625E"/>
    <w:rsid w:val="004A2039"/>
    <w:rsid w:val="004A3295"/>
    <w:rsid w:val="004A45A1"/>
    <w:rsid w:val="004A718C"/>
    <w:rsid w:val="004A78D5"/>
    <w:rsid w:val="004A7B8F"/>
    <w:rsid w:val="004B1CE9"/>
    <w:rsid w:val="004B6297"/>
    <w:rsid w:val="004B6389"/>
    <w:rsid w:val="004B763E"/>
    <w:rsid w:val="004C1572"/>
    <w:rsid w:val="004C2D71"/>
    <w:rsid w:val="004C5108"/>
    <w:rsid w:val="004C6794"/>
    <w:rsid w:val="004D0661"/>
    <w:rsid w:val="004D13D6"/>
    <w:rsid w:val="004D6F29"/>
    <w:rsid w:val="004E0453"/>
    <w:rsid w:val="004E145A"/>
    <w:rsid w:val="004E5A1B"/>
    <w:rsid w:val="004E6EED"/>
    <w:rsid w:val="004F084B"/>
    <w:rsid w:val="004F1AB0"/>
    <w:rsid w:val="004F4DA1"/>
    <w:rsid w:val="004F5905"/>
    <w:rsid w:val="004F7EFB"/>
    <w:rsid w:val="005009B9"/>
    <w:rsid w:val="00517AFE"/>
    <w:rsid w:val="00526515"/>
    <w:rsid w:val="005270D1"/>
    <w:rsid w:val="00530DA0"/>
    <w:rsid w:val="0053298C"/>
    <w:rsid w:val="00533E07"/>
    <w:rsid w:val="00535F33"/>
    <w:rsid w:val="00542EEE"/>
    <w:rsid w:val="00556B29"/>
    <w:rsid w:val="00565767"/>
    <w:rsid w:val="00576457"/>
    <w:rsid w:val="00576564"/>
    <w:rsid w:val="00577958"/>
    <w:rsid w:val="00577E09"/>
    <w:rsid w:val="0058141B"/>
    <w:rsid w:val="00587CD0"/>
    <w:rsid w:val="0059432C"/>
    <w:rsid w:val="00595087"/>
    <w:rsid w:val="005A224A"/>
    <w:rsid w:val="005A2EE0"/>
    <w:rsid w:val="005A63D4"/>
    <w:rsid w:val="005B00A6"/>
    <w:rsid w:val="005B1999"/>
    <w:rsid w:val="005B2061"/>
    <w:rsid w:val="005B3D64"/>
    <w:rsid w:val="005B4D08"/>
    <w:rsid w:val="005C7E13"/>
    <w:rsid w:val="005D3584"/>
    <w:rsid w:val="005D3702"/>
    <w:rsid w:val="005D395E"/>
    <w:rsid w:val="005D435A"/>
    <w:rsid w:val="005D6CAE"/>
    <w:rsid w:val="005D6D27"/>
    <w:rsid w:val="005E1174"/>
    <w:rsid w:val="005E4CD5"/>
    <w:rsid w:val="005E6247"/>
    <w:rsid w:val="005F3130"/>
    <w:rsid w:val="005F464E"/>
    <w:rsid w:val="006037C9"/>
    <w:rsid w:val="00603869"/>
    <w:rsid w:val="00606052"/>
    <w:rsid w:val="006066FB"/>
    <w:rsid w:val="00607537"/>
    <w:rsid w:val="00615CC8"/>
    <w:rsid w:val="00622BE8"/>
    <w:rsid w:val="006242AF"/>
    <w:rsid w:val="00624D80"/>
    <w:rsid w:val="00630EEB"/>
    <w:rsid w:val="00640F32"/>
    <w:rsid w:val="00643B3B"/>
    <w:rsid w:val="0064413F"/>
    <w:rsid w:val="00645CC1"/>
    <w:rsid w:val="00650722"/>
    <w:rsid w:val="00652BED"/>
    <w:rsid w:val="0065382A"/>
    <w:rsid w:val="00653A1F"/>
    <w:rsid w:val="0065443A"/>
    <w:rsid w:val="00657BB1"/>
    <w:rsid w:val="006656BC"/>
    <w:rsid w:val="006662C7"/>
    <w:rsid w:val="006710EC"/>
    <w:rsid w:val="00673B8A"/>
    <w:rsid w:val="00673D6C"/>
    <w:rsid w:val="00675971"/>
    <w:rsid w:val="00676743"/>
    <w:rsid w:val="00677639"/>
    <w:rsid w:val="006802FC"/>
    <w:rsid w:val="00683302"/>
    <w:rsid w:val="00685C1C"/>
    <w:rsid w:val="00687BC5"/>
    <w:rsid w:val="00690042"/>
    <w:rsid w:val="006915AF"/>
    <w:rsid w:val="00695084"/>
    <w:rsid w:val="006956B2"/>
    <w:rsid w:val="006A0FED"/>
    <w:rsid w:val="006A1257"/>
    <w:rsid w:val="006A3BC2"/>
    <w:rsid w:val="006A758B"/>
    <w:rsid w:val="006A781E"/>
    <w:rsid w:val="006B2D65"/>
    <w:rsid w:val="006B4348"/>
    <w:rsid w:val="006C2C03"/>
    <w:rsid w:val="006C3346"/>
    <w:rsid w:val="006C4E1B"/>
    <w:rsid w:val="006C760A"/>
    <w:rsid w:val="006D3231"/>
    <w:rsid w:val="006D3EBC"/>
    <w:rsid w:val="006D4AE6"/>
    <w:rsid w:val="006D59F5"/>
    <w:rsid w:val="006D6F30"/>
    <w:rsid w:val="006E088D"/>
    <w:rsid w:val="006E4E34"/>
    <w:rsid w:val="006E773A"/>
    <w:rsid w:val="006F224D"/>
    <w:rsid w:val="0070003B"/>
    <w:rsid w:val="00701C89"/>
    <w:rsid w:val="00710046"/>
    <w:rsid w:val="00713894"/>
    <w:rsid w:val="00713D35"/>
    <w:rsid w:val="00715025"/>
    <w:rsid w:val="007267C1"/>
    <w:rsid w:val="0073414B"/>
    <w:rsid w:val="00741869"/>
    <w:rsid w:val="007451CE"/>
    <w:rsid w:val="007465C1"/>
    <w:rsid w:val="007517CA"/>
    <w:rsid w:val="00755599"/>
    <w:rsid w:val="007629F2"/>
    <w:rsid w:val="00762F27"/>
    <w:rsid w:val="00765AEE"/>
    <w:rsid w:val="007663A7"/>
    <w:rsid w:val="007670F5"/>
    <w:rsid w:val="007716AA"/>
    <w:rsid w:val="00771F5C"/>
    <w:rsid w:val="00775B25"/>
    <w:rsid w:val="00775E2D"/>
    <w:rsid w:val="00785165"/>
    <w:rsid w:val="00786BF6"/>
    <w:rsid w:val="007874C7"/>
    <w:rsid w:val="00790B55"/>
    <w:rsid w:val="00792EFD"/>
    <w:rsid w:val="0079367A"/>
    <w:rsid w:val="0079509E"/>
    <w:rsid w:val="007A0C95"/>
    <w:rsid w:val="007A1219"/>
    <w:rsid w:val="007A3D30"/>
    <w:rsid w:val="007A5E40"/>
    <w:rsid w:val="007B0021"/>
    <w:rsid w:val="007B0CCC"/>
    <w:rsid w:val="007B2487"/>
    <w:rsid w:val="007B2B11"/>
    <w:rsid w:val="007B5F8D"/>
    <w:rsid w:val="007B7B17"/>
    <w:rsid w:val="007C1820"/>
    <w:rsid w:val="007C571C"/>
    <w:rsid w:val="007C5868"/>
    <w:rsid w:val="007D16BA"/>
    <w:rsid w:val="007D1AF8"/>
    <w:rsid w:val="007D219B"/>
    <w:rsid w:val="007D4701"/>
    <w:rsid w:val="007E158A"/>
    <w:rsid w:val="007E1E9E"/>
    <w:rsid w:val="007E45B4"/>
    <w:rsid w:val="007F1699"/>
    <w:rsid w:val="007F1EC1"/>
    <w:rsid w:val="007F1F1A"/>
    <w:rsid w:val="007F5CF2"/>
    <w:rsid w:val="007F7D9E"/>
    <w:rsid w:val="007F7E02"/>
    <w:rsid w:val="00806001"/>
    <w:rsid w:val="0080643E"/>
    <w:rsid w:val="00816F1F"/>
    <w:rsid w:val="00835D89"/>
    <w:rsid w:val="00836E24"/>
    <w:rsid w:val="00837FA3"/>
    <w:rsid w:val="00851CF6"/>
    <w:rsid w:val="00851FCB"/>
    <w:rsid w:val="00853991"/>
    <w:rsid w:val="00857357"/>
    <w:rsid w:val="008603C5"/>
    <w:rsid w:val="0086167B"/>
    <w:rsid w:val="00862769"/>
    <w:rsid w:val="00863EBA"/>
    <w:rsid w:val="008705CA"/>
    <w:rsid w:val="00870FCA"/>
    <w:rsid w:val="008711AC"/>
    <w:rsid w:val="00876A00"/>
    <w:rsid w:val="0088030B"/>
    <w:rsid w:val="00887316"/>
    <w:rsid w:val="008876EA"/>
    <w:rsid w:val="00890166"/>
    <w:rsid w:val="008941A5"/>
    <w:rsid w:val="008951EA"/>
    <w:rsid w:val="00895424"/>
    <w:rsid w:val="008A2898"/>
    <w:rsid w:val="008A5391"/>
    <w:rsid w:val="008A667E"/>
    <w:rsid w:val="008A7305"/>
    <w:rsid w:val="008B2857"/>
    <w:rsid w:val="008B2D91"/>
    <w:rsid w:val="008B302E"/>
    <w:rsid w:val="008B442A"/>
    <w:rsid w:val="008C4502"/>
    <w:rsid w:val="008C460E"/>
    <w:rsid w:val="008C4B36"/>
    <w:rsid w:val="008D0041"/>
    <w:rsid w:val="008D05D9"/>
    <w:rsid w:val="008D5756"/>
    <w:rsid w:val="008D7146"/>
    <w:rsid w:val="008E1896"/>
    <w:rsid w:val="008E6AC4"/>
    <w:rsid w:val="008E78CA"/>
    <w:rsid w:val="008F32CD"/>
    <w:rsid w:val="008F5229"/>
    <w:rsid w:val="008F5CFF"/>
    <w:rsid w:val="008F5EAC"/>
    <w:rsid w:val="008F6DC4"/>
    <w:rsid w:val="008F71FF"/>
    <w:rsid w:val="008F7970"/>
    <w:rsid w:val="00900037"/>
    <w:rsid w:val="009053B0"/>
    <w:rsid w:val="00906B94"/>
    <w:rsid w:val="00916847"/>
    <w:rsid w:val="009202B7"/>
    <w:rsid w:val="00924BC0"/>
    <w:rsid w:val="009264A4"/>
    <w:rsid w:val="00926A85"/>
    <w:rsid w:val="0093254B"/>
    <w:rsid w:val="00933B71"/>
    <w:rsid w:val="00940694"/>
    <w:rsid w:val="00941226"/>
    <w:rsid w:val="00943C85"/>
    <w:rsid w:val="0095288A"/>
    <w:rsid w:val="009533E0"/>
    <w:rsid w:val="00960282"/>
    <w:rsid w:val="0096312A"/>
    <w:rsid w:val="00970F4E"/>
    <w:rsid w:val="00971F04"/>
    <w:rsid w:val="00973265"/>
    <w:rsid w:val="00973E65"/>
    <w:rsid w:val="0097588B"/>
    <w:rsid w:val="009810CA"/>
    <w:rsid w:val="0098400F"/>
    <w:rsid w:val="00986E84"/>
    <w:rsid w:val="00990652"/>
    <w:rsid w:val="009910C9"/>
    <w:rsid w:val="009A4599"/>
    <w:rsid w:val="009A46AB"/>
    <w:rsid w:val="009A560D"/>
    <w:rsid w:val="009A5C4C"/>
    <w:rsid w:val="009A71B4"/>
    <w:rsid w:val="009B321B"/>
    <w:rsid w:val="009B5889"/>
    <w:rsid w:val="009B5FF6"/>
    <w:rsid w:val="009B61DE"/>
    <w:rsid w:val="009B749E"/>
    <w:rsid w:val="009B7DC6"/>
    <w:rsid w:val="009C21AB"/>
    <w:rsid w:val="009C5678"/>
    <w:rsid w:val="009C631B"/>
    <w:rsid w:val="009C6D29"/>
    <w:rsid w:val="009D4F6E"/>
    <w:rsid w:val="009D7BBD"/>
    <w:rsid w:val="009E1CDA"/>
    <w:rsid w:val="009E1D46"/>
    <w:rsid w:val="009E3638"/>
    <w:rsid w:val="009E4B3D"/>
    <w:rsid w:val="009E4B54"/>
    <w:rsid w:val="009F0D47"/>
    <w:rsid w:val="009F6A32"/>
    <w:rsid w:val="00A00393"/>
    <w:rsid w:val="00A00E2A"/>
    <w:rsid w:val="00A03E1C"/>
    <w:rsid w:val="00A05EC0"/>
    <w:rsid w:val="00A0698D"/>
    <w:rsid w:val="00A20055"/>
    <w:rsid w:val="00A23EC9"/>
    <w:rsid w:val="00A24359"/>
    <w:rsid w:val="00A261FF"/>
    <w:rsid w:val="00A30F10"/>
    <w:rsid w:val="00A4020D"/>
    <w:rsid w:val="00A41DDC"/>
    <w:rsid w:val="00A57387"/>
    <w:rsid w:val="00A67978"/>
    <w:rsid w:val="00A75529"/>
    <w:rsid w:val="00A81CA9"/>
    <w:rsid w:val="00A8701F"/>
    <w:rsid w:val="00A909C3"/>
    <w:rsid w:val="00A91422"/>
    <w:rsid w:val="00A97FDD"/>
    <w:rsid w:val="00AA2DCA"/>
    <w:rsid w:val="00AA428D"/>
    <w:rsid w:val="00AB2E1F"/>
    <w:rsid w:val="00AB7548"/>
    <w:rsid w:val="00AC6CA5"/>
    <w:rsid w:val="00AD216D"/>
    <w:rsid w:val="00AD4829"/>
    <w:rsid w:val="00AD4DCC"/>
    <w:rsid w:val="00AD6D1C"/>
    <w:rsid w:val="00AE1FFC"/>
    <w:rsid w:val="00AE3344"/>
    <w:rsid w:val="00AE4BAD"/>
    <w:rsid w:val="00AE5D4C"/>
    <w:rsid w:val="00AE7E87"/>
    <w:rsid w:val="00AF420B"/>
    <w:rsid w:val="00AF5950"/>
    <w:rsid w:val="00B03263"/>
    <w:rsid w:val="00B051B3"/>
    <w:rsid w:val="00B05318"/>
    <w:rsid w:val="00B07EB7"/>
    <w:rsid w:val="00B106B6"/>
    <w:rsid w:val="00B13741"/>
    <w:rsid w:val="00B149C8"/>
    <w:rsid w:val="00B16A35"/>
    <w:rsid w:val="00B16A3F"/>
    <w:rsid w:val="00B17F8C"/>
    <w:rsid w:val="00B20727"/>
    <w:rsid w:val="00B20EAC"/>
    <w:rsid w:val="00B21EA5"/>
    <w:rsid w:val="00B22A1B"/>
    <w:rsid w:val="00B24239"/>
    <w:rsid w:val="00B269C2"/>
    <w:rsid w:val="00B2727F"/>
    <w:rsid w:val="00B274F9"/>
    <w:rsid w:val="00B313F8"/>
    <w:rsid w:val="00B3427B"/>
    <w:rsid w:val="00B373BE"/>
    <w:rsid w:val="00B418DC"/>
    <w:rsid w:val="00B43957"/>
    <w:rsid w:val="00B45A64"/>
    <w:rsid w:val="00B479F3"/>
    <w:rsid w:val="00B51525"/>
    <w:rsid w:val="00B60FAF"/>
    <w:rsid w:val="00B628E4"/>
    <w:rsid w:val="00B63F39"/>
    <w:rsid w:val="00B673AA"/>
    <w:rsid w:val="00B679A5"/>
    <w:rsid w:val="00B725BF"/>
    <w:rsid w:val="00B800A4"/>
    <w:rsid w:val="00B803EA"/>
    <w:rsid w:val="00B83839"/>
    <w:rsid w:val="00B84C8C"/>
    <w:rsid w:val="00B90E72"/>
    <w:rsid w:val="00B912A5"/>
    <w:rsid w:val="00B923C1"/>
    <w:rsid w:val="00BA42A8"/>
    <w:rsid w:val="00BC05A5"/>
    <w:rsid w:val="00BC2C7D"/>
    <w:rsid w:val="00BC356F"/>
    <w:rsid w:val="00BC4106"/>
    <w:rsid w:val="00BC4132"/>
    <w:rsid w:val="00BD1060"/>
    <w:rsid w:val="00BD744E"/>
    <w:rsid w:val="00BE46C4"/>
    <w:rsid w:val="00BE7428"/>
    <w:rsid w:val="00BF02B1"/>
    <w:rsid w:val="00BF0A7F"/>
    <w:rsid w:val="00BF0D80"/>
    <w:rsid w:val="00C02182"/>
    <w:rsid w:val="00C05F6B"/>
    <w:rsid w:val="00C10513"/>
    <w:rsid w:val="00C106BC"/>
    <w:rsid w:val="00C11E46"/>
    <w:rsid w:val="00C1201F"/>
    <w:rsid w:val="00C141D0"/>
    <w:rsid w:val="00C16476"/>
    <w:rsid w:val="00C175E4"/>
    <w:rsid w:val="00C2116C"/>
    <w:rsid w:val="00C24D54"/>
    <w:rsid w:val="00C254EB"/>
    <w:rsid w:val="00C277E2"/>
    <w:rsid w:val="00C3389B"/>
    <w:rsid w:val="00C36707"/>
    <w:rsid w:val="00C36CD0"/>
    <w:rsid w:val="00C40D5F"/>
    <w:rsid w:val="00C42F92"/>
    <w:rsid w:val="00C43454"/>
    <w:rsid w:val="00C43D6D"/>
    <w:rsid w:val="00C51FFB"/>
    <w:rsid w:val="00C55146"/>
    <w:rsid w:val="00C55821"/>
    <w:rsid w:val="00C607EB"/>
    <w:rsid w:val="00C60FAC"/>
    <w:rsid w:val="00C61C97"/>
    <w:rsid w:val="00C65049"/>
    <w:rsid w:val="00C66527"/>
    <w:rsid w:val="00C674FE"/>
    <w:rsid w:val="00C72EEF"/>
    <w:rsid w:val="00C770B0"/>
    <w:rsid w:val="00C80014"/>
    <w:rsid w:val="00C80DBD"/>
    <w:rsid w:val="00C8250A"/>
    <w:rsid w:val="00C86235"/>
    <w:rsid w:val="00C902A7"/>
    <w:rsid w:val="00C90D92"/>
    <w:rsid w:val="00CA05BD"/>
    <w:rsid w:val="00CA4573"/>
    <w:rsid w:val="00CA50CB"/>
    <w:rsid w:val="00CA58CD"/>
    <w:rsid w:val="00CA5C53"/>
    <w:rsid w:val="00CA6CA7"/>
    <w:rsid w:val="00CB34BC"/>
    <w:rsid w:val="00CB3BE7"/>
    <w:rsid w:val="00CB5218"/>
    <w:rsid w:val="00CB72B3"/>
    <w:rsid w:val="00CC470C"/>
    <w:rsid w:val="00CC67C0"/>
    <w:rsid w:val="00CD03EF"/>
    <w:rsid w:val="00CD447D"/>
    <w:rsid w:val="00CD5F1E"/>
    <w:rsid w:val="00CD6F31"/>
    <w:rsid w:val="00CD7B12"/>
    <w:rsid w:val="00CE0C01"/>
    <w:rsid w:val="00CE33E2"/>
    <w:rsid w:val="00CE6BD7"/>
    <w:rsid w:val="00CF1512"/>
    <w:rsid w:val="00CF48B9"/>
    <w:rsid w:val="00CF4B11"/>
    <w:rsid w:val="00CF6179"/>
    <w:rsid w:val="00D05142"/>
    <w:rsid w:val="00D064E4"/>
    <w:rsid w:val="00D11C97"/>
    <w:rsid w:val="00D1638B"/>
    <w:rsid w:val="00D17132"/>
    <w:rsid w:val="00D2076B"/>
    <w:rsid w:val="00D24E2F"/>
    <w:rsid w:val="00D26BA4"/>
    <w:rsid w:val="00D27E07"/>
    <w:rsid w:val="00D32D8B"/>
    <w:rsid w:val="00D32F3E"/>
    <w:rsid w:val="00D34D80"/>
    <w:rsid w:val="00D40C0D"/>
    <w:rsid w:val="00D40D8B"/>
    <w:rsid w:val="00D42A2D"/>
    <w:rsid w:val="00D43AB1"/>
    <w:rsid w:val="00D45556"/>
    <w:rsid w:val="00D4632E"/>
    <w:rsid w:val="00D463BD"/>
    <w:rsid w:val="00D51DA0"/>
    <w:rsid w:val="00D52346"/>
    <w:rsid w:val="00D5428E"/>
    <w:rsid w:val="00D548FE"/>
    <w:rsid w:val="00D550FC"/>
    <w:rsid w:val="00D67246"/>
    <w:rsid w:val="00D71DFA"/>
    <w:rsid w:val="00D72ACE"/>
    <w:rsid w:val="00D73E9F"/>
    <w:rsid w:val="00D75B0C"/>
    <w:rsid w:val="00D75CBD"/>
    <w:rsid w:val="00D7699C"/>
    <w:rsid w:val="00D849D1"/>
    <w:rsid w:val="00D92ECB"/>
    <w:rsid w:val="00D94B32"/>
    <w:rsid w:val="00DA013B"/>
    <w:rsid w:val="00DA161A"/>
    <w:rsid w:val="00DA21E2"/>
    <w:rsid w:val="00DA3894"/>
    <w:rsid w:val="00DA64DB"/>
    <w:rsid w:val="00DA75CA"/>
    <w:rsid w:val="00DA768A"/>
    <w:rsid w:val="00DB0849"/>
    <w:rsid w:val="00DB2899"/>
    <w:rsid w:val="00DB4717"/>
    <w:rsid w:val="00DC165C"/>
    <w:rsid w:val="00DC4BBF"/>
    <w:rsid w:val="00DC66C2"/>
    <w:rsid w:val="00DC6AFF"/>
    <w:rsid w:val="00DC6F2F"/>
    <w:rsid w:val="00DD0C03"/>
    <w:rsid w:val="00DD0DD4"/>
    <w:rsid w:val="00DD2069"/>
    <w:rsid w:val="00DD371F"/>
    <w:rsid w:val="00DD4E3E"/>
    <w:rsid w:val="00DE1015"/>
    <w:rsid w:val="00DE27DA"/>
    <w:rsid w:val="00DE4321"/>
    <w:rsid w:val="00DE47CE"/>
    <w:rsid w:val="00DE56E1"/>
    <w:rsid w:val="00DF1027"/>
    <w:rsid w:val="00DF1671"/>
    <w:rsid w:val="00DF176F"/>
    <w:rsid w:val="00DF63A5"/>
    <w:rsid w:val="00E01AF6"/>
    <w:rsid w:val="00E0250B"/>
    <w:rsid w:val="00E02FC9"/>
    <w:rsid w:val="00E02FF1"/>
    <w:rsid w:val="00E0564F"/>
    <w:rsid w:val="00E071C3"/>
    <w:rsid w:val="00E07EE0"/>
    <w:rsid w:val="00E12648"/>
    <w:rsid w:val="00E17C1D"/>
    <w:rsid w:val="00E21A88"/>
    <w:rsid w:val="00E23BD3"/>
    <w:rsid w:val="00E243FC"/>
    <w:rsid w:val="00E33713"/>
    <w:rsid w:val="00E36485"/>
    <w:rsid w:val="00E37A07"/>
    <w:rsid w:val="00E37DBE"/>
    <w:rsid w:val="00E44F3A"/>
    <w:rsid w:val="00E47684"/>
    <w:rsid w:val="00E5551D"/>
    <w:rsid w:val="00E5601B"/>
    <w:rsid w:val="00E62E61"/>
    <w:rsid w:val="00E71208"/>
    <w:rsid w:val="00E72D95"/>
    <w:rsid w:val="00E7432F"/>
    <w:rsid w:val="00E80A5B"/>
    <w:rsid w:val="00E8108A"/>
    <w:rsid w:val="00E831B5"/>
    <w:rsid w:val="00E83914"/>
    <w:rsid w:val="00E8434D"/>
    <w:rsid w:val="00E847E1"/>
    <w:rsid w:val="00E84B1E"/>
    <w:rsid w:val="00E860E3"/>
    <w:rsid w:val="00E960E9"/>
    <w:rsid w:val="00E970AF"/>
    <w:rsid w:val="00EA7461"/>
    <w:rsid w:val="00EA7FCC"/>
    <w:rsid w:val="00EB2C46"/>
    <w:rsid w:val="00EB4A58"/>
    <w:rsid w:val="00EC0A3B"/>
    <w:rsid w:val="00EC0CC0"/>
    <w:rsid w:val="00EC2645"/>
    <w:rsid w:val="00EC4022"/>
    <w:rsid w:val="00EC53E0"/>
    <w:rsid w:val="00EC6F45"/>
    <w:rsid w:val="00ED57A3"/>
    <w:rsid w:val="00EE0262"/>
    <w:rsid w:val="00EE207F"/>
    <w:rsid w:val="00EE3C80"/>
    <w:rsid w:val="00EE46FF"/>
    <w:rsid w:val="00EE4A1E"/>
    <w:rsid w:val="00F029D2"/>
    <w:rsid w:val="00F03305"/>
    <w:rsid w:val="00F03379"/>
    <w:rsid w:val="00F056B2"/>
    <w:rsid w:val="00F1098F"/>
    <w:rsid w:val="00F13811"/>
    <w:rsid w:val="00F163EC"/>
    <w:rsid w:val="00F16CBD"/>
    <w:rsid w:val="00F1718A"/>
    <w:rsid w:val="00F20162"/>
    <w:rsid w:val="00F24763"/>
    <w:rsid w:val="00F273AC"/>
    <w:rsid w:val="00F31714"/>
    <w:rsid w:val="00F4238C"/>
    <w:rsid w:val="00F4381B"/>
    <w:rsid w:val="00F44711"/>
    <w:rsid w:val="00F50164"/>
    <w:rsid w:val="00F50282"/>
    <w:rsid w:val="00F510A0"/>
    <w:rsid w:val="00F510BC"/>
    <w:rsid w:val="00F5144D"/>
    <w:rsid w:val="00F52DE3"/>
    <w:rsid w:val="00F55089"/>
    <w:rsid w:val="00F55727"/>
    <w:rsid w:val="00F63012"/>
    <w:rsid w:val="00F63841"/>
    <w:rsid w:val="00F64642"/>
    <w:rsid w:val="00F662C6"/>
    <w:rsid w:val="00F7257C"/>
    <w:rsid w:val="00F73F5E"/>
    <w:rsid w:val="00F75CEE"/>
    <w:rsid w:val="00F8169F"/>
    <w:rsid w:val="00F81A02"/>
    <w:rsid w:val="00F82EFF"/>
    <w:rsid w:val="00F90253"/>
    <w:rsid w:val="00F9250E"/>
    <w:rsid w:val="00F977CD"/>
    <w:rsid w:val="00F97A92"/>
    <w:rsid w:val="00FA12A0"/>
    <w:rsid w:val="00FA1527"/>
    <w:rsid w:val="00FA18B3"/>
    <w:rsid w:val="00FA2D25"/>
    <w:rsid w:val="00FA30DF"/>
    <w:rsid w:val="00FA52CE"/>
    <w:rsid w:val="00FA5CDE"/>
    <w:rsid w:val="00FA6C15"/>
    <w:rsid w:val="00FB0187"/>
    <w:rsid w:val="00FB49F7"/>
    <w:rsid w:val="00FB5ACA"/>
    <w:rsid w:val="00FC0F63"/>
    <w:rsid w:val="00FC0FEF"/>
    <w:rsid w:val="00FC5829"/>
    <w:rsid w:val="00FD1269"/>
    <w:rsid w:val="00FD34C8"/>
    <w:rsid w:val="00FD721A"/>
    <w:rsid w:val="00FD7900"/>
    <w:rsid w:val="00FE0F1A"/>
    <w:rsid w:val="00FE2465"/>
    <w:rsid w:val="00FE3AB4"/>
    <w:rsid w:val="00FE6D29"/>
    <w:rsid w:val="00FE78B3"/>
    <w:rsid w:val="00FE793C"/>
    <w:rsid w:val="00FF01C5"/>
    <w:rsid w:val="00FF521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B5A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11">
    <w:name w:val="Абзац списка1"/>
    <w:basedOn w:val="a"/>
    <w:rsid w:val="00EE3C8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7">
    <w:name w:val="Знак Знак Знак Знак Знак Знак Знак Знак Знак Знак Знак Знак Знак"/>
    <w:basedOn w:val="a"/>
    <w:rsid w:val="007670F5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">
    <w:name w:val="Абзац списка2"/>
    <w:basedOn w:val="a"/>
    <w:rsid w:val="007670F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yllist">
    <w:name w:val="Styl_list"/>
    <w:basedOn w:val="a"/>
    <w:rsid w:val="007670F5"/>
    <w:pPr>
      <w:widowControl w:val="0"/>
      <w:spacing w:after="0" w:line="240" w:lineRule="auto"/>
      <w:ind w:firstLine="576"/>
      <w:jc w:val="both"/>
    </w:pPr>
    <w:rPr>
      <w:rFonts w:ascii="BALTICA" w:eastAsia="Times New Roman" w:hAnsi="BALTICA" w:cs="Times New Roman"/>
      <w:sz w:val="24"/>
      <w:szCs w:val="20"/>
      <w:lang w:val="en-GB" w:eastAsia="ja-JP"/>
    </w:rPr>
  </w:style>
  <w:style w:type="paragraph" w:customStyle="1" w:styleId="20">
    <w:name w:val="Обычный2"/>
    <w:link w:val="21"/>
    <w:rsid w:val="007670F5"/>
    <w:rPr>
      <w:rFonts w:ascii="BALTICA" w:eastAsia="Times New Roman" w:hAnsi="BALTICA"/>
      <w:sz w:val="24"/>
    </w:rPr>
  </w:style>
  <w:style w:type="character" w:customStyle="1" w:styleId="21">
    <w:name w:val="Обычный2 Знак"/>
    <w:link w:val="20"/>
    <w:rsid w:val="007670F5"/>
    <w:rPr>
      <w:rFonts w:ascii="BALTICA" w:eastAsia="Times New Roman" w:hAnsi="BALTICA"/>
      <w:sz w:val="24"/>
    </w:rPr>
  </w:style>
  <w:style w:type="character" w:customStyle="1" w:styleId="10">
    <w:name w:val="Заголовок 1 Знак"/>
    <w:link w:val="1"/>
    <w:uiPriority w:val="99"/>
    <w:rsid w:val="00FB5ACA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  <w:style w:type="paragraph" w:styleId="3">
    <w:name w:val="Body Text Indent 3"/>
    <w:basedOn w:val="a"/>
    <w:link w:val="30"/>
    <w:uiPriority w:val="99"/>
    <w:rsid w:val="00FB5A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FB5ACA"/>
    <w:rPr>
      <w:rFonts w:ascii="Times New Roman" w:eastAsia="Times New Roman" w:hAnsi="Times New Roman"/>
      <w:sz w:val="16"/>
      <w:szCs w:val="16"/>
      <w:lang w:val="uk-UA"/>
    </w:rPr>
  </w:style>
  <w:style w:type="character" w:customStyle="1" w:styleId="rvts0">
    <w:name w:val="rvts0"/>
    <w:rsid w:val="00FB5ACA"/>
  </w:style>
  <w:style w:type="character" w:customStyle="1" w:styleId="rvts9">
    <w:name w:val="rvts9"/>
    <w:rsid w:val="00FB5ACA"/>
  </w:style>
  <w:style w:type="paragraph" w:customStyle="1" w:styleId="31">
    <w:name w:val="Абзац списка3"/>
    <w:basedOn w:val="a"/>
    <w:rsid w:val="00FB5AC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width100">
    <w:name w:val="width_100"/>
    <w:rsid w:val="00FB5AC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B5A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11">
    <w:name w:val="Абзац списка1"/>
    <w:basedOn w:val="a"/>
    <w:rsid w:val="00EE3C8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7">
    <w:name w:val="Знак Знак Знак Знак Знак Знак Знак Знак Знак Знак Знак Знак Знак"/>
    <w:basedOn w:val="a"/>
    <w:rsid w:val="007670F5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">
    <w:name w:val="Абзац списка2"/>
    <w:basedOn w:val="a"/>
    <w:rsid w:val="007670F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yllist">
    <w:name w:val="Styl_list"/>
    <w:basedOn w:val="a"/>
    <w:rsid w:val="007670F5"/>
    <w:pPr>
      <w:widowControl w:val="0"/>
      <w:spacing w:after="0" w:line="240" w:lineRule="auto"/>
      <w:ind w:firstLine="576"/>
      <w:jc w:val="both"/>
    </w:pPr>
    <w:rPr>
      <w:rFonts w:ascii="BALTICA" w:eastAsia="Times New Roman" w:hAnsi="BALTICA" w:cs="Times New Roman"/>
      <w:sz w:val="24"/>
      <w:szCs w:val="20"/>
      <w:lang w:val="en-GB" w:eastAsia="ja-JP"/>
    </w:rPr>
  </w:style>
  <w:style w:type="paragraph" w:customStyle="1" w:styleId="20">
    <w:name w:val="Обычный2"/>
    <w:link w:val="21"/>
    <w:rsid w:val="007670F5"/>
    <w:rPr>
      <w:rFonts w:ascii="BALTICA" w:eastAsia="Times New Roman" w:hAnsi="BALTICA"/>
      <w:sz w:val="24"/>
    </w:rPr>
  </w:style>
  <w:style w:type="character" w:customStyle="1" w:styleId="21">
    <w:name w:val="Обычный2 Знак"/>
    <w:link w:val="20"/>
    <w:rsid w:val="007670F5"/>
    <w:rPr>
      <w:rFonts w:ascii="BALTICA" w:eastAsia="Times New Roman" w:hAnsi="BALTICA"/>
      <w:sz w:val="24"/>
    </w:rPr>
  </w:style>
  <w:style w:type="character" w:customStyle="1" w:styleId="10">
    <w:name w:val="Заголовок 1 Знак"/>
    <w:link w:val="1"/>
    <w:uiPriority w:val="99"/>
    <w:rsid w:val="00FB5ACA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  <w:style w:type="paragraph" w:styleId="3">
    <w:name w:val="Body Text Indent 3"/>
    <w:basedOn w:val="a"/>
    <w:link w:val="30"/>
    <w:uiPriority w:val="99"/>
    <w:rsid w:val="00FB5A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FB5ACA"/>
    <w:rPr>
      <w:rFonts w:ascii="Times New Roman" w:eastAsia="Times New Roman" w:hAnsi="Times New Roman"/>
      <w:sz w:val="16"/>
      <w:szCs w:val="16"/>
      <w:lang w:val="uk-UA"/>
    </w:rPr>
  </w:style>
  <w:style w:type="character" w:customStyle="1" w:styleId="rvts0">
    <w:name w:val="rvts0"/>
    <w:rsid w:val="00FB5ACA"/>
  </w:style>
  <w:style w:type="character" w:customStyle="1" w:styleId="rvts9">
    <w:name w:val="rvts9"/>
    <w:rsid w:val="00FB5ACA"/>
  </w:style>
  <w:style w:type="paragraph" w:customStyle="1" w:styleId="31">
    <w:name w:val="Абзац списка3"/>
    <w:basedOn w:val="a"/>
    <w:rsid w:val="00FB5AC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width100">
    <w:name w:val="width_100"/>
    <w:rsid w:val="00FB5A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an_38/ed_2020_01_14/pravo1/T012210.html?prav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375/ed_2020_01_14/pravo1/T012210.html?pravo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earch.ligazakon.ua/l_doc2.nsf/link1/an_647/ed_2020_05_13/pravo1/T_179800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44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3531</Words>
  <Characters>24968</Characters>
  <Application>Microsoft Office Word</Application>
  <DocSecurity>4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2020-12-23T13:29:00Z</cp:lastPrinted>
  <dcterms:created xsi:type="dcterms:W3CDTF">2020-12-30T12:09:00Z</dcterms:created>
  <dcterms:modified xsi:type="dcterms:W3CDTF">2020-12-30T12:09:00Z</dcterms:modified>
</cp:coreProperties>
</file>