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562" w:rsidRPr="001D2188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ind w:left="0" w:firstLine="0"/>
        <w:jc w:val="left"/>
        <w:textAlignment w:val="baseline"/>
        <w:rPr>
          <w:rFonts w:eastAsia="Calibri"/>
          <w:sz w:val="16"/>
          <w:szCs w:val="16"/>
          <w:lang w:val="ru-RU" w:eastAsia="ru-RU"/>
        </w:rPr>
      </w:pPr>
      <w:bookmarkStart w:id="0" w:name="_GoBack"/>
      <w:bookmarkEnd w:id="0"/>
      <w:r w:rsidRPr="005F4AE2">
        <w:rPr>
          <w:rFonts w:eastAsia="Calibri"/>
          <w:lang w:val="ru-RU" w:eastAsia="ru-RU"/>
        </w:rPr>
        <w:tab/>
      </w:r>
      <w:r w:rsidRPr="005F4AE2">
        <w:rPr>
          <w:rFonts w:eastAsia="Calibri"/>
          <w:lang w:val="ru-RU" w:eastAsia="ru-RU"/>
        </w:rPr>
        <w:tab/>
      </w:r>
      <w:r w:rsidRPr="005F4AE2">
        <w:rPr>
          <w:rFonts w:eastAsia="Calibri"/>
          <w:lang w:val="ru-RU" w:eastAsia="ru-RU"/>
        </w:rPr>
        <w:tab/>
      </w:r>
      <w:r w:rsidRPr="005F4AE2">
        <w:rPr>
          <w:rFonts w:eastAsia="Calibri"/>
          <w:lang w:val="ru-RU" w:eastAsia="ru-RU"/>
        </w:rPr>
        <w:tab/>
      </w:r>
      <w:r w:rsidRPr="005F4AE2">
        <w:rPr>
          <w:rFonts w:eastAsia="Calibri"/>
          <w:lang w:val="ru-RU" w:eastAsia="ru-RU"/>
        </w:rPr>
        <w:tab/>
      </w:r>
      <w:r w:rsidRPr="001D2188">
        <w:rPr>
          <w:rFonts w:eastAsia="Calibri"/>
          <w:sz w:val="32"/>
          <w:szCs w:val="32"/>
          <w:lang w:val="ru-RU" w:eastAsia="ru-RU"/>
        </w:rPr>
        <w:tab/>
      </w:r>
      <w:r w:rsidRPr="001D2188">
        <w:rPr>
          <w:rFonts w:eastAsia="Calibri"/>
          <w:b/>
          <w:noProof/>
          <w:sz w:val="32"/>
          <w:szCs w:val="32"/>
          <w:lang w:val="ru-RU" w:eastAsia="ru-RU"/>
        </w:rPr>
        <w:drawing>
          <wp:inline distT="0" distB="0" distL="0" distR="0" wp14:anchorId="09EB5E35" wp14:editId="2589DCB7">
            <wp:extent cx="6191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562" w:rsidRPr="001D2188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ind w:left="0" w:firstLine="0"/>
        <w:jc w:val="center"/>
        <w:textAlignment w:val="baseline"/>
        <w:rPr>
          <w:rFonts w:eastAsia="Calibri"/>
          <w:b/>
          <w:bCs/>
          <w:sz w:val="32"/>
          <w:szCs w:val="32"/>
          <w:lang w:val="ru-RU" w:eastAsia="ru-RU"/>
        </w:rPr>
      </w:pPr>
      <w:r w:rsidRPr="001D2188">
        <w:rPr>
          <w:rFonts w:eastAsia="Calibri"/>
          <w:b/>
          <w:bCs/>
          <w:sz w:val="32"/>
          <w:szCs w:val="32"/>
          <w:lang w:val="ru-RU" w:eastAsia="ru-RU"/>
        </w:rPr>
        <w:t>АНТИМОНОПОЛЬНИЙ   КОМІТЕТ   УКРАЇНИ</w:t>
      </w:r>
    </w:p>
    <w:p w:rsidR="00084562" w:rsidRPr="001D2188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ind w:left="0" w:firstLine="0"/>
        <w:jc w:val="center"/>
        <w:textAlignment w:val="baseline"/>
        <w:rPr>
          <w:rFonts w:eastAsia="Calibri"/>
          <w:b/>
          <w:bCs/>
          <w:sz w:val="28"/>
          <w:szCs w:val="28"/>
          <w:lang w:val="ru-RU" w:eastAsia="ru-RU"/>
        </w:rPr>
      </w:pPr>
    </w:p>
    <w:p w:rsidR="00084562" w:rsidRPr="001D2188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ind w:left="0" w:firstLine="0"/>
        <w:jc w:val="center"/>
        <w:textAlignment w:val="baseline"/>
        <w:rPr>
          <w:rFonts w:eastAsia="Calibri"/>
          <w:b/>
          <w:bCs/>
          <w:sz w:val="32"/>
          <w:szCs w:val="32"/>
          <w:lang w:val="ru-RU" w:eastAsia="ru-RU"/>
        </w:rPr>
      </w:pPr>
      <w:proofErr w:type="gramStart"/>
      <w:r w:rsidRPr="001D2188">
        <w:rPr>
          <w:rFonts w:eastAsia="Calibri"/>
          <w:b/>
          <w:bCs/>
          <w:sz w:val="32"/>
          <w:szCs w:val="32"/>
          <w:lang w:val="ru-RU" w:eastAsia="ru-RU"/>
        </w:rPr>
        <w:t>Р</w:t>
      </w:r>
      <w:proofErr w:type="gramEnd"/>
      <w:r w:rsidRPr="001D2188">
        <w:rPr>
          <w:rFonts w:eastAsia="Calibri"/>
          <w:b/>
          <w:bCs/>
          <w:sz w:val="32"/>
          <w:szCs w:val="32"/>
          <w:lang w:val="ru-RU" w:eastAsia="ru-RU"/>
        </w:rPr>
        <w:t>ІШЕННЯ</w:t>
      </w:r>
    </w:p>
    <w:p w:rsidR="00084562" w:rsidRPr="000B4440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sz w:val="28"/>
          <w:szCs w:val="28"/>
          <w:lang w:val="ru-RU" w:eastAsia="ru-RU"/>
        </w:rPr>
      </w:pPr>
    </w:p>
    <w:p w:rsidR="00084562" w:rsidRPr="001D2188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sz w:val="28"/>
          <w:szCs w:val="28"/>
          <w:lang w:val="ru-RU" w:eastAsia="ru-RU"/>
        </w:rPr>
      </w:pPr>
    </w:p>
    <w:p w:rsidR="00084562" w:rsidRPr="00414027" w:rsidRDefault="00E81801" w:rsidP="001D4AEA">
      <w:pPr>
        <w:widowControl w:val="0"/>
        <w:overflowPunct w:val="0"/>
        <w:autoSpaceDE w:val="0"/>
        <w:autoSpaceDN w:val="0"/>
        <w:adjustRightInd w:val="0"/>
        <w:spacing w:after="0"/>
        <w:ind w:left="0" w:firstLine="0"/>
        <w:textAlignment w:val="baseline"/>
        <w:rPr>
          <w:lang w:val="ru-RU" w:eastAsia="ru-RU"/>
        </w:rPr>
      </w:pPr>
      <w:r>
        <w:rPr>
          <w:lang w:val="ru-RU" w:eastAsia="ru-RU"/>
        </w:rPr>
        <w:t xml:space="preserve">17 </w:t>
      </w:r>
      <w:proofErr w:type="spellStart"/>
      <w:r>
        <w:rPr>
          <w:lang w:val="ru-RU" w:eastAsia="ru-RU"/>
        </w:rPr>
        <w:t>грудня</w:t>
      </w:r>
      <w:proofErr w:type="spellEnd"/>
      <w:r>
        <w:rPr>
          <w:lang w:val="ru-RU" w:eastAsia="ru-RU"/>
        </w:rPr>
        <w:t xml:space="preserve"> </w:t>
      </w:r>
      <w:r w:rsidR="006E1BC4">
        <w:rPr>
          <w:lang w:val="ru-RU" w:eastAsia="ru-RU"/>
        </w:rPr>
        <w:t>2020</w:t>
      </w:r>
      <w:r w:rsidR="00084562">
        <w:rPr>
          <w:lang w:val="ru-RU" w:eastAsia="ru-RU"/>
        </w:rPr>
        <w:t xml:space="preserve"> р.             </w:t>
      </w:r>
      <w:r>
        <w:rPr>
          <w:lang w:val="ru-RU" w:eastAsia="ru-RU"/>
        </w:rPr>
        <w:t xml:space="preserve">                      </w:t>
      </w:r>
      <w:r w:rsidR="008C434D" w:rsidRPr="002259DD">
        <w:rPr>
          <w:lang w:val="ru-RU" w:eastAsia="ru-RU"/>
        </w:rPr>
        <w:t xml:space="preserve">      </w:t>
      </w:r>
      <w:proofErr w:type="spellStart"/>
      <w:r w:rsidR="00084562" w:rsidRPr="00D2076B">
        <w:rPr>
          <w:lang w:val="ru-RU" w:eastAsia="ru-RU"/>
        </w:rPr>
        <w:t>Київ</w:t>
      </w:r>
      <w:proofErr w:type="spellEnd"/>
      <w:r w:rsidR="00084562" w:rsidRPr="00D2076B">
        <w:rPr>
          <w:lang w:val="ru-RU" w:eastAsia="ru-RU"/>
        </w:rPr>
        <w:t xml:space="preserve"> </w:t>
      </w:r>
      <w:r w:rsidR="00084562" w:rsidRPr="00414027">
        <w:rPr>
          <w:lang w:val="ru-RU" w:eastAsia="ru-RU"/>
        </w:rPr>
        <w:t xml:space="preserve">                           </w:t>
      </w:r>
      <w:r w:rsidR="00084562">
        <w:rPr>
          <w:lang w:val="ru-RU" w:eastAsia="ru-RU"/>
        </w:rPr>
        <w:t xml:space="preserve">       </w:t>
      </w:r>
      <w:r w:rsidR="006E1BC4">
        <w:rPr>
          <w:lang w:val="ru-RU" w:eastAsia="ru-RU"/>
        </w:rPr>
        <w:t xml:space="preserve">            </w:t>
      </w:r>
      <w:r>
        <w:rPr>
          <w:lang w:val="ru-RU" w:eastAsia="ru-RU"/>
        </w:rPr>
        <w:t xml:space="preserve">   </w:t>
      </w:r>
      <w:r w:rsidR="006E1BC4">
        <w:rPr>
          <w:lang w:val="ru-RU" w:eastAsia="ru-RU"/>
        </w:rPr>
        <w:t xml:space="preserve"> </w:t>
      </w:r>
      <w:r w:rsidR="00466E6C">
        <w:rPr>
          <w:lang w:val="ru-RU" w:eastAsia="ru-RU"/>
        </w:rPr>
        <w:t xml:space="preserve">№ </w:t>
      </w:r>
      <w:r>
        <w:rPr>
          <w:lang w:val="ru-RU" w:eastAsia="ru-RU"/>
        </w:rPr>
        <w:t>791-р</w:t>
      </w:r>
    </w:p>
    <w:p w:rsidR="00084562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</w:p>
    <w:p w:rsidR="00084562" w:rsidRPr="00414027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</w:p>
    <w:p w:rsidR="00084562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  <w:r>
        <w:rPr>
          <w:lang w:val="ru-RU" w:eastAsia="ru-RU"/>
        </w:rPr>
        <w:t>П</w:t>
      </w:r>
      <w:r w:rsidRPr="00B21EA5">
        <w:rPr>
          <w:lang w:val="ru-RU" w:eastAsia="ru-RU"/>
        </w:rPr>
        <w:t xml:space="preserve">ро </w:t>
      </w:r>
      <w:proofErr w:type="spellStart"/>
      <w:r w:rsidRPr="00B21EA5">
        <w:rPr>
          <w:lang w:val="ru-RU" w:eastAsia="ru-RU"/>
        </w:rPr>
        <w:t>перевірку</w:t>
      </w:r>
      <w:proofErr w:type="spellEnd"/>
      <w:r w:rsidRPr="00B21EA5">
        <w:rPr>
          <w:lang w:val="ru-RU" w:eastAsia="ru-RU"/>
        </w:rPr>
        <w:t xml:space="preserve"> </w:t>
      </w:r>
      <w:proofErr w:type="spellStart"/>
      <w:proofErr w:type="gramStart"/>
      <w:r w:rsidRPr="00B21EA5">
        <w:rPr>
          <w:lang w:val="ru-RU" w:eastAsia="ru-RU"/>
        </w:rPr>
        <w:t>р</w:t>
      </w:r>
      <w:proofErr w:type="gramEnd"/>
      <w:r>
        <w:rPr>
          <w:lang w:val="ru-RU" w:eastAsia="ru-RU"/>
        </w:rPr>
        <w:t>ішення</w:t>
      </w:r>
      <w:proofErr w:type="spellEnd"/>
      <w:r>
        <w:rPr>
          <w:lang w:val="ru-RU" w:eastAsia="ru-RU"/>
        </w:rPr>
        <w:t xml:space="preserve"> </w:t>
      </w:r>
    </w:p>
    <w:p w:rsidR="00084562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  <w:proofErr w:type="spellStart"/>
      <w:proofErr w:type="gramStart"/>
      <w:r>
        <w:rPr>
          <w:lang w:val="ru-RU" w:eastAsia="ru-RU"/>
        </w:rPr>
        <w:t>адм</w:t>
      </w:r>
      <w:proofErr w:type="gramEnd"/>
      <w:r>
        <w:rPr>
          <w:lang w:val="ru-RU" w:eastAsia="ru-RU"/>
        </w:rPr>
        <w:t>іністративної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колегії</w:t>
      </w:r>
      <w:proofErr w:type="spellEnd"/>
      <w:r>
        <w:rPr>
          <w:lang w:val="ru-RU" w:eastAsia="ru-RU"/>
        </w:rPr>
        <w:t xml:space="preserve"> </w:t>
      </w:r>
    </w:p>
    <w:p w:rsidR="003D73A0" w:rsidRPr="003D73A0" w:rsidRDefault="000E1B2D" w:rsidP="003D73A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  <w:proofErr w:type="spellStart"/>
      <w:r>
        <w:rPr>
          <w:lang w:val="ru-RU" w:eastAsia="ru-RU"/>
        </w:rPr>
        <w:t>Хмельниць</w:t>
      </w:r>
      <w:r w:rsidRPr="003D73A0">
        <w:rPr>
          <w:lang w:val="ru-RU" w:eastAsia="ru-RU"/>
        </w:rPr>
        <w:t>кого</w:t>
      </w:r>
      <w:proofErr w:type="spellEnd"/>
      <w:r w:rsidR="003D73A0" w:rsidRPr="003D73A0">
        <w:rPr>
          <w:lang w:val="ru-RU" w:eastAsia="ru-RU"/>
        </w:rPr>
        <w:t xml:space="preserve"> </w:t>
      </w:r>
      <w:proofErr w:type="spellStart"/>
      <w:r w:rsidR="003D73A0" w:rsidRPr="003D73A0">
        <w:rPr>
          <w:lang w:val="ru-RU" w:eastAsia="ru-RU"/>
        </w:rPr>
        <w:t>обласного</w:t>
      </w:r>
      <w:proofErr w:type="spellEnd"/>
    </w:p>
    <w:p w:rsidR="0041506E" w:rsidRDefault="003D73A0" w:rsidP="003D73A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  <w:proofErr w:type="spellStart"/>
      <w:r w:rsidRPr="003D73A0">
        <w:rPr>
          <w:lang w:val="ru-RU" w:eastAsia="ru-RU"/>
        </w:rPr>
        <w:t>територіального</w:t>
      </w:r>
      <w:proofErr w:type="spellEnd"/>
      <w:r w:rsidRPr="003D73A0">
        <w:rPr>
          <w:lang w:val="ru-RU" w:eastAsia="ru-RU"/>
        </w:rPr>
        <w:t xml:space="preserve"> </w:t>
      </w:r>
      <w:proofErr w:type="spellStart"/>
      <w:r w:rsidRPr="003D73A0">
        <w:rPr>
          <w:lang w:val="ru-RU" w:eastAsia="ru-RU"/>
        </w:rPr>
        <w:t>відділення</w:t>
      </w:r>
      <w:proofErr w:type="spellEnd"/>
      <w:r w:rsidRPr="003D73A0">
        <w:rPr>
          <w:lang w:val="ru-RU" w:eastAsia="ru-RU"/>
        </w:rPr>
        <w:t xml:space="preserve"> </w:t>
      </w:r>
    </w:p>
    <w:p w:rsidR="003D73A0" w:rsidRPr="003D73A0" w:rsidRDefault="003D73A0" w:rsidP="003D73A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  <w:proofErr w:type="gramStart"/>
      <w:r w:rsidRPr="003D73A0">
        <w:rPr>
          <w:lang w:val="ru-RU" w:eastAsia="ru-RU"/>
        </w:rPr>
        <w:t>Антимонопольного</w:t>
      </w:r>
      <w:proofErr w:type="gramEnd"/>
      <w:r w:rsidRPr="003D73A0">
        <w:rPr>
          <w:lang w:val="ru-RU" w:eastAsia="ru-RU"/>
        </w:rPr>
        <w:t xml:space="preserve"> </w:t>
      </w:r>
      <w:proofErr w:type="spellStart"/>
      <w:r w:rsidRPr="003D73A0">
        <w:rPr>
          <w:lang w:val="ru-RU" w:eastAsia="ru-RU"/>
        </w:rPr>
        <w:t>комітету</w:t>
      </w:r>
      <w:proofErr w:type="spellEnd"/>
      <w:r w:rsidRPr="003D73A0">
        <w:rPr>
          <w:lang w:val="ru-RU" w:eastAsia="ru-RU"/>
        </w:rPr>
        <w:t xml:space="preserve"> </w:t>
      </w:r>
      <w:proofErr w:type="spellStart"/>
      <w:r w:rsidRPr="003D73A0">
        <w:rPr>
          <w:lang w:val="ru-RU" w:eastAsia="ru-RU"/>
        </w:rPr>
        <w:t>України</w:t>
      </w:r>
      <w:proofErr w:type="spellEnd"/>
    </w:p>
    <w:p w:rsidR="00084562" w:rsidRDefault="001D4AEA" w:rsidP="003D73A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  <w:proofErr w:type="spellStart"/>
      <w:r w:rsidRPr="001D4AEA">
        <w:rPr>
          <w:lang w:val="ru-RU" w:eastAsia="ru-RU"/>
        </w:rPr>
        <w:t>від</w:t>
      </w:r>
      <w:proofErr w:type="spellEnd"/>
      <w:r w:rsidRPr="001D4AEA">
        <w:rPr>
          <w:lang w:val="ru-RU" w:eastAsia="ru-RU"/>
        </w:rPr>
        <w:t xml:space="preserve"> 20.12.2018 № 39-р/</w:t>
      </w:r>
      <w:proofErr w:type="gramStart"/>
      <w:r w:rsidRPr="001D4AEA">
        <w:rPr>
          <w:lang w:val="ru-RU" w:eastAsia="ru-RU"/>
        </w:rPr>
        <w:t>к</w:t>
      </w:r>
      <w:proofErr w:type="gramEnd"/>
      <w:r w:rsidRPr="001D4AEA">
        <w:rPr>
          <w:lang w:val="ru-RU" w:eastAsia="ru-RU"/>
        </w:rPr>
        <w:t xml:space="preserve"> у </w:t>
      </w:r>
      <w:proofErr w:type="spellStart"/>
      <w:r w:rsidRPr="001D4AEA">
        <w:rPr>
          <w:lang w:val="ru-RU" w:eastAsia="ru-RU"/>
        </w:rPr>
        <w:t>справі</w:t>
      </w:r>
      <w:proofErr w:type="spellEnd"/>
      <w:r w:rsidRPr="001D4AEA">
        <w:rPr>
          <w:lang w:val="ru-RU" w:eastAsia="ru-RU"/>
        </w:rPr>
        <w:t xml:space="preserve"> № 02-06/08-18</w:t>
      </w:r>
      <w:r w:rsidR="003D73A0">
        <w:rPr>
          <w:lang w:val="ru-RU" w:eastAsia="ru-RU"/>
        </w:rPr>
        <w:t>.</w:t>
      </w:r>
    </w:p>
    <w:p w:rsidR="003D73A0" w:rsidRDefault="003D73A0" w:rsidP="0008456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</w:p>
    <w:p w:rsidR="00084562" w:rsidRDefault="00084562" w:rsidP="007309EE">
      <w:pPr>
        <w:widowControl w:val="0"/>
        <w:overflowPunct w:val="0"/>
        <w:autoSpaceDE w:val="0"/>
        <w:autoSpaceDN w:val="0"/>
        <w:adjustRightInd w:val="0"/>
        <w:spacing w:after="0"/>
        <w:ind w:left="0" w:firstLine="708"/>
        <w:textAlignment w:val="baseline"/>
        <w:rPr>
          <w:lang w:val="ru-RU" w:eastAsia="ru-RU"/>
        </w:rPr>
      </w:pPr>
      <w:proofErr w:type="spellStart"/>
      <w:r w:rsidRPr="00414027">
        <w:rPr>
          <w:lang w:val="ru-RU" w:eastAsia="ru-RU"/>
        </w:rPr>
        <w:t>Антимонопольний</w:t>
      </w:r>
      <w:proofErr w:type="spellEnd"/>
      <w:r w:rsidRPr="00414027">
        <w:rPr>
          <w:lang w:val="ru-RU" w:eastAsia="ru-RU"/>
        </w:rPr>
        <w:t xml:space="preserve"> </w:t>
      </w:r>
      <w:proofErr w:type="spellStart"/>
      <w:r w:rsidRPr="00414027">
        <w:rPr>
          <w:lang w:val="ru-RU" w:eastAsia="ru-RU"/>
        </w:rPr>
        <w:t>комітет</w:t>
      </w:r>
      <w:proofErr w:type="spellEnd"/>
      <w:r w:rsidRPr="00414027">
        <w:rPr>
          <w:lang w:val="ru-RU" w:eastAsia="ru-RU"/>
        </w:rPr>
        <w:t xml:space="preserve"> </w:t>
      </w:r>
      <w:proofErr w:type="spellStart"/>
      <w:r w:rsidRPr="00414027">
        <w:rPr>
          <w:lang w:val="ru-RU" w:eastAsia="ru-RU"/>
        </w:rPr>
        <w:t>України</w:t>
      </w:r>
      <w:proofErr w:type="spellEnd"/>
      <w:r>
        <w:rPr>
          <w:lang w:val="ru-RU" w:eastAsia="ru-RU"/>
        </w:rPr>
        <w:t xml:space="preserve"> </w:t>
      </w:r>
      <w:r w:rsidRPr="00C61C97">
        <w:t>(далі – Комітет)</w:t>
      </w:r>
      <w:r w:rsidRPr="00414027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розглянувши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подання</w:t>
      </w:r>
      <w:proofErr w:type="spellEnd"/>
      <w:r>
        <w:rPr>
          <w:lang w:val="ru-RU" w:eastAsia="ru-RU"/>
        </w:rPr>
        <w:t xml:space="preserve"> </w:t>
      </w:r>
      <w:proofErr w:type="gramStart"/>
      <w:r>
        <w:rPr>
          <w:lang w:val="ru-RU" w:eastAsia="ru-RU"/>
        </w:rPr>
        <w:t>державного</w:t>
      </w:r>
      <w:proofErr w:type="gramEnd"/>
      <w:r>
        <w:rPr>
          <w:lang w:val="ru-RU" w:eastAsia="ru-RU"/>
        </w:rPr>
        <w:t xml:space="preserve"> </w:t>
      </w:r>
      <w:proofErr w:type="spellStart"/>
      <w:r w:rsidRPr="00414027">
        <w:rPr>
          <w:lang w:val="ru-RU" w:eastAsia="ru-RU"/>
        </w:rPr>
        <w:t>уповноваженого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К</w:t>
      </w:r>
      <w:r w:rsidRPr="00414027">
        <w:rPr>
          <w:lang w:val="ru-RU" w:eastAsia="ru-RU"/>
        </w:rPr>
        <w:t>омітету</w:t>
      </w:r>
      <w:proofErr w:type="spellEnd"/>
      <w:r w:rsidRPr="00414027">
        <w:rPr>
          <w:lang w:val="ru-RU" w:eastAsia="ru-RU"/>
        </w:rPr>
        <w:t xml:space="preserve"> </w:t>
      </w:r>
      <w:r>
        <w:rPr>
          <w:lang w:val="ru-RU" w:eastAsia="ru-RU"/>
        </w:rPr>
        <w:t>М. </w:t>
      </w:r>
      <w:proofErr w:type="spellStart"/>
      <w:r w:rsidR="000E1B2D">
        <w:rPr>
          <w:lang w:val="ru-RU" w:eastAsia="ru-RU"/>
        </w:rPr>
        <w:t>Процишен</w:t>
      </w:r>
      <w:proofErr w:type="spellEnd"/>
      <w:r>
        <w:rPr>
          <w:lang w:val="ru-RU" w:eastAsia="ru-RU"/>
        </w:rPr>
        <w:t xml:space="preserve"> </w:t>
      </w:r>
      <w:proofErr w:type="spellStart"/>
      <w:r w:rsidRPr="00C61C97">
        <w:rPr>
          <w:lang w:val="ru-RU" w:eastAsia="ru-RU"/>
        </w:rPr>
        <w:t>від</w:t>
      </w:r>
      <w:proofErr w:type="spellEnd"/>
      <w:r w:rsidRPr="00C61C97">
        <w:rPr>
          <w:lang w:val="ru-RU" w:eastAsia="ru-RU"/>
        </w:rPr>
        <w:t xml:space="preserve"> </w:t>
      </w:r>
      <w:r w:rsidR="000E1B2D">
        <w:rPr>
          <w:lang w:val="ru-RU" w:eastAsia="ru-RU"/>
        </w:rPr>
        <w:t>10.05</w:t>
      </w:r>
      <w:r w:rsidR="003D73A0" w:rsidRPr="003D73A0">
        <w:rPr>
          <w:lang w:val="ru-RU" w:eastAsia="ru-RU"/>
        </w:rPr>
        <w:t>.2019</w:t>
      </w:r>
      <w:r w:rsidR="003D73A0">
        <w:rPr>
          <w:lang w:val="ru-RU" w:eastAsia="ru-RU"/>
        </w:rPr>
        <w:t xml:space="preserve"> </w:t>
      </w:r>
      <w:r>
        <w:rPr>
          <w:lang w:val="ru-RU" w:eastAsia="ru-RU"/>
        </w:rPr>
        <w:t>№</w:t>
      </w:r>
      <w:r w:rsidRPr="00B21EA5">
        <w:rPr>
          <w:lang w:val="ru-RU" w:eastAsia="ru-RU"/>
        </w:rPr>
        <w:t xml:space="preserve"> </w:t>
      </w:r>
      <w:r w:rsidR="003D73A0" w:rsidRPr="003D73A0">
        <w:rPr>
          <w:lang w:val="ru-RU" w:eastAsia="ru-RU"/>
        </w:rPr>
        <w:t>8-01/</w:t>
      </w:r>
      <w:r w:rsidR="000E1B2D">
        <w:rPr>
          <w:lang w:val="ru-RU" w:eastAsia="ru-RU"/>
        </w:rPr>
        <w:t>9</w:t>
      </w:r>
      <w:r w:rsidR="003D73A0" w:rsidRPr="003D73A0">
        <w:rPr>
          <w:lang w:val="ru-RU" w:eastAsia="ru-RU"/>
        </w:rPr>
        <w:t>-пр/</w:t>
      </w:r>
      <w:r w:rsidR="000E1B2D">
        <w:rPr>
          <w:lang w:val="ru-RU" w:eastAsia="ru-RU"/>
        </w:rPr>
        <w:t>204</w:t>
      </w:r>
      <w:r w:rsidR="003D73A0" w:rsidRPr="003D73A0">
        <w:rPr>
          <w:lang w:val="ru-RU" w:eastAsia="ru-RU"/>
        </w:rPr>
        <w:t>-зв</w:t>
      </w:r>
      <w:r w:rsidRPr="00482B25">
        <w:rPr>
          <w:lang w:val="ru-RU" w:eastAsia="ru-RU"/>
        </w:rPr>
        <w:t xml:space="preserve"> </w:t>
      </w:r>
      <w:r w:rsidRPr="00414027">
        <w:rPr>
          <w:lang w:val="ru-RU" w:eastAsia="ru-RU"/>
        </w:rPr>
        <w:t xml:space="preserve">та </w:t>
      </w:r>
      <w:proofErr w:type="spellStart"/>
      <w:r w:rsidRPr="00414027">
        <w:rPr>
          <w:lang w:val="ru-RU" w:eastAsia="ru-RU"/>
        </w:rPr>
        <w:t>відповідні</w:t>
      </w:r>
      <w:proofErr w:type="spellEnd"/>
      <w:r w:rsidRPr="00414027">
        <w:rPr>
          <w:lang w:val="ru-RU" w:eastAsia="ru-RU"/>
        </w:rPr>
        <w:t xml:space="preserve"> </w:t>
      </w:r>
      <w:proofErr w:type="spellStart"/>
      <w:r w:rsidRPr="00414027">
        <w:rPr>
          <w:lang w:val="ru-RU" w:eastAsia="ru-RU"/>
        </w:rPr>
        <w:t>матеріали</w:t>
      </w:r>
      <w:proofErr w:type="spellEnd"/>
      <w:r w:rsidRPr="00414027">
        <w:rPr>
          <w:lang w:val="ru-RU" w:eastAsia="ru-RU"/>
        </w:rPr>
        <w:t>,</w:t>
      </w:r>
    </w:p>
    <w:p w:rsidR="00084562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lang w:val="ru-RU" w:eastAsia="ru-RU"/>
        </w:rPr>
      </w:pPr>
    </w:p>
    <w:p w:rsidR="00084562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b/>
          <w:lang w:val="ru-RU" w:eastAsia="ru-RU"/>
        </w:rPr>
      </w:pPr>
      <w:r>
        <w:rPr>
          <w:lang w:val="ru-RU" w:eastAsia="ru-RU"/>
        </w:rPr>
        <w:tab/>
      </w:r>
      <w:r>
        <w:rPr>
          <w:lang w:val="ru-RU" w:eastAsia="ru-RU"/>
        </w:rPr>
        <w:tab/>
      </w:r>
      <w:r>
        <w:rPr>
          <w:lang w:val="ru-RU" w:eastAsia="ru-RU"/>
        </w:rPr>
        <w:tab/>
      </w:r>
      <w:r>
        <w:rPr>
          <w:lang w:val="ru-RU" w:eastAsia="ru-RU"/>
        </w:rPr>
        <w:tab/>
      </w:r>
      <w:r>
        <w:rPr>
          <w:lang w:val="ru-RU" w:eastAsia="ru-RU"/>
        </w:rPr>
        <w:tab/>
      </w:r>
      <w:r>
        <w:rPr>
          <w:lang w:val="ru-RU" w:eastAsia="ru-RU"/>
        </w:rPr>
        <w:tab/>
      </w:r>
      <w:r w:rsidRPr="005F4AE2">
        <w:rPr>
          <w:b/>
          <w:lang w:val="ru-RU" w:eastAsia="ru-RU"/>
        </w:rPr>
        <w:t>ВСТАНОВИВ:</w:t>
      </w:r>
    </w:p>
    <w:p w:rsidR="00084562" w:rsidRPr="005F4AE2" w:rsidRDefault="00084562" w:rsidP="0008456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b/>
          <w:lang w:val="ru-RU" w:eastAsia="ru-RU"/>
        </w:rPr>
      </w:pPr>
    </w:p>
    <w:p w:rsidR="00EB6252" w:rsidRPr="00EB6252" w:rsidRDefault="00084562" w:rsidP="00EB6252">
      <w:pPr>
        <w:pStyle w:val="1"/>
        <w:widowControl w:val="0"/>
        <w:numPr>
          <w:ilvl w:val="0"/>
          <w:numId w:val="1"/>
        </w:numPr>
        <w:tabs>
          <w:tab w:val="left" w:pos="709"/>
        </w:tabs>
        <w:spacing w:before="0" w:after="120"/>
        <w:ind w:left="709" w:hanging="709"/>
        <w:rPr>
          <w:rFonts w:ascii="Times New Roman" w:eastAsia="Calibri" w:hAnsi="Times New Roman"/>
          <w:bCs w:val="0"/>
          <w:kern w:val="0"/>
          <w:sz w:val="24"/>
          <w:szCs w:val="24"/>
        </w:rPr>
      </w:pPr>
      <w:r w:rsidRPr="00C63925">
        <w:rPr>
          <w:rFonts w:ascii="Times New Roman" w:eastAsia="Calibri" w:hAnsi="Times New Roman"/>
          <w:bCs w:val="0"/>
          <w:kern w:val="0"/>
          <w:sz w:val="24"/>
          <w:szCs w:val="24"/>
        </w:rPr>
        <w:t xml:space="preserve">ПРЕДМЕТ </w:t>
      </w:r>
      <w:r>
        <w:rPr>
          <w:rFonts w:ascii="Times New Roman" w:eastAsia="Calibri" w:hAnsi="Times New Roman"/>
          <w:bCs w:val="0"/>
          <w:kern w:val="0"/>
          <w:sz w:val="24"/>
          <w:szCs w:val="24"/>
        </w:rPr>
        <w:t>ПЕРЕВІРКИ</w:t>
      </w:r>
    </w:p>
    <w:p w:rsidR="00084562" w:rsidRPr="000E1B2D" w:rsidRDefault="00084562" w:rsidP="00EC1681">
      <w:pPr>
        <w:keepNext/>
        <w:widowControl w:val="0"/>
        <w:numPr>
          <w:ilvl w:val="0"/>
          <w:numId w:val="2"/>
        </w:numPr>
        <w:ind w:hanging="720"/>
      </w:pPr>
      <w:r>
        <w:t>Р</w:t>
      </w:r>
      <w:r w:rsidRPr="00CA38F7">
        <w:t xml:space="preserve">ішення адміністративної колегії </w:t>
      </w:r>
      <w:r w:rsidR="000E1B2D" w:rsidRPr="000E1B2D">
        <w:t>Хмельницького</w:t>
      </w:r>
      <w:r w:rsidRPr="00CA38F7">
        <w:t xml:space="preserve"> обласного територіального відділення Антимонопольного комітету України </w:t>
      </w:r>
      <w:r w:rsidR="000B4440">
        <w:t>(далі –</w:t>
      </w:r>
      <w:r w:rsidR="0041506E">
        <w:t xml:space="preserve"> В</w:t>
      </w:r>
      <w:r w:rsidRPr="00CA38F7">
        <w:t>ідділення</w:t>
      </w:r>
      <w:r>
        <w:t>)</w:t>
      </w:r>
      <w:r w:rsidRPr="00CA38F7">
        <w:t xml:space="preserve"> </w:t>
      </w:r>
      <w:r w:rsidR="000E1B2D">
        <w:t xml:space="preserve">від 20.12.2018 </w:t>
      </w:r>
      <w:r w:rsidR="000E1B2D">
        <w:br/>
        <w:t>№ 39-р/к у справі № 02-06/08-18 (далі – Рішення № 39-р/к)</w:t>
      </w:r>
      <w:r>
        <w:t>.</w:t>
      </w:r>
    </w:p>
    <w:p w:rsidR="00084562" w:rsidRDefault="00084562" w:rsidP="00084562">
      <w:pPr>
        <w:keepNext/>
        <w:widowControl w:val="0"/>
        <w:numPr>
          <w:ilvl w:val="0"/>
          <w:numId w:val="1"/>
        </w:numPr>
        <w:ind w:left="709" w:hanging="709"/>
        <w:rPr>
          <w:b/>
        </w:rPr>
      </w:pPr>
      <w:r>
        <w:rPr>
          <w:b/>
        </w:rPr>
        <w:t xml:space="preserve">ПІДСТАВИ </w:t>
      </w:r>
      <w:r w:rsidR="0041506E">
        <w:rPr>
          <w:b/>
        </w:rPr>
        <w:t xml:space="preserve">ДЛЯ </w:t>
      </w:r>
      <w:r>
        <w:rPr>
          <w:b/>
        </w:rPr>
        <w:t>ПЕРЕВІРКИ</w:t>
      </w:r>
    </w:p>
    <w:p w:rsidR="00EB6252" w:rsidRPr="003D73A0" w:rsidRDefault="003D73A0" w:rsidP="00EB6252">
      <w:r w:rsidRPr="00EC1681">
        <w:t>(2)</w:t>
      </w:r>
      <w:r>
        <w:tab/>
      </w:r>
      <w:r w:rsidR="000E1B2D">
        <w:t xml:space="preserve">Підставою для перевірки Рішення № 39-р/к є заява </w:t>
      </w:r>
      <w:r w:rsidR="00512DC9">
        <w:t>ПРИВАТНОГО</w:t>
      </w:r>
      <w:r w:rsidR="000E1B2D">
        <w:t xml:space="preserve"> </w:t>
      </w:r>
      <w:r w:rsidR="00512DC9">
        <w:t>ПІДПРИЄМСТВА</w:t>
      </w:r>
      <w:r w:rsidR="000E1B2D">
        <w:t>-АВТОЦЕНТР «ЛИГА-ІІ» від 22.02.2019 № 9441 (</w:t>
      </w:r>
      <w:proofErr w:type="spellStart"/>
      <w:r w:rsidR="000E1B2D">
        <w:t>в</w:t>
      </w:r>
      <w:r w:rsidR="00512DC9">
        <w:t>х</w:t>
      </w:r>
      <w:proofErr w:type="spellEnd"/>
      <w:r w:rsidR="00512DC9">
        <w:t xml:space="preserve">. № 8-01/9-пр від 26.02.2019) </w:t>
      </w:r>
      <w:r w:rsidR="000E1B2D">
        <w:t>(далі – Заява).</w:t>
      </w:r>
    </w:p>
    <w:p w:rsidR="00084562" w:rsidRDefault="00084562" w:rsidP="00084562">
      <w:pPr>
        <w:pStyle w:val="1"/>
        <w:widowControl w:val="0"/>
        <w:numPr>
          <w:ilvl w:val="0"/>
          <w:numId w:val="1"/>
        </w:numPr>
        <w:spacing w:before="0" w:after="12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ЗАЯВНИК</w:t>
      </w:r>
    </w:p>
    <w:p w:rsidR="00EB6252" w:rsidRDefault="00EB6252" w:rsidP="00EB6252">
      <w:pPr>
        <w:rPr>
          <w:rFonts w:eastAsia="Calibri"/>
        </w:rPr>
      </w:pPr>
      <w:r w:rsidRPr="00EC1681">
        <w:rPr>
          <w:rFonts w:eastAsia="Calibri"/>
        </w:rPr>
        <w:t>(3)</w:t>
      </w:r>
      <w:r>
        <w:rPr>
          <w:rFonts w:eastAsia="Calibri"/>
          <w:b/>
        </w:rPr>
        <w:tab/>
      </w:r>
      <w:r w:rsidRPr="00EB6252">
        <w:rPr>
          <w:rFonts w:eastAsia="Calibri"/>
        </w:rPr>
        <w:t>П</w:t>
      </w:r>
      <w:r w:rsidR="00952CCD">
        <w:rPr>
          <w:rFonts w:eastAsia="Calibri"/>
        </w:rPr>
        <w:t>РИВАТНЕ</w:t>
      </w:r>
      <w:r w:rsidRPr="00EB6252">
        <w:rPr>
          <w:rFonts w:eastAsia="Calibri"/>
        </w:rPr>
        <w:t xml:space="preserve"> </w:t>
      </w:r>
      <w:r w:rsidR="00952CCD">
        <w:rPr>
          <w:rFonts w:eastAsia="Calibri"/>
        </w:rPr>
        <w:t>ПІДПРИЄМСТВО</w:t>
      </w:r>
      <w:r w:rsidRPr="00EB6252">
        <w:rPr>
          <w:rFonts w:eastAsia="Calibri"/>
        </w:rPr>
        <w:t xml:space="preserve">-АВТОЦЕНТР «ЛИГА-ІІ» (м. Хмельницький, ідентифікаційний код юридичної особи </w:t>
      </w:r>
      <w:r>
        <w:rPr>
          <w:rFonts w:eastAsia="Calibri"/>
        </w:rPr>
        <w:t>34313222) (далі – ПП-АВТОЦЕНТР</w:t>
      </w:r>
      <w:r w:rsidR="00952CCD">
        <w:rPr>
          <w:rFonts w:eastAsia="Calibri"/>
        </w:rPr>
        <w:br/>
      </w:r>
      <w:r w:rsidRPr="00EB6252">
        <w:rPr>
          <w:rFonts w:eastAsia="Calibri"/>
        </w:rPr>
        <w:t>«ЛИГА-ІІ», Заявник, Підприємство).</w:t>
      </w:r>
    </w:p>
    <w:p w:rsidR="00EB6252" w:rsidRDefault="00EB6252" w:rsidP="00EB6252">
      <w:pPr>
        <w:rPr>
          <w:rFonts w:eastAsia="Calibri"/>
        </w:rPr>
      </w:pPr>
      <w:r>
        <w:rPr>
          <w:rFonts w:eastAsia="Calibri"/>
        </w:rPr>
        <w:t>4.</w:t>
      </w:r>
      <w:r>
        <w:rPr>
          <w:rFonts w:eastAsia="Calibri"/>
        </w:rPr>
        <w:tab/>
      </w:r>
      <w:r w:rsidR="007309EE">
        <w:rPr>
          <w:rFonts w:eastAsia="Calibri"/>
          <w:b/>
        </w:rPr>
        <w:t>ПРОЦЕ</w:t>
      </w:r>
      <w:r w:rsidR="0041506E">
        <w:rPr>
          <w:rFonts w:eastAsia="Calibri"/>
          <w:b/>
        </w:rPr>
        <w:t>СУАЛЬ</w:t>
      </w:r>
      <w:r w:rsidR="00084562" w:rsidRPr="00A83EC0">
        <w:rPr>
          <w:rFonts w:eastAsia="Calibri"/>
          <w:b/>
        </w:rPr>
        <w:t>НІ ДІЇ</w:t>
      </w:r>
      <w:r w:rsidR="00084562" w:rsidRPr="00A83EC0">
        <w:rPr>
          <w:b/>
        </w:rPr>
        <w:t xml:space="preserve"> </w:t>
      </w:r>
      <w:r w:rsidR="00084562">
        <w:rPr>
          <w:rFonts w:eastAsia="Calibri"/>
          <w:b/>
        </w:rPr>
        <w:t>ЩОДО ПЕРЕВІРКИ РІШЕННЯ</w:t>
      </w:r>
    </w:p>
    <w:p w:rsidR="00EB6252" w:rsidRDefault="00EB6252" w:rsidP="00EB6252">
      <w:pPr>
        <w:rPr>
          <w:rFonts w:eastAsia="Calibri"/>
        </w:rPr>
      </w:pPr>
      <w:r>
        <w:rPr>
          <w:rFonts w:eastAsia="Calibri"/>
        </w:rPr>
        <w:t>(4)</w:t>
      </w:r>
      <w:r>
        <w:rPr>
          <w:rFonts w:eastAsia="Calibri"/>
        </w:rPr>
        <w:tab/>
      </w:r>
      <w:r w:rsidRPr="00EB6252">
        <w:rPr>
          <w:bCs/>
          <w:kern w:val="32"/>
        </w:rPr>
        <w:t>Розпорядженням державного уповн</w:t>
      </w:r>
      <w:r>
        <w:rPr>
          <w:bCs/>
          <w:kern w:val="32"/>
        </w:rPr>
        <w:t xml:space="preserve">оваженого Комітету М. ПРОЦИШЕН </w:t>
      </w:r>
      <w:r>
        <w:rPr>
          <w:bCs/>
          <w:kern w:val="32"/>
        </w:rPr>
        <w:br/>
      </w:r>
      <w:r w:rsidRPr="00EB6252">
        <w:rPr>
          <w:bCs/>
          <w:kern w:val="32"/>
        </w:rPr>
        <w:t>від 12.03.2019 № 09/97-р заяву ПП-АВТ</w:t>
      </w:r>
      <w:r>
        <w:rPr>
          <w:bCs/>
          <w:kern w:val="32"/>
        </w:rPr>
        <w:t xml:space="preserve">ОЦЕНТР «ЛИГА-ІІ» про перевірку </w:t>
      </w:r>
      <w:r>
        <w:rPr>
          <w:bCs/>
          <w:kern w:val="32"/>
        </w:rPr>
        <w:br/>
      </w:r>
      <w:r w:rsidRPr="00EB6252">
        <w:rPr>
          <w:bCs/>
          <w:kern w:val="32"/>
        </w:rPr>
        <w:t>Рішення № 39-р/к прийнято до розгляду.</w:t>
      </w:r>
    </w:p>
    <w:p w:rsidR="00EB6252" w:rsidRDefault="00EB6252" w:rsidP="00EB6252">
      <w:pPr>
        <w:rPr>
          <w:rFonts w:eastAsia="Calibri"/>
        </w:rPr>
      </w:pPr>
      <w:r>
        <w:rPr>
          <w:rFonts w:eastAsia="Calibri"/>
        </w:rPr>
        <w:t>(5)</w:t>
      </w:r>
      <w:r>
        <w:rPr>
          <w:rFonts w:eastAsia="Calibri"/>
        </w:rPr>
        <w:tab/>
      </w:r>
      <w:r w:rsidRPr="00EB6252">
        <w:rPr>
          <w:bCs/>
          <w:kern w:val="32"/>
        </w:rPr>
        <w:t>Розпорядженням Комітету від 28.03.</w:t>
      </w:r>
      <w:r>
        <w:rPr>
          <w:bCs/>
          <w:kern w:val="32"/>
        </w:rPr>
        <w:t xml:space="preserve">2019 № 3-рп </w:t>
      </w:r>
      <w:proofErr w:type="spellStart"/>
      <w:r>
        <w:rPr>
          <w:bCs/>
          <w:kern w:val="32"/>
        </w:rPr>
        <w:t>зупинено</w:t>
      </w:r>
      <w:proofErr w:type="spellEnd"/>
      <w:r>
        <w:rPr>
          <w:bCs/>
          <w:kern w:val="32"/>
        </w:rPr>
        <w:t xml:space="preserve"> виконання </w:t>
      </w:r>
      <w:r>
        <w:rPr>
          <w:bCs/>
          <w:kern w:val="32"/>
        </w:rPr>
        <w:br/>
      </w:r>
      <w:r w:rsidRPr="00EB6252">
        <w:rPr>
          <w:bCs/>
          <w:kern w:val="32"/>
        </w:rPr>
        <w:t>Рішення № 39-р/к.</w:t>
      </w:r>
      <w:r>
        <w:rPr>
          <w:bCs/>
          <w:kern w:val="32"/>
        </w:rPr>
        <w:t xml:space="preserve"> </w:t>
      </w:r>
    </w:p>
    <w:p w:rsidR="00EB6252" w:rsidRDefault="00EB6252" w:rsidP="00EB6252">
      <w:pPr>
        <w:rPr>
          <w:rFonts w:eastAsia="Calibri"/>
        </w:rPr>
      </w:pPr>
      <w:r>
        <w:rPr>
          <w:rFonts w:eastAsia="Calibri"/>
        </w:rPr>
        <w:t>5.</w:t>
      </w:r>
      <w:r>
        <w:rPr>
          <w:rFonts w:eastAsia="Calibri"/>
        </w:rPr>
        <w:tab/>
      </w:r>
      <w:r w:rsidR="00084562" w:rsidRPr="00353733">
        <w:rPr>
          <w:b/>
        </w:rPr>
        <w:t>РІШ</w:t>
      </w:r>
      <w:r w:rsidR="00084562">
        <w:rPr>
          <w:b/>
        </w:rPr>
        <w:t xml:space="preserve">ЕННЯ </w:t>
      </w:r>
      <w:r w:rsidR="00072501">
        <w:rPr>
          <w:b/>
        </w:rPr>
        <w:t>АДМІНІСТРАТИВНОЇ КОЛЕГІЇ</w:t>
      </w:r>
    </w:p>
    <w:p w:rsidR="00EB6252" w:rsidRPr="00EB6252" w:rsidRDefault="00EB6252" w:rsidP="00EB6252">
      <w:pPr>
        <w:rPr>
          <w:rFonts w:eastAsia="Calibri"/>
        </w:rPr>
      </w:pPr>
      <w:r>
        <w:rPr>
          <w:rFonts w:eastAsia="Calibri"/>
        </w:rPr>
        <w:t>(6)</w:t>
      </w:r>
      <w:r>
        <w:rPr>
          <w:rFonts w:eastAsia="Calibri"/>
        </w:rPr>
        <w:tab/>
      </w:r>
      <w:r w:rsidRPr="00EB6252">
        <w:rPr>
          <w:rFonts w:eastAsia="Calibri"/>
        </w:rPr>
        <w:t xml:space="preserve">За результатами здійснення контролю щодо дотримання вимог законодавства про захист економічної конкуренції, створення конкурентного середовища та захист конкуренції у сфері державних </w:t>
      </w:r>
      <w:proofErr w:type="spellStart"/>
      <w:r w:rsidRPr="00EB6252">
        <w:rPr>
          <w:rFonts w:eastAsia="Calibri"/>
        </w:rPr>
        <w:t>закупівель</w:t>
      </w:r>
      <w:proofErr w:type="spellEnd"/>
      <w:r w:rsidRPr="00EB6252">
        <w:rPr>
          <w:rFonts w:eastAsia="Calibri"/>
        </w:rPr>
        <w:t xml:space="preserve"> розпорядженням адміністративної колегії </w:t>
      </w:r>
      <w:r w:rsidRPr="00EB6252">
        <w:rPr>
          <w:rFonts w:eastAsia="Calibri"/>
        </w:rPr>
        <w:lastRenderedPageBreak/>
        <w:t xml:space="preserve">Хмельницького обласного територіального відділення Антимонопольного комітету України (далі – Відділення) від 16.03.2018 № 11-рп/к розпочато розгляд </w:t>
      </w:r>
      <w:r w:rsidR="00284BE8">
        <w:rPr>
          <w:rFonts w:eastAsia="Calibri"/>
        </w:rPr>
        <w:br/>
      </w:r>
      <w:r w:rsidRPr="00EB6252">
        <w:rPr>
          <w:rFonts w:eastAsia="Calibri"/>
        </w:rPr>
        <w:t xml:space="preserve">справи № 02-06/08-18 у зв’язку з наявністю в діях ПП-АВТОЦЕНТР «ЛИГА-ІІ» та товариства з обмеженою відповідальністю «ТЕСЛА МОТОРС» (далі – ТОВ «ТЕСЛА МОТОРС», Товариство) ознак порушення законодавства про захист економічної конкуренції, передбаченого пунктом 1 статті 50, пунктом 4 частини другої </w:t>
      </w:r>
      <w:r w:rsidR="00284BE8">
        <w:rPr>
          <w:rFonts w:eastAsia="Calibri"/>
        </w:rPr>
        <w:br/>
      </w:r>
      <w:r w:rsidRPr="00EB6252">
        <w:rPr>
          <w:rFonts w:eastAsia="Calibri"/>
        </w:rPr>
        <w:t>статті 6 Закону України «Про захист економічної конкуренції», у вигляді антиконкурентних узгоджених дій, які стосуються спотворення результатів торгів.</w:t>
      </w:r>
    </w:p>
    <w:p w:rsidR="00EB6252" w:rsidRDefault="00EB6252" w:rsidP="00EB6252">
      <w:pPr>
        <w:rPr>
          <w:rFonts w:eastAsia="Calibri"/>
        </w:rPr>
      </w:pPr>
      <w:r w:rsidRPr="00EB6252">
        <w:rPr>
          <w:rFonts w:eastAsia="Calibri"/>
        </w:rPr>
        <w:t>(7)</w:t>
      </w:r>
      <w:r w:rsidRPr="00EB6252">
        <w:rPr>
          <w:rFonts w:eastAsia="Calibri"/>
        </w:rPr>
        <w:tab/>
        <w:t>За результатами розслідування справи № 02-06/08-18 адміністративна колегія Відділення 20.12.2018 прийняла Рішення № 39-р/к у справі № 02-06/08-18.</w:t>
      </w:r>
    </w:p>
    <w:p w:rsidR="00EB6252" w:rsidRPr="00EB6252" w:rsidRDefault="00EB6252" w:rsidP="00EB6252">
      <w:pPr>
        <w:rPr>
          <w:rFonts w:eastAsia="Calibri"/>
        </w:rPr>
      </w:pPr>
      <w:r w:rsidRPr="00EB6252">
        <w:rPr>
          <w:rFonts w:eastAsia="Calibri"/>
        </w:rPr>
        <w:t>(8)</w:t>
      </w:r>
      <w:r w:rsidRPr="00EB6252">
        <w:rPr>
          <w:rFonts w:eastAsia="Calibri"/>
        </w:rPr>
        <w:tab/>
        <w:t>Відповідно до резолютивної частини Рішення № 39-р/к адміністративна колегія Відділення постановила:</w:t>
      </w:r>
    </w:p>
    <w:p w:rsidR="00EB6252" w:rsidRPr="008269C4" w:rsidRDefault="00EB6252" w:rsidP="00EB6252">
      <w:pPr>
        <w:ind w:hanging="11"/>
        <w:rPr>
          <w:rFonts w:eastAsia="Calibri"/>
          <w:i/>
        </w:rPr>
      </w:pPr>
      <w:r w:rsidRPr="00EB6252">
        <w:rPr>
          <w:rFonts w:eastAsia="Calibri"/>
        </w:rPr>
        <w:t xml:space="preserve">«1. </w:t>
      </w:r>
      <w:r w:rsidRPr="008269C4">
        <w:rPr>
          <w:rFonts w:eastAsia="Calibri"/>
          <w:i/>
        </w:rPr>
        <w:t xml:space="preserve">Визнати, дії приватного підприємства АВТОЦЕНТР «ЛИГА-ІІ» (вул. Свободи, </w:t>
      </w:r>
      <w:r w:rsidRPr="008269C4">
        <w:rPr>
          <w:rFonts w:eastAsia="Calibri"/>
          <w:i/>
        </w:rPr>
        <w:br/>
        <w:t>б. 15/1-А, м. Хмельницький, 29000, код ЄДРПОУ – 34313222), ТОВАРИСТВА З ОБМЕЖЕНОЮ ВІДПОВІДАЛЬНІСТЮ «ТЕСЛА МОТОРС» (вул. Ново-</w:t>
      </w:r>
      <w:proofErr w:type="spellStart"/>
      <w:r w:rsidRPr="008269C4">
        <w:rPr>
          <w:rFonts w:eastAsia="Calibri"/>
          <w:i/>
        </w:rPr>
        <w:t>Александрівська</w:t>
      </w:r>
      <w:proofErr w:type="spellEnd"/>
      <w:r w:rsidRPr="008269C4">
        <w:rPr>
          <w:rFonts w:eastAsia="Calibri"/>
          <w:i/>
        </w:rPr>
        <w:t xml:space="preserve">, б. 54-А, корпус 4, </w:t>
      </w:r>
      <w:proofErr w:type="spellStart"/>
      <w:r w:rsidRPr="008269C4">
        <w:rPr>
          <w:rFonts w:eastAsia="Calibri"/>
          <w:i/>
        </w:rPr>
        <w:t>кв</w:t>
      </w:r>
      <w:proofErr w:type="spellEnd"/>
      <w:r w:rsidRPr="008269C4">
        <w:rPr>
          <w:rFonts w:eastAsia="Calibri"/>
          <w:i/>
        </w:rPr>
        <w:t xml:space="preserve">. 39, м. Харків, Харківська обл., 61033, </w:t>
      </w:r>
      <w:r w:rsidRPr="008269C4">
        <w:rPr>
          <w:rFonts w:eastAsia="Calibri"/>
          <w:i/>
        </w:rPr>
        <w:br/>
        <w:t xml:space="preserve">код ЄДРПОУ – 40708956), які полягали в узгоджені своєї конкурентної поведінки під час підготовки та проведення у жовтні 2017 року комунальним підприємством по організації роботи міського пасажирського транспорту (29000, Україна, </w:t>
      </w:r>
      <w:r w:rsidR="00284BE8" w:rsidRPr="008269C4">
        <w:rPr>
          <w:rFonts w:eastAsia="Calibri"/>
          <w:i/>
        </w:rPr>
        <w:br/>
      </w:r>
      <w:r w:rsidRPr="008269C4">
        <w:rPr>
          <w:rFonts w:eastAsia="Calibri"/>
          <w:i/>
        </w:rPr>
        <w:t xml:space="preserve">Хмельницька обл., Хмельницький, вул. Григорія Сковороди, 12) (надалі – Замовник) </w:t>
      </w:r>
      <w:r w:rsidRPr="008269C4">
        <w:rPr>
          <w:rFonts w:eastAsia="Calibri"/>
          <w:i/>
        </w:rPr>
        <w:br/>
        <w:t xml:space="preserve">торгів (UA-2017-10-09-001444-b) щодо закупівлі: «код ДК 021:2015:34110000-1 – Легкові автомобілі «Легковий автомобіль </w:t>
      </w:r>
      <w:proofErr w:type="spellStart"/>
      <w:r w:rsidRPr="008269C4">
        <w:rPr>
          <w:rFonts w:eastAsia="Calibri"/>
          <w:i/>
        </w:rPr>
        <w:t>Nissan</w:t>
      </w:r>
      <w:proofErr w:type="spellEnd"/>
      <w:r w:rsidRPr="008269C4">
        <w:rPr>
          <w:rFonts w:eastAsia="Calibri"/>
          <w:i/>
        </w:rPr>
        <w:t xml:space="preserve"> </w:t>
      </w:r>
      <w:proofErr w:type="spellStart"/>
      <w:r w:rsidRPr="008269C4">
        <w:rPr>
          <w:rFonts w:eastAsia="Calibri"/>
          <w:i/>
        </w:rPr>
        <w:t>Leaf</w:t>
      </w:r>
      <w:proofErr w:type="spellEnd"/>
      <w:r w:rsidRPr="008269C4">
        <w:rPr>
          <w:rFonts w:eastAsia="Calibri"/>
          <w:i/>
        </w:rPr>
        <w:t xml:space="preserve"> або еквівалент», порушенням законодавства про захист економічної конкуренції, передбаченого пунктом 1 </w:t>
      </w:r>
      <w:r w:rsidR="00512DC9">
        <w:rPr>
          <w:rFonts w:eastAsia="Calibri"/>
          <w:i/>
        </w:rPr>
        <w:br/>
      </w:r>
      <w:r w:rsidRPr="008269C4">
        <w:rPr>
          <w:rFonts w:eastAsia="Calibri"/>
          <w:i/>
        </w:rPr>
        <w:t xml:space="preserve">статті 50, пунктом 4 частини другої статті 6 Закону України «Про захист економічної конкуренції» у вигляді вчинення антиконкурентних узгоджених дій, шляхом спотворення результатів торгів. </w:t>
      </w:r>
    </w:p>
    <w:p w:rsidR="00EB6252" w:rsidRPr="008269C4" w:rsidRDefault="00EB6252" w:rsidP="00EB6252">
      <w:pPr>
        <w:ind w:hanging="12"/>
        <w:rPr>
          <w:rFonts w:eastAsia="Calibri"/>
          <w:i/>
        </w:rPr>
      </w:pPr>
      <w:r w:rsidRPr="008269C4">
        <w:rPr>
          <w:rFonts w:eastAsia="Calibri"/>
          <w:i/>
        </w:rPr>
        <w:t>2. За вчинене порушення, зазначеного у пункті 1 резолютивної частини цього рішення відповідно до абзацу другого частини другої статті 52 Закону України «Про захист економічної конкуренції» накласти штраф на:</w:t>
      </w:r>
    </w:p>
    <w:p w:rsidR="00EB6252" w:rsidRPr="008269C4" w:rsidRDefault="00EB6252" w:rsidP="00EB6252">
      <w:pPr>
        <w:ind w:hanging="12"/>
        <w:rPr>
          <w:rFonts w:eastAsia="Calibri"/>
          <w:i/>
        </w:rPr>
      </w:pPr>
      <w:r w:rsidRPr="008269C4">
        <w:rPr>
          <w:rFonts w:eastAsia="Calibri"/>
          <w:i/>
        </w:rPr>
        <w:t xml:space="preserve">2.1. Приватне підприємство АВТОЦЕНТР «ЛИГА-ІІ» (вул. Свободи, б. 15/1-А, </w:t>
      </w:r>
      <w:r w:rsidRPr="008269C4">
        <w:rPr>
          <w:rFonts w:eastAsia="Calibri"/>
          <w:i/>
        </w:rPr>
        <w:br/>
        <w:t xml:space="preserve">м. Хмельницький, 29000, код ЄДРПОУ – 34313222, накласти штраф </w:t>
      </w:r>
      <w:r w:rsidR="00284BE8" w:rsidRPr="008269C4">
        <w:rPr>
          <w:rFonts w:eastAsia="Calibri"/>
          <w:i/>
        </w:rPr>
        <w:br/>
      </w:r>
      <w:r w:rsidRPr="008269C4">
        <w:rPr>
          <w:rFonts w:eastAsia="Calibri"/>
          <w:i/>
        </w:rPr>
        <w:t>у розмірі 35 250,00 тридцять п’ять тисяч двісті п’ятдесят) гривень.</w:t>
      </w:r>
    </w:p>
    <w:p w:rsidR="00EB6252" w:rsidRPr="00EB6252" w:rsidRDefault="00EB6252" w:rsidP="00EB6252">
      <w:pPr>
        <w:ind w:hanging="12"/>
        <w:rPr>
          <w:rFonts w:eastAsia="Calibri"/>
        </w:rPr>
      </w:pPr>
      <w:r w:rsidRPr="008269C4">
        <w:rPr>
          <w:rFonts w:eastAsia="Calibri"/>
          <w:i/>
        </w:rPr>
        <w:t>2.2 Товариство з обмеженою відповідальністю «ТЕСЛА МОТОРС» (вул. Ново-</w:t>
      </w:r>
      <w:proofErr w:type="spellStart"/>
      <w:r w:rsidRPr="008269C4">
        <w:rPr>
          <w:rFonts w:eastAsia="Calibri"/>
          <w:i/>
        </w:rPr>
        <w:t>Александрівська</w:t>
      </w:r>
      <w:proofErr w:type="spellEnd"/>
      <w:r w:rsidRPr="008269C4">
        <w:rPr>
          <w:rFonts w:eastAsia="Calibri"/>
          <w:i/>
        </w:rPr>
        <w:t xml:space="preserve">, б. 54-А, корпус 4, </w:t>
      </w:r>
      <w:proofErr w:type="spellStart"/>
      <w:r w:rsidRPr="008269C4">
        <w:rPr>
          <w:rFonts w:eastAsia="Calibri"/>
          <w:i/>
        </w:rPr>
        <w:t>кв</w:t>
      </w:r>
      <w:proofErr w:type="spellEnd"/>
      <w:r w:rsidRPr="008269C4">
        <w:rPr>
          <w:rFonts w:eastAsia="Calibri"/>
          <w:i/>
        </w:rPr>
        <w:t>. 39, м. Харків, Харківська обл., 61033, ідентифікаційний код – 40708956) накласти штраф у розмірі 68000 (шістдесят вісім тисяч) гривень</w:t>
      </w:r>
      <w:r w:rsidRPr="008269C4">
        <w:rPr>
          <w:rFonts w:eastAsia="Calibri"/>
        </w:rPr>
        <w:t>».</w:t>
      </w:r>
    </w:p>
    <w:p w:rsidR="00EB6252" w:rsidRPr="00EB6252" w:rsidRDefault="00EB6252" w:rsidP="00EB6252">
      <w:pPr>
        <w:rPr>
          <w:rFonts w:eastAsia="Calibri"/>
        </w:rPr>
      </w:pPr>
      <w:r w:rsidRPr="00EB6252">
        <w:rPr>
          <w:rFonts w:eastAsia="Calibri"/>
        </w:rPr>
        <w:t>(9)</w:t>
      </w:r>
      <w:r w:rsidRPr="00EB6252">
        <w:rPr>
          <w:rFonts w:eastAsia="Calibri"/>
        </w:rPr>
        <w:tab/>
        <w:t>Листом від 27.12.2018 № 72-01/2496 Відділення н</w:t>
      </w:r>
      <w:r>
        <w:rPr>
          <w:rFonts w:eastAsia="Calibri"/>
        </w:rPr>
        <w:t xml:space="preserve">аправило на адресу </w:t>
      </w:r>
      <w:r>
        <w:rPr>
          <w:rFonts w:eastAsia="Calibri"/>
        </w:rPr>
        <w:br/>
      </w:r>
      <w:r w:rsidRPr="00EB6252">
        <w:rPr>
          <w:rFonts w:eastAsia="Calibri"/>
        </w:rPr>
        <w:t>ПП-АВТОЦЕНТР «ЛИГА-ІІ» копію Рішення № 39-р/к. Підприємство отрим</w:t>
      </w:r>
      <w:r>
        <w:rPr>
          <w:rFonts w:eastAsia="Calibri"/>
        </w:rPr>
        <w:t>ало зазначений лист 29.12.2018.</w:t>
      </w:r>
    </w:p>
    <w:p w:rsidR="00EB6252" w:rsidRDefault="00EB6252" w:rsidP="00EB6252">
      <w:pPr>
        <w:rPr>
          <w:rFonts w:eastAsia="Calibri"/>
        </w:rPr>
      </w:pPr>
      <w:r w:rsidRPr="00EB6252">
        <w:rPr>
          <w:rFonts w:eastAsia="Calibri"/>
        </w:rPr>
        <w:t>(10)</w:t>
      </w:r>
      <w:r w:rsidRPr="00EB6252">
        <w:rPr>
          <w:rFonts w:eastAsia="Calibri"/>
        </w:rPr>
        <w:tab/>
        <w:t xml:space="preserve">Листом від 27.12.2018 № 72-01/2497 </w:t>
      </w:r>
      <w:r>
        <w:rPr>
          <w:rFonts w:eastAsia="Calibri"/>
        </w:rPr>
        <w:t xml:space="preserve">Відділення направило на адресу </w:t>
      </w:r>
      <w:r w:rsidRPr="00EB6252">
        <w:rPr>
          <w:rFonts w:eastAsia="Calibri"/>
        </w:rPr>
        <w:t>ТОВ «ТЕСЛА МОТОРС» копію Рішення</w:t>
      </w:r>
      <w:r>
        <w:rPr>
          <w:rFonts w:eastAsia="Calibri"/>
        </w:rPr>
        <w:t xml:space="preserve"> № 39-р/к. Товариство отримало </w:t>
      </w:r>
      <w:r w:rsidRPr="00EB6252">
        <w:rPr>
          <w:rFonts w:eastAsia="Calibri"/>
        </w:rPr>
        <w:t xml:space="preserve">зазначений </w:t>
      </w:r>
      <w:r w:rsidR="00CB0895">
        <w:rPr>
          <w:rFonts w:eastAsia="Calibri"/>
        </w:rPr>
        <w:br/>
      </w:r>
      <w:r w:rsidRPr="00EB6252">
        <w:rPr>
          <w:rFonts w:eastAsia="Calibri"/>
        </w:rPr>
        <w:t>лист 09.01.2019.</w:t>
      </w:r>
    </w:p>
    <w:p w:rsidR="00084562" w:rsidRPr="000B6B3D" w:rsidRDefault="00072501" w:rsidP="00072501">
      <w:pPr>
        <w:keepNext/>
        <w:widowControl w:val="0"/>
        <w:ind w:left="709" w:hanging="709"/>
        <w:rPr>
          <w:b/>
        </w:rPr>
      </w:pPr>
      <w:r w:rsidRPr="000B6B3D">
        <w:rPr>
          <w:b/>
        </w:rPr>
        <w:t>6.</w:t>
      </w:r>
      <w:r w:rsidRPr="000B6B3D">
        <w:rPr>
          <w:b/>
        </w:rPr>
        <w:tab/>
      </w:r>
      <w:r w:rsidR="00084562" w:rsidRPr="000B6B3D">
        <w:rPr>
          <w:rFonts w:eastAsia="Calibri"/>
          <w:b/>
        </w:rPr>
        <w:t>ДОВОДИ ЗАЯВНИКА</w:t>
      </w:r>
    </w:p>
    <w:p w:rsidR="00EB6252" w:rsidRDefault="00EB6252" w:rsidP="00B36510">
      <w:pPr>
        <w:keepNext/>
        <w:widowControl w:val="0"/>
        <w:spacing w:before="120" w:after="0"/>
        <w:rPr>
          <w:lang w:eastAsia="ru-RU"/>
        </w:rPr>
      </w:pPr>
      <w:r>
        <w:rPr>
          <w:lang w:eastAsia="ru-RU"/>
        </w:rPr>
        <w:t>(11)</w:t>
      </w:r>
      <w:r>
        <w:rPr>
          <w:lang w:eastAsia="ru-RU"/>
        </w:rPr>
        <w:tab/>
        <w:t xml:space="preserve">Доводи, викладені ПП-АВТОЦЕНТР «ЛИГА-ІІ» у Заяві про перевірку </w:t>
      </w:r>
      <w:r>
        <w:rPr>
          <w:lang w:eastAsia="ru-RU"/>
        </w:rPr>
        <w:br/>
        <w:t>Рішення № 39-р/к, полягають</w:t>
      </w:r>
      <w:r w:rsidR="008269C4">
        <w:rPr>
          <w:lang w:eastAsia="ru-RU"/>
        </w:rPr>
        <w:t>, зокрема,</w:t>
      </w:r>
      <w:r>
        <w:rPr>
          <w:lang w:eastAsia="ru-RU"/>
        </w:rPr>
        <w:t xml:space="preserve"> у наступному:</w:t>
      </w:r>
    </w:p>
    <w:p w:rsidR="00EB6252" w:rsidRDefault="00EB6252" w:rsidP="00B36510">
      <w:pPr>
        <w:keepNext/>
        <w:widowControl w:val="0"/>
        <w:spacing w:after="0"/>
        <w:ind w:hanging="12"/>
        <w:rPr>
          <w:lang w:eastAsia="ru-RU"/>
        </w:rPr>
      </w:pPr>
      <w:r>
        <w:rPr>
          <w:lang w:eastAsia="ru-RU"/>
        </w:rPr>
        <w:t>- «…</w:t>
      </w:r>
      <w:r w:rsidR="008269C4">
        <w:rPr>
          <w:lang w:eastAsia="ru-RU"/>
        </w:rPr>
        <w:t xml:space="preserve"> </w:t>
      </w:r>
      <w:r w:rsidRPr="00E94267">
        <w:rPr>
          <w:i/>
          <w:lang w:eastAsia="ru-RU"/>
        </w:rPr>
        <w:t xml:space="preserve">Для кваліфікації дій ПП-АВТОЦЕНТР «ЛИГА-ІІ», як порушення законодавства про захист економічної конкуренції, передбаченого п. 4 ч. 2 ст. 6 Закону України «Про захист економічної конкуренції» (антиконкурентні узгодженні дії у формі </w:t>
      </w:r>
      <w:r w:rsidRPr="00E94267">
        <w:rPr>
          <w:i/>
          <w:lang w:eastAsia="ru-RU"/>
        </w:rPr>
        <w:lastRenderedPageBreak/>
        <w:t>спотворення результатів торгів, аукціонів, конкурсів, тендерів), Відділення повинно було встановити та довести в сукупності</w:t>
      </w:r>
      <w:r>
        <w:rPr>
          <w:lang w:eastAsia="ru-RU"/>
        </w:rPr>
        <w:t>:</w:t>
      </w:r>
    </w:p>
    <w:p w:rsidR="00EB6252" w:rsidRPr="00E94267" w:rsidRDefault="00EB6252" w:rsidP="00B36510">
      <w:pPr>
        <w:keepNext/>
        <w:widowControl w:val="0"/>
        <w:spacing w:after="0"/>
        <w:ind w:hanging="12"/>
        <w:rPr>
          <w:i/>
          <w:lang w:eastAsia="ru-RU"/>
        </w:rPr>
      </w:pPr>
      <w:r w:rsidRPr="00E94267">
        <w:rPr>
          <w:lang w:eastAsia="ru-RU"/>
        </w:rPr>
        <w:t xml:space="preserve">- </w:t>
      </w:r>
      <w:r w:rsidRPr="00E94267">
        <w:rPr>
          <w:i/>
          <w:lang w:eastAsia="ru-RU"/>
        </w:rPr>
        <w:t>наявність протиправної домовленості (факту змови чи погодження іншим чином) між ПП - АВТОЦЕНТР «ЛИГА-ІІ» та іншим учасником, спрямованої на спотворення результатів торгів;</w:t>
      </w:r>
    </w:p>
    <w:p w:rsidR="00EB6252" w:rsidRPr="00E94267" w:rsidRDefault="00EB6252" w:rsidP="00B36510">
      <w:pPr>
        <w:keepNext/>
        <w:widowControl w:val="0"/>
        <w:spacing w:after="0"/>
        <w:ind w:hanging="12"/>
        <w:rPr>
          <w:i/>
          <w:lang w:eastAsia="ru-RU"/>
        </w:rPr>
      </w:pPr>
      <w:r w:rsidRPr="00E94267">
        <w:rPr>
          <w:lang w:eastAsia="ru-RU"/>
        </w:rPr>
        <w:t xml:space="preserve">- </w:t>
      </w:r>
      <w:r w:rsidRPr="00E94267">
        <w:rPr>
          <w:i/>
          <w:lang w:eastAsia="ru-RU"/>
        </w:rPr>
        <w:t>предметом такої домовленості був саме зміст цінових пропозицій (оскільки саме завдяки найвищій запропонованій ціні забезпечується перемога учасника в торгах);</w:t>
      </w:r>
    </w:p>
    <w:p w:rsidR="00EB6252" w:rsidRPr="00E94267" w:rsidRDefault="00EB6252" w:rsidP="00B36510">
      <w:pPr>
        <w:keepNext/>
        <w:widowControl w:val="0"/>
        <w:spacing w:after="0"/>
        <w:ind w:hanging="12"/>
        <w:rPr>
          <w:i/>
          <w:lang w:eastAsia="ru-RU"/>
        </w:rPr>
      </w:pPr>
      <w:r w:rsidRPr="00E94267">
        <w:rPr>
          <w:lang w:eastAsia="ru-RU"/>
        </w:rPr>
        <w:t>-</w:t>
      </w:r>
      <w:r w:rsidRPr="00E94267">
        <w:rPr>
          <w:i/>
          <w:lang w:eastAsia="ru-RU"/>
        </w:rPr>
        <w:t xml:space="preserve"> мала місце фактична відсутність конкурсу/конкуренції на ринку внаслідок узгодження учасниками торгів відповідної поведінки, а не зумовлена специфікою відповідного товарного ринку;</w:t>
      </w:r>
    </w:p>
    <w:p w:rsidR="00EB6252" w:rsidRPr="00E94267" w:rsidRDefault="00EB6252" w:rsidP="00B36510">
      <w:pPr>
        <w:keepNext/>
        <w:widowControl w:val="0"/>
        <w:spacing w:after="0"/>
        <w:ind w:hanging="12"/>
        <w:rPr>
          <w:i/>
          <w:lang w:eastAsia="ru-RU"/>
        </w:rPr>
      </w:pPr>
      <w:r w:rsidRPr="00E94267">
        <w:rPr>
          <w:lang w:eastAsia="ru-RU"/>
        </w:rPr>
        <w:t>-</w:t>
      </w:r>
      <w:r w:rsidRPr="00E94267">
        <w:rPr>
          <w:i/>
          <w:lang w:eastAsia="ru-RU"/>
        </w:rPr>
        <w:t xml:space="preserve"> через відмову ПП - АВТОЦЕНТР «ЛИГА-ІІ» змінювати стартову ціну, настали негативні наслідки у вигляді спотворення результатів торгів.</w:t>
      </w:r>
    </w:p>
    <w:p w:rsidR="00EB6252" w:rsidRPr="00E94267" w:rsidRDefault="00EB6252" w:rsidP="00B36510">
      <w:pPr>
        <w:keepNext/>
        <w:widowControl w:val="0"/>
        <w:spacing w:after="0"/>
        <w:ind w:hanging="12"/>
        <w:rPr>
          <w:i/>
          <w:lang w:eastAsia="ru-RU"/>
        </w:rPr>
      </w:pPr>
      <w:r w:rsidRPr="00E94267">
        <w:rPr>
          <w:i/>
          <w:lang w:eastAsia="ru-RU"/>
        </w:rPr>
        <w:t xml:space="preserve">Тобто, приймаючи оскаржуване Рішення </w:t>
      </w:r>
      <w:r w:rsidR="008269C4">
        <w:rPr>
          <w:i/>
          <w:lang w:eastAsia="ru-RU"/>
        </w:rPr>
        <w:t xml:space="preserve">№ </w:t>
      </w:r>
      <w:r w:rsidRPr="00E94267">
        <w:rPr>
          <w:i/>
          <w:lang w:eastAsia="ru-RU"/>
        </w:rPr>
        <w:t>39-р/к адміністративна колегія Відділення керувалася лише суб’єктивною думкою, при цьому не перевіривши та не встановивши ті обставини на які посилається, що в свою чергу призвело до прийняття незаконного та необґрунтованого рішення, що підлягає скасуванню».</w:t>
      </w:r>
    </w:p>
    <w:p w:rsidR="00EB6252" w:rsidRPr="00E94267" w:rsidRDefault="00EB6252" w:rsidP="00B36510">
      <w:pPr>
        <w:keepNext/>
        <w:widowControl w:val="0"/>
        <w:spacing w:after="0"/>
        <w:ind w:hanging="12"/>
        <w:rPr>
          <w:i/>
          <w:lang w:eastAsia="ru-RU"/>
        </w:rPr>
      </w:pPr>
      <w:r w:rsidRPr="00E94267">
        <w:rPr>
          <w:lang w:eastAsia="ru-RU"/>
        </w:rPr>
        <w:t>- «…</w:t>
      </w:r>
      <w:r w:rsidR="00CB0895">
        <w:rPr>
          <w:lang w:eastAsia="ru-RU"/>
        </w:rPr>
        <w:t xml:space="preserve"> </w:t>
      </w:r>
      <w:r w:rsidRPr="00E94267">
        <w:rPr>
          <w:i/>
          <w:lang w:eastAsia="ru-RU"/>
        </w:rPr>
        <w:t>При підготовці пропозицій конкурсних торгів начальником відділу продажу автомобілів, по-перше використовувалися зразки (шаблони) взяті із Інтернету, також він проводив консультації з зовнішніми юристами. По-друге, деякі шаблони документів були вже напрацьованим, а отже в повній мірі заперечуємо звинувачення щодо узгодження поведінки з іншим учасником торгів… Також, Відділення не дослідило та не з’ясувало у ТОВ «ТЕСЛА МОТОРС» обставини щодо природи походження документів, що були подані товариством до участі в торгах</w:t>
      </w:r>
      <w:r w:rsidRPr="00E94267">
        <w:rPr>
          <w:lang w:eastAsia="ru-RU"/>
        </w:rPr>
        <w:t>»</w:t>
      </w:r>
      <w:r w:rsidRPr="00E94267">
        <w:rPr>
          <w:i/>
          <w:lang w:eastAsia="ru-RU"/>
        </w:rPr>
        <w:t xml:space="preserve">. </w:t>
      </w:r>
    </w:p>
    <w:p w:rsidR="00EB6252" w:rsidRPr="00E94267" w:rsidRDefault="00EB6252" w:rsidP="00B36510">
      <w:pPr>
        <w:keepNext/>
        <w:widowControl w:val="0"/>
        <w:spacing w:after="0"/>
        <w:ind w:hanging="12"/>
        <w:rPr>
          <w:lang w:eastAsia="ru-RU"/>
        </w:rPr>
      </w:pPr>
      <w:r w:rsidRPr="00E94267">
        <w:rPr>
          <w:lang w:eastAsia="ru-RU"/>
        </w:rPr>
        <w:t>- «…</w:t>
      </w:r>
      <w:r w:rsidRPr="00E94267">
        <w:rPr>
          <w:i/>
          <w:lang w:eastAsia="ru-RU"/>
        </w:rPr>
        <w:t xml:space="preserve"> Висновки викладенні в Рішенні № 39-р/к є такими, що ґрунтуються виключно на припущеннях та помилковій оцінці обставин, а тому відсутні підстави стверджувати, що ПП - АВТОЦЕНТР «ЛИГА-ІІ» вчинило порушення законодавства про захист економічної конкуренції у вигляді антиконкурентних узгоджених дій, що стосуються результатів торгів</w:t>
      </w:r>
      <w:r w:rsidRPr="00E94267">
        <w:rPr>
          <w:lang w:eastAsia="ru-RU"/>
        </w:rPr>
        <w:t>».</w:t>
      </w:r>
    </w:p>
    <w:p w:rsidR="00EB6252" w:rsidRPr="00E94267" w:rsidRDefault="00EB6252" w:rsidP="00B36510">
      <w:pPr>
        <w:keepNext/>
        <w:widowControl w:val="0"/>
        <w:spacing w:after="0"/>
        <w:ind w:hanging="12"/>
        <w:rPr>
          <w:lang w:eastAsia="ru-RU"/>
        </w:rPr>
      </w:pPr>
      <w:r w:rsidRPr="00E94267">
        <w:rPr>
          <w:lang w:eastAsia="ru-RU"/>
        </w:rPr>
        <w:t>- «</w:t>
      </w:r>
      <w:r w:rsidRPr="00E94267">
        <w:rPr>
          <w:i/>
          <w:lang w:eastAsia="ru-RU"/>
        </w:rPr>
        <w:t>Відділенням не доведено належними доказами спільної домовленості учасників торгів, а також не доведено будь-яку погоджену поведінку (оскільки цього не могло бути апріорі</w:t>
      </w:r>
      <w:r w:rsidRPr="00E94267">
        <w:rPr>
          <w:lang w:eastAsia="ru-RU"/>
        </w:rPr>
        <w:t>)».</w:t>
      </w:r>
    </w:p>
    <w:p w:rsidR="00EB6252" w:rsidRPr="00E94267" w:rsidRDefault="00EB6252" w:rsidP="00B36510">
      <w:pPr>
        <w:keepNext/>
        <w:widowControl w:val="0"/>
        <w:spacing w:after="0"/>
        <w:ind w:hanging="12"/>
        <w:rPr>
          <w:i/>
          <w:lang w:eastAsia="ru-RU"/>
        </w:rPr>
      </w:pPr>
      <w:r w:rsidRPr="00E94267">
        <w:rPr>
          <w:lang w:eastAsia="ru-RU"/>
        </w:rPr>
        <w:t>- «</w:t>
      </w:r>
      <w:r w:rsidRPr="00E94267">
        <w:rPr>
          <w:i/>
          <w:lang w:eastAsia="ru-RU"/>
        </w:rPr>
        <w:t>Перебування суб’єктів господарювання у фінансових та господарських відносинах не суперечить приписа</w:t>
      </w:r>
      <w:r w:rsidR="00512DC9">
        <w:rPr>
          <w:i/>
          <w:lang w:eastAsia="ru-RU"/>
        </w:rPr>
        <w:t>м чинного законодавства України</w:t>
      </w:r>
      <w:r w:rsidRPr="00E94267">
        <w:rPr>
          <w:i/>
          <w:lang w:eastAsia="ru-RU"/>
        </w:rPr>
        <w:t xml:space="preserve"> та не є свідченням узгодженості дій між ними  (постанова</w:t>
      </w:r>
      <w:r w:rsidR="004120F7">
        <w:rPr>
          <w:i/>
          <w:lang w:eastAsia="ru-RU"/>
        </w:rPr>
        <w:t xml:space="preserve"> касаційного господарського суду Верховного суду</w:t>
      </w:r>
      <w:r w:rsidRPr="00E94267">
        <w:rPr>
          <w:i/>
          <w:lang w:eastAsia="ru-RU"/>
        </w:rPr>
        <w:t xml:space="preserve"> від 24.04.2018 у справі № 917/1357/17)</w:t>
      </w:r>
      <w:r w:rsidR="004120F7">
        <w:rPr>
          <w:lang w:eastAsia="ru-RU"/>
        </w:rPr>
        <w:t>».</w:t>
      </w:r>
    </w:p>
    <w:p w:rsidR="00B36510" w:rsidRDefault="00EB6252" w:rsidP="00B36510">
      <w:pPr>
        <w:keepNext/>
        <w:widowControl w:val="0"/>
        <w:spacing w:after="0"/>
        <w:ind w:hanging="12"/>
        <w:rPr>
          <w:lang w:eastAsia="ru-RU"/>
        </w:rPr>
      </w:pPr>
      <w:r w:rsidRPr="00E94267">
        <w:rPr>
          <w:lang w:eastAsia="ru-RU"/>
        </w:rPr>
        <w:t>- «</w:t>
      </w:r>
      <w:r w:rsidRPr="00E94267">
        <w:rPr>
          <w:i/>
          <w:lang w:eastAsia="ru-RU"/>
        </w:rPr>
        <w:t>ПП-АВТОЦЕНТР «ЛИГА-ІІ» наголошує, що НЕ визнавало і НЕ визнає свою вину. Даний факт підтверджується аудіо записом</w:t>
      </w:r>
      <w:r w:rsidRPr="00DE25B6">
        <w:rPr>
          <w:lang w:eastAsia="ru-RU"/>
        </w:rPr>
        <w:t>».</w:t>
      </w:r>
    </w:p>
    <w:p w:rsidR="00B36510" w:rsidRDefault="00B36510" w:rsidP="00B36510">
      <w:pPr>
        <w:keepNext/>
        <w:widowControl w:val="0"/>
        <w:spacing w:after="0"/>
        <w:ind w:hanging="12"/>
        <w:rPr>
          <w:lang w:eastAsia="ru-RU"/>
        </w:rPr>
      </w:pPr>
    </w:p>
    <w:p w:rsidR="00EB6252" w:rsidRDefault="00EB6252" w:rsidP="00B36510">
      <w:pPr>
        <w:keepNext/>
        <w:widowControl w:val="0"/>
        <w:spacing w:after="0"/>
        <w:rPr>
          <w:lang w:eastAsia="ru-RU"/>
        </w:rPr>
      </w:pPr>
      <w:r>
        <w:rPr>
          <w:lang w:eastAsia="ru-RU"/>
        </w:rPr>
        <w:t>(12)</w:t>
      </w:r>
      <w:r>
        <w:rPr>
          <w:lang w:eastAsia="ru-RU"/>
        </w:rPr>
        <w:tab/>
        <w:t>У зв’язку з наведеним Підприємство прос</w:t>
      </w:r>
      <w:r w:rsidR="00E94267">
        <w:rPr>
          <w:lang w:eastAsia="ru-RU"/>
        </w:rPr>
        <w:t xml:space="preserve">ить скасувати Рішення № 39-р/к </w:t>
      </w:r>
      <w:r w:rsidR="00E94267">
        <w:rPr>
          <w:lang w:eastAsia="ru-RU"/>
        </w:rPr>
        <w:br/>
      </w:r>
      <w:r>
        <w:rPr>
          <w:lang w:eastAsia="ru-RU"/>
        </w:rPr>
        <w:t>у справі № 02-06/08-18.</w:t>
      </w:r>
    </w:p>
    <w:p w:rsidR="00B36510" w:rsidRDefault="00B36510" w:rsidP="00B36510">
      <w:pPr>
        <w:keepNext/>
        <w:widowControl w:val="0"/>
        <w:spacing w:after="0"/>
        <w:rPr>
          <w:lang w:eastAsia="ru-RU"/>
        </w:rPr>
      </w:pPr>
    </w:p>
    <w:p w:rsidR="00084562" w:rsidRPr="000B6B3D" w:rsidRDefault="000B6396" w:rsidP="00B36510">
      <w:pPr>
        <w:keepNext/>
        <w:widowControl w:val="0"/>
        <w:spacing w:after="0"/>
        <w:rPr>
          <w:b/>
        </w:rPr>
      </w:pPr>
      <w:r w:rsidRPr="000B6B3D">
        <w:rPr>
          <w:b/>
        </w:rPr>
        <w:t>7</w:t>
      </w:r>
      <w:r w:rsidR="00084562" w:rsidRPr="000B6B3D">
        <w:rPr>
          <w:b/>
        </w:rPr>
        <w:t>.</w:t>
      </w:r>
      <w:r w:rsidR="00084562" w:rsidRPr="000B6B3D">
        <w:rPr>
          <w:b/>
        </w:rPr>
        <w:tab/>
        <w:t>ПЕРЕВІРКА РІШЕННЯ</w:t>
      </w:r>
    </w:p>
    <w:p w:rsidR="00E94267" w:rsidRPr="00E94267" w:rsidRDefault="00E94267" w:rsidP="00B36510">
      <w:pPr>
        <w:keepNext/>
        <w:widowControl w:val="0"/>
        <w:spacing w:before="240"/>
        <w:rPr>
          <w:bCs/>
          <w:kern w:val="32"/>
        </w:rPr>
      </w:pPr>
      <w:r w:rsidRPr="00E94267">
        <w:rPr>
          <w:bCs/>
          <w:kern w:val="32"/>
        </w:rPr>
        <w:t>(13)</w:t>
      </w:r>
      <w:r w:rsidRPr="00E94267">
        <w:rPr>
          <w:bCs/>
          <w:kern w:val="32"/>
        </w:rPr>
        <w:tab/>
        <w:t>У жовтні 2017 року комунальним підприємством по організації роботи мі</w:t>
      </w:r>
      <w:r w:rsidR="00512DC9">
        <w:rPr>
          <w:bCs/>
          <w:kern w:val="32"/>
        </w:rPr>
        <w:t>ського пасажирського транспорту</w:t>
      </w:r>
      <w:r w:rsidRPr="00E94267">
        <w:rPr>
          <w:bCs/>
          <w:kern w:val="32"/>
        </w:rPr>
        <w:t xml:space="preserve"> (ідентифікаційний</w:t>
      </w:r>
      <w:r>
        <w:rPr>
          <w:bCs/>
          <w:kern w:val="32"/>
        </w:rPr>
        <w:t xml:space="preserve"> код юридичної особи 32680182) </w:t>
      </w:r>
      <w:r>
        <w:rPr>
          <w:bCs/>
          <w:kern w:val="32"/>
        </w:rPr>
        <w:br/>
      </w:r>
      <w:r w:rsidRPr="00E94267">
        <w:rPr>
          <w:bCs/>
          <w:kern w:val="32"/>
        </w:rPr>
        <w:t xml:space="preserve">(далі – Замовник) проведено відкриті торги із закупівлі легкового автомобіля, а саме «Легковий автомобіль </w:t>
      </w:r>
      <w:proofErr w:type="spellStart"/>
      <w:r w:rsidRPr="00E94267">
        <w:rPr>
          <w:bCs/>
          <w:kern w:val="32"/>
        </w:rPr>
        <w:t>Nissan</w:t>
      </w:r>
      <w:proofErr w:type="spellEnd"/>
      <w:r w:rsidRPr="00E94267">
        <w:rPr>
          <w:bCs/>
          <w:kern w:val="32"/>
        </w:rPr>
        <w:t xml:space="preserve"> </w:t>
      </w:r>
      <w:proofErr w:type="spellStart"/>
      <w:r w:rsidRPr="00E94267">
        <w:rPr>
          <w:bCs/>
          <w:kern w:val="32"/>
        </w:rPr>
        <w:t>Leaf</w:t>
      </w:r>
      <w:proofErr w:type="spellEnd"/>
      <w:r w:rsidRPr="00E94267">
        <w:rPr>
          <w:bCs/>
          <w:kern w:val="32"/>
        </w:rPr>
        <w:t xml:space="preserve"> або еквівалент» – код ДК 021:2015:34110000-1 (ідентифікатор за</w:t>
      </w:r>
      <w:r w:rsidR="00512DC9">
        <w:rPr>
          <w:bCs/>
          <w:kern w:val="32"/>
        </w:rPr>
        <w:t>купівлі UA-2017-10-09-001444-b)</w:t>
      </w:r>
      <w:r w:rsidRPr="00E94267">
        <w:rPr>
          <w:bCs/>
          <w:kern w:val="32"/>
        </w:rPr>
        <w:t xml:space="preserve"> (далі – Процедура закупівлі, Торги). Очікувана вартість закупівлі становила 470 000,00 грн.</w:t>
      </w:r>
    </w:p>
    <w:p w:rsidR="003F20D9" w:rsidRPr="00E94267" w:rsidRDefault="00E94267" w:rsidP="00B36510">
      <w:pPr>
        <w:keepNext/>
        <w:widowControl w:val="0"/>
        <w:spacing w:before="240"/>
        <w:rPr>
          <w:bCs/>
          <w:kern w:val="32"/>
        </w:rPr>
      </w:pPr>
      <w:r w:rsidRPr="00E94267">
        <w:rPr>
          <w:bCs/>
          <w:kern w:val="32"/>
        </w:rPr>
        <w:t>(14)</w:t>
      </w:r>
      <w:r w:rsidRPr="00E94267">
        <w:rPr>
          <w:bCs/>
          <w:kern w:val="32"/>
        </w:rPr>
        <w:tab/>
        <w:t>Д</w:t>
      </w:r>
      <w:r w:rsidR="00512DC9">
        <w:rPr>
          <w:bCs/>
          <w:kern w:val="32"/>
        </w:rPr>
        <w:t>ля участі у Процедурі закупівлі</w:t>
      </w:r>
      <w:r w:rsidRPr="00E94267">
        <w:rPr>
          <w:bCs/>
          <w:kern w:val="32"/>
        </w:rPr>
        <w:t xml:space="preserve"> пропозиції конкурсних торгів (далі – ПКТ) надали наступні суб’єкт</w:t>
      </w:r>
      <w:r>
        <w:rPr>
          <w:bCs/>
          <w:kern w:val="32"/>
        </w:rPr>
        <w:t>и господарювання (див. таблицю)</w:t>
      </w:r>
      <w:r w:rsidR="00D07C25" w:rsidRPr="00B112F7">
        <w:rPr>
          <w:bCs/>
          <w:kern w:val="32"/>
        </w:rPr>
        <w:t>.</w:t>
      </w:r>
    </w:p>
    <w:p w:rsidR="00B36510" w:rsidRDefault="00B36510" w:rsidP="00E94267">
      <w:pPr>
        <w:keepNext/>
        <w:widowControl w:val="0"/>
        <w:overflowPunct w:val="0"/>
        <w:autoSpaceDE w:val="0"/>
        <w:autoSpaceDN w:val="0"/>
        <w:adjustRightInd w:val="0"/>
        <w:spacing w:after="0"/>
        <w:ind w:left="8497" w:firstLine="0"/>
        <w:rPr>
          <w:rFonts w:eastAsia="Calibri"/>
          <w:lang w:eastAsia="ru-RU"/>
        </w:rPr>
      </w:pPr>
    </w:p>
    <w:p w:rsidR="00E94267" w:rsidRPr="00E94267" w:rsidRDefault="00E94267" w:rsidP="00E94267">
      <w:pPr>
        <w:keepNext/>
        <w:widowControl w:val="0"/>
        <w:overflowPunct w:val="0"/>
        <w:autoSpaceDE w:val="0"/>
        <w:autoSpaceDN w:val="0"/>
        <w:adjustRightInd w:val="0"/>
        <w:spacing w:after="0"/>
        <w:ind w:left="8497" w:firstLine="0"/>
        <w:rPr>
          <w:rFonts w:eastAsia="Calibri"/>
          <w:lang w:eastAsia="ru-RU"/>
        </w:rPr>
      </w:pPr>
      <w:r w:rsidRPr="00E94267">
        <w:rPr>
          <w:rFonts w:eastAsia="Calibri"/>
          <w:lang w:eastAsia="ru-RU"/>
        </w:rPr>
        <w:t>Таблиця</w:t>
      </w:r>
    </w:p>
    <w:tbl>
      <w:tblPr>
        <w:tblStyle w:val="a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1559"/>
        <w:gridCol w:w="1559"/>
        <w:gridCol w:w="1666"/>
      </w:tblGrid>
      <w:tr w:rsidR="00E94267" w:rsidRPr="00E94267" w:rsidTr="00BD2AA6">
        <w:trPr>
          <w:trHeight w:val="236"/>
        </w:trPr>
        <w:tc>
          <w:tcPr>
            <w:tcW w:w="392" w:type="dxa"/>
            <w:vMerge w:val="restart"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  <w:r w:rsidRPr="00E94267">
              <w:rPr>
                <w:rFonts w:eastAsia="Calibri"/>
                <w:sz w:val="16"/>
                <w:szCs w:val="16"/>
                <w:lang w:eastAsia="ru-RU"/>
              </w:rPr>
              <w:t>№ з/п</w:t>
            </w:r>
          </w:p>
        </w:tc>
        <w:tc>
          <w:tcPr>
            <w:tcW w:w="3969" w:type="dxa"/>
            <w:vMerge w:val="restart"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  <w:r w:rsidRPr="00E94267">
              <w:rPr>
                <w:rFonts w:eastAsia="Calibri"/>
                <w:sz w:val="16"/>
                <w:szCs w:val="16"/>
                <w:lang w:eastAsia="ru-RU"/>
              </w:rPr>
              <w:t>Назва суб’єкта господарювання</w:t>
            </w:r>
          </w:p>
        </w:tc>
        <w:tc>
          <w:tcPr>
            <w:tcW w:w="3118" w:type="dxa"/>
            <w:gridSpan w:val="2"/>
            <w:vAlign w:val="center"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  <w:r w:rsidRPr="00E94267">
              <w:rPr>
                <w:rFonts w:eastAsia="Calibri"/>
                <w:sz w:val="16"/>
                <w:szCs w:val="16"/>
                <w:lang w:eastAsia="ru-RU"/>
              </w:rPr>
              <w:t>Цінові пропозиції, грн</w:t>
            </w:r>
          </w:p>
        </w:tc>
        <w:tc>
          <w:tcPr>
            <w:tcW w:w="1666" w:type="dxa"/>
            <w:vMerge w:val="restart"/>
            <w:vAlign w:val="center"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  <w:r w:rsidRPr="00E94267">
              <w:rPr>
                <w:rFonts w:eastAsia="Calibri"/>
                <w:sz w:val="16"/>
                <w:szCs w:val="16"/>
                <w:lang w:eastAsia="ru-RU"/>
              </w:rPr>
              <w:t>Відсоток зниження цінових пропозицій</w:t>
            </w:r>
          </w:p>
        </w:tc>
      </w:tr>
      <w:tr w:rsidR="00E94267" w:rsidRPr="00E94267" w:rsidTr="00BD2AA6">
        <w:trPr>
          <w:trHeight w:val="226"/>
        </w:trPr>
        <w:tc>
          <w:tcPr>
            <w:tcW w:w="392" w:type="dxa"/>
            <w:vMerge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vMerge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  <w:r w:rsidRPr="00E94267">
              <w:rPr>
                <w:rFonts w:eastAsia="Calibri"/>
                <w:sz w:val="16"/>
                <w:szCs w:val="16"/>
                <w:lang w:eastAsia="ru-RU"/>
              </w:rPr>
              <w:t>початкові</w:t>
            </w:r>
          </w:p>
        </w:tc>
        <w:tc>
          <w:tcPr>
            <w:tcW w:w="1559" w:type="dxa"/>
            <w:vAlign w:val="center"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  <w:r w:rsidRPr="00E94267">
              <w:rPr>
                <w:rFonts w:eastAsia="Calibri"/>
                <w:sz w:val="16"/>
                <w:szCs w:val="16"/>
                <w:lang w:eastAsia="ru-RU"/>
              </w:rPr>
              <w:t>остаточні</w:t>
            </w:r>
          </w:p>
        </w:tc>
        <w:tc>
          <w:tcPr>
            <w:tcW w:w="1666" w:type="dxa"/>
            <w:vMerge/>
            <w:vAlign w:val="center"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</w:p>
        </w:tc>
      </w:tr>
      <w:tr w:rsidR="00E94267" w:rsidRPr="00E94267" w:rsidTr="00BD2AA6">
        <w:trPr>
          <w:trHeight w:val="397"/>
        </w:trPr>
        <w:tc>
          <w:tcPr>
            <w:tcW w:w="392" w:type="dxa"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  <w:r w:rsidRPr="00E94267">
              <w:rPr>
                <w:rFonts w:eastAsia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9" w:type="dxa"/>
          </w:tcPr>
          <w:p w:rsidR="00E94267" w:rsidRPr="00E94267" w:rsidRDefault="00E94267" w:rsidP="00E94267">
            <w:pPr>
              <w:spacing w:after="200"/>
              <w:rPr>
                <w:rFonts w:eastAsiaTheme="minorHAnsi"/>
                <w:b/>
              </w:rPr>
            </w:pPr>
            <w:r w:rsidRPr="00E94267">
              <w:rPr>
                <w:rFonts w:eastAsiaTheme="minorHAnsi"/>
                <w:b/>
              </w:rPr>
              <w:t>ТОВ «ТЕСЛА-МОТОРС»</w:t>
            </w:r>
          </w:p>
        </w:tc>
        <w:tc>
          <w:tcPr>
            <w:tcW w:w="1559" w:type="dxa"/>
          </w:tcPr>
          <w:p w:rsidR="00E94267" w:rsidRPr="00E94267" w:rsidRDefault="00E94267" w:rsidP="00E94267">
            <w:pPr>
              <w:spacing w:after="200"/>
              <w:rPr>
                <w:rFonts w:eastAsiaTheme="minorHAnsi"/>
                <w:b/>
              </w:rPr>
            </w:pPr>
            <w:r w:rsidRPr="00E94267">
              <w:rPr>
                <w:rFonts w:eastAsiaTheme="minorHAnsi"/>
                <w:b/>
              </w:rPr>
              <w:t>468 000,00</w:t>
            </w:r>
          </w:p>
        </w:tc>
        <w:tc>
          <w:tcPr>
            <w:tcW w:w="1559" w:type="dxa"/>
          </w:tcPr>
          <w:p w:rsidR="00E94267" w:rsidRPr="00E94267" w:rsidRDefault="00E94267" w:rsidP="00E94267">
            <w:pPr>
              <w:spacing w:after="200"/>
              <w:rPr>
                <w:rFonts w:eastAsiaTheme="minorHAnsi"/>
                <w:b/>
              </w:rPr>
            </w:pPr>
            <w:r w:rsidRPr="00E94267">
              <w:rPr>
                <w:rFonts w:eastAsiaTheme="minorHAnsi"/>
                <w:b/>
              </w:rPr>
              <w:t>468 000,00</w:t>
            </w:r>
          </w:p>
        </w:tc>
        <w:tc>
          <w:tcPr>
            <w:tcW w:w="1666" w:type="dxa"/>
          </w:tcPr>
          <w:p w:rsidR="00E94267" w:rsidRPr="00E94267" w:rsidRDefault="00E94267" w:rsidP="00E94267">
            <w:pPr>
              <w:spacing w:after="200"/>
              <w:jc w:val="center"/>
              <w:rPr>
                <w:rFonts w:eastAsiaTheme="minorHAnsi"/>
                <w:b/>
              </w:rPr>
            </w:pPr>
            <w:r w:rsidRPr="00E94267">
              <w:rPr>
                <w:rFonts w:eastAsiaTheme="minorHAnsi"/>
                <w:b/>
              </w:rPr>
              <w:t>0,00 %</w:t>
            </w:r>
          </w:p>
        </w:tc>
      </w:tr>
      <w:tr w:rsidR="00E94267" w:rsidRPr="00E94267" w:rsidTr="00BD2AA6">
        <w:trPr>
          <w:trHeight w:val="397"/>
        </w:trPr>
        <w:tc>
          <w:tcPr>
            <w:tcW w:w="392" w:type="dxa"/>
          </w:tcPr>
          <w:p w:rsidR="00E94267" w:rsidRPr="00E94267" w:rsidRDefault="00E94267" w:rsidP="00E9426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rFonts w:eastAsia="Calibri"/>
                <w:sz w:val="16"/>
                <w:szCs w:val="16"/>
                <w:lang w:eastAsia="ru-RU"/>
              </w:rPr>
            </w:pPr>
            <w:r w:rsidRPr="00E94267">
              <w:rPr>
                <w:rFonts w:eastAsia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9" w:type="dxa"/>
          </w:tcPr>
          <w:p w:rsidR="00E94267" w:rsidRPr="00E94267" w:rsidRDefault="00E94267" w:rsidP="00E94267">
            <w:pPr>
              <w:spacing w:after="200"/>
              <w:rPr>
                <w:rFonts w:eastAsiaTheme="minorHAnsi"/>
                <w:b/>
              </w:rPr>
            </w:pPr>
            <w:r w:rsidRPr="00E94267">
              <w:rPr>
                <w:rFonts w:eastAsiaTheme="minorHAnsi"/>
                <w:b/>
              </w:rPr>
              <w:t>ПП-АВТОЦЕНТР «ЛИГА-ІІ»</w:t>
            </w:r>
          </w:p>
        </w:tc>
        <w:tc>
          <w:tcPr>
            <w:tcW w:w="1559" w:type="dxa"/>
          </w:tcPr>
          <w:p w:rsidR="00E94267" w:rsidRPr="00E94267" w:rsidRDefault="00E94267" w:rsidP="00E94267">
            <w:pPr>
              <w:spacing w:after="200"/>
              <w:rPr>
                <w:rFonts w:eastAsiaTheme="minorHAnsi"/>
                <w:b/>
              </w:rPr>
            </w:pPr>
            <w:r w:rsidRPr="00E94267">
              <w:rPr>
                <w:rFonts w:eastAsiaTheme="minorHAnsi"/>
                <w:b/>
              </w:rPr>
              <w:t>470 000,00</w:t>
            </w:r>
          </w:p>
        </w:tc>
        <w:tc>
          <w:tcPr>
            <w:tcW w:w="1559" w:type="dxa"/>
          </w:tcPr>
          <w:p w:rsidR="00E94267" w:rsidRPr="00E94267" w:rsidRDefault="00E94267" w:rsidP="00E94267">
            <w:pPr>
              <w:spacing w:after="200"/>
              <w:rPr>
                <w:rFonts w:eastAsiaTheme="minorHAnsi"/>
                <w:b/>
              </w:rPr>
            </w:pPr>
            <w:r w:rsidRPr="00E94267">
              <w:rPr>
                <w:rFonts w:eastAsiaTheme="minorHAnsi"/>
                <w:b/>
              </w:rPr>
              <w:t>470 000,00</w:t>
            </w:r>
          </w:p>
        </w:tc>
        <w:tc>
          <w:tcPr>
            <w:tcW w:w="1666" w:type="dxa"/>
          </w:tcPr>
          <w:p w:rsidR="00E94267" w:rsidRPr="00E94267" w:rsidRDefault="00E94267" w:rsidP="00E94267">
            <w:pPr>
              <w:spacing w:after="200"/>
              <w:jc w:val="center"/>
              <w:rPr>
                <w:rFonts w:eastAsiaTheme="minorHAnsi"/>
                <w:b/>
              </w:rPr>
            </w:pPr>
            <w:r w:rsidRPr="00E94267">
              <w:rPr>
                <w:rFonts w:eastAsiaTheme="minorHAnsi"/>
                <w:b/>
              </w:rPr>
              <w:t>0,00 %</w:t>
            </w:r>
          </w:p>
        </w:tc>
      </w:tr>
    </w:tbl>
    <w:p w:rsidR="000B6396" w:rsidRPr="000B6B3D" w:rsidRDefault="000B6396" w:rsidP="000B6B3D">
      <w:pPr>
        <w:keepNext/>
        <w:widowControl w:val="0"/>
        <w:ind w:left="0" w:firstLine="0"/>
        <w:rPr>
          <w:bCs/>
          <w:kern w:val="32"/>
        </w:rPr>
      </w:pPr>
    </w:p>
    <w:p w:rsidR="00E94267" w:rsidRPr="00E94267" w:rsidRDefault="00E94267" w:rsidP="00E94267">
      <w:pPr>
        <w:keepNext/>
        <w:widowControl w:val="0"/>
        <w:rPr>
          <w:bCs/>
          <w:kern w:val="32"/>
        </w:rPr>
      </w:pPr>
      <w:r w:rsidRPr="00E94267">
        <w:rPr>
          <w:bCs/>
          <w:kern w:val="32"/>
        </w:rPr>
        <w:t>(15)</w:t>
      </w:r>
      <w:r w:rsidRPr="00E94267">
        <w:rPr>
          <w:bCs/>
          <w:kern w:val="32"/>
        </w:rPr>
        <w:tab/>
        <w:t>За результатами проведення Процедури закупівл</w:t>
      </w:r>
      <w:r>
        <w:rPr>
          <w:bCs/>
          <w:kern w:val="32"/>
        </w:rPr>
        <w:t xml:space="preserve">і найкращою визнана пропозиція </w:t>
      </w:r>
      <w:r>
        <w:rPr>
          <w:bCs/>
          <w:kern w:val="32"/>
        </w:rPr>
        <w:br/>
      </w:r>
      <w:r w:rsidRPr="00E94267">
        <w:rPr>
          <w:bCs/>
          <w:kern w:val="32"/>
        </w:rPr>
        <w:t xml:space="preserve">ПП-АВТОЦЕНТР «ЛИГА-ІІ». </w:t>
      </w:r>
    </w:p>
    <w:p w:rsidR="00E94267" w:rsidRDefault="00E94267" w:rsidP="00E94267">
      <w:pPr>
        <w:keepNext/>
        <w:widowControl w:val="0"/>
        <w:rPr>
          <w:bCs/>
          <w:kern w:val="32"/>
        </w:rPr>
      </w:pPr>
      <w:r w:rsidRPr="00E94267">
        <w:rPr>
          <w:bCs/>
          <w:kern w:val="32"/>
        </w:rPr>
        <w:t>(16)</w:t>
      </w:r>
      <w:r w:rsidRPr="00E94267">
        <w:rPr>
          <w:bCs/>
          <w:kern w:val="32"/>
        </w:rPr>
        <w:tab/>
        <w:t xml:space="preserve">Між Замовником та Підприємством укладено договір від 14.11.2017 № 3 щодо поставки легкового автомобіля </w:t>
      </w:r>
      <w:proofErr w:type="spellStart"/>
      <w:r w:rsidRPr="00E94267">
        <w:rPr>
          <w:bCs/>
          <w:kern w:val="32"/>
        </w:rPr>
        <w:t>Nissan</w:t>
      </w:r>
      <w:proofErr w:type="spellEnd"/>
      <w:r w:rsidRPr="00E94267">
        <w:rPr>
          <w:bCs/>
          <w:kern w:val="32"/>
        </w:rPr>
        <w:t xml:space="preserve"> </w:t>
      </w:r>
      <w:proofErr w:type="spellStart"/>
      <w:r w:rsidRPr="00E94267">
        <w:rPr>
          <w:bCs/>
          <w:kern w:val="32"/>
        </w:rPr>
        <w:t>Leaf</w:t>
      </w:r>
      <w:proofErr w:type="spellEnd"/>
      <w:r w:rsidRPr="00E94267">
        <w:rPr>
          <w:bCs/>
          <w:kern w:val="32"/>
        </w:rPr>
        <w:t xml:space="preserve"> (код ДК 021:2015-34110000-1 – легкові автомобілі) (далі – Договір).</w:t>
      </w:r>
    </w:p>
    <w:p w:rsidR="00E94267" w:rsidRPr="00E94267" w:rsidRDefault="00E94267" w:rsidP="00E94267">
      <w:pPr>
        <w:keepNext/>
        <w:widowControl w:val="0"/>
        <w:rPr>
          <w:bCs/>
          <w:kern w:val="32"/>
        </w:rPr>
      </w:pPr>
      <w:r w:rsidRPr="00E94267">
        <w:rPr>
          <w:bCs/>
          <w:kern w:val="32"/>
        </w:rPr>
        <w:t>(17)</w:t>
      </w:r>
      <w:r w:rsidRPr="00E94267">
        <w:rPr>
          <w:bCs/>
          <w:kern w:val="32"/>
        </w:rPr>
        <w:tab/>
      </w:r>
      <w:r w:rsidR="008A3508">
        <w:rPr>
          <w:bCs/>
          <w:kern w:val="32"/>
        </w:rPr>
        <w:t>У</w:t>
      </w:r>
      <w:r w:rsidRPr="00E94267">
        <w:rPr>
          <w:bCs/>
          <w:kern w:val="32"/>
        </w:rPr>
        <w:t xml:space="preserve"> описово-мотивувальній частині Рішенням № 39-р/к наведено, зокрема такі обставини:</w:t>
      </w:r>
    </w:p>
    <w:p w:rsidR="00E94267" w:rsidRPr="00E94267" w:rsidRDefault="00E94267" w:rsidP="00E94267">
      <w:pPr>
        <w:keepNext/>
        <w:widowControl w:val="0"/>
        <w:ind w:hanging="12"/>
        <w:rPr>
          <w:bCs/>
          <w:kern w:val="32"/>
        </w:rPr>
      </w:pPr>
      <w:r w:rsidRPr="00E94267">
        <w:rPr>
          <w:bCs/>
          <w:kern w:val="32"/>
        </w:rPr>
        <w:t>-</w:t>
      </w:r>
      <w:r w:rsidR="00EC1681">
        <w:rPr>
          <w:bCs/>
          <w:kern w:val="32"/>
        </w:rPr>
        <w:t xml:space="preserve"> </w:t>
      </w:r>
      <w:r w:rsidRPr="00E94267">
        <w:rPr>
          <w:bCs/>
          <w:kern w:val="32"/>
        </w:rPr>
        <w:t xml:space="preserve">під час аукціону ПП-АВТОЦЕНТР «ЛИГА-ІІ» та ТОВ «ТЕСЛА МОТОРС» </w:t>
      </w:r>
      <w:r>
        <w:rPr>
          <w:bCs/>
          <w:kern w:val="32"/>
        </w:rPr>
        <w:br/>
      </w:r>
      <w:r w:rsidRPr="00E94267">
        <w:rPr>
          <w:bCs/>
          <w:kern w:val="32"/>
        </w:rPr>
        <w:t>не змінювал</w:t>
      </w:r>
      <w:r w:rsidR="00512DC9">
        <w:rPr>
          <w:bCs/>
          <w:kern w:val="32"/>
        </w:rPr>
        <w:t>и</w:t>
      </w:r>
      <w:r w:rsidRPr="00E94267">
        <w:rPr>
          <w:bCs/>
          <w:kern w:val="32"/>
        </w:rPr>
        <w:t xml:space="preserve"> початкової ціни; </w:t>
      </w:r>
    </w:p>
    <w:p w:rsidR="00E94267" w:rsidRPr="00E94267" w:rsidRDefault="00EC1681" w:rsidP="00B35B89">
      <w:pPr>
        <w:keepNext/>
        <w:widowControl w:val="0"/>
        <w:ind w:hanging="12"/>
        <w:rPr>
          <w:bCs/>
          <w:kern w:val="32"/>
        </w:rPr>
      </w:pPr>
      <w:r>
        <w:rPr>
          <w:bCs/>
          <w:kern w:val="32"/>
        </w:rPr>
        <w:t xml:space="preserve">- </w:t>
      </w:r>
      <w:r w:rsidR="00E94267" w:rsidRPr="00E94267">
        <w:rPr>
          <w:bCs/>
          <w:kern w:val="32"/>
        </w:rPr>
        <w:t xml:space="preserve">ТОВ «ТЕСЛА МОТОРС» не надало документального підтвердження досвіду виконання аналогічних договорів, що стало </w:t>
      </w:r>
      <w:r w:rsidR="00512DC9">
        <w:rPr>
          <w:bCs/>
          <w:kern w:val="32"/>
        </w:rPr>
        <w:t>у</w:t>
      </w:r>
      <w:r w:rsidR="00E94267" w:rsidRPr="00E94267">
        <w:rPr>
          <w:bCs/>
          <w:kern w:val="32"/>
        </w:rPr>
        <w:t xml:space="preserve"> подальшому підставою для відхилення Замовником пропозиції ТОВ «ТЕСЛА МОТОРС», відтак адміністративною колегією Відділення зроблено висновок, що Товариство було технічним учасником;</w:t>
      </w:r>
    </w:p>
    <w:p w:rsidR="00E94267" w:rsidRPr="00E94267" w:rsidRDefault="00EC1681" w:rsidP="00B35B89">
      <w:pPr>
        <w:keepNext/>
        <w:widowControl w:val="0"/>
        <w:ind w:hanging="12"/>
        <w:rPr>
          <w:bCs/>
          <w:kern w:val="32"/>
        </w:rPr>
      </w:pPr>
      <w:r>
        <w:rPr>
          <w:bCs/>
          <w:kern w:val="32"/>
        </w:rPr>
        <w:t xml:space="preserve">- </w:t>
      </w:r>
      <w:r w:rsidR="00E94267" w:rsidRPr="00E94267">
        <w:rPr>
          <w:bCs/>
          <w:kern w:val="32"/>
        </w:rPr>
        <w:t>наявність «</w:t>
      </w:r>
      <w:r w:rsidR="00E94267" w:rsidRPr="00D818D9">
        <w:rPr>
          <w:bCs/>
          <w:i/>
          <w:kern w:val="32"/>
        </w:rPr>
        <w:t>тривалих</w:t>
      </w:r>
      <w:r w:rsidR="00E94267" w:rsidRPr="00E94267">
        <w:rPr>
          <w:bCs/>
          <w:kern w:val="32"/>
        </w:rPr>
        <w:t>» господарських відносин;</w:t>
      </w:r>
    </w:p>
    <w:p w:rsidR="00E94267" w:rsidRPr="00E94267" w:rsidRDefault="00EC1681" w:rsidP="00B35B89">
      <w:pPr>
        <w:keepNext/>
        <w:widowControl w:val="0"/>
        <w:rPr>
          <w:bCs/>
          <w:kern w:val="32"/>
        </w:rPr>
      </w:pPr>
      <w:r>
        <w:rPr>
          <w:bCs/>
          <w:kern w:val="32"/>
        </w:rPr>
        <w:tab/>
        <w:t xml:space="preserve">- </w:t>
      </w:r>
      <w:r w:rsidR="00E94267" w:rsidRPr="00E94267">
        <w:rPr>
          <w:bCs/>
          <w:kern w:val="32"/>
        </w:rPr>
        <w:t>для підтвердження наявності автомобі</w:t>
      </w:r>
      <w:r w:rsidR="00B35B89">
        <w:rPr>
          <w:bCs/>
          <w:kern w:val="32"/>
        </w:rPr>
        <w:t xml:space="preserve">ля, що був предметом закупівлі </w:t>
      </w:r>
      <w:r w:rsidR="00B35B89">
        <w:rPr>
          <w:bCs/>
          <w:kern w:val="32"/>
        </w:rPr>
        <w:br/>
      </w:r>
      <w:r w:rsidR="00E94267" w:rsidRPr="00E94267">
        <w:rPr>
          <w:bCs/>
          <w:kern w:val="32"/>
        </w:rPr>
        <w:t xml:space="preserve">ПП-АВТОЦЕНТР «ЛИГА-ІІ» </w:t>
      </w:r>
      <w:r w:rsidR="00512DC9">
        <w:rPr>
          <w:bCs/>
          <w:kern w:val="32"/>
        </w:rPr>
        <w:t>у</w:t>
      </w:r>
      <w:r w:rsidR="00E94267" w:rsidRPr="00E94267">
        <w:rPr>
          <w:bCs/>
          <w:kern w:val="32"/>
        </w:rPr>
        <w:t xml:space="preserve"> складі тендерної пропозиції було надано облікову картку від 04.05.2017 № 117566014 про зняття з</w:t>
      </w:r>
      <w:r w:rsidR="00B35B89">
        <w:rPr>
          <w:bCs/>
          <w:kern w:val="32"/>
        </w:rPr>
        <w:t xml:space="preserve"> обліку автомобіля </w:t>
      </w:r>
      <w:proofErr w:type="spellStart"/>
      <w:r w:rsidR="00B35B89">
        <w:rPr>
          <w:bCs/>
          <w:kern w:val="32"/>
        </w:rPr>
        <w:t>Nissan</w:t>
      </w:r>
      <w:proofErr w:type="spellEnd"/>
      <w:r w:rsidR="00B35B89">
        <w:rPr>
          <w:bCs/>
          <w:kern w:val="32"/>
        </w:rPr>
        <w:t xml:space="preserve"> </w:t>
      </w:r>
      <w:proofErr w:type="spellStart"/>
      <w:r w:rsidR="00B35B89">
        <w:rPr>
          <w:bCs/>
          <w:kern w:val="32"/>
        </w:rPr>
        <w:t>Leaf</w:t>
      </w:r>
      <w:proofErr w:type="spellEnd"/>
      <w:r w:rsidR="00B35B89">
        <w:rPr>
          <w:bCs/>
          <w:kern w:val="32"/>
        </w:rPr>
        <w:t xml:space="preserve"> </w:t>
      </w:r>
      <w:r w:rsidR="00B35B89">
        <w:rPr>
          <w:bCs/>
          <w:kern w:val="32"/>
        </w:rPr>
        <w:br/>
      </w:r>
      <w:r w:rsidR="00E94267" w:rsidRPr="00E94267">
        <w:rPr>
          <w:bCs/>
          <w:kern w:val="32"/>
        </w:rPr>
        <w:t>№ кузо</w:t>
      </w:r>
      <w:r w:rsidR="00512DC9">
        <w:rPr>
          <w:bCs/>
          <w:kern w:val="32"/>
        </w:rPr>
        <w:t>ва 1N4AZ0CP2FC308755, при цьому</w:t>
      </w:r>
      <w:r w:rsidR="00E94267" w:rsidRPr="00E94267">
        <w:rPr>
          <w:bCs/>
          <w:kern w:val="32"/>
        </w:rPr>
        <w:t xml:space="preserve"> в даній обліковій картці власником автомобіля є ТОВ «ТЕСЛА МОТОРС»;</w:t>
      </w:r>
    </w:p>
    <w:p w:rsidR="00E94267" w:rsidRPr="00E94267" w:rsidRDefault="00EC1681" w:rsidP="00E94267">
      <w:pPr>
        <w:keepNext/>
        <w:widowControl w:val="0"/>
        <w:rPr>
          <w:bCs/>
          <w:kern w:val="32"/>
        </w:rPr>
      </w:pPr>
      <w:r>
        <w:rPr>
          <w:bCs/>
          <w:kern w:val="32"/>
        </w:rPr>
        <w:tab/>
        <w:t xml:space="preserve">- </w:t>
      </w:r>
      <w:r w:rsidR="00E94267" w:rsidRPr="00E94267">
        <w:rPr>
          <w:bCs/>
          <w:kern w:val="32"/>
        </w:rPr>
        <w:t xml:space="preserve">з метою прийняття участі у Процедурі закупівлі учасники були зареєстровані на одному електронному майданчику </w:t>
      </w:r>
      <w:proofErr w:type="spellStart"/>
      <w:r w:rsidR="00E94267" w:rsidRPr="00E94267">
        <w:rPr>
          <w:bCs/>
          <w:kern w:val="32"/>
        </w:rPr>
        <w:t>Держзакупівлі.Онлайн</w:t>
      </w:r>
      <w:proofErr w:type="spellEnd"/>
      <w:r w:rsidR="00E94267" w:rsidRPr="00E94267">
        <w:rPr>
          <w:bCs/>
          <w:kern w:val="32"/>
        </w:rPr>
        <w:t>;</w:t>
      </w:r>
    </w:p>
    <w:p w:rsidR="00E94267" w:rsidRDefault="00EC1681" w:rsidP="00E94267">
      <w:pPr>
        <w:keepNext/>
        <w:widowControl w:val="0"/>
        <w:rPr>
          <w:bCs/>
          <w:kern w:val="32"/>
        </w:rPr>
      </w:pPr>
      <w:r>
        <w:rPr>
          <w:bCs/>
          <w:kern w:val="32"/>
        </w:rPr>
        <w:tab/>
        <w:t xml:space="preserve">- </w:t>
      </w:r>
      <w:r w:rsidR="00E94267" w:rsidRPr="00E94267">
        <w:rPr>
          <w:bCs/>
          <w:kern w:val="32"/>
        </w:rPr>
        <w:t>схожість в оформленні документів.</w:t>
      </w:r>
    </w:p>
    <w:p w:rsidR="00B35B89" w:rsidRDefault="00B35B89" w:rsidP="00E94267">
      <w:pPr>
        <w:keepNext/>
        <w:widowControl w:val="0"/>
        <w:rPr>
          <w:bCs/>
          <w:kern w:val="32"/>
        </w:rPr>
      </w:pPr>
      <w:r w:rsidRPr="00B35B89">
        <w:rPr>
          <w:bCs/>
          <w:kern w:val="32"/>
        </w:rPr>
        <w:t>(18)</w:t>
      </w:r>
      <w:r w:rsidRPr="00B35B89">
        <w:rPr>
          <w:bCs/>
          <w:kern w:val="32"/>
        </w:rPr>
        <w:tab/>
        <w:t>Адміністративна колегія Відділення дійшла висновку, що вказані обставини у своїй сукупності «…</w:t>
      </w:r>
      <w:r w:rsidRPr="00B35B89">
        <w:rPr>
          <w:bCs/>
          <w:i/>
          <w:kern w:val="32"/>
        </w:rPr>
        <w:t>свідчать про узгодження (координацію) ПП АВТОЦЕНТР «ЛИГА-ІІ» та ТОВ «ТЕСЛА МОТОРС» своєї поведінки при підготовці до участі у торгах (тендерів) зокрема, про обмін між ними інформацією. Внаслідок узгодженості поведінки ПП АВТОЦЕНТР «ЛИГА-ІІ» та ТОВ «ТЕСЛА МОТОРС» право на укладення договору за результатами торгів одним з учасників - ПП АВТОЦЕНТР «ЛИГА-ІІ» одержало не на конкурентних засадах, чим було спотворено результати цих торгів</w:t>
      </w:r>
      <w:r w:rsidRPr="00B35B89">
        <w:rPr>
          <w:bCs/>
          <w:kern w:val="32"/>
        </w:rPr>
        <w:t>».</w:t>
      </w:r>
    </w:p>
    <w:p w:rsidR="00B35B89" w:rsidRPr="00B35B89" w:rsidRDefault="00B35B89" w:rsidP="00B35B89">
      <w:pPr>
        <w:keepNext/>
        <w:widowControl w:val="0"/>
        <w:rPr>
          <w:bCs/>
          <w:kern w:val="32"/>
        </w:rPr>
      </w:pPr>
      <w:r w:rsidRPr="00B35B89">
        <w:rPr>
          <w:bCs/>
          <w:kern w:val="32"/>
        </w:rPr>
        <w:t>(19)</w:t>
      </w:r>
      <w:r w:rsidRPr="00B35B89">
        <w:rPr>
          <w:bCs/>
          <w:kern w:val="32"/>
        </w:rPr>
        <w:tab/>
        <w:t xml:space="preserve">Такі дії ПП-АВТОЦЕНТР «ЛИГА-ІІ» та ТОВ «ТЕСЛА </w:t>
      </w:r>
      <w:r w:rsidR="004120F7">
        <w:rPr>
          <w:bCs/>
          <w:kern w:val="32"/>
        </w:rPr>
        <w:t>МОТОРС» (далі – Учасники) визна</w:t>
      </w:r>
      <w:r w:rsidRPr="00B35B89">
        <w:rPr>
          <w:bCs/>
          <w:kern w:val="32"/>
        </w:rPr>
        <w:t>ні порушенням законодавства про захист економічної конкуренції, передбаченим пунктом 1 статті 50, пунктом 4 частини другої статті 6 Закону України «Про захист економічної конкуренції» у вигляді вчинення антиконкурентних узгоджених дій, які стосуються спотворення результатів торгів</w:t>
      </w:r>
      <w:r>
        <w:rPr>
          <w:bCs/>
          <w:kern w:val="32"/>
        </w:rPr>
        <w:t>.</w:t>
      </w:r>
    </w:p>
    <w:p w:rsidR="00B35B89" w:rsidRPr="00B35B89" w:rsidRDefault="00B35B89" w:rsidP="00B35B89">
      <w:pPr>
        <w:keepNext/>
        <w:widowControl w:val="0"/>
        <w:rPr>
          <w:bCs/>
          <w:kern w:val="32"/>
        </w:rPr>
      </w:pPr>
      <w:r w:rsidRPr="00B35B89">
        <w:rPr>
          <w:bCs/>
          <w:kern w:val="32"/>
        </w:rPr>
        <w:t>(20)</w:t>
      </w:r>
      <w:r w:rsidRPr="00B35B89">
        <w:rPr>
          <w:bCs/>
          <w:kern w:val="32"/>
        </w:rPr>
        <w:tab/>
        <w:t xml:space="preserve">За результатами перевірки Рішення </w:t>
      </w:r>
      <w:r>
        <w:rPr>
          <w:bCs/>
          <w:kern w:val="32"/>
        </w:rPr>
        <w:t xml:space="preserve">№ 39-р/к та аналізу матеріалів </w:t>
      </w:r>
      <w:r>
        <w:rPr>
          <w:bCs/>
          <w:kern w:val="32"/>
        </w:rPr>
        <w:br/>
      </w:r>
      <w:r w:rsidRPr="00B35B89">
        <w:rPr>
          <w:bCs/>
          <w:kern w:val="32"/>
        </w:rPr>
        <w:t>справи № 02-06/08-18, встановлено наступне.</w:t>
      </w:r>
    </w:p>
    <w:p w:rsidR="00B35B89" w:rsidRPr="00B35B89" w:rsidRDefault="00B35B89" w:rsidP="00B35B89">
      <w:pPr>
        <w:keepNext/>
        <w:widowControl w:val="0"/>
        <w:rPr>
          <w:bCs/>
          <w:kern w:val="32"/>
        </w:rPr>
      </w:pPr>
      <w:r w:rsidRPr="00B35B89">
        <w:rPr>
          <w:bCs/>
          <w:kern w:val="32"/>
        </w:rPr>
        <w:t>(21)</w:t>
      </w:r>
      <w:r w:rsidRPr="00B35B89">
        <w:rPr>
          <w:bCs/>
          <w:kern w:val="32"/>
        </w:rPr>
        <w:tab/>
        <w:t>У Рішенні № 39-р/к адміністративна колегія Відділення зазначила, що «</w:t>
      </w:r>
      <w:r w:rsidRPr="00B35B89">
        <w:rPr>
          <w:bCs/>
          <w:i/>
          <w:kern w:val="32"/>
        </w:rPr>
        <w:t xml:space="preserve">учасники </w:t>
      </w:r>
      <w:r w:rsidRPr="00B35B89">
        <w:rPr>
          <w:bCs/>
          <w:i/>
          <w:kern w:val="32"/>
        </w:rPr>
        <w:lastRenderedPageBreak/>
        <w:t>протягом трьох етапів не здійснювали пониження ціни, а залишили незміною первинну пропозицію. Разом з тим, оскільки Учасники, під час електронного аукціонну, однаково не зменшували своїх початкових цінових пропозицій, це дає підстави вважати, що ПП-АВТОЦЕНТР «ЛИГА-ІІ» та ТОВ «ТЕСЛА МОТОРС» узгодили між собою умови участі у Закупівлі. Вищезазначений факт підтверджує відсутність конкуренції між ПП-АВТОЦЕНТР «ЛИГА-ІІ» та ТОВ «ТЕСЛА МОТОРС» під час участі у торгах та обізнаності Учасників щодо участі один одного у процедурі закупівлі та узгоджену поведінку між ними</w:t>
      </w:r>
      <w:r>
        <w:rPr>
          <w:bCs/>
          <w:kern w:val="32"/>
        </w:rPr>
        <w:t>».</w:t>
      </w:r>
    </w:p>
    <w:p w:rsidR="00B35B89" w:rsidRDefault="00512DC9" w:rsidP="00B35B89">
      <w:pPr>
        <w:keepNext/>
        <w:widowControl w:val="0"/>
        <w:rPr>
          <w:bCs/>
          <w:kern w:val="32"/>
        </w:rPr>
      </w:pPr>
      <w:r>
        <w:rPr>
          <w:bCs/>
          <w:kern w:val="32"/>
        </w:rPr>
        <w:t>(22)</w:t>
      </w:r>
      <w:r>
        <w:rPr>
          <w:bCs/>
          <w:kern w:val="32"/>
        </w:rPr>
        <w:tab/>
        <w:t>Водночас</w:t>
      </w:r>
      <w:r w:rsidR="00B35B89" w:rsidRPr="00B35B89">
        <w:rPr>
          <w:bCs/>
          <w:kern w:val="32"/>
        </w:rPr>
        <w:t xml:space="preserve"> матеріалами справи № 02-06/08-18 не доведено, що різниця </w:t>
      </w:r>
      <w:r>
        <w:rPr>
          <w:bCs/>
          <w:kern w:val="32"/>
        </w:rPr>
        <w:t>у</w:t>
      </w:r>
      <w:r w:rsidR="00B35B89" w:rsidRPr="00B35B89">
        <w:rPr>
          <w:bCs/>
          <w:kern w:val="32"/>
        </w:rPr>
        <w:t xml:space="preserve"> цінах та/або початкові ціни та/або кінцеві ціни Учасників були сформовані не на конкурентних засадах. </w:t>
      </w:r>
    </w:p>
    <w:p w:rsidR="00B35B89" w:rsidRDefault="00B35B89" w:rsidP="00B35B89">
      <w:pPr>
        <w:keepNext/>
        <w:widowControl w:val="0"/>
        <w:rPr>
          <w:bCs/>
          <w:kern w:val="32"/>
        </w:rPr>
      </w:pPr>
      <w:r w:rsidRPr="00B35B89">
        <w:rPr>
          <w:bCs/>
          <w:kern w:val="32"/>
        </w:rPr>
        <w:t>(23)</w:t>
      </w:r>
      <w:r w:rsidRPr="00B35B89">
        <w:rPr>
          <w:bCs/>
          <w:kern w:val="32"/>
        </w:rPr>
        <w:tab/>
      </w:r>
      <w:r w:rsidR="00512DC9">
        <w:rPr>
          <w:bCs/>
          <w:kern w:val="32"/>
        </w:rPr>
        <w:t>Отже</w:t>
      </w:r>
      <w:r w:rsidRPr="00B35B89">
        <w:rPr>
          <w:bCs/>
          <w:kern w:val="32"/>
        </w:rPr>
        <w:t>, твердження адміністративної колегії Відділення, що «</w:t>
      </w:r>
      <w:r w:rsidRPr="00B35B89">
        <w:rPr>
          <w:bCs/>
          <w:i/>
          <w:kern w:val="32"/>
        </w:rPr>
        <w:t>ПП-АВТОЦЕНТР «ЛИГА-ІІ» та ТОВ «ТЕСЛА МОТОРС» узгодили між собою умови участі у Закупівлі</w:t>
      </w:r>
      <w:r w:rsidRPr="00B35B89">
        <w:rPr>
          <w:bCs/>
          <w:kern w:val="32"/>
        </w:rPr>
        <w:t>», оскільки не зменшували своїх початкових цінових пропозицій, зроблено при неповному з’ясуванні обставин, які маю</w:t>
      </w:r>
      <w:r>
        <w:rPr>
          <w:bCs/>
          <w:kern w:val="32"/>
        </w:rPr>
        <w:t xml:space="preserve">ть значення для справи, </w:t>
      </w:r>
      <w:r w:rsidR="00512DC9">
        <w:rPr>
          <w:bCs/>
          <w:kern w:val="32"/>
        </w:rPr>
        <w:t>оскільки</w:t>
      </w:r>
      <w:r>
        <w:rPr>
          <w:bCs/>
          <w:kern w:val="32"/>
        </w:rPr>
        <w:t xml:space="preserve"> </w:t>
      </w:r>
      <w:r w:rsidRPr="00B35B89">
        <w:rPr>
          <w:bCs/>
          <w:kern w:val="32"/>
        </w:rPr>
        <w:t>не виключають наявність об’єктивних факторів, які могли вплинути на ціни Учасників та не містять обґрунтування наявності причинно-наслідкового зв’язку між погодженою поведінкою Учасників та сформованими ними цінами.</w:t>
      </w:r>
    </w:p>
    <w:p w:rsidR="00B35B89" w:rsidRDefault="00B35B89" w:rsidP="00B35B89">
      <w:pPr>
        <w:rPr>
          <w:bCs/>
          <w:kern w:val="32"/>
        </w:rPr>
      </w:pPr>
      <w:r w:rsidRPr="00B35B89">
        <w:rPr>
          <w:bCs/>
          <w:kern w:val="32"/>
        </w:rPr>
        <w:t>(24)</w:t>
      </w:r>
      <w:r w:rsidRPr="00B35B89">
        <w:rPr>
          <w:bCs/>
          <w:kern w:val="32"/>
        </w:rPr>
        <w:tab/>
        <w:t>Адміністративна колегія Відділення в пунктах 52 – 53 описово-мотивувальної частини Рішення № 39-р/к дійшла висновку, що «</w:t>
      </w:r>
      <w:r w:rsidRPr="00B35B89">
        <w:rPr>
          <w:bCs/>
          <w:i/>
          <w:kern w:val="32"/>
        </w:rPr>
        <w:t>ТОВ «ТЕСЛА МОТОРС» завчасно знало, що його пропозиція буде відхилена Замовником торгів та було технічним учасником тендеру подало тендерну пропозицію прикриття. Зазначені обставини свідчать про незацікавленість останнього у перемозі та можна зробити висновок, що товариство було технічним учасником тендеру та подало тендерну пропозицію прикриття</w:t>
      </w:r>
      <w:r w:rsidRPr="00B35B89">
        <w:rPr>
          <w:bCs/>
          <w:kern w:val="32"/>
        </w:rPr>
        <w:t>».</w:t>
      </w:r>
    </w:p>
    <w:p w:rsidR="00B35B89" w:rsidRPr="00B35B89" w:rsidRDefault="00B35B89" w:rsidP="00B35B89">
      <w:pPr>
        <w:rPr>
          <w:bCs/>
          <w:kern w:val="32"/>
        </w:rPr>
      </w:pPr>
      <w:r w:rsidRPr="00B35B89">
        <w:rPr>
          <w:bCs/>
          <w:kern w:val="32"/>
        </w:rPr>
        <w:t>(25)</w:t>
      </w:r>
      <w:r w:rsidRPr="00B35B89">
        <w:rPr>
          <w:bCs/>
          <w:kern w:val="32"/>
        </w:rPr>
        <w:tab/>
        <w:t>Водночас, матеріали справи № 02-06/08-18 не містять беззаперечних доказів, які б могл</w:t>
      </w:r>
      <w:r>
        <w:rPr>
          <w:bCs/>
          <w:kern w:val="32"/>
        </w:rPr>
        <w:t>и підтвердити так</w:t>
      </w:r>
      <w:r w:rsidR="004120F7">
        <w:rPr>
          <w:bCs/>
          <w:kern w:val="32"/>
        </w:rPr>
        <w:t xml:space="preserve">і твердження, зокрема, що ТОВ «Тесла </w:t>
      </w:r>
      <w:proofErr w:type="spellStart"/>
      <w:r w:rsidR="004173E4">
        <w:rPr>
          <w:bCs/>
          <w:kern w:val="32"/>
        </w:rPr>
        <w:t>Моторс</w:t>
      </w:r>
      <w:proofErr w:type="spellEnd"/>
      <w:r w:rsidR="004120F7">
        <w:rPr>
          <w:bCs/>
          <w:kern w:val="32"/>
        </w:rPr>
        <w:t>»</w:t>
      </w:r>
      <w:r w:rsidR="003D3358">
        <w:rPr>
          <w:bCs/>
          <w:kern w:val="32"/>
        </w:rPr>
        <w:t xml:space="preserve"> </w:t>
      </w:r>
      <w:r w:rsidR="00597566">
        <w:rPr>
          <w:bCs/>
          <w:kern w:val="32"/>
        </w:rPr>
        <w:t>«</w:t>
      </w:r>
      <w:r w:rsidR="003D3358">
        <w:rPr>
          <w:bCs/>
          <w:kern w:val="32"/>
        </w:rPr>
        <w:t>завчасно зна</w:t>
      </w:r>
      <w:r w:rsidR="00597566">
        <w:rPr>
          <w:bCs/>
          <w:kern w:val="32"/>
        </w:rPr>
        <w:t>ло</w:t>
      </w:r>
      <w:r w:rsidR="003D3358">
        <w:rPr>
          <w:bCs/>
          <w:kern w:val="32"/>
        </w:rPr>
        <w:t>, що його</w:t>
      </w:r>
      <w:r w:rsidR="004173E4">
        <w:rPr>
          <w:bCs/>
          <w:kern w:val="32"/>
        </w:rPr>
        <w:t xml:space="preserve"> пропозиція буде відхилена Замовником</w:t>
      </w:r>
      <w:r w:rsidR="00597566">
        <w:rPr>
          <w:bCs/>
          <w:kern w:val="32"/>
        </w:rPr>
        <w:t>»</w:t>
      </w:r>
      <w:r w:rsidR="004173E4">
        <w:rPr>
          <w:bCs/>
          <w:kern w:val="32"/>
        </w:rPr>
        <w:t>:</w:t>
      </w:r>
      <w:r>
        <w:rPr>
          <w:bCs/>
          <w:kern w:val="32"/>
        </w:rPr>
        <w:t xml:space="preserve"> </w:t>
      </w:r>
    </w:p>
    <w:p w:rsidR="00B36510" w:rsidRDefault="00B35B89" w:rsidP="00B36510">
      <w:pPr>
        <w:rPr>
          <w:bCs/>
          <w:kern w:val="32"/>
        </w:rPr>
      </w:pPr>
      <w:r w:rsidRPr="00B35B89">
        <w:rPr>
          <w:bCs/>
          <w:kern w:val="32"/>
        </w:rPr>
        <w:t>(26)</w:t>
      </w:r>
      <w:r w:rsidRPr="00B35B89">
        <w:rPr>
          <w:bCs/>
          <w:kern w:val="32"/>
        </w:rPr>
        <w:tab/>
        <w:t xml:space="preserve">У пунктах 54 – 56 описово-мотивувальної частини Рішення № 39-р/к зазначено, що Учасники торгів перебували у господарських відносинах. Так, Відділенням було з’ясовано, що ПП-АВТОЦЕНТР </w:t>
      </w:r>
      <w:r w:rsidR="003F1B86">
        <w:rPr>
          <w:bCs/>
          <w:kern w:val="32"/>
        </w:rPr>
        <w:t xml:space="preserve">«ЛИГА-ІІ» та ТОВ «ТЕСЛА МОТОРС </w:t>
      </w:r>
      <w:r w:rsidR="003F1B86">
        <w:rPr>
          <w:bCs/>
          <w:kern w:val="32"/>
        </w:rPr>
        <w:br/>
      </w:r>
      <w:r w:rsidRPr="00B35B89">
        <w:rPr>
          <w:bCs/>
          <w:kern w:val="32"/>
        </w:rPr>
        <w:t>01 вересня 2017 року уклали договір на технічне обслуговування та ремонт транспортних засобів № 01/09-17 з термі</w:t>
      </w:r>
      <w:r w:rsidR="003F1B86">
        <w:rPr>
          <w:bCs/>
          <w:kern w:val="32"/>
        </w:rPr>
        <w:t xml:space="preserve">ном дії до 01 червня 2018 року </w:t>
      </w:r>
      <w:r w:rsidR="003F1B86">
        <w:rPr>
          <w:bCs/>
          <w:kern w:val="32"/>
        </w:rPr>
        <w:br/>
      </w:r>
      <w:r w:rsidRPr="00B35B89">
        <w:rPr>
          <w:bCs/>
          <w:kern w:val="32"/>
        </w:rPr>
        <w:t>(далі – Договір на технічне обслуговування).</w:t>
      </w:r>
    </w:p>
    <w:p w:rsidR="00B36510" w:rsidRDefault="00B36510" w:rsidP="00B36510">
      <w:pPr>
        <w:rPr>
          <w:bCs/>
          <w:kern w:val="32"/>
        </w:rPr>
      </w:pPr>
      <w:r>
        <w:rPr>
          <w:bCs/>
          <w:kern w:val="32"/>
        </w:rPr>
        <w:t>(27)</w:t>
      </w:r>
      <w:r>
        <w:rPr>
          <w:bCs/>
          <w:kern w:val="32"/>
        </w:rPr>
        <w:tab/>
      </w:r>
      <w:r w:rsidR="003F1B86" w:rsidRPr="003F1B86">
        <w:rPr>
          <w:bCs/>
          <w:kern w:val="32"/>
        </w:rPr>
        <w:t>У зв’язку з цим, адміністративною колегією Відділення зроблено висновок, що «…</w:t>
      </w:r>
      <w:r w:rsidR="003F1B86" w:rsidRPr="003F1B86">
        <w:rPr>
          <w:bCs/>
          <w:i/>
          <w:kern w:val="32"/>
        </w:rPr>
        <w:t xml:space="preserve">тривалі господарські відносини між ПП-АВТОЦЕНТР «ЛИГА-ІІ» та </w:t>
      </w:r>
      <w:r w:rsidR="003F1B86" w:rsidRPr="003F1B86">
        <w:rPr>
          <w:bCs/>
          <w:i/>
          <w:kern w:val="32"/>
        </w:rPr>
        <w:br/>
        <w:t>ТОВ «ТЕСЛА МОТОРС» створюють певні умови для узгодження поведінки та, як наслідок, усунення конкуренції між ними під час участі у вищезазначених торгах</w:t>
      </w:r>
      <w:r w:rsidR="003F1B86" w:rsidRPr="003F1B86">
        <w:rPr>
          <w:bCs/>
          <w:kern w:val="32"/>
        </w:rPr>
        <w:t>».</w:t>
      </w:r>
    </w:p>
    <w:p w:rsidR="00B36510" w:rsidRDefault="00B36510" w:rsidP="00B36510">
      <w:pPr>
        <w:rPr>
          <w:bCs/>
          <w:kern w:val="32"/>
        </w:rPr>
      </w:pPr>
      <w:r>
        <w:rPr>
          <w:bCs/>
          <w:kern w:val="32"/>
        </w:rPr>
        <w:t>(28)</w:t>
      </w:r>
      <w:r>
        <w:rPr>
          <w:bCs/>
          <w:kern w:val="32"/>
        </w:rPr>
        <w:tab/>
      </w:r>
      <w:r w:rsidRPr="003F1B86">
        <w:rPr>
          <w:bCs/>
          <w:kern w:val="32"/>
        </w:rPr>
        <w:t xml:space="preserve">Як вбачається з матеріалів справи № 02-06/08-18 </w:t>
      </w:r>
      <w:r w:rsidR="00512DC9">
        <w:rPr>
          <w:bCs/>
          <w:kern w:val="32"/>
        </w:rPr>
        <w:t>у</w:t>
      </w:r>
      <w:r w:rsidRPr="003F1B86">
        <w:rPr>
          <w:bCs/>
          <w:kern w:val="32"/>
        </w:rPr>
        <w:t xml:space="preserve"> рамках виконання Договору на технічне обслуговування ТОВ «ТЕСЛА МОТОРС» були проведені роботи (надані послуги) на суму 397,80 грн, що підтверджується актом здачі-прийняття робіт (надання послуг) № 0006694, складеним 02.10.2017.</w:t>
      </w:r>
    </w:p>
    <w:p w:rsidR="00B35B89" w:rsidRDefault="00B36510" w:rsidP="00B36510">
      <w:pPr>
        <w:rPr>
          <w:bCs/>
          <w:kern w:val="32"/>
        </w:rPr>
      </w:pPr>
      <w:r>
        <w:rPr>
          <w:bCs/>
          <w:kern w:val="32"/>
        </w:rPr>
        <w:t>(29)</w:t>
      </w:r>
      <w:r>
        <w:rPr>
          <w:bCs/>
          <w:kern w:val="32"/>
        </w:rPr>
        <w:tab/>
      </w:r>
      <w:r w:rsidR="003F1B86" w:rsidRPr="003F1B86">
        <w:rPr>
          <w:bCs/>
          <w:kern w:val="32"/>
        </w:rPr>
        <w:t>Враховуючи зазначене, а також док</w:t>
      </w:r>
      <w:r w:rsidR="00512DC9">
        <w:rPr>
          <w:bCs/>
          <w:kern w:val="32"/>
        </w:rPr>
        <w:t xml:space="preserve">ази, </w:t>
      </w:r>
      <w:r w:rsidR="003F1B86" w:rsidRPr="003F1B86">
        <w:rPr>
          <w:bCs/>
          <w:kern w:val="32"/>
        </w:rPr>
        <w:t>наявні в ма</w:t>
      </w:r>
      <w:r w:rsidR="003F1B86">
        <w:rPr>
          <w:bCs/>
          <w:kern w:val="32"/>
        </w:rPr>
        <w:t xml:space="preserve">теріалах справи </w:t>
      </w:r>
      <w:r w:rsidR="003F1B86" w:rsidRPr="003F1B86">
        <w:rPr>
          <w:bCs/>
          <w:kern w:val="32"/>
        </w:rPr>
        <w:t xml:space="preserve">№ 02-06/08-18, факт укладення ПП-АВТОЦЕНТР «ЛИГА-ІІ» та ТОВ «ТЕСЛА МОТОРС» Договору на технічне обслуговування, </w:t>
      </w:r>
      <w:r w:rsidR="00512DC9">
        <w:rPr>
          <w:bCs/>
          <w:kern w:val="32"/>
        </w:rPr>
        <w:t>у</w:t>
      </w:r>
      <w:r w:rsidR="003F1B86" w:rsidRPr="003F1B86">
        <w:rPr>
          <w:bCs/>
          <w:kern w:val="32"/>
        </w:rPr>
        <w:t xml:space="preserve"> рамках якого було виконано робіт (надано послуг) на суму 397,80 грн, не може бути свідченням «</w:t>
      </w:r>
      <w:r w:rsidR="003F1B86" w:rsidRPr="003F1B86">
        <w:rPr>
          <w:bCs/>
          <w:i/>
          <w:kern w:val="32"/>
        </w:rPr>
        <w:t>тривалих</w:t>
      </w:r>
      <w:r w:rsidR="003F1B86" w:rsidRPr="003F1B86">
        <w:rPr>
          <w:bCs/>
          <w:kern w:val="32"/>
        </w:rPr>
        <w:t>» господарських відносин, які б могли створити умови для узгодження поведінки Учасників та усунути конкуренцію між ними під час участі у Процедурі закупівлі.</w:t>
      </w:r>
    </w:p>
    <w:p w:rsidR="003F1B86" w:rsidRPr="003F1B86" w:rsidRDefault="003F1B86" w:rsidP="003F1B86">
      <w:pPr>
        <w:keepNext/>
        <w:widowControl w:val="0"/>
        <w:rPr>
          <w:bCs/>
          <w:kern w:val="32"/>
        </w:rPr>
      </w:pPr>
      <w:r w:rsidRPr="003F1B86">
        <w:rPr>
          <w:bCs/>
          <w:kern w:val="32"/>
        </w:rPr>
        <w:lastRenderedPageBreak/>
        <w:t>(30)</w:t>
      </w:r>
      <w:r w:rsidRPr="003F1B86">
        <w:rPr>
          <w:bCs/>
          <w:kern w:val="32"/>
        </w:rPr>
        <w:tab/>
      </w:r>
      <w:r w:rsidR="00512DC9">
        <w:rPr>
          <w:bCs/>
          <w:kern w:val="32"/>
        </w:rPr>
        <w:t>У</w:t>
      </w:r>
      <w:r w:rsidRPr="003F1B86">
        <w:rPr>
          <w:bCs/>
          <w:kern w:val="32"/>
        </w:rPr>
        <w:t xml:space="preserve"> пункті 57 описово-мотивувальної частини Рішення № 39-р/к зазначається, </w:t>
      </w:r>
      <w:r w:rsidR="00512DC9">
        <w:rPr>
          <w:bCs/>
          <w:kern w:val="32"/>
        </w:rPr>
        <w:br/>
      </w:r>
      <w:r w:rsidRPr="003F1B86">
        <w:rPr>
          <w:bCs/>
          <w:kern w:val="32"/>
        </w:rPr>
        <w:t xml:space="preserve">що ПП-АВТОЦЕНТР «ЛИГА-ІІ» на момент проведення процедури закупівлі не мало </w:t>
      </w:r>
      <w:r w:rsidR="00512DC9">
        <w:rPr>
          <w:bCs/>
          <w:kern w:val="32"/>
        </w:rPr>
        <w:t>у</w:t>
      </w:r>
      <w:r w:rsidRPr="003F1B86">
        <w:rPr>
          <w:bCs/>
          <w:kern w:val="32"/>
        </w:rPr>
        <w:t xml:space="preserve"> наявності автомобі</w:t>
      </w:r>
      <w:r>
        <w:rPr>
          <w:bCs/>
          <w:kern w:val="32"/>
        </w:rPr>
        <w:t>ля, що був предметом закупівлі.</w:t>
      </w:r>
    </w:p>
    <w:p w:rsidR="003F1B86" w:rsidRDefault="003F1B86" w:rsidP="003F1B86">
      <w:pPr>
        <w:keepNext/>
        <w:widowControl w:val="0"/>
        <w:rPr>
          <w:bCs/>
          <w:kern w:val="32"/>
        </w:rPr>
      </w:pPr>
      <w:r w:rsidRPr="003F1B86">
        <w:rPr>
          <w:bCs/>
          <w:kern w:val="32"/>
        </w:rPr>
        <w:t>(31)</w:t>
      </w:r>
      <w:r w:rsidRPr="003F1B86">
        <w:rPr>
          <w:bCs/>
          <w:kern w:val="32"/>
        </w:rPr>
        <w:tab/>
        <w:t xml:space="preserve">Крім того, з матеріалів справи № 02-06/08-18 вбачається, що для підтвердження наявності автомобіля (предмета закупівлі) ПП-АВТОЦЕНТР «ЛИГА-ІІ» </w:t>
      </w:r>
      <w:r w:rsidR="00512DC9">
        <w:rPr>
          <w:bCs/>
          <w:kern w:val="32"/>
        </w:rPr>
        <w:t>у</w:t>
      </w:r>
      <w:r w:rsidRPr="003F1B86">
        <w:rPr>
          <w:bCs/>
          <w:kern w:val="32"/>
        </w:rPr>
        <w:t xml:space="preserve"> складі своєї пропозиції надало облікову картку від 04.05.2017 № 117566014 з відміткою «зняття з обліку для реалізації» та копію свідоцтва про реєстрацію транспортного засобу </w:t>
      </w:r>
      <w:proofErr w:type="spellStart"/>
      <w:r w:rsidRPr="003F1B86">
        <w:rPr>
          <w:bCs/>
          <w:kern w:val="32"/>
        </w:rPr>
        <w:t>Nissan</w:t>
      </w:r>
      <w:proofErr w:type="spellEnd"/>
      <w:r w:rsidRPr="003F1B86">
        <w:rPr>
          <w:bCs/>
          <w:kern w:val="32"/>
        </w:rPr>
        <w:t xml:space="preserve"> </w:t>
      </w:r>
      <w:proofErr w:type="spellStart"/>
      <w:r w:rsidRPr="003F1B86">
        <w:rPr>
          <w:bCs/>
          <w:kern w:val="32"/>
        </w:rPr>
        <w:t>Leaf</w:t>
      </w:r>
      <w:proofErr w:type="spellEnd"/>
      <w:r w:rsidRPr="003F1B86">
        <w:rPr>
          <w:bCs/>
          <w:kern w:val="32"/>
        </w:rPr>
        <w:t xml:space="preserve"> № кузова 1N4AZ0CP2FC308755. Власником даного автомобіля є ТОВ «ТЕСЛА МОТОРС.</w:t>
      </w:r>
    </w:p>
    <w:p w:rsidR="003F1B86" w:rsidRDefault="003F1B86" w:rsidP="003F1B86">
      <w:pPr>
        <w:keepNext/>
        <w:widowControl w:val="0"/>
        <w:rPr>
          <w:bCs/>
          <w:kern w:val="32"/>
        </w:rPr>
      </w:pPr>
      <w:r w:rsidRPr="003F1B86">
        <w:rPr>
          <w:bCs/>
          <w:kern w:val="32"/>
        </w:rPr>
        <w:t>(32)</w:t>
      </w:r>
      <w:r w:rsidRPr="003F1B86">
        <w:rPr>
          <w:bCs/>
          <w:kern w:val="32"/>
        </w:rPr>
        <w:tab/>
        <w:t>У зв’язку з цим, адміністративна колегія Відділення дійшла висновку, що «</w:t>
      </w:r>
      <w:r w:rsidRPr="003F1B86">
        <w:rPr>
          <w:bCs/>
          <w:i/>
          <w:kern w:val="32"/>
        </w:rPr>
        <w:t>зазначені обставини свідчать про ділові та економічні зв’язки між суб’єктами господарювання, завдяки яким міг відбутися обмін інформацією між цими суб’єктами господарювання, в тому числі й при підготовці тендерних пропозицій та узгодження ціни предмету закупівлі</w:t>
      </w:r>
      <w:r w:rsidRPr="003F1B86">
        <w:rPr>
          <w:bCs/>
          <w:kern w:val="32"/>
        </w:rPr>
        <w:t>».</w:t>
      </w:r>
    </w:p>
    <w:p w:rsidR="003F1B86" w:rsidRDefault="003F1B86" w:rsidP="003F1B86">
      <w:pPr>
        <w:keepNext/>
        <w:widowControl w:val="0"/>
        <w:rPr>
          <w:bCs/>
          <w:kern w:val="32"/>
        </w:rPr>
      </w:pPr>
      <w:r w:rsidRPr="003F1B86">
        <w:rPr>
          <w:bCs/>
          <w:kern w:val="32"/>
        </w:rPr>
        <w:t>(33)</w:t>
      </w:r>
      <w:r w:rsidRPr="003F1B86">
        <w:rPr>
          <w:bCs/>
          <w:kern w:val="32"/>
        </w:rPr>
        <w:tab/>
        <w:t xml:space="preserve">Водночас </w:t>
      </w:r>
      <w:r w:rsidR="00512DC9">
        <w:rPr>
          <w:bCs/>
          <w:kern w:val="32"/>
        </w:rPr>
        <w:t>у</w:t>
      </w:r>
      <w:r w:rsidRPr="003F1B86">
        <w:rPr>
          <w:bCs/>
          <w:kern w:val="32"/>
        </w:rPr>
        <w:t xml:space="preserve"> пунктах 64-65 описово-мотивувальної частини Рішення № 39-р/к зазначено наступне: «</w:t>
      </w:r>
      <w:r w:rsidRPr="003F1B86">
        <w:rPr>
          <w:bCs/>
          <w:i/>
          <w:kern w:val="32"/>
        </w:rPr>
        <w:t xml:space="preserve">За результатами проведеного тендеру Замовником укладено договір № 3 від 14 листопада 2017 року, згідно з яким ПП - АВТОЦЕНТР «ЛИГА-ІІ» поставило автомобіль </w:t>
      </w:r>
      <w:proofErr w:type="spellStart"/>
      <w:r w:rsidRPr="003F1B86">
        <w:rPr>
          <w:bCs/>
          <w:i/>
          <w:kern w:val="32"/>
        </w:rPr>
        <w:t>Nissan</w:t>
      </w:r>
      <w:proofErr w:type="spellEnd"/>
      <w:r w:rsidRPr="003F1B86">
        <w:rPr>
          <w:bCs/>
          <w:i/>
          <w:kern w:val="32"/>
        </w:rPr>
        <w:t xml:space="preserve"> </w:t>
      </w:r>
      <w:proofErr w:type="spellStart"/>
      <w:r w:rsidRPr="003F1B86">
        <w:rPr>
          <w:bCs/>
          <w:i/>
          <w:kern w:val="32"/>
        </w:rPr>
        <w:t>Leaf</w:t>
      </w:r>
      <w:proofErr w:type="spellEnd"/>
      <w:r w:rsidRPr="003F1B86">
        <w:rPr>
          <w:bCs/>
          <w:i/>
          <w:kern w:val="32"/>
        </w:rPr>
        <w:t xml:space="preserve"> № кузова 1N4AZ0CP9FC319607, тобто автомобіль відмінний від того, який пропонувався ПП - АВТОЦЕНТР «ЛИГА-ІІ» у складі тендерної пропозиції (</w:t>
      </w:r>
      <w:proofErr w:type="spellStart"/>
      <w:r w:rsidRPr="003F1B86">
        <w:rPr>
          <w:bCs/>
          <w:i/>
          <w:kern w:val="32"/>
        </w:rPr>
        <w:t>Nissan</w:t>
      </w:r>
      <w:proofErr w:type="spellEnd"/>
      <w:r w:rsidRPr="003F1B86">
        <w:rPr>
          <w:bCs/>
          <w:i/>
          <w:kern w:val="32"/>
        </w:rPr>
        <w:t xml:space="preserve"> </w:t>
      </w:r>
      <w:proofErr w:type="spellStart"/>
      <w:r w:rsidRPr="003F1B86">
        <w:rPr>
          <w:bCs/>
          <w:i/>
          <w:kern w:val="32"/>
        </w:rPr>
        <w:t>Leaf</w:t>
      </w:r>
      <w:proofErr w:type="spellEnd"/>
      <w:r w:rsidRPr="003F1B86">
        <w:rPr>
          <w:bCs/>
          <w:i/>
          <w:kern w:val="32"/>
        </w:rPr>
        <w:t xml:space="preserve"> № кузова 1N4AZ0CP2FC308755). Разом з тим, автомобіль </w:t>
      </w:r>
      <w:proofErr w:type="spellStart"/>
      <w:r w:rsidRPr="003F1B86">
        <w:rPr>
          <w:bCs/>
          <w:i/>
          <w:kern w:val="32"/>
        </w:rPr>
        <w:t>Nissan</w:t>
      </w:r>
      <w:proofErr w:type="spellEnd"/>
      <w:r w:rsidRPr="003F1B86">
        <w:rPr>
          <w:bCs/>
          <w:i/>
          <w:kern w:val="32"/>
        </w:rPr>
        <w:t xml:space="preserve"> </w:t>
      </w:r>
      <w:proofErr w:type="spellStart"/>
      <w:r w:rsidRPr="003F1B86">
        <w:rPr>
          <w:bCs/>
          <w:i/>
          <w:kern w:val="32"/>
        </w:rPr>
        <w:t>Leaf</w:t>
      </w:r>
      <w:proofErr w:type="spellEnd"/>
      <w:r w:rsidRPr="003F1B86">
        <w:rPr>
          <w:bCs/>
          <w:i/>
          <w:kern w:val="32"/>
        </w:rPr>
        <w:t xml:space="preserve"> № кузова 1N4AZ0CP9FC319607 був запропонований </w:t>
      </w:r>
      <w:r w:rsidRPr="003F1B86">
        <w:rPr>
          <w:bCs/>
          <w:i/>
          <w:kern w:val="32"/>
        </w:rPr>
        <w:br/>
        <w:t xml:space="preserve">ТОВ «ТЕСЛА МОТОРС» </w:t>
      </w:r>
      <w:r w:rsidR="00512DC9">
        <w:rPr>
          <w:bCs/>
          <w:i/>
          <w:kern w:val="32"/>
        </w:rPr>
        <w:t>у</w:t>
      </w:r>
      <w:r w:rsidRPr="003F1B86">
        <w:rPr>
          <w:bCs/>
          <w:i/>
          <w:kern w:val="32"/>
        </w:rPr>
        <w:t xml:space="preserve"> складі тендерної пропозиції</w:t>
      </w:r>
      <w:r w:rsidRPr="003F1B86">
        <w:rPr>
          <w:bCs/>
          <w:kern w:val="32"/>
        </w:rPr>
        <w:t>».</w:t>
      </w:r>
    </w:p>
    <w:p w:rsidR="003F1B86" w:rsidRDefault="003F1B86" w:rsidP="003F1B86">
      <w:pPr>
        <w:keepNext/>
        <w:widowControl w:val="0"/>
        <w:rPr>
          <w:bCs/>
          <w:kern w:val="32"/>
        </w:rPr>
      </w:pPr>
      <w:r w:rsidRPr="003F1B86">
        <w:rPr>
          <w:bCs/>
          <w:kern w:val="32"/>
        </w:rPr>
        <w:t>(34)</w:t>
      </w:r>
      <w:r w:rsidRPr="003F1B86">
        <w:rPr>
          <w:bCs/>
          <w:kern w:val="32"/>
        </w:rPr>
        <w:tab/>
        <w:t>З огляду на наведене, адміністративна колегія Відділення дійшла висновку, що «</w:t>
      </w:r>
      <w:r w:rsidRPr="003F1B86">
        <w:rPr>
          <w:bCs/>
          <w:i/>
          <w:kern w:val="32"/>
        </w:rPr>
        <w:t>Наведені докази свідчать про те, що документи, які були подані на торги у складі тендерних пропозицій ПП - АВТОЦЕНТР «ЛИГА-ІІ» та ТОВ «ТЕСЛА МОТОРС» готувалися ними узгоджено та/або про обмін інформацією між цими суб’єктами господарювання при підготовці тендерних пропозицій</w:t>
      </w:r>
      <w:r w:rsidRPr="003F1B86">
        <w:rPr>
          <w:bCs/>
          <w:kern w:val="32"/>
        </w:rPr>
        <w:t>».</w:t>
      </w:r>
    </w:p>
    <w:p w:rsidR="003F1B86" w:rsidRDefault="003F1B86" w:rsidP="008E0295">
      <w:pPr>
        <w:keepNext/>
        <w:widowControl w:val="0"/>
        <w:rPr>
          <w:bCs/>
          <w:kern w:val="32"/>
        </w:rPr>
      </w:pPr>
      <w:r w:rsidRPr="003F1B86">
        <w:rPr>
          <w:bCs/>
          <w:kern w:val="32"/>
        </w:rPr>
        <w:t>(35)</w:t>
      </w:r>
      <w:r w:rsidRPr="003F1B86">
        <w:rPr>
          <w:bCs/>
          <w:kern w:val="32"/>
        </w:rPr>
        <w:tab/>
      </w:r>
      <w:r w:rsidR="00512DC9">
        <w:rPr>
          <w:bCs/>
          <w:kern w:val="32"/>
        </w:rPr>
        <w:t>Водночас</w:t>
      </w:r>
      <w:r w:rsidRPr="003F1B86">
        <w:rPr>
          <w:bCs/>
          <w:kern w:val="32"/>
        </w:rPr>
        <w:t xml:space="preserve"> висновки адміністративної колегії Відділення</w:t>
      </w:r>
      <w:r w:rsidR="00512DC9">
        <w:rPr>
          <w:bCs/>
          <w:kern w:val="32"/>
        </w:rPr>
        <w:t>,</w:t>
      </w:r>
      <w:r w:rsidRPr="003F1B86">
        <w:rPr>
          <w:bCs/>
          <w:kern w:val="32"/>
        </w:rPr>
        <w:t xml:space="preserve"> зазначені у пункта</w:t>
      </w:r>
      <w:r>
        <w:rPr>
          <w:bCs/>
          <w:kern w:val="32"/>
        </w:rPr>
        <w:t xml:space="preserve">х 32 </w:t>
      </w:r>
      <w:r>
        <w:rPr>
          <w:bCs/>
          <w:kern w:val="32"/>
        </w:rPr>
        <w:br/>
      </w:r>
      <w:r w:rsidRPr="003F1B86">
        <w:rPr>
          <w:bCs/>
          <w:kern w:val="32"/>
        </w:rPr>
        <w:t>та 34 цього Подання</w:t>
      </w:r>
      <w:r w:rsidR="00512DC9">
        <w:rPr>
          <w:bCs/>
          <w:kern w:val="32"/>
        </w:rPr>
        <w:t>,</w:t>
      </w:r>
      <w:r w:rsidRPr="003F1B86">
        <w:rPr>
          <w:bCs/>
          <w:kern w:val="32"/>
        </w:rPr>
        <w:t xml:space="preserve"> зроблені при неповному з’ясуванні обставин</w:t>
      </w:r>
      <w:r w:rsidR="008E0295">
        <w:rPr>
          <w:bCs/>
          <w:kern w:val="32"/>
        </w:rPr>
        <w:t>, які мають значення для справи.</w:t>
      </w:r>
      <w:r w:rsidRPr="003F1B86">
        <w:rPr>
          <w:bCs/>
          <w:kern w:val="32"/>
        </w:rPr>
        <w:t xml:space="preserve"> </w:t>
      </w:r>
    </w:p>
    <w:p w:rsidR="003F1B86" w:rsidRDefault="003F1B86" w:rsidP="003F1B86">
      <w:pPr>
        <w:rPr>
          <w:bCs/>
          <w:kern w:val="32"/>
        </w:rPr>
      </w:pPr>
      <w:r w:rsidRPr="003F1B86">
        <w:rPr>
          <w:bCs/>
          <w:kern w:val="32"/>
        </w:rPr>
        <w:t>(36)</w:t>
      </w:r>
      <w:r w:rsidRPr="003F1B86">
        <w:rPr>
          <w:bCs/>
          <w:kern w:val="32"/>
        </w:rPr>
        <w:tab/>
      </w:r>
      <w:r w:rsidR="00512DC9">
        <w:rPr>
          <w:bCs/>
          <w:kern w:val="32"/>
        </w:rPr>
        <w:t>У</w:t>
      </w:r>
      <w:r w:rsidRPr="003F1B86">
        <w:rPr>
          <w:bCs/>
          <w:kern w:val="32"/>
        </w:rPr>
        <w:t xml:space="preserve"> описово-мотивувальній частині Рішення № 39-р/к наведено порівняльний аналіз документів (довідок), які входили до складу пропозицій У</w:t>
      </w:r>
      <w:r w:rsidR="00512DC9">
        <w:rPr>
          <w:bCs/>
          <w:kern w:val="32"/>
        </w:rPr>
        <w:t>часників, за результатами якого</w:t>
      </w:r>
      <w:r w:rsidRPr="003F1B86">
        <w:rPr>
          <w:bCs/>
          <w:kern w:val="32"/>
        </w:rPr>
        <w:t xml:space="preserve"> виявлені однакові особливості в оформленні. У зв’язку з </w:t>
      </w:r>
      <w:r w:rsidR="00512DC9">
        <w:rPr>
          <w:bCs/>
          <w:kern w:val="32"/>
        </w:rPr>
        <w:t>ц</w:t>
      </w:r>
      <w:r w:rsidRPr="003F1B86">
        <w:rPr>
          <w:bCs/>
          <w:kern w:val="32"/>
        </w:rPr>
        <w:t>им</w:t>
      </w:r>
      <w:r w:rsidR="00512DC9">
        <w:rPr>
          <w:bCs/>
          <w:kern w:val="32"/>
        </w:rPr>
        <w:t>,</w:t>
      </w:r>
      <w:r w:rsidRPr="003F1B86">
        <w:rPr>
          <w:bCs/>
          <w:kern w:val="32"/>
        </w:rPr>
        <w:t xml:space="preserve"> адміністративна колегія Відділення дійшла висновку, що «…</w:t>
      </w:r>
      <w:r w:rsidRPr="003F1B86">
        <w:rPr>
          <w:bCs/>
          <w:i/>
          <w:kern w:val="32"/>
        </w:rPr>
        <w:t>ці довідки готувалися однією особою та/або про обмін інформацією між цими суб’єктами господарювання при підготовці документів</w:t>
      </w:r>
      <w:r w:rsidRPr="003F1B86">
        <w:rPr>
          <w:bCs/>
          <w:kern w:val="32"/>
        </w:rPr>
        <w:t>».</w:t>
      </w:r>
    </w:p>
    <w:p w:rsidR="003F1B86" w:rsidRDefault="003F1B86" w:rsidP="003F1B86">
      <w:pPr>
        <w:rPr>
          <w:bCs/>
          <w:kern w:val="32"/>
        </w:rPr>
      </w:pPr>
      <w:r w:rsidRPr="003F1B86">
        <w:rPr>
          <w:bCs/>
          <w:kern w:val="32"/>
        </w:rPr>
        <w:t>(37)</w:t>
      </w:r>
      <w:r w:rsidRPr="003F1B86">
        <w:rPr>
          <w:bCs/>
          <w:kern w:val="32"/>
        </w:rPr>
        <w:tab/>
      </w:r>
      <w:r w:rsidR="00512DC9">
        <w:rPr>
          <w:bCs/>
          <w:kern w:val="32"/>
        </w:rPr>
        <w:t>Водночас</w:t>
      </w:r>
      <w:r w:rsidRPr="003F1B86">
        <w:rPr>
          <w:bCs/>
          <w:kern w:val="32"/>
        </w:rPr>
        <w:t xml:space="preserve"> висновок щодо вчинення суб’єктами господарювання антиконкурентних узгоджених дій, які стосуються спотворення результатів торгів, не може ґрунтуватися на деяких </w:t>
      </w:r>
      <w:proofErr w:type="spellStart"/>
      <w:r w:rsidRPr="003F1B86">
        <w:rPr>
          <w:bCs/>
          <w:kern w:val="32"/>
        </w:rPr>
        <w:t>схожостях</w:t>
      </w:r>
      <w:proofErr w:type="spellEnd"/>
      <w:r w:rsidRPr="003F1B86">
        <w:rPr>
          <w:bCs/>
          <w:kern w:val="32"/>
        </w:rPr>
        <w:t xml:space="preserve"> </w:t>
      </w:r>
      <w:r w:rsidR="00512DC9">
        <w:rPr>
          <w:bCs/>
          <w:kern w:val="32"/>
        </w:rPr>
        <w:t>у</w:t>
      </w:r>
      <w:r w:rsidRPr="003F1B86">
        <w:rPr>
          <w:bCs/>
          <w:kern w:val="32"/>
        </w:rPr>
        <w:t xml:space="preserve"> документах (довідках), що надаються </w:t>
      </w:r>
      <w:r w:rsidR="00512DC9">
        <w:rPr>
          <w:bCs/>
          <w:kern w:val="32"/>
        </w:rPr>
        <w:t>у</w:t>
      </w:r>
      <w:r w:rsidRPr="003F1B86">
        <w:rPr>
          <w:bCs/>
          <w:kern w:val="32"/>
        </w:rPr>
        <w:t xml:space="preserve"> складі тендерних пропозицій, без з’ясування причин виникнення таких </w:t>
      </w:r>
      <w:proofErr w:type="spellStart"/>
      <w:r w:rsidRPr="003F1B86">
        <w:rPr>
          <w:bCs/>
          <w:kern w:val="32"/>
        </w:rPr>
        <w:t>схожостей</w:t>
      </w:r>
      <w:proofErr w:type="spellEnd"/>
      <w:r w:rsidRPr="003F1B86">
        <w:rPr>
          <w:bCs/>
          <w:kern w:val="32"/>
        </w:rPr>
        <w:t>.</w:t>
      </w:r>
    </w:p>
    <w:p w:rsidR="003F1B86" w:rsidRPr="003F1B86" w:rsidRDefault="003F1B86" w:rsidP="003F1B86">
      <w:pPr>
        <w:rPr>
          <w:bCs/>
          <w:kern w:val="32"/>
        </w:rPr>
      </w:pPr>
      <w:r w:rsidRPr="003F1B86">
        <w:rPr>
          <w:bCs/>
          <w:kern w:val="32"/>
        </w:rPr>
        <w:t>(38)</w:t>
      </w:r>
      <w:r w:rsidRPr="003F1B86">
        <w:rPr>
          <w:bCs/>
          <w:kern w:val="32"/>
        </w:rPr>
        <w:tab/>
        <w:t>Зокрема, за інформацією ПП-АВТОЦЕНТР «ЛИГА-ІІ»</w:t>
      </w:r>
      <w:r w:rsidR="00512DC9">
        <w:rPr>
          <w:bCs/>
          <w:kern w:val="32"/>
        </w:rPr>
        <w:t xml:space="preserve">, </w:t>
      </w:r>
      <w:r w:rsidRPr="003F1B86">
        <w:rPr>
          <w:bCs/>
          <w:kern w:val="32"/>
        </w:rPr>
        <w:t>яка наявна в м</w:t>
      </w:r>
      <w:r w:rsidR="00512DC9">
        <w:rPr>
          <w:bCs/>
          <w:kern w:val="32"/>
        </w:rPr>
        <w:t>атеріалах справи № 02-06/08-18</w:t>
      </w:r>
      <w:r w:rsidR="00404EBF">
        <w:rPr>
          <w:bCs/>
          <w:kern w:val="32"/>
        </w:rPr>
        <w:t>,</w:t>
      </w:r>
      <w:r w:rsidR="00512DC9">
        <w:rPr>
          <w:bCs/>
          <w:kern w:val="32"/>
        </w:rPr>
        <w:t xml:space="preserve"> </w:t>
      </w:r>
      <w:r w:rsidRPr="003F1B86">
        <w:rPr>
          <w:bCs/>
          <w:kern w:val="32"/>
        </w:rPr>
        <w:t xml:space="preserve">протягом 2016-2017 років </w:t>
      </w:r>
      <w:r w:rsidR="00404EBF">
        <w:rPr>
          <w:bCs/>
          <w:kern w:val="32"/>
        </w:rPr>
        <w:t>це</w:t>
      </w:r>
      <w:r w:rsidRPr="003F1B86">
        <w:rPr>
          <w:bCs/>
          <w:kern w:val="32"/>
        </w:rPr>
        <w:t xml:space="preserve"> Підприємство </w:t>
      </w:r>
      <w:r w:rsidR="00404EBF">
        <w:rPr>
          <w:bCs/>
          <w:kern w:val="32"/>
        </w:rPr>
        <w:t>бр</w:t>
      </w:r>
      <w:r w:rsidRPr="003F1B86">
        <w:rPr>
          <w:bCs/>
          <w:kern w:val="32"/>
        </w:rPr>
        <w:t xml:space="preserve">ало участь у публічних </w:t>
      </w:r>
      <w:proofErr w:type="spellStart"/>
      <w:r w:rsidRPr="003F1B86">
        <w:rPr>
          <w:bCs/>
          <w:kern w:val="32"/>
        </w:rPr>
        <w:t>закупівлях</w:t>
      </w:r>
      <w:proofErr w:type="spellEnd"/>
      <w:r w:rsidRPr="003F1B86">
        <w:rPr>
          <w:bCs/>
          <w:kern w:val="32"/>
        </w:rPr>
        <w:t xml:space="preserve">, що дає підстави вважати про наявність документів </w:t>
      </w:r>
      <w:r w:rsidR="00284BE8">
        <w:rPr>
          <w:bCs/>
          <w:kern w:val="32"/>
        </w:rPr>
        <w:br/>
      </w:r>
      <w:r w:rsidRPr="003F1B86">
        <w:rPr>
          <w:bCs/>
          <w:kern w:val="32"/>
        </w:rPr>
        <w:t>ПП-АВТ</w:t>
      </w:r>
      <w:r w:rsidR="00404EBF">
        <w:rPr>
          <w:bCs/>
          <w:kern w:val="32"/>
        </w:rPr>
        <w:t>ОЦЕНТР «ЛИГА-ІІ», які подавалися</w:t>
      </w:r>
      <w:r w:rsidRPr="003F1B86">
        <w:rPr>
          <w:bCs/>
          <w:kern w:val="32"/>
        </w:rPr>
        <w:t xml:space="preserve"> для участі у вказаних </w:t>
      </w:r>
      <w:proofErr w:type="spellStart"/>
      <w:r w:rsidRPr="003F1B86">
        <w:rPr>
          <w:bCs/>
          <w:kern w:val="32"/>
        </w:rPr>
        <w:t>закупівлях</w:t>
      </w:r>
      <w:proofErr w:type="spellEnd"/>
      <w:r w:rsidRPr="003F1B86">
        <w:rPr>
          <w:bCs/>
          <w:kern w:val="32"/>
        </w:rPr>
        <w:t xml:space="preserve">, у відкритому доступі </w:t>
      </w:r>
      <w:r w:rsidR="00404EBF">
        <w:rPr>
          <w:bCs/>
          <w:kern w:val="32"/>
        </w:rPr>
        <w:t>у</w:t>
      </w:r>
      <w:r w:rsidRPr="003F1B86">
        <w:rPr>
          <w:bCs/>
          <w:kern w:val="32"/>
        </w:rPr>
        <w:t xml:space="preserve"> мережі Інтернет, що, ймовірно, може пояснити наявність спільних особливостей в оформленні довідок.</w:t>
      </w:r>
    </w:p>
    <w:p w:rsidR="003F1B86" w:rsidRPr="003F1B86" w:rsidRDefault="00404EBF" w:rsidP="003F1B86">
      <w:pPr>
        <w:rPr>
          <w:bCs/>
          <w:kern w:val="32"/>
        </w:rPr>
      </w:pPr>
      <w:r>
        <w:rPr>
          <w:bCs/>
          <w:kern w:val="32"/>
        </w:rPr>
        <w:t>(39)</w:t>
      </w:r>
      <w:r>
        <w:rPr>
          <w:bCs/>
          <w:kern w:val="32"/>
        </w:rPr>
        <w:tab/>
        <w:t>Водночас</w:t>
      </w:r>
      <w:r w:rsidR="003F1B86" w:rsidRPr="003F1B86">
        <w:rPr>
          <w:bCs/>
          <w:kern w:val="32"/>
        </w:rPr>
        <w:t xml:space="preserve"> така ймовірність належним чином адміністративною колегією Відділення не спростована, обставини підготовки документів Відділенням у ході р</w:t>
      </w:r>
      <w:r>
        <w:rPr>
          <w:bCs/>
          <w:kern w:val="32"/>
        </w:rPr>
        <w:t xml:space="preserve">озслідування </w:t>
      </w:r>
      <w:r>
        <w:rPr>
          <w:bCs/>
          <w:kern w:val="32"/>
        </w:rPr>
        <w:lastRenderedPageBreak/>
        <w:t>не з’ясовувались,</w:t>
      </w:r>
      <w:r w:rsidR="003F1B86" w:rsidRPr="003F1B86">
        <w:rPr>
          <w:bCs/>
          <w:kern w:val="32"/>
        </w:rPr>
        <w:t xml:space="preserve"> відтак адміністративною колегією Відділення не доведено, що виявлені спільні особливості в оформленні довідок є наслідком обміну інформації та/або залучення однієї особи </w:t>
      </w:r>
      <w:r w:rsidR="003F1B86">
        <w:rPr>
          <w:bCs/>
          <w:kern w:val="32"/>
        </w:rPr>
        <w:t>до підготовки вказаних довідок.</w:t>
      </w:r>
    </w:p>
    <w:p w:rsidR="003F1B86" w:rsidRPr="003F1B86" w:rsidRDefault="003F1B86" w:rsidP="003F1B86">
      <w:pPr>
        <w:rPr>
          <w:bCs/>
          <w:kern w:val="32"/>
        </w:rPr>
      </w:pPr>
      <w:r w:rsidRPr="003F1B86">
        <w:rPr>
          <w:bCs/>
          <w:kern w:val="32"/>
        </w:rPr>
        <w:t>(40)</w:t>
      </w:r>
      <w:r w:rsidRPr="003F1B86">
        <w:rPr>
          <w:bCs/>
          <w:kern w:val="32"/>
        </w:rPr>
        <w:tab/>
      </w:r>
      <w:r w:rsidR="00404EBF">
        <w:rPr>
          <w:bCs/>
          <w:kern w:val="32"/>
        </w:rPr>
        <w:t>Отже</w:t>
      </w:r>
      <w:r w:rsidRPr="003F1B86">
        <w:rPr>
          <w:bCs/>
          <w:kern w:val="32"/>
        </w:rPr>
        <w:t>, Рішення № 39-р/к прийнято при неповному з’ясуванні обставин, які мають значення для справи № 02-06/08-18 та недоведеності обставин, які мають значення для справи і які визнано встановленими.</w:t>
      </w:r>
    </w:p>
    <w:p w:rsidR="001B61AC" w:rsidRPr="000B6B3D" w:rsidRDefault="004402AB" w:rsidP="006D1A58">
      <w:pPr>
        <w:keepNext/>
        <w:widowControl w:val="0"/>
        <w:ind w:left="709" w:hanging="709"/>
      </w:pPr>
      <w:r w:rsidRPr="006D1A58">
        <w:t>(</w:t>
      </w:r>
      <w:r w:rsidR="007536AD" w:rsidRPr="006D1A58">
        <w:t>41</w:t>
      </w:r>
      <w:r w:rsidRPr="006D1A58">
        <w:t>)</w:t>
      </w:r>
      <w:r w:rsidRPr="006D1A58">
        <w:tab/>
      </w:r>
      <w:r w:rsidR="001B61AC" w:rsidRPr="000B6B3D">
        <w:t xml:space="preserve">За результатами проведення перевірки підготовлено подання від </w:t>
      </w:r>
      <w:r w:rsidR="006D1A58">
        <w:t>10.05</w:t>
      </w:r>
      <w:r w:rsidRPr="000B6B3D">
        <w:t>.2019</w:t>
      </w:r>
      <w:r w:rsidR="006D1A58">
        <w:t xml:space="preserve"> </w:t>
      </w:r>
      <w:r w:rsidR="006D1A58">
        <w:br/>
      </w:r>
      <w:r w:rsidR="001B61AC" w:rsidRPr="000B6B3D">
        <w:t xml:space="preserve">№ </w:t>
      </w:r>
      <w:r w:rsidRPr="000B6B3D">
        <w:t>8-01/</w:t>
      </w:r>
      <w:r w:rsidR="006D1A58">
        <w:t>9</w:t>
      </w:r>
      <w:r w:rsidRPr="000B6B3D">
        <w:t>-пр/2</w:t>
      </w:r>
      <w:r w:rsidR="006D1A58">
        <w:t>04</w:t>
      </w:r>
      <w:r w:rsidRPr="000B6B3D">
        <w:t xml:space="preserve">-зв </w:t>
      </w:r>
      <w:r w:rsidR="001B61AC" w:rsidRPr="000B6B3D">
        <w:t xml:space="preserve">про перевірку Рішення № </w:t>
      </w:r>
      <w:r w:rsidR="006D1A58">
        <w:t>39</w:t>
      </w:r>
      <w:r w:rsidRPr="000B6B3D">
        <w:t>-р/к</w:t>
      </w:r>
      <w:r w:rsidR="001B61AC" w:rsidRPr="000B6B3D">
        <w:t xml:space="preserve">, копія якого була направлена </w:t>
      </w:r>
      <w:r w:rsidR="001B61AC" w:rsidRPr="000B6B3D">
        <w:br/>
      </w:r>
      <w:r w:rsidR="006D1A58" w:rsidRPr="006D1A58">
        <w:t>ПП-АВТОЦЕНТР «ЛИГА-ІІ»</w:t>
      </w:r>
      <w:r w:rsidRPr="000B6B3D">
        <w:t>, ТОВ «</w:t>
      </w:r>
      <w:r w:rsidR="006D1A58">
        <w:t>ТЕСЛА-МОТОРС</w:t>
      </w:r>
      <w:r w:rsidRPr="000B6B3D">
        <w:t>»</w:t>
      </w:r>
      <w:r w:rsidR="0072197D" w:rsidRPr="000B6B3D">
        <w:t xml:space="preserve"> та </w:t>
      </w:r>
      <w:r w:rsidR="00597566">
        <w:t>В</w:t>
      </w:r>
      <w:r w:rsidR="001B61AC" w:rsidRPr="000B6B3D">
        <w:t>ідділенню.</w:t>
      </w:r>
    </w:p>
    <w:p w:rsidR="0054255D" w:rsidRPr="000B6B3D" w:rsidRDefault="0054255D" w:rsidP="0054255D">
      <w:pPr>
        <w:keepNext/>
        <w:widowControl w:val="0"/>
      </w:pPr>
      <w:r w:rsidRPr="006D1A58">
        <w:t>(</w:t>
      </w:r>
      <w:r w:rsidR="007536AD" w:rsidRPr="006D1A58">
        <w:t>42</w:t>
      </w:r>
      <w:r w:rsidRPr="006D1A58">
        <w:t>)</w:t>
      </w:r>
      <w:r w:rsidRPr="006D1A58">
        <w:tab/>
      </w:r>
      <w:r w:rsidR="006D1A58" w:rsidRPr="006D1A58">
        <w:t>ПП-АВТОЦЕНТР «ЛИГА-ІІ»</w:t>
      </w:r>
      <w:r w:rsidRPr="000B6B3D">
        <w:t xml:space="preserve"> згідно з повідомленням про вру</w:t>
      </w:r>
      <w:r w:rsidR="00273552">
        <w:t xml:space="preserve">чення поштового </w:t>
      </w:r>
      <w:r w:rsidR="00273552">
        <w:br/>
        <w:t xml:space="preserve">відправлення </w:t>
      </w:r>
      <w:r w:rsidRPr="000B6B3D">
        <w:t>№ 03035</w:t>
      </w:r>
      <w:r w:rsidR="006D1A58">
        <w:t>11725464</w:t>
      </w:r>
      <w:r w:rsidRPr="000B6B3D">
        <w:t xml:space="preserve"> отримало зазначене подання 1</w:t>
      </w:r>
      <w:r w:rsidR="006D1A58">
        <w:t>7.05</w:t>
      </w:r>
      <w:r w:rsidRPr="000B6B3D">
        <w:t>.2019.</w:t>
      </w:r>
    </w:p>
    <w:p w:rsidR="001B61AC" w:rsidRPr="000B6B3D" w:rsidRDefault="00C03490" w:rsidP="001B61AC">
      <w:r w:rsidRPr="006D1A58">
        <w:t>(</w:t>
      </w:r>
      <w:r w:rsidR="007536AD" w:rsidRPr="006D1A58">
        <w:t>43</w:t>
      </w:r>
      <w:r w:rsidR="004402AB" w:rsidRPr="006D1A58">
        <w:t>)</w:t>
      </w:r>
      <w:r w:rsidR="004402AB" w:rsidRPr="006D1A58">
        <w:tab/>
      </w:r>
      <w:r w:rsidR="004402AB" w:rsidRPr="000B6B3D">
        <w:t xml:space="preserve">ТОВ </w:t>
      </w:r>
      <w:r w:rsidR="006D1A58" w:rsidRPr="006D1A58">
        <w:t xml:space="preserve">«ТЕСЛА-МОТОРС» </w:t>
      </w:r>
      <w:r w:rsidR="001B61AC" w:rsidRPr="000B6B3D">
        <w:t xml:space="preserve">згідно з повідомленням про вручення поштового </w:t>
      </w:r>
      <w:r w:rsidR="00273552">
        <w:br/>
      </w:r>
      <w:r w:rsidR="001B61AC" w:rsidRPr="000B6B3D">
        <w:t>відправлення № 03035</w:t>
      </w:r>
      <w:r w:rsidR="006D1A58">
        <w:t xml:space="preserve">11725324 </w:t>
      </w:r>
      <w:r w:rsidR="001B61AC" w:rsidRPr="000B6B3D">
        <w:t xml:space="preserve">отримало зазначене подання </w:t>
      </w:r>
      <w:r w:rsidR="006D1A58">
        <w:t>17.05</w:t>
      </w:r>
      <w:r w:rsidR="004402AB" w:rsidRPr="000B6B3D">
        <w:t>.2019</w:t>
      </w:r>
      <w:r w:rsidR="001B61AC" w:rsidRPr="000B6B3D">
        <w:t>.</w:t>
      </w:r>
    </w:p>
    <w:p w:rsidR="00A7488F" w:rsidRDefault="00C03490" w:rsidP="006D1A58">
      <w:r w:rsidRPr="006D1A58">
        <w:t>(</w:t>
      </w:r>
      <w:r w:rsidR="0054255D" w:rsidRPr="006D1A58">
        <w:t>4</w:t>
      </w:r>
      <w:r w:rsidR="007536AD" w:rsidRPr="006D1A58">
        <w:t>4</w:t>
      </w:r>
      <w:r w:rsidR="001B61AC" w:rsidRPr="006D1A58">
        <w:t>)</w:t>
      </w:r>
      <w:r w:rsidR="001B61AC" w:rsidRPr="000B6B3D">
        <w:rPr>
          <w:b/>
        </w:rPr>
        <w:tab/>
      </w:r>
      <w:r w:rsidR="00273552" w:rsidRPr="00273552">
        <w:t>Зауваже</w:t>
      </w:r>
      <w:r w:rsidR="001B61AC" w:rsidRPr="00273552">
        <w:t>н</w:t>
      </w:r>
      <w:r w:rsidR="0072197D" w:rsidRPr="00273552">
        <w:t>ь</w:t>
      </w:r>
      <w:r w:rsidR="004402AB" w:rsidRPr="00273552">
        <w:t xml:space="preserve"> та/або заперече</w:t>
      </w:r>
      <w:r w:rsidR="001B61AC" w:rsidRPr="00273552">
        <w:t>н</w:t>
      </w:r>
      <w:r w:rsidR="0072197D" w:rsidRPr="00273552">
        <w:t>ь</w:t>
      </w:r>
      <w:r w:rsidR="001B61AC" w:rsidRPr="00273552">
        <w:t xml:space="preserve"> від </w:t>
      </w:r>
      <w:r w:rsidR="006D1A58" w:rsidRPr="006D1A58">
        <w:t>ПП-АВТОЦЕНТР «ЛИГА-ІІ»</w:t>
      </w:r>
      <w:r w:rsidR="0054255D" w:rsidRPr="00273552">
        <w:t xml:space="preserve"> </w:t>
      </w:r>
      <w:r w:rsidR="007C188B">
        <w:t>і</w:t>
      </w:r>
      <w:r w:rsidR="0054255D" w:rsidRPr="00273552">
        <w:t xml:space="preserve"> </w:t>
      </w:r>
      <w:r w:rsidR="006D1A58" w:rsidRPr="006D1A58">
        <w:t>ТОВ «ТЕСЛА-МОТОРС»</w:t>
      </w:r>
      <w:r w:rsidR="0054255D" w:rsidRPr="00273552">
        <w:t xml:space="preserve"> </w:t>
      </w:r>
      <w:r w:rsidR="001B61AC" w:rsidRPr="00273552">
        <w:t xml:space="preserve">на подання </w:t>
      </w:r>
      <w:r w:rsidR="006D1A58">
        <w:t>від 10.05.2019 № 8-01/9-пр/204-зв</w:t>
      </w:r>
      <w:r w:rsidR="001B61AC" w:rsidRPr="00273552">
        <w:t xml:space="preserve"> про перевірку </w:t>
      </w:r>
      <w:r w:rsidR="006D1A58">
        <w:br/>
      </w:r>
      <w:r w:rsidR="001B61AC" w:rsidRPr="00273552">
        <w:t>Рішен</w:t>
      </w:r>
      <w:r w:rsidR="0072197D" w:rsidRPr="00273552">
        <w:t xml:space="preserve">ня № </w:t>
      </w:r>
      <w:r w:rsidR="0054255D" w:rsidRPr="00273552">
        <w:t>3</w:t>
      </w:r>
      <w:r w:rsidR="006D1A58">
        <w:t>9</w:t>
      </w:r>
      <w:r w:rsidR="0054255D" w:rsidRPr="00273552">
        <w:t>-р/к</w:t>
      </w:r>
      <w:r w:rsidR="0072197D" w:rsidRPr="00273552">
        <w:t xml:space="preserve"> до Комітету не надходило</w:t>
      </w:r>
      <w:r w:rsidR="001B61AC" w:rsidRPr="00273552">
        <w:t>.</w:t>
      </w:r>
    </w:p>
    <w:p w:rsidR="0084068C" w:rsidRPr="000B6B3D" w:rsidRDefault="00597566" w:rsidP="00A04563">
      <w:r>
        <w:t>(45)</w:t>
      </w:r>
      <w:r>
        <w:tab/>
      </w:r>
      <w:r w:rsidR="00D75D4E">
        <w:t xml:space="preserve">Відділення </w:t>
      </w:r>
      <w:r w:rsidR="00D27110">
        <w:t xml:space="preserve">надало заперечення до подання </w:t>
      </w:r>
      <w:r w:rsidR="00D27110" w:rsidRPr="00D27110">
        <w:t>від 10.05.2019 № 8-01/9-пр/204-зв</w:t>
      </w:r>
      <w:r w:rsidR="00AC002C">
        <w:t>, я</w:t>
      </w:r>
      <w:r w:rsidR="0084068C">
        <w:t>кі не спростовують висновків</w:t>
      </w:r>
      <w:r w:rsidR="00AC002C">
        <w:t>,</w:t>
      </w:r>
      <w:r w:rsidR="0084068C">
        <w:t xml:space="preserve"> зазначених </w:t>
      </w:r>
      <w:r w:rsidR="00404EBF">
        <w:t>у</w:t>
      </w:r>
      <w:r w:rsidR="0084068C">
        <w:t xml:space="preserve"> цьому рішенні щодо прийняття адміністративною колегією Відділення </w:t>
      </w:r>
      <w:r w:rsidR="0084068C" w:rsidRPr="0084068C">
        <w:t>Рішення № 39-р/к</w:t>
      </w:r>
      <w:r w:rsidR="0084068C">
        <w:t xml:space="preserve"> при неповному з’ясуванні обставин, які мають значення для справи та недоведено</w:t>
      </w:r>
      <w:r w:rsidR="00AC002C">
        <w:t>сті</w:t>
      </w:r>
      <w:r w:rsidR="0084068C">
        <w:t xml:space="preserve"> обставин, які мають значення для справи і які визнано встановленими. Також Відділення </w:t>
      </w:r>
      <w:r w:rsidR="00D75D4E">
        <w:t>прос</w:t>
      </w:r>
      <w:r w:rsidR="00285279">
        <w:t xml:space="preserve">ило залишити </w:t>
      </w:r>
      <w:r w:rsidR="00285279" w:rsidRPr="00285279">
        <w:t>Рішення № 39-р/к</w:t>
      </w:r>
      <w:r w:rsidR="00285279">
        <w:t xml:space="preserve"> без змін.</w:t>
      </w:r>
    </w:p>
    <w:p w:rsidR="00084562" w:rsidRPr="000B6B3D" w:rsidRDefault="005A75C8" w:rsidP="0084068C">
      <w:pPr>
        <w:pStyle w:val="1"/>
        <w:widowControl w:val="0"/>
        <w:spacing w:before="0" w:after="120"/>
        <w:ind w:left="360" w:hanging="360"/>
        <w:rPr>
          <w:rFonts w:ascii="Times New Roman" w:eastAsia="Calibri" w:hAnsi="Times New Roman"/>
          <w:bCs w:val="0"/>
          <w:kern w:val="0"/>
          <w:sz w:val="24"/>
          <w:szCs w:val="24"/>
        </w:rPr>
      </w:pPr>
      <w:r w:rsidRPr="000B6B3D">
        <w:rPr>
          <w:rFonts w:ascii="Times New Roman" w:eastAsia="Calibri" w:hAnsi="Times New Roman"/>
          <w:bCs w:val="0"/>
          <w:kern w:val="0"/>
          <w:sz w:val="24"/>
          <w:szCs w:val="24"/>
        </w:rPr>
        <w:t>8.</w:t>
      </w:r>
      <w:r w:rsidRPr="000B6B3D">
        <w:rPr>
          <w:rFonts w:ascii="Times New Roman" w:eastAsia="Calibri" w:hAnsi="Times New Roman"/>
          <w:bCs w:val="0"/>
          <w:kern w:val="0"/>
          <w:sz w:val="24"/>
          <w:szCs w:val="24"/>
        </w:rPr>
        <w:tab/>
      </w:r>
      <w:r w:rsidR="00084562" w:rsidRPr="000B6B3D">
        <w:rPr>
          <w:rFonts w:ascii="Times New Roman" w:eastAsia="Calibri" w:hAnsi="Times New Roman"/>
          <w:bCs w:val="0"/>
          <w:kern w:val="0"/>
          <w:sz w:val="24"/>
          <w:szCs w:val="24"/>
        </w:rPr>
        <w:t>ПІДСТАВИ</w:t>
      </w:r>
      <w:r w:rsidR="0072197D" w:rsidRPr="000B6B3D">
        <w:rPr>
          <w:rFonts w:ascii="Times New Roman" w:eastAsia="Calibri" w:hAnsi="Times New Roman"/>
          <w:bCs w:val="0"/>
          <w:kern w:val="0"/>
          <w:sz w:val="24"/>
          <w:szCs w:val="24"/>
        </w:rPr>
        <w:t xml:space="preserve"> </w:t>
      </w:r>
      <w:r w:rsidR="0084068C" w:rsidRPr="0084068C">
        <w:rPr>
          <w:rFonts w:ascii="Times New Roman" w:eastAsia="Calibri" w:hAnsi="Times New Roman"/>
          <w:bCs w:val="0"/>
          <w:kern w:val="0"/>
          <w:sz w:val="24"/>
          <w:szCs w:val="24"/>
        </w:rPr>
        <w:t>ДЛЯ СКАСУВАННЯ РІШЕННЯ</w:t>
      </w:r>
    </w:p>
    <w:p w:rsidR="006D1A58" w:rsidRPr="006D1A58" w:rsidRDefault="001B61AC" w:rsidP="006D1A58">
      <w:pPr>
        <w:ind w:left="709" w:hanging="709"/>
        <w:rPr>
          <w:rFonts w:eastAsia="Calibri"/>
          <w:bCs/>
          <w:color w:val="000000" w:themeColor="text1"/>
          <w:lang w:eastAsia="ru-RU"/>
        </w:rPr>
      </w:pPr>
      <w:r w:rsidRPr="006D1A58">
        <w:rPr>
          <w:lang w:eastAsia="uk-UA"/>
        </w:rPr>
        <w:t>(</w:t>
      </w:r>
      <w:r w:rsidR="005A75C8" w:rsidRPr="006D1A58">
        <w:rPr>
          <w:lang w:eastAsia="uk-UA"/>
        </w:rPr>
        <w:t>4</w:t>
      </w:r>
      <w:r w:rsidR="00597566">
        <w:rPr>
          <w:lang w:eastAsia="uk-UA"/>
        </w:rPr>
        <w:t>6</w:t>
      </w:r>
      <w:r w:rsidR="00084562" w:rsidRPr="006D1A58">
        <w:rPr>
          <w:lang w:eastAsia="uk-UA"/>
        </w:rPr>
        <w:t>)</w:t>
      </w:r>
      <w:r w:rsidR="00084562" w:rsidRPr="000B6B3D">
        <w:rPr>
          <w:lang w:eastAsia="uk-UA"/>
        </w:rPr>
        <w:tab/>
      </w:r>
      <w:r w:rsidR="006D1A58" w:rsidRPr="006D1A58">
        <w:rPr>
          <w:rFonts w:eastAsia="Calibri"/>
          <w:bCs/>
          <w:color w:val="000000" w:themeColor="text1"/>
          <w:lang w:eastAsia="ru-RU"/>
        </w:rPr>
        <w:t xml:space="preserve">Відповідно до частини першої статті 59 Закону України «Про захист економічної конкуренції» неповне з’ясування обставин, які мають значення для справи, </w:t>
      </w:r>
      <w:proofErr w:type="spellStart"/>
      <w:r w:rsidR="006D1A58" w:rsidRPr="006D1A58">
        <w:rPr>
          <w:rFonts w:eastAsia="Calibri"/>
          <w:bCs/>
          <w:color w:val="000000" w:themeColor="text1"/>
          <w:lang w:eastAsia="ru-RU"/>
        </w:rPr>
        <w:t>недоведення</w:t>
      </w:r>
      <w:proofErr w:type="spellEnd"/>
      <w:r w:rsidR="006D1A58" w:rsidRPr="006D1A58">
        <w:rPr>
          <w:rFonts w:eastAsia="Calibri"/>
          <w:bCs/>
          <w:color w:val="000000" w:themeColor="text1"/>
          <w:lang w:eastAsia="ru-RU"/>
        </w:rPr>
        <w:t xml:space="preserve"> обставин, які мають значення для справи і які визнано встановленими, невідповідність висновків, викладених у рішенні, обставинам справи та неправильне застосування норм матеріального чи процесуального права є підставою для зміни, скасування чи визнання недійсним рішення.</w:t>
      </w:r>
    </w:p>
    <w:p w:rsidR="006D1A58" w:rsidRDefault="006D1A58" w:rsidP="006D1A58">
      <w:pPr>
        <w:ind w:left="709" w:hanging="709"/>
        <w:rPr>
          <w:rFonts w:eastAsia="Calibri"/>
          <w:bCs/>
          <w:color w:val="000000" w:themeColor="text1"/>
          <w:lang w:eastAsia="ru-RU"/>
        </w:rPr>
      </w:pPr>
      <w:r w:rsidRPr="006D1A58">
        <w:rPr>
          <w:rFonts w:eastAsia="Calibri"/>
          <w:bCs/>
          <w:color w:val="000000" w:themeColor="text1"/>
          <w:lang w:eastAsia="ru-RU"/>
        </w:rPr>
        <w:t>(4</w:t>
      </w:r>
      <w:r w:rsidR="00597566">
        <w:rPr>
          <w:rFonts w:eastAsia="Calibri"/>
          <w:bCs/>
          <w:color w:val="000000" w:themeColor="text1"/>
          <w:lang w:eastAsia="ru-RU"/>
        </w:rPr>
        <w:t>7</w:t>
      </w:r>
      <w:r w:rsidRPr="006D1A58">
        <w:rPr>
          <w:rFonts w:eastAsia="Calibri"/>
          <w:bCs/>
          <w:color w:val="000000" w:themeColor="text1"/>
          <w:lang w:eastAsia="ru-RU"/>
        </w:rPr>
        <w:t>)</w:t>
      </w:r>
      <w:r w:rsidRPr="006D1A58">
        <w:rPr>
          <w:rFonts w:eastAsia="Calibri"/>
          <w:bCs/>
          <w:color w:val="000000" w:themeColor="text1"/>
          <w:lang w:eastAsia="ru-RU"/>
        </w:rPr>
        <w:tab/>
        <w:t>За результатами перевірки Рішення № 39-р/к встановлено, що висновки адміністративної колегії Відділення щодо вчинення ПП-АВТОЦЕНТР «ЛИГА-ІІ» і ТОВ «ТЕСЛА МОТОРС» антиконкурентних узгоджених дій, які стосуються спотворення результатів торгів, зроблені при неповному з’ясуванні обставин, які мають значення для справи, а обставини, які визнано встановленими, недоведені.</w:t>
      </w:r>
    </w:p>
    <w:p w:rsidR="006D1A58" w:rsidRDefault="00597566" w:rsidP="006D1A58">
      <w:pPr>
        <w:ind w:left="709" w:hanging="709"/>
        <w:rPr>
          <w:rFonts w:eastAsia="Calibri"/>
          <w:bCs/>
          <w:color w:val="000000" w:themeColor="text1"/>
          <w:lang w:eastAsia="ru-RU"/>
        </w:rPr>
      </w:pPr>
      <w:r>
        <w:rPr>
          <w:rFonts w:eastAsia="Calibri"/>
          <w:bCs/>
          <w:color w:val="000000" w:themeColor="text1"/>
          <w:lang w:eastAsia="ru-RU"/>
        </w:rPr>
        <w:t>(48</w:t>
      </w:r>
      <w:r w:rsidR="006D1A58">
        <w:rPr>
          <w:rFonts w:eastAsia="Calibri"/>
          <w:bCs/>
          <w:color w:val="000000" w:themeColor="text1"/>
          <w:lang w:eastAsia="ru-RU"/>
        </w:rPr>
        <w:t>)</w:t>
      </w:r>
      <w:r w:rsidR="006D1A58">
        <w:rPr>
          <w:rFonts w:eastAsia="Calibri"/>
          <w:bCs/>
          <w:color w:val="000000" w:themeColor="text1"/>
          <w:lang w:eastAsia="ru-RU"/>
        </w:rPr>
        <w:tab/>
      </w:r>
      <w:r w:rsidR="006D1A58" w:rsidRPr="006D1A58">
        <w:rPr>
          <w:rFonts w:eastAsia="Calibri"/>
          <w:bCs/>
          <w:color w:val="000000" w:themeColor="text1"/>
          <w:lang w:eastAsia="ru-RU"/>
        </w:rPr>
        <w:t>Відтак, є підстави для скасування Р</w:t>
      </w:r>
      <w:r w:rsidR="006D1A58">
        <w:rPr>
          <w:rFonts w:eastAsia="Calibri"/>
          <w:bCs/>
          <w:color w:val="000000" w:themeColor="text1"/>
          <w:lang w:eastAsia="ru-RU"/>
        </w:rPr>
        <w:t xml:space="preserve">ішення № 39-р/к, відповідно до </w:t>
      </w:r>
      <w:r w:rsidR="006D1A58" w:rsidRPr="006D1A58">
        <w:rPr>
          <w:rFonts w:eastAsia="Calibri"/>
          <w:bCs/>
          <w:color w:val="000000" w:themeColor="text1"/>
          <w:lang w:eastAsia="ru-RU"/>
        </w:rPr>
        <w:t>статті 59 Закону України «Про захист економічної конкуренції».</w:t>
      </w:r>
    </w:p>
    <w:p w:rsidR="00084562" w:rsidRDefault="00084562" w:rsidP="006D1A58">
      <w:pPr>
        <w:ind w:left="142" w:firstLine="566"/>
        <w:rPr>
          <w:bCs/>
          <w:kern w:val="32"/>
        </w:rPr>
      </w:pPr>
      <w:r w:rsidRPr="000B6B3D">
        <w:rPr>
          <w:bCs/>
          <w:kern w:val="32"/>
        </w:rPr>
        <w:t xml:space="preserve">Враховуючи викладене, керуючись статтею 7 Закону України «Про Антимонопольний комітет України», статтями 57 і 59 Закону України «Про захист економічної конкуренції» та пунктом 45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6D1A58">
        <w:rPr>
          <w:bCs/>
          <w:kern w:val="32"/>
        </w:rPr>
        <w:br/>
      </w:r>
      <w:r w:rsidRPr="000B6B3D">
        <w:rPr>
          <w:bCs/>
          <w:kern w:val="32"/>
        </w:rPr>
        <w:t>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6D1A58" w:rsidRPr="00273552" w:rsidRDefault="006D1A58" w:rsidP="006D1A58">
      <w:pPr>
        <w:ind w:left="142" w:firstLine="566"/>
        <w:rPr>
          <w:rFonts w:eastAsia="Calibri"/>
          <w:lang w:eastAsia="ru-RU"/>
        </w:rPr>
      </w:pPr>
    </w:p>
    <w:p w:rsidR="00084562" w:rsidRPr="001B61AC" w:rsidRDefault="00084562" w:rsidP="00084562">
      <w:pPr>
        <w:keepNext/>
        <w:widowControl w:val="0"/>
        <w:autoSpaceDE w:val="0"/>
        <w:autoSpaceDN w:val="0"/>
        <w:adjustRightInd w:val="0"/>
        <w:spacing w:after="0"/>
        <w:ind w:left="2690" w:firstLine="850"/>
        <w:rPr>
          <w:b/>
          <w:bCs/>
          <w:kern w:val="32"/>
        </w:rPr>
      </w:pPr>
      <w:r w:rsidRPr="001B61AC">
        <w:rPr>
          <w:b/>
          <w:bCs/>
          <w:kern w:val="32"/>
        </w:rPr>
        <w:t>ПОСТАНОВИВ:</w:t>
      </w:r>
    </w:p>
    <w:p w:rsidR="00084562" w:rsidRPr="00BC6DE0" w:rsidRDefault="00084562" w:rsidP="00084562">
      <w:pPr>
        <w:keepNext/>
        <w:widowControl w:val="0"/>
        <w:autoSpaceDE w:val="0"/>
        <w:autoSpaceDN w:val="0"/>
        <w:adjustRightInd w:val="0"/>
        <w:spacing w:after="0"/>
        <w:ind w:left="2690" w:firstLine="850"/>
        <w:rPr>
          <w:bCs/>
          <w:kern w:val="32"/>
        </w:rPr>
      </w:pPr>
    </w:p>
    <w:p w:rsidR="007C188B" w:rsidRDefault="006D1A58" w:rsidP="006D1A58">
      <w:pPr>
        <w:keepNext/>
        <w:widowControl w:val="0"/>
        <w:ind w:left="0" w:firstLine="708"/>
        <w:rPr>
          <w:bCs/>
          <w:kern w:val="32"/>
        </w:rPr>
      </w:pPr>
      <w:r w:rsidRPr="006D1A58">
        <w:rPr>
          <w:bCs/>
          <w:kern w:val="32"/>
        </w:rPr>
        <w:t xml:space="preserve">Рішення адміністративної колегії Хмельницького обласного територіального </w:t>
      </w:r>
      <w:r w:rsidRPr="006D1A58">
        <w:rPr>
          <w:bCs/>
          <w:kern w:val="32"/>
        </w:rPr>
        <w:lastRenderedPageBreak/>
        <w:t>відділення Антимонопольного комітету У</w:t>
      </w:r>
      <w:r>
        <w:rPr>
          <w:bCs/>
          <w:kern w:val="32"/>
        </w:rPr>
        <w:t xml:space="preserve">країни від 20.12.2018 № 39-р/к </w:t>
      </w:r>
      <w:r w:rsidR="0037681A">
        <w:rPr>
          <w:bCs/>
          <w:kern w:val="32"/>
        </w:rPr>
        <w:br/>
      </w:r>
      <w:r w:rsidRPr="006D1A58">
        <w:rPr>
          <w:bCs/>
          <w:kern w:val="32"/>
        </w:rPr>
        <w:t>у справі № 02-06/08-18 скасувати, а справу № 02-06/08-18 передати на новий розгляд</w:t>
      </w:r>
      <w:r w:rsidR="006E1BC4">
        <w:rPr>
          <w:bCs/>
          <w:kern w:val="32"/>
        </w:rPr>
        <w:t xml:space="preserve"> до Південно-західного міжобласного територіального відділення Антимонопольного комітету України</w:t>
      </w:r>
      <w:r w:rsidRPr="006D1A58">
        <w:rPr>
          <w:bCs/>
          <w:kern w:val="32"/>
        </w:rPr>
        <w:t>.</w:t>
      </w:r>
    </w:p>
    <w:p w:rsidR="007C188B" w:rsidRDefault="007C188B" w:rsidP="007C188B">
      <w:pPr>
        <w:keepNext/>
        <w:widowControl w:val="0"/>
        <w:ind w:left="0" w:firstLine="0"/>
        <w:rPr>
          <w:bCs/>
          <w:kern w:val="32"/>
        </w:rPr>
      </w:pPr>
    </w:p>
    <w:p w:rsidR="006D1A58" w:rsidRDefault="006D1A58" w:rsidP="007C188B">
      <w:pPr>
        <w:keepNext/>
        <w:widowControl w:val="0"/>
        <w:ind w:left="0" w:firstLine="0"/>
        <w:rPr>
          <w:bCs/>
          <w:kern w:val="32"/>
        </w:rPr>
      </w:pPr>
    </w:p>
    <w:p w:rsidR="00084562" w:rsidRPr="00C63925" w:rsidRDefault="00084562" w:rsidP="007C188B">
      <w:pPr>
        <w:keepNext/>
        <w:widowControl w:val="0"/>
        <w:ind w:left="-142" w:firstLine="0"/>
      </w:pPr>
      <w:r>
        <w:t>Голов</w:t>
      </w:r>
      <w:r w:rsidR="006D1A58">
        <w:t>а</w:t>
      </w:r>
      <w:r>
        <w:t xml:space="preserve"> Комітету </w:t>
      </w:r>
      <w:r w:rsidRPr="007764D7">
        <w:rPr>
          <w:color w:val="FF0000"/>
        </w:rPr>
        <w:tab/>
      </w:r>
      <w:r w:rsidRPr="007764D7">
        <w:rPr>
          <w:color w:val="FF0000"/>
        </w:rPr>
        <w:tab/>
      </w:r>
      <w:r w:rsidRPr="007764D7">
        <w:rPr>
          <w:color w:val="FF0000"/>
        </w:rPr>
        <w:tab/>
      </w:r>
      <w:r w:rsidRPr="007764D7">
        <w:rPr>
          <w:color w:val="FF0000"/>
        </w:rPr>
        <w:tab/>
      </w:r>
      <w:r w:rsidRPr="007764D7">
        <w:rPr>
          <w:color w:val="FF0000"/>
        </w:rPr>
        <w:tab/>
      </w:r>
      <w:r w:rsidRPr="007764D7">
        <w:rPr>
          <w:color w:val="FF0000"/>
        </w:rPr>
        <w:tab/>
      </w:r>
      <w:r>
        <w:rPr>
          <w:color w:val="FF0000"/>
        </w:rPr>
        <w:tab/>
      </w:r>
      <w:r w:rsidR="00982B9C">
        <w:rPr>
          <w:color w:val="FF0000"/>
        </w:rPr>
        <w:tab/>
      </w:r>
      <w:r w:rsidR="006E1BC4">
        <w:t>О</w:t>
      </w:r>
      <w:r w:rsidRPr="007764D7">
        <w:t>.</w:t>
      </w:r>
      <w:r w:rsidR="00982B9C">
        <w:t xml:space="preserve"> </w:t>
      </w:r>
      <w:r w:rsidR="006E1BC4">
        <w:t>ПІЩАНСЬКА</w:t>
      </w:r>
    </w:p>
    <w:p w:rsidR="00984D77" w:rsidRDefault="00984D77"/>
    <w:sectPr w:rsidR="00984D77" w:rsidSect="00776BF9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BE" w:rsidRDefault="00BF57BE">
      <w:pPr>
        <w:spacing w:after="0"/>
      </w:pPr>
      <w:r>
        <w:separator/>
      </w:r>
    </w:p>
  </w:endnote>
  <w:endnote w:type="continuationSeparator" w:id="0">
    <w:p w:rsidR="00BF57BE" w:rsidRDefault="00BF57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BE" w:rsidRDefault="00BF57BE">
      <w:pPr>
        <w:spacing w:after="0"/>
      </w:pPr>
      <w:r>
        <w:separator/>
      </w:r>
    </w:p>
  </w:footnote>
  <w:footnote w:type="continuationSeparator" w:id="0">
    <w:p w:rsidR="00BF57BE" w:rsidRDefault="00BF57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205" w:rsidRDefault="00084562" w:rsidP="00793A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0205" w:rsidRDefault="009B66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205" w:rsidRPr="00812C88" w:rsidRDefault="00084562" w:rsidP="00794AAE">
    <w:pPr>
      <w:pStyle w:val="a3"/>
      <w:framePr w:h="535" w:hRule="exact" w:wrap="around" w:vAnchor="text" w:hAnchor="margin" w:xAlign="center" w:y="-420"/>
      <w:rPr>
        <w:rStyle w:val="a5"/>
        <w:rFonts w:ascii="Times New Roman" w:hAnsi="Times New Roman"/>
      </w:rPr>
    </w:pPr>
    <w:r w:rsidRPr="00812C88">
      <w:rPr>
        <w:rStyle w:val="a5"/>
        <w:rFonts w:ascii="Times New Roman" w:hAnsi="Times New Roman"/>
      </w:rPr>
      <w:fldChar w:fldCharType="begin"/>
    </w:r>
    <w:r w:rsidRPr="00812C88">
      <w:rPr>
        <w:rStyle w:val="a5"/>
        <w:rFonts w:ascii="Times New Roman" w:hAnsi="Times New Roman"/>
      </w:rPr>
      <w:instrText xml:space="preserve">PAGE  </w:instrText>
    </w:r>
    <w:r w:rsidRPr="00812C88">
      <w:rPr>
        <w:rStyle w:val="a5"/>
        <w:rFonts w:ascii="Times New Roman" w:hAnsi="Times New Roman"/>
      </w:rPr>
      <w:fldChar w:fldCharType="separate"/>
    </w:r>
    <w:r w:rsidR="009B66A7">
      <w:rPr>
        <w:rStyle w:val="a5"/>
        <w:rFonts w:ascii="Times New Roman" w:hAnsi="Times New Roman"/>
        <w:noProof/>
      </w:rPr>
      <w:t>8</w:t>
    </w:r>
    <w:r w:rsidRPr="00812C88">
      <w:rPr>
        <w:rStyle w:val="a5"/>
        <w:rFonts w:ascii="Times New Roman" w:hAnsi="Times New Roman"/>
      </w:rPr>
      <w:fldChar w:fldCharType="end"/>
    </w:r>
  </w:p>
  <w:p w:rsidR="001E0205" w:rsidRDefault="009B66A7" w:rsidP="00EB62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A98"/>
    <w:multiLevelType w:val="hybridMultilevel"/>
    <w:tmpl w:val="C4441B10"/>
    <w:lvl w:ilvl="0" w:tplc="72B4F1DA">
      <w:start w:val="7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81B1C"/>
    <w:multiLevelType w:val="hybridMultilevel"/>
    <w:tmpl w:val="66928C98"/>
    <w:lvl w:ilvl="0" w:tplc="E07EC65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27CDD"/>
    <w:multiLevelType w:val="hybridMultilevel"/>
    <w:tmpl w:val="8306F5A4"/>
    <w:lvl w:ilvl="0" w:tplc="1E6C8E7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E05DC"/>
    <w:multiLevelType w:val="hybridMultilevel"/>
    <w:tmpl w:val="F42C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69"/>
    <w:rsid w:val="0004323D"/>
    <w:rsid w:val="000611CC"/>
    <w:rsid w:val="00072501"/>
    <w:rsid w:val="00084562"/>
    <w:rsid w:val="0008613C"/>
    <w:rsid w:val="00095BD0"/>
    <w:rsid w:val="000A00F5"/>
    <w:rsid w:val="000B4440"/>
    <w:rsid w:val="000B6396"/>
    <w:rsid w:val="000B6B3D"/>
    <w:rsid w:val="000D0F29"/>
    <w:rsid w:val="000E1B2D"/>
    <w:rsid w:val="00106670"/>
    <w:rsid w:val="00114873"/>
    <w:rsid w:val="001338C2"/>
    <w:rsid w:val="00145350"/>
    <w:rsid w:val="00163D06"/>
    <w:rsid w:val="001B0E4C"/>
    <w:rsid w:val="001B50C9"/>
    <w:rsid w:val="001B61AC"/>
    <w:rsid w:val="001D2188"/>
    <w:rsid w:val="001D4AEA"/>
    <w:rsid w:val="001D7F62"/>
    <w:rsid w:val="001E4694"/>
    <w:rsid w:val="001F7564"/>
    <w:rsid w:val="0020393F"/>
    <w:rsid w:val="002259DD"/>
    <w:rsid w:val="00273552"/>
    <w:rsid w:val="00284BE8"/>
    <w:rsid w:val="00285279"/>
    <w:rsid w:val="002A3200"/>
    <w:rsid w:val="0033216C"/>
    <w:rsid w:val="00342131"/>
    <w:rsid w:val="0036495C"/>
    <w:rsid w:val="0037681A"/>
    <w:rsid w:val="003A1623"/>
    <w:rsid w:val="003B1A47"/>
    <w:rsid w:val="003D3358"/>
    <w:rsid w:val="003D73A0"/>
    <w:rsid w:val="003F1B86"/>
    <w:rsid w:val="003F20D9"/>
    <w:rsid w:val="004041F9"/>
    <w:rsid w:val="00404EBF"/>
    <w:rsid w:val="004120F7"/>
    <w:rsid w:val="0041506E"/>
    <w:rsid w:val="004173E4"/>
    <w:rsid w:val="004402AB"/>
    <w:rsid w:val="0046452C"/>
    <w:rsid w:val="00466E6C"/>
    <w:rsid w:val="004B23C6"/>
    <w:rsid w:val="004D43C4"/>
    <w:rsid w:val="004E299E"/>
    <w:rsid w:val="00502906"/>
    <w:rsid w:val="00512DC9"/>
    <w:rsid w:val="005364ED"/>
    <w:rsid w:val="00540E83"/>
    <w:rsid w:val="00542271"/>
    <w:rsid w:val="0054255D"/>
    <w:rsid w:val="005543C0"/>
    <w:rsid w:val="00597566"/>
    <w:rsid w:val="005A75C8"/>
    <w:rsid w:val="005C22E1"/>
    <w:rsid w:val="00625F8B"/>
    <w:rsid w:val="006260CE"/>
    <w:rsid w:val="006D1A58"/>
    <w:rsid w:val="006D2EDE"/>
    <w:rsid w:val="006E1BC4"/>
    <w:rsid w:val="00714994"/>
    <w:rsid w:val="0072197D"/>
    <w:rsid w:val="007233F9"/>
    <w:rsid w:val="007309EE"/>
    <w:rsid w:val="00734DB8"/>
    <w:rsid w:val="00737780"/>
    <w:rsid w:val="007536AD"/>
    <w:rsid w:val="00776BF9"/>
    <w:rsid w:val="007A7ADB"/>
    <w:rsid w:val="007C188B"/>
    <w:rsid w:val="007C5799"/>
    <w:rsid w:val="007E03AA"/>
    <w:rsid w:val="007F2CA7"/>
    <w:rsid w:val="008269C4"/>
    <w:rsid w:val="0084068C"/>
    <w:rsid w:val="00843B6C"/>
    <w:rsid w:val="008507F1"/>
    <w:rsid w:val="00897E33"/>
    <w:rsid w:val="008A3508"/>
    <w:rsid w:val="008C434D"/>
    <w:rsid w:val="008E0295"/>
    <w:rsid w:val="00917119"/>
    <w:rsid w:val="009214B9"/>
    <w:rsid w:val="00926BD6"/>
    <w:rsid w:val="009475D2"/>
    <w:rsid w:val="00952CCD"/>
    <w:rsid w:val="00982B9C"/>
    <w:rsid w:val="00984D77"/>
    <w:rsid w:val="0098557C"/>
    <w:rsid w:val="00995E06"/>
    <w:rsid w:val="009B66A7"/>
    <w:rsid w:val="009E4B3B"/>
    <w:rsid w:val="009F0F91"/>
    <w:rsid w:val="00A04563"/>
    <w:rsid w:val="00A10341"/>
    <w:rsid w:val="00A22A7B"/>
    <w:rsid w:val="00A40CFD"/>
    <w:rsid w:val="00A54E4D"/>
    <w:rsid w:val="00A67B1E"/>
    <w:rsid w:val="00A7488F"/>
    <w:rsid w:val="00A82D15"/>
    <w:rsid w:val="00AC002C"/>
    <w:rsid w:val="00B03299"/>
    <w:rsid w:val="00B112F7"/>
    <w:rsid w:val="00B35B89"/>
    <w:rsid w:val="00B36510"/>
    <w:rsid w:val="00BE1DE6"/>
    <w:rsid w:val="00BE4AC8"/>
    <w:rsid w:val="00BF57BE"/>
    <w:rsid w:val="00BF6097"/>
    <w:rsid w:val="00C03490"/>
    <w:rsid w:val="00C046F3"/>
    <w:rsid w:val="00C35E11"/>
    <w:rsid w:val="00C9166A"/>
    <w:rsid w:val="00C93E22"/>
    <w:rsid w:val="00C95D76"/>
    <w:rsid w:val="00CB0895"/>
    <w:rsid w:val="00CE4991"/>
    <w:rsid w:val="00CE6ED5"/>
    <w:rsid w:val="00CF7EF2"/>
    <w:rsid w:val="00D07C25"/>
    <w:rsid w:val="00D27110"/>
    <w:rsid w:val="00D52277"/>
    <w:rsid w:val="00D707D9"/>
    <w:rsid w:val="00D75D4E"/>
    <w:rsid w:val="00D818D9"/>
    <w:rsid w:val="00D87CFF"/>
    <w:rsid w:val="00DE25B6"/>
    <w:rsid w:val="00DE32D6"/>
    <w:rsid w:val="00E22C9F"/>
    <w:rsid w:val="00E81801"/>
    <w:rsid w:val="00E86669"/>
    <w:rsid w:val="00E873F6"/>
    <w:rsid w:val="00E94267"/>
    <w:rsid w:val="00EB6252"/>
    <w:rsid w:val="00EC0F18"/>
    <w:rsid w:val="00EC1681"/>
    <w:rsid w:val="00ED01FF"/>
    <w:rsid w:val="00ED3B47"/>
    <w:rsid w:val="00EF03F6"/>
    <w:rsid w:val="00F01A00"/>
    <w:rsid w:val="00F13600"/>
    <w:rsid w:val="00F9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562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845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4562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header"/>
    <w:basedOn w:val="a"/>
    <w:link w:val="a4"/>
    <w:rsid w:val="00084562"/>
    <w:pPr>
      <w:tabs>
        <w:tab w:val="center" w:pos="4536"/>
        <w:tab w:val="right" w:pos="9072"/>
      </w:tabs>
    </w:pPr>
    <w:rPr>
      <w:rFonts w:ascii="Baltica" w:hAnsi="Baltica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084562"/>
    <w:rPr>
      <w:rFonts w:ascii="Baltica" w:eastAsia="Times New Roman" w:hAnsi="Baltica" w:cs="Times New Roman"/>
      <w:sz w:val="24"/>
      <w:szCs w:val="20"/>
      <w:lang w:eastAsia="ru-RU"/>
    </w:rPr>
  </w:style>
  <w:style w:type="character" w:styleId="a5">
    <w:name w:val="page number"/>
    <w:basedOn w:val="a0"/>
    <w:rsid w:val="00084562"/>
  </w:style>
  <w:style w:type="character" w:styleId="a6">
    <w:name w:val="Emphasis"/>
    <w:qFormat/>
    <w:rsid w:val="0008456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8456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562"/>
    <w:rPr>
      <w:rFonts w:ascii="Tahoma" w:eastAsia="Times New Roman" w:hAnsi="Tahoma" w:cs="Tahoma"/>
      <w:sz w:val="16"/>
      <w:szCs w:val="16"/>
      <w:lang w:val="uk-UA"/>
    </w:rPr>
  </w:style>
  <w:style w:type="paragraph" w:styleId="a9">
    <w:name w:val="List Paragraph"/>
    <w:basedOn w:val="a"/>
    <w:uiPriority w:val="34"/>
    <w:qFormat/>
    <w:rsid w:val="003D73A0"/>
    <w:pPr>
      <w:contextualSpacing/>
    </w:pPr>
  </w:style>
  <w:style w:type="table" w:styleId="aa">
    <w:name w:val="Table Grid"/>
    <w:basedOn w:val="a1"/>
    <w:uiPriority w:val="59"/>
    <w:rsid w:val="000B6396"/>
    <w:pPr>
      <w:spacing w:after="0"/>
      <w:ind w:left="0" w:firstLine="0"/>
      <w:jc w:val="left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EB6252"/>
    <w:pPr>
      <w:tabs>
        <w:tab w:val="center" w:pos="4819"/>
        <w:tab w:val="right" w:pos="9639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EB6252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562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845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4562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header"/>
    <w:basedOn w:val="a"/>
    <w:link w:val="a4"/>
    <w:rsid w:val="00084562"/>
    <w:pPr>
      <w:tabs>
        <w:tab w:val="center" w:pos="4536"/>
        <w:tab w:val="right" w:pos="9072"/>
      </w:tabs>
    </w:pPr>
    <w:rPr>
      <w:rFonts w:ascii="Baltica" w:hAnsi="Baltica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084562"/>
    <w:rPr>
      <w:rFonts w:ascii="Baltica" w:eastAsia="Times New Roman" w:hAnsi="Baltica" w:cs="Times New Roman"/>
      <w:sz w:val="24"/>
      <w:szCs w:val="20"/>
      <w:lang w:eastAsia="ru-RU"/>
    </w:rPr>
  </w:style>
  <w:style w:type="character" w:styleId="a5">
    <w:name w:val="page number"/>
    <w:basedOn w:val="a0"/>
    <w:rsid w:val="00084562"/>
  </w:style>
  <w:style w:type="character" w:styleId="a6">
    <w:name w:val="Emphasis"/>
    <w:qFormat/>
    <w:rsid w:val="0008456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8456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562"/>
    <w:rPr>
      <w:rFonts w:ascii="Tahoma" w:eastAsia="Times New Roman" w:hAnsi="Tahoma" w:cs="Tahoma"/>
      <w:sz w:val="16"/>
      <w:szCs w:val="16"/>
      <w:lang w:val="uk-UA"/>
    </w:rPr>
  </w:style>
  <w:style w:type="paragraph" w:styleId="a9">
    <w:name w:val="List Paragraph"/>
    <w:basedOn w:val="a"/>
    <w:uiPriority w:val="34"/>
    <w:qFormat/>
    <w:rsid w:val="003D73A0"/>
    <w:pPr>
      <w:contextualSpacing/>
    </w:pPr>
  </w:style>
  <w:style w:type="table" w:styleId="aa">
    <w:name w:val="Table Grid"/>
    <w:basedOn w:val="a1"/>
    <w:uiPriority w:val="59"/>
    <w:rsid w:val="000B6396"/>
    <w:pPr>
      <w:spacing w:after="0"/>
      <w:ind w:left="0" w:firstLine="0"/>
      <w:jc w:val="left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EB6252"/>
    <w:pPr>
      <w:tabs>
        <w:tab w:val="center" w:pos="4819"/>
        <w:tab w:val="right" w:pos="9639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EB6252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CB7F9-A281-4B56-8EBB-82B94687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3149</Words>
  <Characters>17954</Characters>
  <Application>Microsoft Office Word</Application>
  <DocSecurity>4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Кичкир Оксана Сергіївна</dc:creator>
  <cp:lastModifiedBy>Тітенко Вікторія Ігорівна</cp:lastModifiedBy>
  <cp:revision>2</cp:revision>
  <cp:lastPrinted>2020-12-30T09:27:00Z</cp:lastPrinted>
  <dcterms:created xsi:type="dcterms:W3CDTF">2020-12-30T12:27:00Z</dcterms:created>
  <dcterms:modified xsi:type="dcterms:W3CDTF">2020-12-30T12:27:00Z</dcterms:modified>
</cp:coreProperties>
</file>