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8A1279" w:rsidP="002D76BD">
      <w:pPr>
        <w:jc w:val="both"/>
      </w:pPr>
      <w:r w:rsidRPr="00C57620">
        <w:rPr>
          <w:lang w:val="ru-RU"/>
        </w:rPr>
        <w:t>10</w:t>
      </w:r>
      <w:r w:rsidR="00FD4BA9" w:rsidRPr="006332A7">
        <w:rPr>
          <w:lang w:val="ru-RU"/>
        </w:rPr>
        <w:t xml:space="preserve"> </w:t>
      </w:r>
      <w:r w:rsidR="00610958">
        <w:t>грудня</w:t>
      </w:r>
      <w:r w:rsidR="00872048">
        <w:t xml:space="preserve"> 2020</w:t>
      </w:r>
      <w:r w:rsidR="002D76BD" w:rsidRPr="002D76BD">
        <w:t xml:space="preserve"> р.</w:t>
      </w:r>
      <w:r w:rsidR="002D76BD" w:rsidRPr="002D76BD">
        <w:tab/>
      </w:r>
      <w:r w:rsidR="002D76BD" w:rsidRPr="002D76BD">
        <w:tab/>
        <w:t xml:space="preserve">                      </w:t>
      </w:r>
      <w:r w:rsidR="009A7D9D">
        <w:t xml:space="preserve"> </w:t>
      </w:r>
      <w:r w:rsidR="002D76BD" w:rsidRPr="002D76BD">
        <w:t xml:space="preserve">  </w:t>
      </w:r>
      <w:r w:rsidR="00173CA4">
        <w:t xml:space="preserve"> </w:t>
      </w:r>
      <w:r w:rsidR="00871804">
        <w:t xml:space="preserve"> Київ</w:t>
      </w:r>
      <w:r w:rsidR="00871804">
        <w:tab/>
      </w:r>
      <w:r w:rsidR="00871804">
        <w:tab/>
      </w:r>
      <w:r w:rsidR="00871804">
        <w:tab/>
        <w:t xml:space="preserve">                    </w:t>
      </w:r>
      <w:r w:rsidR="00FD4BA9">
        <w:t xml:space="preserve">    </w:t>
      </w:r>
      <w:r w:rsidR="002D76BD" w:rsidRPr="002D76BD">
        <w:t xml:space="preserve"> </w:t>
      </w:r>
      <w:r w:rsidR="00146684" w:rsidRPr="00610958">
        <w:rPr>
          <w:lang w:val="ru-RU"/>
        </w:rPr>
        <w:t xml:space="preserve">    </w:t>
      </w:r>
      <w:r w:rsidR="002D76BD" w:rsidRPr="002D76BD">
        <w:t xml:space="preserve">№ </w:t>
      </w:r>
      <w:r w:rsidR="00C57620">
        <w:rPr>
          <w:lang w:val="ru-RU"/>
        </w:rPr>
        <w:t>777</w:t>
      </w:r>
      <w:r w:rsidR="002D76BD" w:rsidRPr="002D76BD">
        <w:t xml:space="preserve">-р </w:t>
      </w:r>
    </w:p>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610958" w:rsidP="00582173">
      <w:pPr>
        <w:ind w:firstLine="426"/>
        <w:jc w:val="both"/>
      </w:pPr>
      <w:r w:rsidRPr="00610958">
        <w:t>За результатами розгляду повідомлення про нову державну допомогу Київської міської ради, яке надійшло  на Портал державної допомоги за реєстраційним номером у базі даних 25782 (</w:t>
      </w:r>
      <w:proofErr w:type="spellStart"/>
      <w:r w:rsidRPr="00610958">
        <w:t>вх</w:t>
      </w:r>
      <w:proofErr w:type="spellEnd"/>
      <w:r w:rsidRPr="00610958">
        <w:t xml:space="preserve">. № 192-ПДД/1 від 03.03.2020), розпорядженням державного уповноваженого Антимонопольного комітету України від </w:t>
      </w:r>
      <w:r w:rsidRPr="00610958">
        <w:rPr>
          <w:lang w:val="ru-RU"/>
        </w:rPr>
        <w:t>23.06</w:t>
      </w:r>
      <w:r w:rsidRPr="00610958">
        <w:t>.2020 № 02/178-р розпочато розгляд справи № 500-26.15/53-20-ДД про державну допомогу для проведення поглибленого аналізу допустимості державної допомоги для конкуренції</w:t>
      </w:r>
      <w:r w:rsidR="002D5F81" w:rsidRPr="002D5F81">
        <w:rPr>
          <w:lang w:val="ru-RU"/>
        </w:rPr>
        <w:t xml:space="preserve"> </w:t>
      </w:r>
      <w:r w:rsidR="006332A7" w:rsidRPr="006332A7">
        <w:t>(далі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610958">
        <w:t>5</w:t>
      </w:r>
      <w:r w:rsidR="00624D5B">
        <w:t>3</w:t>
      </w:r>
      <w:r w:rsidR="006332A7">
        <w:t>-20</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610958">
        <w:rPr>
          <w:lang w:val="ru-RU"/>
        </w:rPr>
        <w:t>23.11</w:t>
      </w:r>
      <w:r w:rsidR="00CC79CF">
        <w:t>.2020</w:t>
      </w:r>
      <w:r w:rsidR="009938C7">
        <w:t xml:space="preserve"> № </w:t>
      </w:r>
      <w:r w:rsidR="00C116D7">
        <w:t>500-26.15/</w:t>
      </w:r>
      <w:r w:rsidR="00610958">
        <w:t>5</w:t>
      </w:r>
      <w:r w:rsidR="002D5F81" w:rsidRPr="002D5F81">
        <w:rPr>
          <w:lang w:val="ru-RU"/>
        </w:rPr>
        <w:t>3</w:t>
      </w:r>
      <w:r w:rsidR="002D5F81">
        <w:t>-20-ДД/</w:t>
      </w:r>
      <w:r w:rsidR="00610958">
        <w:rPr>
          <w:lang w:val="ru-RU"/>
        </w:rPr>
        <w:t>548</w:t>
      </w:r>
      <w:r>
        <w:t>-</w:t>
      </w:r>
      <w:proofErr w:type="spellStart"/>
      <w:r>
        <w:t>спр</w:t>
      </w:r>
      <w:proofErr w:type="spellEnd"/>
      <w:r>
        <w:t xml:space="preserve">,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610958" w:rsidRPr="008F4CC3" w:rsidRDefault="00610958" w:rsidP="00610958">
      <w:pPr>
        <w:jc w:val="both"/>
      </w:pPr>
    </w:p>
    <w:p w:rsidR="00610958" w:rsidRPr="008F4CC3" w:rsidRDefault="00610958" w:rsidP="00610958">
      <w:pPr>
        <w:numPr>
          <w:ilvl w:val="0"/>
          <w:numId w:val="1"/>
        </w:numPr>
        <w:suppressAutoHyphens/>
        <w:spacing w:line="276" w:lineRule="auto"/>
        <w:ind w:left="425" w:hanging="425"/>
        <w:jc w:val="both"/>
        <w:rPr>
          <w:b/>
          <w:bCs/>
          <w:kern w:val="1"/>
        </w:rPr>
      </w:pPr>
      <w:r w:rsidRPr="008F4CC3">
        <w:rPr>
          <w:b/>
          <w:bCs/>
          <w:kern w:val="1"/>
        </w:rPr>
        <w:t>ПОРЯДОК ПОДАННЯ ПОВІДОМЛЕННЯ ПРО ПІДТРИМКУ</w:t>
      </w:r>
    </w:p>
    <w:p w:rsidR="00610958" w:rsidRPr="008F4CC3" w:rsidRDefault="00610958" w:rsidP="00610958">
      <w:pPr>
        <w:pStyle w:val="rvps2"/>
        <w:spacing w:before="0" w:beforeAutospacing="0" w:after="0" w:afterAutospacing="0"/>
        <w:jc w:val="both"/>
        <w:rPr>
          <w:lang w:val="uk-UA" w:eastAsia="uk-UA"/>
        </w:rPr>
      </w:pPr>
    </w:p>
    <w:p w:rsidR="00610958" w:rsidRPr="008F4CC3" w:rsidRDefault="00610958" w:rsidP="00610958">
      <w:pPr>
        <w:pStyle w:val="rvps2"/>
        <w:numPr>
          <w:ilvl w:val="0"/>
          <w:numId w:val="2"/>
        </w:numPr>
        <w:spacing w:before="0" w:beforeAutospacing="0" w:after="0" w:afterAutospacing="0"/>
        <w:ind w:left="567" w:hanging="567"/>
        <w:jc w:val="both"/>
        <w:rPr>
          <w:lang w:val="uk-UA" w:eastAsia="uk-UA"/>
        </w:rPr>
      </w:pPr>
      <w:r w:rsidRPr="00350794">
        <w:rPr>
          <w:lang w:val="uk-UA" w:eastAsia="uk-UA"/>
        </w:rPr>
        <w:t xml:space="preserve">На Портал державної допомоги за реєстраційним номером у базі даних 25782 </w:t>
      </w:r>
      <w:r w:rsidRPr="00350794">
        <w:rPr>
          <w:lang w:val="uk-UA" w:eastAsia="uk-UA"/>
        </w:rPr>
        <w:br/>
        <w:t>(</w:t>
      </w:r>
      <w:proofErr w:type="spellStart"/>
      <w:r w:rsidRPr="00350794">
        <w:rPr>
          <w:lang w:val="uk-UA" w:eastAsia="uk-UA"/>
        </w:rPr>
        <w:t>вх</w:t>
      </w:r>
      <w:proofErr w:type="spellEnd"/>
      <w:r w:rsidRPr="00350794">
        <w:rPr>
          <w:lang w:val="uk-UA" w:eastAsia="uk-UA"/>
        </w:rPr>
        <w:t>. № 192-ПДД/1 від 03.03.2020) Київською міською радою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r w:rsidRPr="008F4CC3">
        <w:rPr>
          <w:lang w:val="uk-UA" w:eastAsia="uk-UA"/>
        </w:rPr>
        <w:t>.</w:t>
      </w:r>
    </w:p>
    <w:p w:rsidR="00610958" w:rsidRPr="008F4CC3" w:rsidRDefault="00610958" w:rsidP="00610958">
      <w:pPr>
        <w:pStyle w:val="rvps2"/>
        <w:spacing w:before="0" w:beforeAutospacing="0" w:after="0" w:afterAutospacing="0"/>
        <w:ind w:left="567" w:hanging="567"/>
        <w:jc w:val="both"/>
        <w:rPr>
          <w:lang w:val="uk-UA" w:eastAsia="uk-UA"/>
        </w:rPr>
      </w:pPr>
    </w:p>
    <w:p w:rsidR="00610958" w:rsidRPr="00CE6C38" w:rsidRDefault="00610958" w:rsidP="00610958">
      <w:pPr>
        <w:pStyle w:val="rvps2"/>
        <w:numPr>
          <w:ilvl w:val="0"/>
          <w:numId w:val="2"/>
        </w:numPr>
        <w:spacing w:before="0" w:beforeAutospacing="0" w:after="0" w:afterAutospacing="0"/>
        <w:ind w:left="567" w:hanging="567"/>
        <w:jc w:val="both"/>
        <w:rPr>
          <w:lang w:val="uk-UA" w:eastAsia="uk-UA"/>
        </w:rPr>
      </w:pPr>
      <w:r w:rsidRPr="00350794">
        <w:rPr>
          <w:lang w:val="uk-UA" w:eastAsia="uk-UA"/>
        </w:rPr>
        <w:t>Антимонопольним комітетом України листом від 16.03.2020 № 500-29/05-3796 залишено Повідомлення без руху та запитано додаткову інформацію</w:t>
      </w:r>
      <w:r w:rsidRPr="00215A50">
        <w:rPr>
          <w:lang w:val="uk-UA" w:eastAsia="uk-UA"/>
        </w:rPr>
        <w:t xml:space="preserve">. </w:t>
      </w:r>
      <w:r w:rsidRPr="00350794">
        <w:rPr>
          <w:lang w:val="uk-UA" w:eastAsia="uk-UA"/>
        </w:rPr>
        <w:t xml:space="preserve">На Портал державної допомоги за реєстраційним номером у базі даних 32627 </w:t>
      </w:r>
      <w:r w:rsidRPr="00350794">
        <w:rPr>
          <w:lang w:val="uk-UA" w:eastAsia="uk-UA"/>
        </w:rPr>
        <w:br/>
        <w:t>(</w:t>
      </w:r>
      <w:proofErr w:type="spellStart"/>
      <w:r w:rsidRPr="00350794">
        <w:rPr>
          <w:lang w:val="uk-UA" w:eastAsia="uk-UA"/>
        </w:rPr>
        <w:t>вх</w:t>
      </w:r>
      <w:proofErr w:type="spellEnd"/>
      <w:r w:rsidRPr="00350794">
        <w:rPr>
          <w:lang w:val="uk-UA" w:eastAsia="uk-UA"/>
        </w:rPr>
        <w:t>. № 1432-ПДД/1 від 24.04.2020) Київською міською радою надано запитувану інформацію</w:t>
      </w:r>
      <w:r>
        <w:rPr>
          <w:lang w:val="uk-UA" w:eastAsia="uk-UA"/>
        </w:rPr>
        <w:t>.</w:t>
      </w:r>
    </w:p>
    <w:p w:rsidR="00610958" w:rsidRDefault="00610958" w:rsidP="00610958">
      <w:pPr>
        <w:ind w:left="567" w:hanging="567"/>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A93C55">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350794">
        <w:rPr>
          <w:lang w:val="uk-UA" w:eastAsia="uk-UA"/>
        </w:rPr>
        <w:t xml:space="preserve">від 23.06.2020 </w:t>
      </w:r>
      <w:r>
        <w:rPr>
          <w:lang w:val="uk-UA" w:eastAsia="uk-UA"/>
        </w:rPr>
        <w:t xml:space="preserve">                </w:t>
      </w:r>
      <w:r w:rsidRPr="00350794">
        <w:rPr>
          <w:lang w:val="uk-UA" w:eastAsia="uk-UA"/>
        </w:rPr>
        <w:t>№ 02/178-р</w:t>
      </w:r>
      <w:r w:rsidRPr="007B5F27">
        <w:rPr>
          <w:lang w:val="uk-UA" w:eastAsia="uk-UA"/>
        </w:rPr>
        <w:t xml:space="preserve"> розпоч</w:t>
      </w:r>
      <w:r>
        <w:rPr>
          <w:lang w:val="uk-UA" w:eastAsia="uk-UA"/>
        </w:rPr>
        <w:t>ато розгляд справи № 500-26.15/5</w:t>
      </w:r>
      <w:r w:rsidRPr="007B5F27">
        <w:rPr>
          <w:lang w:val="uk-UA" w:eastAsia="uk-UA"/>
        </w:rPr>
        <w:t>3-20-ДД</w:t>
      </w:r>
      <w:r w:rsidRPr="008F4CC3">
        <w:t xml:space="preserve"> </w:t>
      </w:r>
      <w:r w:rsidRPr="00A93C55">
        <w:rPr>
          <w:lang w:val="uk-UA" w:eastAsia="uk-UA"/>
        </w:rPr>
        <w:t>для проведення поглибленого аналізу допустимості державної допомоги для конкуренції</w:t>
      </w:r>
      <w:r>
        <w:rPr>
          <w:lang w:val="uk-UA" w:eastAsia="uk-UA"/>
        </w:rPr>
        <w:t xml:space="preserve"> (далі – Справа)</w:t>
      </w:r>
      <w:r w:rsidRPr="00A93C55">
        <w:rPr>
          <w:lang w:val="uk-UA" w:eastAsia="uk-UA"/>
        </w:rPr>
        <w:t xml:space="preserve">. Листом Антимонопольного комітету України (далі – Комітет) від </w:t>
      </w:r>
      <w:r>
        <w:rPr>
          <w:lang w:val="uk-UA" w:eastAsia="uk-UA"/>
        </w:rPr>
        <w:t>24.06.2020 № 500-29/02</w:t>
      </w:r>
      <w:r w:rsidRPr="00A93C55">
        <w:rPr>
          <w:lang w:val="uk-UA" w:eastAsia="uk-UA"/>
        </w:rPr>
        <w:t>-</w:t>
      </w:r>
      <w:r>
        <w:rPr>
          <w:lang w:val="uk-UA" w:eastAsia="uk-UA"/>
        </w:rPr>
        <w:t>9006</w:t>
      </w:r>
      <w:r w:rsidRPr="00A93C55">
        <w:rPr>
          <w:lang w:val="uk-UA" w:eastAsia="uk-UA"/>
        </w:rPr>
        <w:t xml:space="preserve"> направлено копію розпорядження на адресу </w:t>
      </w:r>
      <w:r>
        <w:rPr>
          <w:lang w:val="uk-UA" w:eastAsia="uk-UA"/>
        </w:rPr>
        <w:t>Київської міської</w:t>
      </w:r>
      <w:r w:rsidRPr="00350794">
        <w:rPr>
          <w:lang w:val="uk-UA" w:eastAsia="uk-UA"/>
        </w:rPr>
        <w:t xml:space="preserve"> рад</w:t>
      </w:r>
      <w:r>
        <w:rPr>
          <w:lang w:val="uk-UA" w:eastAsia="uk-UA"/>
        </w:rPr>
        <w:t>и.</w:t>
      </w:r>
      <w:r w:rsidR="008A1279">
        <w:rPr>
          <w:lang w:val="uk-UA" w:eastAsia="uk-UA"/>
        </w:rPr>
        <w:t xml:space="preserve"> На офіційному </w:t>
      </w:r>
      <w:proofErr w:type="spellStart"/>
      <w:r w:rsidR="008A1279">
        <w:rPr>
          <w:lang w:val="uk-UA" w:eastAsia="uk-UA"/>
        </w:rPr>
        <w:t>веб</w:t>
      </w:r>
      <w:r w:rsidRPr="00A93C55">
        <w:rPr>
          <w:lang w:val="uk-UA" w:eastAsia="uk-UA"/>
        </w:rPr>
        <w:t>порталі</w:t>
      </w:r>
      <w:proofErr w:type="spellEnd"/>
      <w:r w:rsidRPr="00A93C55">
        <w:rPr>
          <w:lang w:val="uk-UA" w:eastAsia="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r w:rsidRPr="008F4CC3">
        <w:rPr>
          <w:lang w:val="uk-UA" w:eastAsia="uk-UA"/>
        </w:rPr>
        <w:t>.</w:t>
      </w:r>
    </w:p>
    <w:p w:rsidR="00610958" w:rsidRDefault="00610958" w:rsidP="00610958">
      <w:pPr>
        <w:ind w:left="567" w:hanging="567"/>
      </w:pPr>
    </w:p>
    <w:p w:rsidR="00610958" w:rsidRDefault="00610958" w:rsidP="00610958">
      <w:pPr>
        <w:pStyle w:val="rvps2"/>
        <w:numPr>
          <w:ilvl w:val="0"/>
          <w:numId w:val="2"/>
        </w:numPr>
        <w:spacing w:before="0" w:beforeAutospacing="0" w:after="0" w:afterAutospacing="0"/>
        <w:ind w:left="567" w:hanging="567"/>
        <w:jc w:val="both"/>
        <w:rPr>
          <w:lang w:val="uk-UA" w:eastAsia="uk-UA"/>
        </w:rPr>
      </w:pPr>
      <w:r>
        <w:rPr>
          <w:lang w:val="uk-UA" w:eastAsia="uk-UA"/>
        </w:rPr>
        <w:lastRenderedPageBreak/>
        <w:t>Листом від 15.09.2020 № 500-29/01</w:t>
      </w:r>
      <w:r w:rsidRPr="00723CBA">
        <w:rPr>
          <w:lang w:val="uk-UA" w:eastAsia="uk-UA"/>
        </w:rPr>
        <w:t>-</w:t>
      </w:r>
      <w:r>
        <w:rPr>
          <w:lang w:val="uk-UA" w:eastAsia="uk-UA"/>
        </w:rPr>
        <w:t>12540</w:t>
      </w:r>
      <w:r w:rsidRPr="00723CBA">
        <w:rPr>
          <w:lang w:val="uk-UA" w:eastAsia="uk-UA"/>
        </w:rPr>
        <w:t xml:space="preserve"> Комітет звернувся до </w:t>
      </w:r>
      <w:r w:rsidRPr="00350794">
        <w:rPr>
          <w:lang w:val="uk-UA" w:eastAsia="uk-UA"/>
        </w:rPr>
        <w:t>Київської міської ради</w:t>
      </w:r>
      <w:r w:rsidRPr="00723CBA">
        <w:rPr>
          <w:lang w:val="uk-UA" w:eastAsia="uk-UA"/>
        </w:rPr>
        <w:t xml:space="preserve">  щодо надання </w:t>
      </w:r>
      <w:r>
        <w:rPr>
          <w:lang w:val="uk-UA" w:eastAsia="uk-UA"/>
        </w:rPr>
        <w:t>додаткової</w:t>
      </w:r>
      <w:r w:rsidRPr="00723CBA">
        <w:rPr>
          <w:lang w:val="uk-UA" w:eastAsia="uk-UA"/>
        </w:rPr>
        <w:t xml:space="preserve"> інформації для розгляду Справи</w:t>
      </w:r>
      <w:r>
        <w:rPr>
          <w:lang w:val="uk-UA" w:eastAsia="uk-UA"/>
        </w:rPr>
        <w:t>.</w:t>
      </w:r>
    </w:p>
    <w:p w:rsidR="00610958" w:rsidRDefault="00610958" w:rsidP="00610958">
      <w:pPr>
        <w:ind w:left="567" w:hanging="567"/>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9A59F1">
        <w:rPr>
          <w:lang w:val="uk-UA"/>
        </w:rPr>
        <w:t xml:space="preserve">Листом від </w:t>
      </w:r>
      <w:r>
        <w:rPr>
          <w:lang w:val="uk-UA"/>
        </w:rPr>
        <w:t>06.10</w:t>
      </w:r>
      <w:r w:rsidRPr="009A59F1">
        <w:rPr>
          <w:lang w:val="uk-UA"/>
        </w:rPr>
        <w:t>.20</w:t>
      </w:r>
      <w:r>
        <w:rPr>
          <w:lang w:val="uk-UA"/>
        </w:rPr>
        <w:t>20</w:t>
      </w:r>
      <w:r w:rsidRPr="009A59F1">
        <w:rPr>
          <w:lang w:val="uk-UA"/>
        </w:rPr>
        <w:t xml:space="preserve"> № </w:t>
      </w:r>
      <w:r>
        <w:rPr>
          <w:lang w:val="uk-UA"/>
        </w:rPr>
        <w:t>054-1-4-05/2339</w:t>
      </w:r>
      <w:r w:rsidRPr="009A59F1">
        <w:rPr>
          <w:lang w:val="uk-UA"/>
        </w:rPr>
        <w:t xml:space="preserve"> </w:t>
      </w:r>
      <w:r>
        <w:rPr>
          <w:lang w:val="uk-UA"/>
        </w:rPr>
        <w:t>Департамент фінансів виконавчого органу Київсь</w:t>
      </w:r>
      <w:r w:rsidRPr="00AD0B99">
        <w:rPr>
          <w:lang w:val="uk-UA"/>
        </w:rPr>
        <w:t>кої міської ради</w:t>
      </w:r>
      <w:r w:rsidRPr="009A59F1">
        <w:rPr>
          <w:lang w:val="uk-UA"/>
        </w:rPr>
        <w:t xml:space="preserve"> </w:t>
      </w:r>
      <w:r>
        <w:rPr>
          <w:lang w:val="uk-UA"/>
        </w:rPr>
        <w:t xml:space="preserve">(Київська міська державна адміністрація) </w:t>
      </w:r>
      <w:r w:rsidRPr="009A59F1">
        <w:rPr>
          <w:lang w:val="uk-UA"/>
        </w:rPr>
        <w:t xml:space="preserve">надіслав відповідь на лист Комітету </w:t>
      </w:r>
      <w:r w:rsidRPr="00350794">
        <w:rPr>
          <w:lang w:val="uk-UA" w:eastAsia="uk-UA"/>
        </w:rPr>
        <w:t>від 15.09.2020 № 500-29/01-12540</w:t>
      </w:r>
      <w:r>
        <w:rPr>
          <w:lang w:val="uk-UA" w:eastAsia="uk-UA"/>
        </w:rPr>
        <w:t>.</w:t>
      </w:r>
    </w:p>
    <w:p w:rsidR="00610958" w:rsidRDefault="00610958" w:rsidP="00610958">
      <w:pPr>
        <w:pStyle w:val="a3"/>
      </w:pPr>
    </w:p>
    <w:p w:rsidR="00610958" w:rsidRDefault="00610958" w:rsidP="00610958">
      <w:pPr>
        <w:pStyle w:val="rvps2"/>
        <w:numPr>
          <w:ilvl w:val="0"/>
          <w:numId w:val="2"/>
        </w:numPr>
        <w:spacing w:before="0" w:beforeAutospacing="0" w:after="0" w:afterAutospacing="0"/>
        <w:ind w:left="567" w:hanging="567"/>
        <w:jc w:val="both"/>
        <w:rPr>
          <w:lang w:val="uk-UA" w:eastAsia="uk-UA"/>
        </w:rPr>
      </w:pPr>
      <w:r>
        <w:rPr>
          <w:lang w:val="uk-UA" w:eastAsia="uk-UA"/>
        </w:rPr>
        <w:t>Листом від 04.11.2020 № 054-1-4/05/2545 (</w:t>
      </w:r>
      <w:proofErr w:type="spellStart"/>
      <w:r>
        <w:rPr>
          <w:lang w:val="uk-UA" w:eastAsia="uk-UA"/>
        </w:rPr>
        <w:t>вх</w:t>
      </w:r>
      <w:proofErr w:type="spellEnd"/>
      <w:r w:rsidR="008A1279">
        <w:rPr>
          <w:lang w:val="uk-UA" w:eastAsia="uk-UA"/>
        </w:rPr>
        <w:t>.</w:t>
      </w:r>
      <w:r>
        <w:rPr>
          <w:lang w:val="uk-UA" w:eastAsia="uk-UA"/>
        </w:rPr>
        <w:t xml:space="preserve"> № 5-01/14288 від 04.11.2020) </w:t>
      </w:r>
      <w:r w:rsidRPr="002B4CF5">
        <w:rPr>
          <w:lang w:val="uk-UA" w:eastAsia="uk-UA"/>
        </w:rPr>
        <w:t>Департамент фінансів виконавчого органу Київської міської ради (Київська міська державна адміністрація)</w:t>
      </w:r>
      <w:r>
        <w:rPr>
          <w:lang w:val="uk-UA" w:eastAsia="uk-UA"/>
        </w:rPr>
        <w:t xml:space="preserve"> надав додаткову інформацію.</w:t>
      </w:r>
    </w:p>
    <w:p w:rsidR="00610958" w:rsidRPr="008F4CC3" w:rsidRDefault="00610958" w:rsidP="00610958"/>
    <w:p w:rsidR="00610958" w:rsidRPr="008F4CC3" w:rsidRDefault="00610958" w:rsidP="00610958">
      <w:pPr>
        <w:pStyle w:val="rvps2"/>
        <w:numPr>
          <w:ilvl w:val="0"/>
          <w:numId w:val="1"/>
        </w:numPr>
        <w:tabs>
          <w:tab w:val="left" w:pos="426"/>
        </w:tabs>
        <w:spacing w:before="0" w:beforeAutospacing="0" w:after="0" w:afterAutospacing="0"/>
        <w:ind w:left="426" w:hanging="426"/>
        <w:jc w:val="both"/>
        <w:rPr>
          <w:b/>
          <w:lang w:val="uk-UA" w:eastAsia="uk-UA"/>
        </w:rPr>
      </w:pPr>
      <w:r w:rsidRPr="008F4CC3">
        <w:rPr>
          <w:b/>
          <w:lang w:val="uk-UA" w:eastAsia="uk-UA"/>
        </w:rPr>
        <w:t>ВІДОМОСТІ ТА ІНФОРМАЦІЯ ВІД НАДАВАЧА ПІДТРИМКИ</w:t>
      </w:r>
    </w:p>
    <w:p w:rsidR="00610958" w:rsidRPr="008F4CC3" w:rsidRDefault="00610958" w:rsidP="00610958">
      <w:pPr>
        <w:pStyle w:val="rvps2"/>
        <w:tabs>
          <w:tab w:val="left" w:pos="426"/>
        </w:tabs>
        <w:spacing w:before="0" w:beforeAutospacing="0" w:after="0" w:afterAutospacing="0"/>
        <w:ind w:left="426" w:hanging="426"/>
        <w:jc w:val="both"/>
        <w:rPr>
          <w:b/>
          <w:lang w:val="uk-UA" w:eastAsia="uk-UA"/>
        </w:rPr>
      </w:pPr>
    </w:p>
    <w:p w:rsidR="00610958" w:rsidRPr="008A1279" w:rsidRDefault="008A1279" w:rsidP="008A1279">
      <w:pPr>
        <w:pStyle w:val="a3"/>
        <w:numPr>
          <w:ilvl w:val="1"/>
          <w:numId w:val="1"/>
        </w:numPr>
        <w:tabs>
          <w:tab w:val="left" w:pos="426"/>
        </w:tabs>
        <w:ind w:left="426" w:hanging="426"/>
        <w:jc w:val="both"/>
        <w:rPr>
          <w:b/>
          <w:bCs/>
        </w:rPr>
      </w:pPr>
      <w:r>
        <w:rPr>
          <w:b/>
          <w:bCs/>
        </w:rPr>
        <w:t xml:space="preserve"> </w:t>
      </w:r>
      <w:r w:rsidR="00610958" w:rsidRPr="008A1279">
        <w:rPr>
          <w:b/>
          <w:bCs/>
        </w:rPr>
        <w:t>Надавач підтримки</w:t>
      </w:r>
    </w:p>
    <w:p w:rsidR="00610958" w:rsidRPr="008F4CC3" w:rsidRDefault="00610958" w:rsidP="00610958">
      <w:pPr>
        <w:pStyle w:val="rvps2"/>
        <w:spacing w:before="0" w:beforeAutospacing="0" w:after="0" w:afterAutospacing="0"/>
        <w:ind w:left="426" w:hanging="426"/>
        <w:jc w:val="both"/>
        <w:rPr>
          <w:lang w:val="uk-UA" w:eastAsia="uk-UA"/>
        </w:rPr>
      </w:pPr>
    </w:p>
    <w:p w:rsidR="00610958" w:rsidRPr="008F4CC3" w:rsidRDefault="00610958" w:rsidP="00610958">
      <w:pPr>
        <w:pStyle w:val="rvps2"/>
        <w:numPr>
          <w:ilvl w:val="0"/>
          <w:numId w:val="2"/>
        </w:numPr>
        <w:spacing w:before="0" w:beforeAutospacing="0" w:after="0" w:afterAutospacing="0"/>
        <w:ind w:left="567" w:hanging="567"/>
        <w:jc w:val="both"/>
        <w:rPr>
          <w:lang w:val="uk-UA" w:eastAsia="uk-UA"/>
        </w:rPr>
      </w:pPr>
      <w:r w:rsidRPr="00350794">
        <w:rPr>
          <w:lang w:val="uk-UA" w:eastAsia="uk-UA"/>
        </w:rPr>
        <w:t xml:space="preserve">Київська міська рада </w:t>
      </w:r>
      <w:r>
        <w:rPr>
          <w:lang w:val="uk-UA" w:eastAsia="uk-UA"/>
        </w:rPr>
        <w:t xml:space="preserve">(далі – Надавач) </w:t>
      </w:r>
      <w:r w:rsidRPr="00350794">
        <w:rPr>
          <w:lang w:val="uk-UA" w:eastAsia="uk-UA"/>
        </w:rPr>
        <w:t>(01044 м. Київ, вул. Хрещатик, 36, ідентифікаційний код юридичної особи 22883141)</w:t>
      </w:r>
      <w:r w:rsidRPr="008F4CC3">
        <w:rPr>
          <w:lang w:val="uk-UA" w:eastAsia="uk-UA"/>
        </w:rPr>
        <w:t xml:space="preserve">. </w:t>
      </w:r>
    </w:p>
    <w:p w:rsidR="00610958" w:rsidRPr="008F4CC3" w:rsidRDefault="00610958" w:rsidP="00610958">
      <w:pPr>
        <w:pStyle w:val="rvps2"/>
        <w:spacing w:before="0" w:beforeAutospacing="0" w:after="0" w:afterAutospacing="0"/>
        <w:ind w:left="426" w:hanging="426"/>
        <w:jc w:val="both"/>
        <w:rPr>
          <w:lang w:val="uk-UA" w:eastAsia="uk-UA"/>
        </w:rPr>
      </w:pPr>
    </w:p>
    <w:p w:rsidR="00610958" w:rsidRPr="008F4CC3" w:rsidRDefault="00610958" w:rsidP="008A1279">
      <w:pPr>
        <w:pStyle w:val="rvps2"/>
        <w:numPr>
          <w:ilvl w:val="1"/>
          <w:numId w:val="1"/>
        </w:numPr>
        <w:tabs>
          <w:tab w:val="left" w:pos="426"/>
        </w:tabs>
        <w:spacing w:before="0" w:beforeAutospacing="0" w:after="0" w:afterAutospacing="0"/>
        <w:ind w:left="426" w:hanging="426"/>
        <w:jc w:val="both"/>
        <w:rPr>
          <w:b/>
          <w:bCs/>
          <w:lang w:val="uk-UA" w:eastAsia="uk-UA"/>
        </w:rPr>
      </w:pPr>
      <w:r>
        <w:rPr>
          <w:b/>
          <w:bCs/>
          <w:lang w:val="uk-UA" w:eastAsia="uk-UA"/>
        </w:rPr>
        <w:t>Отримувач підтримки</w:t>
      </w:r>
    </w:p>
    <w:p w:rsidR="00610958" w:rsidRPr="008F4CC3" w:rsidRDefault="00610958" w:rsidP="00610958">
      <w:pPr>
        <w:pStyle w:val="rvps2"/>
        <w:spacing w:before="0" w:beforeAutospacing="0" w:after="0" w:afterAutospacing="0"/>
        <w:ind w:left="567" w:hanging="567"/>
        <w:jc w:val="both"/>
        <w:rPr>
          <w:b/>
          <w:lang w:val="uk-UA" w:eastAsia="uk-UA"/>
        </w:rPr>
      </w:pPr>
    </w:p>
    <w:p w:rsidR="00610958" w:rsidRPr="008F4CC3" w:rsidRDefault="00610958" w:rsidP="00610958">
      <w:pPr>
        <w:pStyle w:val="rvps2"/>
        <w:numPr>
          <w:ilvl w:val="0"/>
          <w:numId w:val="2"/>
        </w:numPr>
        <w:spacing w:before="0" w:beforeAutospacing="0" w:after="0" w:afterAutospacing="0"/>
        <w:ind w:left="567" w:hanging="567"/>
        <w:jc w:val="both"/>
        <w:rPr>
          <w:lang w:val="uk-UA"/>
        </w:rPr>
      </w:pPr>
      <w:r w:rsidRPr="00350794">
        <w:rPr>
          <w:lang w:val="uk-UA" w:eastAsia="uk-UA"/>
        </w:rPr>
        <w:t>Комунальне підприємство «</w:t>
      </w:r>
      <w:proofErr w:type="spellStart"/>
      <w:r w:rsidRPr="00350794">
        <w:rPr>
          <w:lang w:val="uk-UA" w:eastAsia="uk-UA"/>
        </w:rPr>
        <w:t>Київпастранс</w:t>
      </w:r>
      <w:proofErr w:type="spellEnd"/>
      <w:r w:rsidRPr="00350794">
        <w:rPr>
          <w:lang w:val="uk-UA" w:eastAsia="uk-UA"/>
        </w:rPr>
        <w:t>» (далі – КП «</w:t>
      </w:r>
      <w:proofErr w:type="spellStart"/>
      <w:r w:rsidRPr="00350794">
        <w:rPr>
          <w:lang w:val="uk-UA" w:eastAsia="uk-UA"/>
        </w:rPr>
        <w:t>Київпастранс</w:t>
      </w:r>
      <w:proofErr w:type="spellEnd"/>
      <w:r w:rsidRPr="00350794">
        <w:rPr>
          <w:lang w:val="uk-UA" w:eastAsia="uk-UA"/>
        </w:rPr>
        <w:t>») (04070, м. Київ,             вул. Набережне шосе, 2, ідентифікаційний код юридичної особи 31725604)</w:t>
      </w:r>
      <w:r w:rsidRPr="008F4CC3">
        <w:rPr>
          <w:lang w:val="uk-UA"/>
        </w:rPr>
        <w:t>.</w:t>
      </w:r>
    </w:p>
    <w:p w:rsidR="00610958" w:rsidRPr="008F4CC3" w:rsidRDefault="00610958" w:rsidP="00610958">
      <w:pPr>
        <w:pStyle w:val="rvps2"/>
        <w:spacing w:before="0" w:beforeAutospacing="0" w:after="0" w:afterAutospacing="0"/>
        <w:ind w:left="426" w:hanging="426"/>
        <w:jc w:val="both"/>
        <w:rPr>
          <w:lang w:val="uk-UA" w:eastAsia="uk-UA"/>
        </w:rPr>
      </w:pPr>
    </w:p>
    <w:p w:rsidR="00610958" w:rsidRPr="008F4CC3" w:rsidRDefault="00610958" w:rsidP="008A1279">
      <w:pPr>
        <w:pStyle w:val="rvps2"/>
        <w:numPr>
          <w:ilvl w:val="1"/>
          <w:numId w:val="1"/>
        </w:numPr>
        <w:spacing w:before="0" w:beforeAutospacing="0" w:after="0" w:afterAutospacing="0"/>
        <w:ind w:left="426" w:hanging="426"/>
        <w:jc w:val="both"/>
        <w:rPr>
          <w:b/>
          <w:bCs/>
          <w:lang w:val="uk-UA" w:eastAsia="uk-UA"/>
        </w:rPr>
      </w:pPr>
      <w:r w:rsidRPr="008F4CC3">
        <w:rPr>
          <w:b/>
          <w:bCs/>
          <w:lang w:val="uk-UA" w:eastAsia="uk-UA"/>
        </w:rPr>
        <w:t xml:space="preserve"> </w:t>
      </w:r>
      <w:r>
        <w:rPr>
          <w:b/>
          <w:bCs/>
          <w:lang w:val="uk-UA" w:eastAsia="uk-UA"/>
        </w:rPr>
        <w:t>Мета (ціль) підтримки</w:t>
      </w:r>
    </w:p>
    <w:p w:rsidR="00610958" w:rsidRPr="008F4CC3" w:rsidRDefault="00610958" w:rsidP="00610958">
      <w:pPr>
        <w:pStyle w:val="rvps2"/>
        <w:spacing w:before="0" w:beforeAutospacing="0" w:after="0" w:afterAutospacing="0"/>
        <w:ind w:left="426" w:hanging="426"/>
        <w:jc w:val="both"/>
        <w:rPr>
          <w:b/>
          <w:bCs/>
          <w:lang w:val="uk-UA" w:eastAsia="uk-UA"/>
        </w:rPr>
      </w:pPr>
    </w:p>
    <w:p w:rsidR="00610958" w:rsidRDefault="00610958" w:rsidP="00610958">
      <w:pPr>
        <w:pStyle w:val="rvps2"/>
        <w:numPr>
          <w:ilvl w:val="0"/>
          <w:numId w:val="2"/>
        </w:numPr>
        <w:tabs>
          <w:tab w:val="num" w:pos="567"/>
        </w:tabs>
        <w:spacing w:before="0" w:beforeAutospacing="0" w:after="0" w:afterAutospacing="0"/>
        <w:ind w:left="567" w:hanging="567"/>
        <w:jc w:val="both"/>
        <w:rPr>
          <w:lang w:val="uk-UA" w:eastAsia="uk-UA"/>
        </w:rPr>
      </w:pPr>
      <w:r w:rsidRPr="00AD0B99">
        <w:rPr>
          <w:lang w:val="uk-UA" w:eastAsia="uk-UA"/>
        </w:rPr>
        <w:t>Метою (ціллю) підтримки є</w:t>
      </w:r>
      <w:r>
        <w:rPr>
          <w:lang w:val="uk-UA" w:eastAsia="uk-UA"/>
        </w:rPr>
        <w:t>:</w:t>
      </w:r>
    </w:p>
    <w:p w:rsidR="00610958" w:rsidRPr="00224B0E" w:rsidRDefault="00610958" w:rsidP="00876BF0">
      <w:pPr>
        <w:pStyle w:val="rvps2"/>
        <w:numPr>
          <w:ilvl w:val="0"/>
          <w:numId w:val="5"/>
        </w:numPr>
        <w:spacing w:before="0" w:beforeAutospacing="0" w:after="0" w:afterAutospacing="0"/>
        <w:ind w:left="540" w:hanging="540"/>
        <w:jc w:val="both"/>
        <w:rPr>
          <w:lang w:val="uk-UA" w:eastAsia="uk-UA"/>
        </w:rPr>
      </w:pPr>
      <w:r w:rsidRPr="00224B0E">
        <w:rPr>
          <w:lang w:val="uk-UA" w:eastAsia="uk-UA"/>
        </w:rPr>
        <w:t>покращення інфраструктури громадського транспорту;</w:t>
      </w:r>
    </w:p>
    <w:p w:rsidR="00610958" w:rsidRPr="00224B0E" w:rsidRDefault="00610958" w:rsidP="00876BF0">
      <w:pPr>
        <w:pStyle w:val="rvps2"/>
        <w:numPr>
          <w:ilvl w:val="0"/>
          <w:numId w:val="5"/>
        </w:numPr>
        <w:spacing w:before="0" w:beforeAutospacing="0" w:after="0" w:afterAutospacing="0"/>
        <w:ind w:left="540" w:hanging="540"/>
        <w:jc w:val="both"/>
        <w:rPr>
          <w:lang w:val="uk-UA" w:eastAsia="uk-UA"/>
        </w:rPr>
      </w:pPr>
      <w:r w:rsidRPr="00224B0E">
        <w:rPr>
          <w:lang w:val="uk-UA" w:eastAsia="uk-UA"/>
        </w:rPr>
        <w:t>покращення якості обслуговування мешканців та гостей міста;</w:t>
      </w:r>
    </w:p>
    <w:p w:rsidR="00610958" w:rsidRPr="00224B0E" w:rsidRDefault="00610958" w:rsidP="00876BF0">
      <w:pPr>
        <w:pStyle w:val="rvps2"/>
        <w:numPr>
          <w:ilvl w:val="0"/>
          <w:numId w:val="5"/>
        </w:numPr>
        <w:spacing w:before="0" w:beforeAutospacing="0" w:after="0" w:afterAutospacing="0"/>
        <w:ind w:left="540" w:hanging="540"/>
        <w:jc w:val="both"/>
        <w:rPr>
          <w:lang w:val="uk-UA" w:eastAsia="uk-UA"/>
        </w:rPr>
      </w:pPr>
      <w:r w:rsidRPr="00224B0E">
        <w:rPr>
          <w:lang w:val="uk-UA" w:eastAsia="uk-UA"/>
        </w:rPr>
        <w:t>підвищення комфортності та безпеки зупинок громадського транспорту;</w:t>
      </w:r>
    </w:p>
    <w:p w:rsidR="00610958" w:rsidRPr="00AD0B99" w:rsidRDefault="00610958" w:rsidP="00876BF0">
      <w:pPr>
        <w:pStyle w:val="rvps2"/>
        <w:numPr>
          <w:ilvl w:val="0"/>
          <w:numId w:val="7"/>
        </w:numPr>
        <w:spacing w:before="0" w:beforeAutospacing="0" w:after="0" w:afterAutospacing="0"/>
        <w:ind w:left="567" w:hanging="540"/>
        <w:jc w:val="both"/>
        <w:rPr>
          <w:lang w:val="uk-UA" w:eastAsia="uk-UA"/>
        </w:rPr>
      </w:pPr>
      <w:r w:rsidRPr="00224B0E">
        <w:rPr>
          <w:lang w:val="uk-UA" w:eastAsia="uk-UA"/>
        </w:rPr>
        <w:t>розвиток громадського транспорту</w:t>
      </w:r>
      <w:r w:rsidRPr="00AD0B99">
        <w:rPr>
          <w:rFonts w:eastAsia="Calibri"/>
          <w:lang w:val="uk-UA" w:eastAsia="en-US"/>
        </w:rPr>
        <w:t>.</w:t>
      </w:r>
    </w:p>
    <w:p w:rsidR="00610958" w:rsidRPr="008F4CC3" w:rsidRDefault="00610958" w:rsidP="00610958">
      <w:pPr>
        <w:pStyle w:val="rvps2"/>
        <w:spacing w:before="0" w:beforeAutospacing="0" w:after="0" w:afterAutospacing="0"/>
        <w:ind w:left="426" w:hanging="426"/>
        <w:jc w:val="both"/>
        <w:rPr>
          <w:lang w:val="uk-UA" w:eastAsia="uk-UA"/>
        </w:rPr>
      </w:pPr>
    </w:p>
    <w:p w:rsidR="00610958" w:rsidRPr="008F4CC3" w:rsidRDefault="00610958" w:rsidP="008A1279">
      <w:pPr>
        <w:pStyle w:val="rvps2"/>
        <w:numPr>
          <w:ilvl w:val="1"/>
          <w:numId w:val="1"/>
        </w:numPr>
        <w:spacing w:before="0" w:beforeAutospacing="0" w:after="0" w:afterAutospacing="0"/>
        <w:ind w:left="426" w:hanging="426"/>
        <w:jc w:val="both"/>
        <w:rPr>
          <w:b/>
          <w:bCs/>
          <w:lang w:val="uk-UA" w:eastAsia="uk-UA"/>
        </w:rPr>
      </w:pPr>
      <w:r>
        <w:rPr>
          <w:b/>
          <w:bCs/>
          <w:lang w:val="uk-UA" w:eastAsia="uk-UA"/>
        </w:rPr>
        <w:t>Очікуваний результат</w:t>
      </w:r>
    </w:p>
    <w:p w:rsidR="00610958" w:rsidRPr="008F4CC3" w:rsidRDefault="00610958" w:rsidP="00610958">
      <w:pPr>
        <w:pStyle w:val="rvps2"/>
        <w:spacing w:before="0" w:beforeAutospacing="0" w:after="0" w:afterAutospacing="0"/>
        <w:ind w:left="426" w:hanging="426"/>
        <w:jc w:val="both"/>
        <w:rPr>
          <w:b/>
          <w:bCs/>
          <w:lang w:val="uk-UA" w:eastAsia="uk-UA"/>
        </w:rPr>
      </w:pPr>
    </w:p>
    <w:p w:rsidR="00610958" w:rsidRDefault="00610958" w:rsidP="00610958">
      <w:pPr>
        <w:pStyle w:val="rvps2"/>
        <w:numPr>
          <w:ilvl w:val="0"/>
          <w:numId w:val="2"/>
        </w:numPr>
        <w:tabs>
          <w:tab w:val="num" w:pos="567"/>
        </w:tabs>
        <w:spacing w:before="0" w:beforeAutospacing="0" w:after="0" w:afterAutospacing="0"/>
        <w:ind w:left="567" w:hanging="567"/>
        <w:jc w:val="both"/>
        <w:rPr>
          <w:lang w:val="uk-UA" w:eastAsia="uk-UA"/>
        </w:rPr>
      </w:pPr>
      <w:r w:rsidRPr="00350794">
        <w:rPr>
          <w:lang w:val="uk-UA" w:eastAsia="uk-UA"/>
        </w:rPr>
        <w:t>Очікуваним результатом є, зокрема</w:t>
      </w:r>
      <w:r>
        <w:rPr>
          <w:lang w:val="uk-UA" w:eastAsia="uk-UA"/>
        </w:rPr>
        <w:t>:</w:t>
      </w:r>
    </w:p>
    <w:p w:rsidR="00610958" w:rsidRPr="00224B0E" w:rsidRDefault="00610958" w:rsidP="00876BF0">
      <w:pPr>
        <w:pStyle w:val="rvps2"/>
        <w:numPr>
          <w:ilvl w:val="0"/>
          <w:numId w:val="5"/>
        </w:numPr>
        <w:spacing w:before="0" w:beforeAutospacing="0" w:after="0" w:afterAutospacing="0"/>
        <w:ind w:left="540" w:hanging="540"/>
        <w:jc w:val="both"/>
        <w:rPr>
          <w:lang w:val="uk-UA" w:eastAsia="uk-UA"/>
        </w:rPr>
      </w:pPr>
      <w:r w:rsidRPr="00224B0E">
        <w:rPr>
          <w:lang w:val="uk-UA"/>
        </w:rPr>
        <w:t>придбання 40 нових трамвайних вагонів</w:t>
      </w:r>
      <w:r w:rsidRPr="00224B0E">
        <w:rPr>
          <w:lang w:val="uk-UA" w:eastAsia="uk-UA"/>
        </w:rPr>
        <w:t>;</w:t>
      </w:r>
    </w:p>
    <w:p w:rsidR="00610958" w:rsidRPr="00224B0E" w:rsidRDefault="00610958" w:rsidP="00876BF0">
      <w:pPr>
        <w:pStyle w:val="rvps2"/>
        <w:numPr>
          <w:ilvl w:val="0"/>
          <w:numId w:val="5"/>
        </w:numPr>
        <w:spacing w:before="0" w:beforeAutospacing="0" w:after="0" w:afterAutospacing="0"/>
        <w:ind w:left="540" w:hanging="540"/>
        <w:jc w:val="both"/>
        <w:rPr>
          <w:lang w:val="uk-UA" w:eastAsia="uk-UA"/>
        </w:rPr>
      </w:pPr>
      <w:r w:rsidRPr="00224B0E">
        <w:rPr>
          <w:lang w:val="uk-UA" w:eastAsia="uk-UA"/>
        </w:rPr>
        <w:t xml:space="preserve">комплексна реконструкція трамвайної лінії в межах Контрактової площі, </w:t>
      </w:r>
      <w:r w:rsidRPr="00224B0E">
        <w:rPr>
          <w:lang w:val="uk-UA" w:eastAsia="uk-UA"/>
        </w:rPr>
        <w:br/>
        <w:t>вул. Костянтинівської, вул. Межигірської, вул. Верхній Вал та підземного пішохідного переходу на вул. Спаській у Подільському районі м. Києва;</w:t>
      </w:r>
    </w:p>
    <w:p w:rsidR="00610958" w:rsidRPr="008B7A12" w:rsidRDefault="00610958" w:rsidP="00876BF0">
      <w:pPr>
        <w:pStyle w:val="a3"/>
        <w:numPr>
          <w:ilvl w:val="0"/>
          <w:numId w:val="8"/>
        </w:numPr>
        <w:autoSpaceDE w:val="0"/>
        <w:autoSpaceDN w:val="0"/>
        <w:adjustRightInd w:val="0"/>
        <w:ind w:left="567" w:hanging="425"/>
        <w:jc w:val="both"/>
        <w:rPr>
          <w:rFonts w:eastAsia="Calibri"/>
          <w:lang w:eastAsia="en-US"/>
        </w:rPr>
      </w:pPr>
      <w:r w:rsidRPr="00224B0E">
        <w:t>реконструкція зупинки «Контрактової площі».</w:t>
      </w:r>
    </w:p>
    <w:p w:rsidR="00610958" w:rsidRPr="008F4CC3" w:rsidRDefault="00610958" w:rsidP="00610958">
      <w:pPr>
        <w:pStyle w:val="rvps2"/>
        <w:spacing w:before="0" w:beforeAutospacing="0" w:after="0" w:afterAutospacing="0"/>
        <w:jc w:val="both"/>
        <w:rPr>
          <w:lang w:val="uk-UA" w:eastAsia="uk-UA"/>
        </w:rPr>
      </w:pPr>
    </w:p>
    <w:p w:rsidR="00610958" w:rsidRPr="008F4CC3" w:rsidRDefault="00610958" w:rsidP="008A1279">
      <w:pPr>
        <w:pStyle w:val="rvps2"/>
        <w:numPr>
          <w:ilvl w:val="1"/>
          <w:numId w:val="1"/>
        </w:numPr>
        <w:spacing w:before="0" w:beforeAutospacing="0" w:after="0" w:afterAutospacing="0"/>
        <w:ind w:left="426" w:hanging="426"/>
        <w:jc w:val="both"/>
        <w:rPr>
          <w:b/>
          <w:bCs/>
          <w:lang w:val="uk-UA" w:eastAsia="uk-UA"/>
        </w:rPr>
      </w:pPr>
      <w:r>
        <w:rPr>
          <w:b/>
          <w:bCs/>
          <w:lang w:val="uk-UA" w:eastAsia="uk-UA"/>
        </w:rPr>
        <w:t>Форма підтримки</w:t>
      </w:r>
    </w:p>
    <w:p w:rsidR="00610958" w:rsidRPr="008F4CC3" w:rsidRDefault="00610958" w:rsidP="00610958">
      <w:pPr>
        <w:pStyle w:val="rvps2"/>
        <w:spacing w:before="0" w:beforeAutospacing="0" w:after="0" w:afterAutospacing="0"/>
        <w:ind w:left="426" w:hanging="426"/>
        <w:jc w:val="both"/>
        <w:rPr>
          <w:lang w:val="uk-UA" w:eastAsia="uk-UA"/>
        </w:rPr>
      </w:pPr>
    </w:p>
    <w:p w:rsidR="00610958" w:rsidRPr="00AA225C" w:rsidRDefault="00610958" w:rsidP="00610958">
      <w:pPr>
        <w:pStyle w:val="rvps2"/>
        <w:numPr>
          <w:ilvl w:val="0"/>
          <w:numId w:val="2"/>
        </w:numPr>
        <w:tabs>
          <w:tab w:val="left" w:pos="567"/>
        </w:tabs>
        <w:spacing w:before="0" w:beforeAutospacing="0" w:after="0" w:afterAutospacing="0"/>
        <w:ind w:left="426" w:hanging="426"/>
        <w:jc w:val="both"/>
        <w:rPr>
          <w:lang w:val="uk-UA" w:eastAsia="uk-UA"/>
        </w:rPr>
      </w:pPr>
      <w:r>
        <w:rPr>
          <w:lang w:val="uk-UA" w:eastAsia="uk-UA"/>
        </w:rPr>
        <w:t xml:space="preserve">Гарантія. </w:t>
      </w:r>
    </w:p>
    <w:p w:rsidR="00610958" w:rsidRPr="00AA225C" w:rsidRDefault="00610958" w:rsidP="00610958">
      <w:pPr>
        <w:pStyle w:val="rvps2"/>
        <w:tabs>
          <w:tab w:val="left" w:pos="567"/>
        </w:tabs>
        <w:spacing w:before="0" w:beforeAutospacing="0" w:after="0" w:afterAutospacing="0"/>
        <w:ind w:left="426"/>
        <w:jc w:val="both"/>
        <w:rPr>
          <w:lang w:val="uk-UA" w:eastAsia="uk-UA"/>
        </w:rPr>
      </w:pPr>
    </w:p>
    <w:p w:rsidR="00610958" w:rsidRPr="008F4CC3" w:rsidRDefault="00610958" w:rsidP="008A1279">
      <w:pPr>
        <w:pStyle w:val="rvps2"/>
        <w:numPr>
          <w:ilvl w:val="1"/>
          <w:numId w:val="1"/>
        </w:numPr>
        <w:spacing w:before="0" w:beforeAutospacing="0" w:after="0" w:afterAutospacing="0"/>
        <w:ind w:left="426" w:hanging="426"/>
        <w:jc w:val="both"/>
        <w:rPr>
          <w:b/>
          <w:bCs/>
          <w:lang w:val="uk-UA" w:eastAsia="uk-UA"/>
        </w:rPr>
      </w:pPr>
      <w:proofErr w:type="spellStart"/>
      <w:proofErr w:type="gramStart"/>
      <w:r w:rsidRPr="00002FD0">
        <w:rPr>
          <w:b/>
        </w:rPr>
        <w:t>П</w:t>
      </w:r>
      <w:proofErr w:type="gramEnd"/>
      <w:r w:rsidRPr="00002FD0">
        <w:rPr>
          <w:b/>
        </w:rPr>
        <w:t>ідстава</w:t>
      </w:r>
      <w:proofErr w:type="spellEnd"/>
      <w:r w:rsidRPr="00002FD0">
        <w:rPr>
          <w:b/>
        </w:rPr>
        <w:t xml:space="preserve"> для </w:t>
      </w:r>
      <w:proofErr w:type="spellStart"/>
      <w:r w:rsidRPr="00002FD0">
        <w:rPr>
          <w:b/>
        </w:rPr>
        <w:t>надання</w:t>
      </w:r>
      <w:proofErr w:type="spellEnd"/>
      <w:r w:rsidRPr="00002FD0">
        <w:rPr>
          <w:b/>
        </w:rPr>
        <w:t xml:space="preserve"> </w:t>
      </w:r>
      <w:proofErr w:type="spellStart"/>
      <w:r w:rsidRPr="00002FD0">
        <w:rPr>
          <w:b/>
        </w:rPr>
        <w:t>підтримки</w:t>
      </w:r>
      <w:proofErr w:type="spellEnd"/>
    </w:p>
    <w:p w:rsidR="00610958" w:rsidRPr="00224B0E" w:rsidRDefault="00610958" w:rsidP="00610958">
      <w:pPr>
        <w:pStyle w:val="rvps2"/>
        <w:spacing w:before="0" w:beforeAutospacing="0" w:after="0" w:afterAutospacing="0"/>
        <w:ind w:left="567" w:hanging="567"/>
        <w:jc w:val="both"/>
        <w:rPr>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Бюджетний кодекс України.</w:t>
      </w:r>
    </w:p>
    <w:p w:rsidR="00610958" w:rsidRPr="00224B0E" w:rsidRDefault="00610958" w:rsidP="00610958">
      <w:pPr>
        <w:pStyle w:val="rvps2"/>
        <w:spacing w:before="0" w:beforeAutospacing="0" w:after="0" w:afterAutospacing="0"/>
        <w:ind w:left="567"/>
        <w:jc w:val="both"/>
        <w:rPr>
          <w:lang w:val="uk-UA" w:eastAsia="uk-UA"/>
        </w:rPr>
      </w:pPr>
      <w:r w:rsidRPr="00224B0E">
        <w:rPr>
          <w:lang w:val="uk-UA" w:eastAsia="uk-UA"/>
        </w:rPr>
        <w:t xml:space="preserve"> </w:t>
      </w: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Закон України «Про місцеве самоврядування в Україні».</w:t>
      </w:r>
    </w:p>
    <w:p w:rsidR="00610958" w:rsidRPr="00224B0E" w:rsidRDefault="00610958" w:rsidP="00610958">
      <w:pPr>
        <w:pStyle w:val="14"/>
        <w:spacing w:after="0" w:line="240" w:lineRule="auto"/>
        <w:rPr>
          <w:rFonts w:ascii="Times New Roman" w:hAnsi="Times New Roman"/>
          <w:sz w:val="24"/>
          <w:szCs w:val="24"/>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Закон України «Про міський електричний транспорт».</w:t>
      </w:r>
    </w:p>
    <w:p w:rsidR="00610958" w:rsidRPr="00224B0E" w:rsidRDefault="00610958" w:rsidP="00610958">
      <w:pPr>
        <w:pStyle w:val="14"/>
        <w:spacing w:after="0" w:line="240" w:lineRule="auto"/>
        <w:rPr>
          <w:rFonts w:ascii="Times New Roman" w:hAnsi="Times New Roman"/>
          <w:sz w:val="24"/>
          <w:szCs w:val="24"/>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lastRenderedPageBreak/>
        <w:t>Постанова Кабінету Міністрів України від 14.05.2012 № 541 «Про затвердження Порядку надання місцевих гарантій».</w:t>
      </w:r>
    </w:p>
    <w:p w:rsidR="00610958" w:rsidRPr="00224B0E" w:rsidRDefault="00610958" w:rsidP="00610958">
      <w:pPr>
        <w:pStyle w:val="14"/>
        <w:spacing w:after="0" w:line="240" w:lineRule="auto"/>
        <w:rPr>
          <w:rFonts w:ascii="Times New Roman" w:hAnsi="Times New Roman"/>
          <w:sz w:val="24"/>
          <w:szCs w:val="24"/>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Рішення Київської міської ради від 11.04.2019 № 515/7171 «Про залучення кредиту Європейського банку реконструкції та розвитку комунальним підприємством «</w:t>
      </w:r>
      <w:proofErr w:type="spellStart"/>
      <w:r w:rsidRPr="00224B0E">
        <w:rPr>
          <w:lang w:val="uk-UA" w:eastAsia="uk-UA"/>
        </w:rPr>
        <w:t>Київпастранс</w:t>
      </w:r>
      <w:proofErr w:type="spellEnd"/>
      <w:r w:rsidRPr="00224B0E">
        <w:rPr>
          <w:lang w:val="uk-UA" w:eastAsia="uk-UA"/>
        </w:rPr>
        <w:t>».</w:t>
      </w:r>
    </w:p>
    <w:p w:rsidR="00610958" w:rsidRPr="00224B0E" w:rsidRDefault="00610958" w:rsidP="00610958">
      <w:pPr>
        <w:pStyle w:val="rvps2"/>
        <w:spacing w:before="0" w:beforeAutospacing="0" w:after="0" w:afterAutospacing="0"/>
        <w:jc w:val="both"/>
        <w:rPr>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Рішення Київської міської ради від 11.04.2019 № 515/7175 «Про залучення кредиту Європейського банку реконструкції та розвитку комунальним підприємством «</w:t>
      </w:r>
      <w:proofErr w:type="spellStart"/>
      <w:r w:rsidRPr="00224B0E">
        <w:rPr>
          <w:lang w:val="uk-UA" w:eastAsia="uk-UA"/>
        </w:rPr>
        <w:t>Київпастранс</w:t>
      </w:r>
      <w:proofErr w:type="spellEnd"/>
      <w:r w:rsidRPr="00224B0E">
        <w:rPr>
          <w:lang w:val="uk-UA" w:eastAsia="uk-UA"/>
        </w:rPr>
        <w:t>».</w:t>
      </w:r>
    </w:p>
    <w:p w:rsidR="00610958" w:rsidRPr="00224B0E" w:rsidRDefault="00610958" w:rsidP="00610958">
      <w:pPr>
        <w:pStyle w:val="rvps2"/>
        <w:spacing w:before="0" w:beforeAutospacing="0" w:after="0" w:afterAutospacing="0"/>
        <w:jc w:val="both"/>
        <w:rPr>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Рішення Київської міської ради від 24.10.2019 № 3/7576 «Про затвердження угоди про підготовку кредитного фінансування комунального підприємства «</w:t>
      </w:r>
      <w:proofErr w:type="spellStart"/>
      <w:r w:rsidRPr="00224B0E">
        <w:rPr>
          <w:lang w:val="uk-UA" w:eastAsia="uk-UA"/>
        </w:rPr>
        <w:t>Київпастранс</w:t>
      </w:r>
      <w:proofErr w:type="spellEnd"/>
      <w:r w:rsidRPr="00224B0E">
        <w:rPr>
          <w:lang w:val="uk-UA" w:eastAsia="uk-UA"/>
        </w:rPr>
        <w:t>».</w:t>
      </w:r>
    </w:p>
    <w:p w:rsidR="00610958" w:rsidRPr="00224B0E" w:rsidRDefault="00610958" w:rsidP="00610958">
      <w:pPr>
        <w:pStyle w:val="rvps2"/>
        <w:spacing w:before="0" w:beforeAutospacing="0" w:after="0" w:afterAutospacing="0"/>
        <w:jc w:val="both"/>
        <w:rPr>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 xml:space="preserve">Угода про підготовку кредитного фінансування між Київською міською радою, </w:t>
      </w:r>
      <w:r w:rsidRPr="00224B0E">
        <w:rPr>
          <w:lang w:val="uk-UA" w:eastAsia="uk-UA"/>
        </w:rPr>
        <w:br/>
        <w:t>КП «</w:t>
      </w:r>
      <w:proofErr w:type="spellStart"/>
      <w:r w:rsidRPr="00224B0E">
        <w:rPr>
          <w:lang w:val="uk-UA" w:eastAsia="uk-UA"/>
        </w:rPr>
        <w:t>Київпастранс</w:t>
      </w:r>
      <w:proofErr w:type="spellEnd"/>
      <w:r w:rsidRPr="00224B0E">
        <w:rPr>
          <w:lang w:val="uk-UA" w:eastAsia="uk-UA"/>
        </w:rPr>
        <w:t>» та Європейським банком реконструкції та розвитку від 31.05.2019.</w:t>
      </w:r>
    </w:p>
    <w:p w:rsidR="00610958" w:rsidRPr="00224B0E" w:rsidRDefault="00610958" w:rsidP="00610958">
      <w:pPr>
        <w:pStyle w:val="rvps2"/>
        <w:spacing w:before="0" w:beforeAutospacing="0" w:after="0" w:afterAutospacing="0"/>
        <w:jc w:val="both"/>
        <w:rPr>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proofErr w:type="spellStart"/>
      <w:r w:rsidRPr="00224B0E">
        <w:rPr>
          <w:lang w:val="uk-UA" w:eastAsia="uk-UA"/>
        </w:rPr>
        <w:t>Проєкт</w:t>
      </w:r>
      <w:proofErr w:type="spellEnd"/>
      <w:r w:rsidRPr="00224B0E">
        <w:rPr>
          <w:lang w:val="uk-UA" w:eastAsia="uk-UA"/>
        </w:rPr>
        <w:t xml:space="preserve"> кредитного договору між комунальним підприємством «</w:t>
      </w:r>
      <w:proofErr w:type="spellStart"/>
      <w:r w:rsidRPr="00224B0E">
        <w:rPr>
          <w:lang w:val="uk-UA" w:eastAsia="uk-UA"/>
        </w:rPr>
        <w:t>Київпастранс</w:t>
      </w:r>
      <w:proofErr w:type="spellEnd"/>
      <w:r w:rsidRPr="00224B0E">
        <w:rPr>
          <w:lang w:val="uk-UA" w:eastAsia="uk-UA"/>
        </w:rPr>
        <w:t>» та Європейським банком реконструкції та розвитку</w:t>
      </w:r>
      <w:r w:rsidRPr="00A6562B">
        <w:rPr>
          <w:lang w:val="uk-UA" w:eastAsia="uk-UA"/>
        </w:rPr>
        <w:t xml:space="preserve"> </w:t>
      </w:r>
      <w:r>
        <w:rPr>
          <w:lang w:val="uk-UA" w:eastAsia="uk-UA"/>
        </w:rPr>
        <w:t xml:space="preserve">щодо </w:t>
      </w:r>
      <w:r>
        <w:rPr>
          <w:lang w:val="uk-UA"/>
        </w:rPr>
        <w:t>комплексної реконструкції</w:t>
      </w:r>
      <w:r w:rsidRPr="00A6562B">
        <w:rPr>
          <w:lang w:val="uk-UA"/>
        </w:rPr>
        <w:t xml:space="preserve"> трамвайної лінії та зупинки «Контрактова площа</w:t>
      </w:r>
      <w:r>
        <w:rPr>
          <w:lang w:val="uk-UA"/>
        </w:rPr>
        <w:t>»</w:t>
      </w:r>
      <w:r w:rsidRPr="00224B0E">
        <w:rPr>
          <w:lang w:val="uk-UA" w:eastAsia="uk-UA"/>
        </w:rPr>
        <w:t xml:space="preserve">  (далі – Кредитний договір 1).</w:t>
      </w:r>
    </w:p>
    <w:p w:rsidR="00610958" w:rsidRPr="00224B0E" w:rsidRDefault="00610958" w:rsidP="00610958">
      <w:pPr>
        <w:pStyle w:val="rvps2"/>
        <w:spacing w:before="0" w:beforeAutospacing="0" w:after="0" w:afterAutospacing="0"/>
        <w:jc w:val="both"/>
        <w:rPr>
          <w:lang w:val="uk-UA" w:eastAsia="uk-UA"/>
        </w:rPr>
      </w:pPr>
    </w:p>
    <w:p w:rsidR="00610958" w:rsidRDefault="00610958" w:rsidP="00610958">
      <w:pPr>
        <w:pStyle w:val="rvps2"/>
        <w:numPr>
          <w:ilvl w:val="0"/>
          <w:numId w:val="2"/>
        </w:numPr>
        <w:spacing w:before="0" w:beforeAutospacing="0" w:after="0" w:afterAutospacing="0"/>
        <w:ind w:left="567" w:hanging="567"/>
        <w:jc w:val="both"/>
        <w:rPr>
          <w:lang w:val="uk-UA" w:eastAsia="uk-UA"/>
        </w:rPr>
      </w:pPr>
      <w:proofErr w:type="spellStart"/>
      <w:r w:rsidRPr="00224B0E">
        <w:rPr>
          <w:lang w:val="uk-UA" w:eastAsia="uk-UA"/>
        </w:rPr>
        <w:t>Проєкт</w:t>
      </w:r>
      <w:proofErr w:type="spellEnd"/>
      <w:r w:rsidRPr="00224B0E">
        <w:rPr>
          <w:lang w:val="uk-UA" w:eastAsia="uk-UA"/>
        </w:rPr>
        <w:t xml:space="preserve"> кредитного договору між комунальним підприємством «</w:t>
      </w:r>
      <w:proofErr w:type="spellStart"/>
      <w:r w:rsidRPr="00224B0E">
        <w:rPr>
          <w:lang w:val="uk-UA" w:eastAsia="uk-UA"/>
        </w:rPr>
        <w:t>Київпастранс</w:t>
      </w:r>
      <w:proofErr w:type="spellEnd"/>
      <w:r w:rsidRPr="00224B0E">
        <w:rPr>
          <w:lang w:val="uk-UA" w:eastAsia="uk-UA"/>
        </w:rPr>
        <w:t xml:space="preserve">» та Європейським банком реконструкції та розвитку </w:t>
      </w:r>
      <w:r>
        <w:rPr>
          <w:lang w:val="uk-UA" w:eastAsia="uk-UA"/>
        </w:rPr>
        <w:t xml:space="preserve">щодо </w:t>
      </w:r>
      <w:r w:rsidRPr="00AA6521">
        <w:rPr>
          <w:lang w:val="uk-UA"/>
        </w:rPr>
        <w:t>придбання 40 нових трамвайних вагонів</w:t>
      </w:r>
      <w:r w:rsidRPr="00224B0E">
        <w:rPr>
          <w:lang w:val="uk-UA" w:eastAsia="uk-UA"/>
        </w:rPr>
        <w:t xml:space="preserve"> (далі – Кредитний договір 2).</w:t>
      </w:r>
    </w:p>
    <w:p w:rsidR="00610958" w:rsidRDefault="00610958" w:rsidP="00610958">
      <w:pPr>
        <w:pStyle w:val="rvps2"/>
        <w:spacing w:before="0" w:beforeAutospacing="0" w:after="0" w:afterAutospacing="0"/>
        <w:jc w:val="both"/>
        <w:rPr>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r w:rsidRPr="00224B0E">
        <w:rPr>
          <w:lang w:val="uk-UA" w:eastAsia="uk-UA"/>
        </w:rPr>
        <w:t xml:space="preserve">Інвестиційний </w:t>
      </w:r>
      <w:proofErr w:type="spellStart"/>
      <w:r w:rsidRPr="00224B0E">
        <w:rPr>
          <w:lang w:val="uk-UA" w:eastAsia="uk-UA"/>
        </w:rPr>
        <w:t>проєкт</w:t>
      </w:r>
      <w:proofErr w:type="spellEnd"/>
      <w:r w:rsidRPr="00224B0E">
        <w:rPr>
          <w:lang w:val="uk-UA" w:eastAsia="uk-UA"/>
        </w:rPr>
        <w:t xml:space="preserve"> з інвестуванням у покращення інфраструктури громадського транспорту міста Києва шляхом закупівлі нових трамваїв, комплексної реконструкції трамвайної лінії та зупинки «Контрактова площа» (далі – </w:t>
      </w:r>
      <w:proofErr w:type="spellStart"/>
      <w:r w:rsidRPr="00224B0E">
        <w:rPr>
          <w:lang w:val="uk-UA" w:eastAsia="uk-UA"/>
        </w:rPr>
        <w:t>Проєкт</w:t>
      </w:r>
      <w:proofErr w:type="spellEnd"/>
      <w:r w:rsidRPr="00224B0E">
        <w:rPr>
          <w:lang w:val="uk-UA" w:eastAsia="uk-UA"/>
        </w:rPr>
        <w:t xml:space="preserve">). </w:t>
      </w:r>
    </w:p>
    <w:p w:rsidR="00610958" w:rsidRPr="00224B0E" w:rsidRDefault="00610958" w:rsidP="00610958">
      <w:pPr>
        <w:pStyle w:val="14"/>
        <w:spacing w:after="0" w:line="240" w:lineRule="auto"/>
        <w:rPr>
          <w:rFonts w:ascii="Times New Roman" w:hAnsi="Times New Roman"/>
          <w:sz w:val="24"/>
          <w:szCs w:val="24"/>
          <w:lang w:val="uk-UA" w:eastAsia="uk-UA"/>
        </w:rPr>
      </w:pPr>
    </w:p>
    <w:p w:rsidR="00610958" w:rsidRPr="00224B0E" w:rsidRDefault="00610958" w:rsidP="00610958">
      <w:pPr>
        <w:pStyle w:val="rvps2"/>
        <w:numPr>
          <w:ilvl w:val="0"/>
          <w:numId w:val="2"/>
        </w:numPr>
        <w:spacing w:before="0" w:beforeAutospacing="0" w:after="0" w:afterAutospacing="0"/>
        <w:ind w:left="567" w:hanging="567"/>
        <w:jc w:val="both"/>
        <w:rPr>
          <w:lang w:val="uk-UA" w:eastAsia="uk-UA"/>
        </w:rPr>
      </w:pPr>
      <w:proofErr w:type="spellStart"/>
      <w:r w:rsidRPr="00224B0E">
        <w:rPr>
          <w:lang w:val="uk-UA" w:eastAsia="uk-UA"/>
        </w:rPr>
        <w:t>Проєкт</w:t>
      </w:r>
      <w:proofErr w:type="spellEnd"/>
      <w:r w:rsidRPr="00224B0E">
        <w:rPr>
          <w:lang w:val="uk-UA" w:eastAsia="uk-UA"/>
        </w:rPr>
        <w:t xml:space="preserve"> договору гарантії,</w:t>
      </w:r>
      <w:r>
        <w:rPr>
          <w:lang w:val="uk-UA" w:eastAsia="uk-UA"/>
        </w:rPr>
        <w:t xml:space="preserve"> відшкодування та підтримки </w:t>
      </w:r>
      <w:proofErr w:type="spellStart"/>
      <w:r>
        <w:rPr>
          <w:lang w:val="uk-UA" w:eastAsia="uk-UA"/>
        </w:rPr>
        <w:t>проєк</w:t>
      </w:r>
      <w:r w:rsidRPr="00224B0E">
        <w:rPr>
          <w:lang w:val="uk-UA" w:eastAsia="uk-UA"/>
        </w:rPr>
        <w:t>ту</w:t>
      </w:r>
      <w:proofErr w:type="spellEnd"/>
      <w:r w:rsidRPr="00224B0E">
        <w:rPr>
          <w:lang w:val="uk-UA" w:eastAsia="uk-UA"/>
        </w:rPr>
        <w:t xml:space="preserve"> між Київською міською радою та Європейським банком реконструкції та розвитку.</w:t>
      </w:r>
    </w:p>
    <w:p w:rsidR="00610958" w:rsidRPr="00224B0E" w:rsidRDefault="00610958" w:rsidP="00610958">
      <w:pPr>
        <w:pStyle w:val="14"/>
        <w:spacing w:after="0" w:line="240" w:lineRule="auto"/>
        <w:rPr>
          <w:rFonts w:ascii="Times New Roman" w:hAnsi="Times New Roman"/>
          <w:sz w:val="24"/>
          <w:szCs w:val="24"/>
          <w:lang w:val="uk-UA" w:eastAsia="uk-UA"/>
        </w:rPr>
      </w:pPr>
    </w:p>
    <w:p w:rsidR="00610958" w:rsidRPr="008F4CC3" w:rsidRDefault="00610958" w:rsidP="008A1279">
      <w:pPr>
        <w:pStyle w:val="rvps2"/>
        <w:numPr>
          <w:ilvl w:val="1"/>
          <w:numId w:val="1"/>
        </w:numPr>
        <w:spacing w:before="0" w:beforeAutospacing="0" w:after="0" w:afterAutospacing="0"/>
        <w:ind w:left="426" w:hanging="426"/>
        <w:jc w:val="both"/>
        <w:rPr>
          <w:b/>
          <w:bCs/>
          <w:lang w:val="uk-UA" w:eastAsia="uk-UA"/>
        </w:rPr>
      </w:pPr>
      <w:r>
        <w:rPr>
          <w:b/>
          <w:bCs/>
          <w:lang w:val="uk-UA" w:eastAsia="uk-UA"/>
        </w:rPr>
        <w:t>Тривалість підтримки</w:t>
      </w:r>
    </w:p>
    <w:p w:rsidR="00610958" w:rsidRPr="008F4CC3" w:rsidRDefault="00610958" w:rsidP="00610958">
      <w:pPr>
        <w:pStyle w:val="rvps2"/>
        <w:spacing w:before="0" w:beforeAutospacing="0" w:after="0" w:afterAutospacing="0"/>
        <w:ind w:left="426" w:hanging="426"/>
        <w:jc w:val="both"/>
        <w:rPr>
          <w:b/>
          <w:bCs/>
          <w:lang w:val="uk-UA" w:eastAsia="uk-UA"/>
        </w:rPr>
      </w:pPr>
    </w:p>
    <w:p w:rsidR="00610958" w:rsidRDefault="00610958" w:rsidP="00610958">
      <w:pPr>
        <w:pStyle w:val="rvps2"/>
        <w:numPr>
          <w:ilvl w:val="0"/>
          <w:numId w:val="2"/>
        </w:numPr>
        <w:tabs>
          <w:tab w:val="num" w:pos="567"/>
        </w:tabs>
        <w:spacing w:before="0" w:beforeAutospacing="0" w:after="0" w:afterAutospacing="0"/>
        <w:ind w:left="567" w:hanging="567"/>
        <w:jc w:val="both"/>
        <w:rPr>
          <w:lang w:val="uk-UA" w:eastAsia="uk-UA"/>
        </w:rPr>
      </w:pPr>
      <w:r w:rsidRPr="00556DAD">
        <w:rPr>
          <w:lang w:val="uk-UA" w:eastAsia="uk-UA"/>
        </w:rPr>
        <w:t>З 01.01.2020 по 31.12.2033</w:t>
      </w:r>
      <w:r>
        <w:rPr>
          <w:lang w:val="uk-UA" w:eastAsia="uk-UA"/>
        </w:rPr>
        <w:t>.</w:t>
      </w:r>
    </w:p>
    <w:p w:rsidR="00610958" w:rsidRPr="00AE7342" w:rsidRDefault="00610958" w:rsidP="00610958">
      <w:pPr>
        <w:pStyle w:val="rvps2"/>
        <w:spacing w:before="0" w:beforeAutospacing="0" w:after="0" w:afterAutospacing="0"/>
        <w:jc w:val="both"/>
        <w:rPr>
          <w:b/>
          <w:bCs/>
          <w:lang w:val="uk-UA" w:eastAsia="uk-UA"/>
        </w:rPr>
      </w:pPr>
    </w:p>
    <w:p w:rsidR="00610958" w:rsidRPr="008F4CC3" w:rsidRDefault="00610958" w:rsidP="008A1279">
      <w:pPr>
        <w:pStyle w:val="rvps2"/>
        <w:numPr>
          <w:ilvl w:val="1"/>
          <w:numId w:val="1"/>
        </w:numPr>
        <w:spacing w:before="0" w:beforeAutospacing="0" w:after="0" w:afterAutospacing="0"/>
        <w:ind w:left="426" w:hanging="426"/>
        <w:jc w:val="both"/>
        <w:rPr>
          <w:b/>
          <w:bCs/>
          <w:lang w:val="uk-UA" w:eastAsia="uk-UA"/>
        </w:rPr>
      </w:pPr>
      <w:r>
        <w:rPr>
          <w:b/>
          <w:bCs/>
          <w:lang w:val="uk-UA" w:eastAsia="uk-UA"/>
        </w:rPr>
        <w:t>Обсяг підтримки</w:t>
      </w:r>
    </w:p>
    <w:p w:rsidR="00610958" w:rsidRPr="008F4CC3" w:rsidRDefault="00610958" w:rsidP="00610958">
      <w:pPr>
        <w:pStyle w:val="rvps2"/>
        <w:spacing w:before="0" w:beforeAutospacing="0" w:after="0" w:afterAutospacing="0"/>
        <w:ind w:left="426" w:hanging="426"/>
        <w:jc w:val="both"/>
        <w:rPr>
          <w:b/>
          <w:bCs/>
          <w:lang w:val="uk-UA" w:eastAsia="uk-UA"/>
        </w:rPr>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556DAD">
        <w:rPr>
          <w:lang w:val="uk-UA" w:eastAsia="uk-UA"/>
        </w:rPr>
        <w:t>Місцева гарантія забезпечує виконання боргових зобов’язань за запозиченням, залученим КП «</w:t>
      </w:r>
      <w:proofErr w:type="spellStart"/>
      <w:r w:rsidRPr="00556DAD">
        <w:rPr>
          <w:lang w:val="uk-UA" w:eastAsia="uk-UA"/>
        </w:rPr>
        <w:t>Київпастранс</w:t>
      </w:r>
      <w:proofErr w:type="spellEnd"/>
      <w:r w:rsidRPr="00556DAD">
        <w:rPr>
          <w:lang w:val="uk-UA" w:eastAsia="uk-UA"/>
        </w:rPr>
        <w:t xml:space="preserve">» у Європейського банку реконструкції та розвитку для реалізації інвестиційного </w:t>
      </w:r>
      <w:proofErr w:type="spellStart"/>
      <w:r w:rsidRPr="00556DAD">
        <w:rPr>
          <w:lang w:val="uk-UA" w:eastAsia="uk-UA"/>
        </w:rPr>
        <w:t>проєкту</w:t>
      </w:r>
      <w:proofErr w:type="spellEnd"/>
      <w:r w:rsidRPr="00556DAD">
        <w:rPr>
          <w:lang w:val="uk-UA" w:eastAsia="uk-UA"/>
        </w:rPr>
        <w:t xml:space="preserve"> «Інвестування у покращення інфраструктури громадського транспорту міста Києва шляхом закупівлі нових трамваїв, комплексної реконструкції трамвайної лінії</w:t>
      </w:r>
      <w:r>
        <w:rPr>
          <w:lang w:val="uk-UA" w:eastAsia="uk-UA"/>
        </w:rPr>
        <w:t xml:space="preserve"> та зупинки «Контрактова площа»</w:t>
      </w:r>
      <w:r w:rsidRPr="00556DAD">
        <w:rPr>
          <w:lang w:val="uk-UA" w:eastAsia="uk-UA"/>
        </w:rPr>
        <w:t>, основними умовами якого є</w:t>
      </w:r>
      <w:r>
        <w:rPr>
          <w:lang w:val="uk-UA" w:eastAsia="uk-UA"/>
        </w:rPr>
        <w:t>:</w:t>
      </w:r>
    </w:p>
    <w:p w:rsidR="00610958" w:rsidRDefault="00610958" w:rsidP="00610958">
      <w:pPr>
        <w:pStyle w:val="rvps2"/>
        <w:spacing w:before="0" w:beforeAutospacing="0" w:after="0" w:afterAutospacing="0"/>
        <w:ind w:left="567"/>
        <w:jc w:val="both"/>
        <w:rPr>
          <w:lang w:val="uk-UA" w:eastAsia="uk-UA"/>
        </w:rPr>
      </w:pPr>
      <w:r w:rsidRPr="00556DAD">
        <w:rPr>
          <w:lang w:val="uk-UA" w:eastAsia="uk-UA"/>
        </w:rPr>
        <w:t>обсяг та валюта кредиту – 70 000 000 євро;</w:t>
      </w:r>
    </w:p>
    <w:p w:rsidR="00610958" w:rsidRDefault="00610958" w:rsidP="00610958">
      <w:pPr>
        <w:pStyle w:val="rvps2"/>
        <w:spacing w:before="0" w:beforeAutospacing="0" w:after="0" w:afterAutospacing="0"/>
        <w:ind w:left="567"/>
        <w:jc w:val="both"/>
        <w:rPr>
          <w:lang w:val="uk-UA" w:eastAsia="uk-UA"/>
        </w:rPr>
      </w:pPr>
      <w:r w:rsidRPr="00556DAD">
        <w:rPr>
          <w:lang w:val="uk-UA" w:eastAsia="uk-UA"/>
        </w:rPr>
        <w:t>строк кредиту – до 13 років</w:t>
      </w:r>
      <w:r>
        <w:rPr>
          <w:lang w:val="uk-UA" w:eastAsia="uk-UA"/>
        </w:rPr>
        <w:t>;</w:t>
      </w:r>
    </w:p>
    <w:p w:rsidR="00610958" w:rsidRDefault="00610958" w:rsidP="00610958">
      <w:pPr>
        <w:pStyle w:val="rvps2"/>
        <w:spacing w:before="0" w:beforeAutospacing="0" w:after="0" w:afterAutospacing="0"/>
        <w:ind w:left="567"/>
        <w:jc w:val="both"/>
        <w:rPr>
          <w:lang w:val="uk-UA" w:eastAsia="uk-UA"/>
        </w:rPr>
      </w:pPr>
      <w:r w:rsidRPr="00556DAD">
        <w:rPr>
          <w:lang w:val="uk-UA" w:eastAsia="uk-UA"/>
        </w:rPr>
        <w:t>гарантія покрив</w:t>
      </w:r>
      <w:r>
        <w:rPr>
          <w:lang w:val="uk-UA" w:eastAsia="uk-UA"/>
        </w:rPr>
        <w:t>ає 100 відсотків кредитної суми.</w:t>
      </w:r>
    </w:p>
    <w:p w:rsidR="00610958" w:rsidRPr="008F4CC3" w:rsidRDefault="00610958" w:rsidP="00610958">
      <w:pPr>
        <w:pStyle w:val="rvps2"/>
        <w:spacing w:before="0" w:beforeAutospacing="0" w:after="0" w:afterAutospacing="0"/>
        <w:jc w:val="both"/>
        <w:rPr>
          <w:lang w:val="uk-UA" w:eastAsia="uk-UA"/>
        </w:rPr>
      </w:pPr>
    </w:p>
    <w:p w:rsidR="00610958" w:rsidRDefault="00610958" w:rsidP="00610958">
      <w:pPr>
        <w:pStyle w:val="rvps2"/>
        <w:numPr>
          <w:ilvl w:val="0"/>
          <w:numId w:val="1"/>
        </w:numPr>
        <w:spacing w:before="0" w:beforeAutospacing="0" w:after="0" w:afterAutospacing="0"/>
        <w:ind w:left="426" w:hanging="426"/>
        <w:jc w:val="both"/>
        <w:rPr>
          <w:b/>
          <w:bCs/>
          <w:lang w:val="uk-UA" w:eastAsia="uk-UA"/>
        </w:rPr>
      </w:pPr>
      <w:r w:rsidRPr="008D1E4A">
        <w:rPr>
          <w:b/>
          <w:bCs/>
          <w:lang w:val="uk-UA" w:eastAsia="uk-UA"/>
        </w:rPr>
        <w:t>ПОЄДНАННЯ ФОРМ ДЕРЖАВНОЇ ДОПОМОГИ</w:t>
      </w:r>
    </w:p>
    <w:p w:rsidR="00610958" w:rsidRDefault="00610958" w:rsidP="00610958">
      <w:pPr>
        <w:pStyle w:val="rvps2"/>
        <w:spacing w:before="0" w:beforeAutospacing="0" w:after="0" w:afterAutospacing="0"/>
        <w:ind w:left="426"/>
        <w:jc w:val="both"/>
        <w:rPr>
          <w:b/>
          <w:bCs/>
          <w:lang w:val="uk-UA" w:eastAsia="uk-UA"/>
        </w:rPr>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556DAD">
        <w:rPr>
          <w:lang w:val="uk-UA" w:eastAsia="uk-UA"/>
        </w:rPr>
        <w:t xml:space="preserve">Рішенням Комітету від 11.04.2019 № 221-р встановлено, що підтримка, яка в повному обсязі буде перерахована підрядним організаціям, що обираються через тендерну </w:t>
      </w:r>
      <w:r w:rsidRPr="00556DAD">
        <w:rPr>
          <w:lang w:val="uk-UA" w:eastAsia="uk-UA"/>
        </w:rPr>
        <w:lastRenderedPageBreak/>
        <w:t>процедуру, та не залишатиметься на рахунках комунального підприємства «</w:t>
      </w:r>
      <w:proofErr w:type="spellStart"/>
      <w:r w:rsidRPr="00556DAD">
        <w:rPr>
          <w:lang w:val="uk-UA" w:eastAsia="uk-UA"/>
        </w:rPr>
        <w:t>Київпастранс</w:t>
      </w:r>
      <w:proofErr w:type="spellEnd"/>
      <w:r w:rsidRPr="00556DAD">
        <w:rPr>
          <w:lang w:val="uk-UA" w:eastAsia="uk-UA"/>
        </w:rPr>
        <w:t>», у формі капітальних видатків на придбання рухомого складу та спецтехніки, ремонту, будівництва та реконструкції інфраструктури міського електротранспорту, що виділяється на підставі проекту рішення Київської міської ради «Про затвердження Міської цільової програми розвитку транспортної інфраструктури міста Києва на 2019 – 2023 роки» та Закону України «Про міський електричний транспорт» комунальному підприємству «</w:t>
      </w:r>
      <w:proofErr w:type="spellStart"/>
      <w:r w:rsidRPr="00556DAD">
        <w:rPr>
          <w:lang w:val="uk-UA" w:eastAsia="uk-UA"/>
        </w:rPr>
        <w:t>Київпастранс</w:t>
      </w:r>
      <w:proofErr w:type="spellEnd"/>
      <w:r w:rsidRPr="00556DAD">
        <w:rPr>
          <w:lang w:val="uk-UA" w:eastAsia="uk-UA"/>
        </w:rPr>
        <w:t>» на період з 01.01.2019 по 31.12.2023 у сумі 13 368 725,5 тис. гривень, не є державною допомогою відповідно до пункту 2 частини другої статті 3 Закону України «Про державну допомогу суб’єктам господарювання», якщо будуть внесені зміни до умов її надання шляхом</w:t>
      </w:r>
      <w:r>
        <w:rPr>
          <w:lang w:val="uk-UA" w:eastAsia="uk-UA"/>
        </w:rPr>
        <w:t>:</w:t>
      </w:r>
    </w:p>
    <w:p w:rsidR="00610958" w:rsidRPr="00224B0E" w:rsidRDefault="00610958" w:rsidP="00876BF0">
      <w:pPr>
        <w:pStyle w:val="rvps2"/>
        <w:numPr>
          <w:ilvl w:val="0"/>
          <w:numId w:val="14"/>
        </w:numPr>
        <w:tabs>
          <w:tab w:val="left" w:pos="900"/>
        </w:tabs>
        <w:spacing w:before="0" w:beforeAutospacing="0" w:after="0" w:afterAutospacing="0"/>
        <w:ind w:hanging="180"/>
        <w:jc w:val="both"/>
        <w:rPr>
          <w:color w:val="000000"/>
          <w:lang w:val="uk-UA"/>
        </w:rPr>
      </w:pPr>
      <w:r w:rsidRPr="00224B0E">
        <w:rPr>
          <w:color w:val="000000"/>
          <w:lang w:val="uk-UA"/>
        </w:rPr>
        <w:t>укладення Договору про організацію надання транспортних послуг з перевезень міським пасажирським транспортом на підставі частини другої статті 4 Закону України «Про міський електричний транспорт», Статуту комунального підприємства «</w:t>
      </w:r>
      <w:proofErr w:type="spellStart"/>
      <w:r w:rsidRPr="00224B0E">
        <w:rPr>
          <w:color w:val="000000"/>
          <w:lang w:val="uk-UA"/>
        </w:rPr>
        <w:t>Київпастранс</w:t>
      </w:r>
      <w:proofErr w:type="spellEnd"/>
      <w:r w:rsidRPr="00224B0E">
        <w:rPr>
          <w:color w:val="000000"/>
          <w:lang w:val="uk-UA"/>
        </w:rPr>
        <w:t>» та статті 4 Регламенту (ЄС) № 1370/2007 Європейського Парламенту і Ради від 23 жовтня 2007 року, якою передбачено, що 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w:t>
      </w:r>
    </w:p>
    <w:p w:rsidR="00610958" w:rsidRPr="00224B0E" w:rsidRDefault="00610958" w:rsidP="00876BF0">
      <w:pPr>
        <w:pStyle w:val="rvps2"/>
        <w:numPr>
          <w:ilvl w:val="0"/>
          <w:numId w:val="14"/>
        </w:numPr>
        <w:tabs>
          <w:tab w:val="left" w:pos="900"/>
        </w:tabs>
        <w:spacing w:before="0" w:beforeAutospacing="0" w:after="0" w:afterAutospacing="0"/>
        <w:ind w:hanging="180"/>
        <w:jc w:val="both"/>
        <w:rPr>
          <w:lang w:val="uk-UA" w:eastAsia="uk-UA"/>
        </w:rPr>
      </w:pPr>
      <w:r w:rsidRPr="00224B0E">
        <w:rPr>
          <w:color w:val="000000"/>
          <w:lang w:val="uk-UA"/>
        </w:rPr>
        <w:t xml:space="preserve">розроблення Департаментом транспортної інфраструктури виконавчого органу Київської міської ради (Київська міська державна адміністрація) Методики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w:t>
      </w:r>
      <w:r w:rsidR="00072270">
        <w:rPr>
          <w:color w:val="000000"/>
          <w:lang w:val="uk-UA"/>
        </w:rPr>
        <w:t>публічні</w:t>
      </w:r>
      <w:r w:rsidRPr="00224B0E">
        <w:rPr>
          <w:color w:val="000000"/>
          <w:lang w:val="uk-UA"/>
        </w:rPr>
        <w:t xml:space="preserve"> послуги з перевезення пасажирів залізницею та автомобільними шляхами.</w:t>
      </w:r>
    </w:p>
    <w:p w:rsidR="00610958" w:rsidRDefault="00610958" w:rsidP="00610958">
      <w:pPr>
        <w:pStyle w:val="rvps2"/>
        <w:spacing w:before="0" w:beforeAutospacing="0" w:after="0" w:afterAutospacing="0"/>
        <w:jc w:val="both"/>
        <w:rPr>
          <w:lang w:val="uk-UA" w:eastAsia="uk-UA"/>
        </w:rPr>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556DAD">
        <w:rPr>
          <w:lang w:val="uk-UA" w:eastAsia="uk-UA"/>
        </w:rPr>
        <w:t>Рішенням Комітету від 29.08.2019 № 576-р визнано, що</w:t>
      </w:r>
      <w:r>
        <w:rPr>
          <w:lang w:val="uk-UA" w:eastAsia="uk-UA"/>
        </w:rPr>
        <w:t>:</w:t>
      </w:r>
    </w:p>
    <w:p w:rsidR="00610958" w:rsidRPr="00556DAD" w:rsidRDefault="00610958" w:rsidP="00610958">
      <w:pPr>
        <w:numPr>
          <w:ilvl w:val="3"/>
          <w:numId w:val="2"/>
        </w:numPr>
        <w:tabs>
          <w:tab w:val="left" w:pos="900"/>
        </w:tabs>
        <w:spacing w:after="200" w:line="276" w:lineRule="auto"/>
        <w:ind w:left="540" w:firstLine="0"/>
        <w:jc w:val="both"/>
        <w:rPr>
          <w:rFonts w:eastAsia="Calibri"/>
        </w:rPr>
      </w:pPr>
      <w:r w:rsidRPr="00556DAD">
        <w:rPr>
          <w:rFonts w:eastAsia="Calibri"/>
        </w:rPr>
        <w:t xml:space="preserve">Підтримка у формі капітальних видатків на придбання </w:t>
      </w:r>
      <w:r w:rsidRPr="00556DAD">
        <w:rPr>
          <w:rFonts w:eastAsia="Calibri"/>
          <w:color w:val="000000"/>
        </w:rPr>
        <w:t>сучасних автобусів великої та надвеликої місткості, електробусів; виконання капітального ремонту будівель та споруд, систем освітлення</w:t>
      </w:r>
      <w:r w:rsidRPr="00556DAD">
        <w:rPr>
          <w:rFonts w:eastAsia="Calibri"/>
        </w:rPr>
        <w:t xml:space="preserve">, що виділяється на підставі </w:t>
      </w:r>
      <w:proofErr w:type="spellStart"/>
      <w:r w:rsidRPr="00556DAD">
        <w:rPr>
          <w:rFonts w:eastAsia="Calibri"/>
        </w:rPr>
        <w:t>проєкту</w:t>
      </w:r>
      <w:proofErr w:type="spellEnd"/>
      <w:r w:rsidRPr="00556DAD">
        <w:rPr>
          <w:rFonts w:eastAsia="Calibri"/>
        </w:rPr>
        <w:t xml:space="preserve"> рішення Київської міської ради «Про затвердження Міської цільової програми розвитку транспортної інфраструктури  міста Києва на 2019 – 2023 роки» комунальному підприємству «</w:t>
      </w:r>
      <w:proofErr w:type="spellStart"/>
      <w:r w:rsidRPr="00556DAD">
        <w:rPr>
          <w:rFonts w:eastAsia="Calibri"/>
        </w:rPr>
        <w:t>Київпастранс</w:t>
      </w:r>
      <w:proofErr w:type="spellEnd"/>
      <w:r w:rsidRPr="00556DAD">
        <w:rPr>
          <w:rFonts w:eastAsia="Calibri"/>
        </w:rPr>
        <w:t xml:space="preserve">» на період з 01.01.2019 по 31.12.2023 у сумі 2 572 912,8 тис. гривень, є </w:t>
      </w:r>
      <w:r w:rsidRPr="00556DAD">
        <w:rPr>
          <w:rFonts w:eastAsia="Calibri"/>
          <w:b/>
        </w:rPr>
        <w:t>державною допомогою</w:t>
      </w:r>
      <w:r w:rsidRPr="00556DAD">
        <w:rPr>
          <w:rFonts w:eastAsia="Calibri"/>
        </w:rPr>
        <w:t xml:space="preserve"> відповідно до Закону України «Про державну допомогу суб’єктам господарювання».</w:t>
      </w:r>
    </w:p>
    <w:p w:rsidR="00610958" w:rsidRPr="00556DAD" w:rsidRDefault="00610958" w:rsidP="00610958">
      <w:pPr>
        <w:numPr>
          <w:ilvl w:val="3"/>
          <w:numId w:val="2"/>
        </w:numPr>
        <w:tabs>
          <w:tab w:val="left" w:pos="900"/>
        </w:tabs>
        <w:spacing w:after="200" w:line="276" w:lineRule="auto"/>
        <w:ind w:left="540" w:firstLine="0"/>
        <w:jc w:val="both"/>
        <w:rPr>
          <w:rFonts w:eastAsia="Calibri"/>
        </w:rPr>
      </w:pPr>
      <w:r w:rsidRPr="00556DAD">
        <w:rPr>
          <w:rFonts w:eastAsia="Calibri"/>
        </w:rPr>
        <w:t>Державна допомога, яку надає Департамент транспортної інфраструктури виконавчого органу Київської міської ради (Київська міська державна адміністрація) комунальному підприємству «</w:t>
      </w:r>
      <w:proofErr w:type="spellStart"/>
      <w:r w:rsidRPr="00556DAD">
        <w:rPr>
          <w:rFonts w:eastAsia="Calibri"/>
        </w:rPr>
        <w:t>Київпастранс</w:t>
      </w:r>
      <w:proofErr w:type="spellEnd"/>
      <w:r w:rsidRPr="00556DAD">
        <w:rPr>
          <w:rFonts w:eastAsia="Calibri"/>
        </w:rPr>
        <w:t xml:space="preserve">» на підставі </w:t>
      </w:r>
      <w:proofErr w:type="spellStart"/>
      <w:r w:rsidRPr="00556DAD">
        <w:rPr>
          <w:rFonts w:eastAsia="Calibri"/>
        </w:rPr>
        <w:t>проєкту</w:t>
      </w:r>
      <w:proofErr w:type="spellEnd"/>
      <w:r w:rsidRPr="00556DAD">
        <w:rPr>
          <w:rFonts w:eastAsia="Calibri"/>
        </w:rPr>
        <w:t xml:space="preserve"> рішення Київської міської ради «Про затвердження Міської цільової програми розвитку транспортної інфраструктури  міста Києва на 2019 – 2023 роки» у формі капітальних видатків на придбання </w:t>
      </w:r>
      <w:r w:rsidRPr="00556DAD">
        <w:rPr>
          <w:rFonts w:eastAsia="Calibri"/>
          <w:color w:val="000000"/>
        </w:rPr>
        <w:t xml:space="preserve">сучасних автобусів великої та надвеликої місткості, електробусів; виконання капітального ремонту будівель та споруд, систем освітлення, </w:t>
      </w:r>
      <w:r w:rsidRPr="00556DAD">
        <w:rPr>
          <w:rFonts w:eastAsia="Calibri"/>
        </w:rPr>
        <w:t xml:space="preserve">на період з 01.01.2019 по 31.12.2023 у сумі 2 572 912,8 тис. гривень, </w:t>
      </w:r>
      <w:r w:rsidRPr="00556DAD">
        <w:rPr>
          <w:rFonts w:eastAsia="Calibri"/>
          <w:b/>
        </w:rPr>
        <w:t>є допустимою</w:t>
      </w:r>
      <w:r w:rsidRPr="00556DAD">
        <w:rPr>
          <w:rFonts w:eastAsia="Calibri"/>
        </w:rPr>
        <w:t xml:space="preserve"> для конкуренції відповідно до статті 6 Закону України «Про державну допомогу суб’єктам господарювання», </w:t>
      </w:r>
      <w:r w:rsidRPr="00556DAD">
        <w:rPr>
          <w:rFonts w:eastAsia="Calibri"/>
          <w:lang w:eastAsia="ru-RU"/>
        </w:rPr>
        <w:t>за умови виконання</w:t>
      </w:r>
      <w:r w:rsidRPr="00556DAD">
        <w:rPr>
          <w:rFonts w:eastAsia="Calibri"/>
        </w:rPr>
        <w:t xml:space="preserve"> Департаментом транспортної інфраструктури виконавчого органу Київської міської ради (Київська міська державна адміністрація) </w:t>
      </w:r>
      <w:r w:rsidRPr="00556DAD">
        <w:rPr>
          <w:rFonts w:eastAsia="Calibri"/>
          <w:lang w:eastAsia="ru-RU"/>
        </w:rPr>
        <w:t>таких зобов’язань:</w:t>
      </w:r>
    </w:p>
    <w:p w:rsidR="00610958" w:rsidRPr="00556DAD" w:rsidRDefault="00610958" w:rsidP="00876BF0">
      <w:pPr>
        <w:numPr>
          <w:ilvl w:val="0"/>
          <w:numId w:val="15"/>
        </w:numPr>
        <w:tabs>
          <w:tab w:val="left" w:pos="851"/>
        </w:tabs>
        <w:spacing w:after="200" w:line="276" w:lineRule="auto"/>
        <w:ind w:left="540" w:firstLine="27"/>
        <w:contextualSpacing/>
        <w:jc w:val="both"/>
        <w:rPr>
          <w:rFonts w:eastAsia="Calibri"/>
          <w:b/>
          <w:lang w:eastAsia="ru-RU"/>
        </w:rPr>
      </w:pPr>
      <w:r w:rsidRPr="00556DAD">
        <w:rPr>
          <w:rFonts w:eastAsia="Calibri"/>
          <w:lang w:eastAsia="ru-RU"/>
        </w:rPr>
        <w:lastRenderedPageBreak/>
        <w:t>розробити та затвердити</w:t>
      </w:r>
      <w:r w:rsidRPr="00556DAD">
        <w:rPr>
          <w:rFonts w:eastAsia="Calibri"/>
          <w:b/>
          <w:lang w:eastAsia="ru-RU"/>
        </w:rPr>
        <w:t xml:space="preserve"> </w:t>
      </w:r>
      <w:r w:rsidRPr="00556DAD">
        <w:rPr>
          <w:rFonts w:eastAsia="Calibri"/>
          <w:lang w:eastAsia="ru-RU"/>
        </w:rPr>
        <w:t>нормативно-правовий або розпорядчий акт, в якому    повинні бути чітко визначені:</w:t>
      </w:r>
    </w:p>
    <w:p w:rsidR="00610958" w:rsidRPr="00556DAD" w:rsidRDefault="00610958" w:rsidP="00610958">
      <w:pPr>
        <w:numPr>
          <w:ilvl w:val="0"/>
          <w:numId w:val="3"/>
        </w:numPr>
        <w:spacing w:after="200" w:line="276" w:lineRule="auto"/>
        <w:ind w:left="540" w:firstLine="27"/>
        <w:contextualSpacing/>
        <w:jc w:val="both"/>
        <w:rPr>
          <w:rFonts w:eastAsia="Calibri"/>
          <w:b/>
          <w:lang w:eastAsia="ru-RU"/>
        </w:rPr>
      </w:pPr>
      <w:r w:rsidRPr="00556DAD">
        <w:rPr>
          <w:rFonts w:eastAsia="Calibri"/>
          <w:lang w:eastAsia="ru-RU"/>
        </w:rPr>
        <w:t>параметри, на підставі яких розраховується та переглядається компенсація за надання послуг із перевезення пасажирів автомобільним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610958" w:rsidRPr="00556DAD" w:rsidRDefault="00610958" w:rsidP="00610958">
      <w:pPr>
        <w:numPr>
          <w:ilvl w:val="0"/>
          <w:numId w:val="3"/>
        </w:numPr>
        <w:spacing w:after="200" w:line="276" w:lineRule="auto"/>
        <w:ind w:left="540" w:firstLine="27"/>
        <w:contextualSpacing/>
        <w:jc w:val="both"/>
        <w:rPr>
          <w:rFonts w:eastAsia="Calibri"/>
          <w:b/>
          <w:lang w:eastAsia="ru-RU"/>
        </w:rPr>
      </w:pPr>
      <w:r w:rsidRPr="00556DAD">
        <w:rPr>
          <w:rFonts w:eastAsia="Calibri"/>
          <w:lang w:eastAsia="ru-RU"/>
        </w:rPr>
        <w:t>заходи щодо уникнення та повернення компенсації у випадку надання надмірної компенсації;</w:t>
      </w:r>
    </w:p>
    <w:p w:rsidR="00610958" w:rsidRPr="00556DAD" w:rsidRDefault="00610958" w:rsidP="00876BF0">
      <w:pPr>
        <w:numPr>
          <w:ilvl w:val="0"/>
          <w:numId w:val="15"/>
        </w:numPr>
        <w:tabs>
          <w:tab w:val="left" w:pos="851"/>
        </w:tabs>
        <w:spacing w:after="200" w:line="276" w:lineRule="auto"/>
        <w:ind w:left="540" w:firstLine="27"/>
        <w:contextualSpacing/>
        <w:jc w:val="both"/>
        <w:rPr>
          <w:rFonts w:eastAsia="Calibri"/>
          <w:lang w:eastAsia="ru-RU"/>
        </w:rPr>
      </w:pPr>
      <w:r w:rsidRPr="00556DAD">
        <w:rPr>
          <w:rFonts w:eastAsia="Calibri"/>
        </w:rPr>
        <w:t xml:space="preserve">розробити </w:t>
      </w:r>
      <w:r w:rsidRPr="00556DAD">
        <w:rPr>
          <w:rFonts w:eastAsia="Calibri"/>
          <w:lang w:eastAsia="ru-RU"/>
        </w:rPr>
        <w:t>та затвердити</w:t>
      </w:r>
      <w:r w:rsidRPr="00556DAD">
        <w:rPr>
          <w:rFonts w:eastAsia="Calibri"/>
        </w:rPr>
        <w:t xml:space="preserve">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610958" w:rsidRPr="001D4EDB" w:rsidRDefault="00610958" w:rsidP="00876BF0">
      <w:pPr>
        <w:numPr>
          <w:ilvl w:val="0"/>
          <w:numId w:val="15"/>
        </w:numPr>
        <w:tabs>
          <w:tab w:val="left" w:pos="851"/>
        </w:tabs>
        <w:spacing w:after="200" w:line="276" w:lineRule="auto"/>
        <w:ind w:left="540" w:firstLine="27"/>
        <w:contextualSpacing/>
        <w:jc w:val="both"/>
        <w:rPr>
          <w:rFonts w:eastAsia="Calibri"/>
          <w:b/>
          <w:lang w:eastAsia="ru-RU"/>
        </w:rPr>
      </w:pPr>
      <w:r w:rsidRPr="00556DAD">
        <w:rPr>
          <w:rFonts w:eastAsia="Calibri"/>
        </w:rPr>
        <w:t xml:space="preserve">забезпечити використання придбаних автобусів </w:t>
      </w:r>
      <w:r w:rsidRPr="00556DAD">
        <w:rPr>
          <w:rFonts w:eastAsia="Calibri"/>
          <w:color w:val="000000"/>
        </w:rPr>
        <w:t>великої та надвеликої місткості, електробусів</w:t>
      </w:r>
      <w:r w:rsidRPr="00556DAD">
        <w:rPr>
          <w:rFonts w:eastAsia="Calibri"/>
        </w:rPr>
        <w:t xml:space="preserve"> виключно на маршрутах</w:t>
      </w:r>
      <w:r>
        <w:rPr>
          <w:rFonts w:eastAsia="Calibri"/>
        </w:rPr>
        <w:t>, що зазначені в рішенні</w:t>
      </w:r>
      <w:r w:rsidRPr="001D4EDB">
        <w:rPr>
          <w:rFonts w:eastAsia="Calibri"/>
        </w:rPr>
        <w:t xml:space="preserve"> Комітету від 29.08.2019 № 576-р</w:t>
      </w:r>
      <w:r w:rsidRPr="00556DAD">
        <w:rPr>
          <w:rFonts w:eastAsia="Calibri"/>
        </w:rPr>
        <w:t>:</w:t>
      </w:r>
    </w:p>
    <w:p w:rsidR="00610958" w:rsidRPr="00556DAD" w:rsidRDefault="00610958" w:rsidP="00876BF0">
      <w:pPr>
        <w:numPr>
          <w:ilvl w:val="0"/>
          <w:numId w:val="15"/>
        </w:numPr>
        <w:tabs>
          <w:tab w:val="left" w:pos="540"/>
          <w:tab w:val="left" w:pos="851"/>
        </w:tabs>
        <w:spacing w:after="200" w:line="276" w:lineRule="auto"/>
        <w:ind w:left="540" w:firstLine="27"/>
        <w:contextualSpacing/>
        <w:jc w:val="both"/>
        <w:rPr>
          <w:rFonts w:eastAsia="Calibri"/>
          <w:lang w:eastAsia="ru-RU"/>
        </w:rPr>
      </w:pPr>
      <w:r w:rsidRPr="00556DAD">
        <w:rPr>
          <w:rFonts w:eastAsia="Calibri"/>
        </w:rPr>
        <w:t xml:space="preserve">забезпечити </w:t>
      </w:r>
      <w:proofErr w:type="spellStart"/>
      <w:r w:rsidRPr="00556DAD">
        <w:rPr>
          <w:rFonts w:eastAsia="Calibri"/>
        </w:rPr>
        <w:t>невключення</w:t>
      </w:r>
      <w:proofErr w:type="spellEnd"/>
      <w:r w:rsidRPr="00556DAD">
        <w:rPr>
          <w:rFonts w:eastAsia="Calibri"/>
        </w:rPr>
        <w:t xml:space="preserve"> амортизаційних нарахувань за придбані </w:t>
      </w:r>
      <w:r w:rsidRPr="00556DAD">
        <w:rPr>
          <w:rFonts w:eastAsia="Calibri"/>
          <w:color w:val="000000"/>
        </w:rPr>
        <w:t>сучасні автобуси великої та надвеликої місткості, електробуси; виконання капітального ремонту будівель та споруд, систем освітлення</w:t>
      </w:r>
      <w:r w:rsidRPr="00556DAD">
        <w:rPr>
          <w:rFonts w:eastAsia="Calibri"/>
          <w:lang w:eastAsia="ru-RU"/>
        </w:rPr>
        <w:t xml:space="preserve"> </w:t>
      </w:r>
      <w:r w:rsidRPr="00556DAD">
        <w:rPr>
          <w:rFonts w:eastAsia="Calibri"/>
        </w:rPr>
        <w:t>п</w:t>
      </w:r>
      <w:r w:rsidRPr="00556DAD">
        <w:rPr>
          <w:rFonts w:eastAsia="Calibri"/>
          <w:lang w:eastAsia="ru-RU"/>
        </w:rPr>
        <w:t xml:space="preserve">ід час розрахунку в майбутньому вартості нового тарифу на перевезення пасажирів автомобільним транспортом у місті Києві для </w:t>
      </w:r>
      <w:r w:rsidRPr="00556DAD">
        <w:rPr>
          <w:rFonts w:eastAsia="Calibri"/>
        </w:rPr>
        <w:t>комунального підприємства «</w:t>
      </w:r>
      <w:proofErr w:type="spellStart"/>
      <w:r w:rsidRPr="00556DAD">
        <w:rPr>
          <w:rFonts w:eastAsia="Calibri"/>
        </w:rPr>
        <w:t>Київпастранс</w:t>
      </w:r>
      <w:proofErr w:type="spellEnd"/>
      <w:r w:rsidRPr="00556DAD">
        <w:rPr>
          <w:rFonts w:eastAsia="Calibri"/>
        </w:rPr>
        <w:t xml:space="preserve">» або коригування наявного тарифу, </w:t>
      </w:r>
      <w:r w:rsidRPr="00556DAD">
        <w:rPr>
          <w:rFonts w:eastAsia="Calibri"/>
          <w:lang w:eastAsia="ru-RU"/>
        </w:rPr>
        <w:t xml:space="preserve">у зв’язку з тим, що придбані </w:t>
      </w:r>
      <w:r w:rsidRPr="00556DAD">
        <w:rPr>
          <w:rFonts w:eastAsia="Calibri"/>
          <w:color w:val="000000"/>
        </w:rPr>
        <w:t>сучасні автобуси великої та надвеликої місткості, електробуси</w:t>
      </w:r>
      <w:r w:rsidRPr="00556DAD">
        <w:rPr>
          <w:rFonts w:eastAsia="Calibri"/>
        </w:rPr>
        <w:t xml:space="preserve"> будуть передані комунальному підприємству «</w:t>
      </w:r>
      <w:proofErr w:type="spellStart"/>
      <w:r w:rsidRPr="00556DAD">
        <w:rPr>
          <w:rFonts w:eastAsia="Calibri"/>
        </w:rPr>
        <w:t>Київпастранс</w:t>
      </w:r>
      <w:proofErr w:type="spellEnd"/>
      <w:r w:rsidRPr="00556DAD">
        <w:rPr>
          <w:rFonts w:eastAsia="Calibri"/>
        </w:rPr>
        <w:t xml:space="preserve">» на безкоштовній основі, а </w:t>
      </w:r>
      <w:r w:rsidRPr="00556DAD">
        <w:rPr>
          <w:rFonts w:eastAsia="Calibri"/>
          <w:color w:val="000000"/>
        </w:rPr>
        <w:t>капітальний ремонт будівель та споруд, систем освітлення буде здійснено за рахунок коштів бюджету міста Києва;</w:t>
      </w:r>
    </w:p>
    <w:p w:rsidR="00610958" w:rsidRPr="001D4EDB" w:rsidRDefault="00610958" w:rsidP="00876BF0">
      <w:pPr>
        <w:numPr>
          <w:ilvl w:val="0"/>
          <w:numId w:val="15"/>
        </w:numPr>
        <w:tabs>
          <w:tab w:val="left" w:pos="540"/>
          <w:tab w:val="left" w:pos="851"/>
        </w:tabs>
        <w:spacing w:after="200" w:line="276" w:lineRule="auto"/>
        <w:ind w:left="540" w:firstLine="27"/>
        <w:contextualSpacing/>
        <w:jc w:val="both"/>
        <w:rPr>
          <w:rFonts w:eastAsia="Calibri"/>
          <w:lang w:eastAsia="ru-RU"/>
        </w:rPr>
      </w:pPr>
      <w:r w:rsidRPr="00556DAD">
        <w:rPr>
          <w:rFonts w:eastAsia="Calibri"/>
        </w:rPr>
        <w:t xml:space="preserve">забезпечити повернення </w:t>
      </w:r>
      <w:r w:rsidRPr="00556DAD">
        <w:rPr>
          <w:rFonts w:eastAsia="Calibri"/>
          <w:lang w:eastAsia="ru-RU"/>
        </w:rPr>
        <w:t xml:space="preserve">придбаних </w:t>
      </w:r>
      <w:r w:rsidRPr="00556DAD">
        <w:rPr>
          <w:rFonts w:eastAsia="Calibri"/>
          <w:color w:val="000000"/>
        </w:rPr>
        <w:t>сучасних автобусів великої та надвеликої місткості, електробусів</w:t>
      </w:r>
      <w:r w:rsidRPr="00556DAD">
        <w:rPr>
          <w:rFonts w:eastAsia="Calibri"/>
          <w:lang w:eastAsia="ru-RU"/>
        </w:rPr>
        <w:t xml:space="preserve"> </w:t>
      </w:r>
      <w:r w:rsidRPr="00556DAD">
        <w:rPr>
          <w:rFonts w:eastAsia="Calibri"/>
        </w:rPr>
        <w:t>Департаменту транспортної інфраструктури виконавчого органу Київської міської ради (Київська міська державна адміністрація) після закінчення терміну дії договорів, які зазначені в підпункті третьому пункту 2 резолютивної частини цього рішення.</w:t>
      </w: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556DAD">
        <w:rPr>
          <w:lang w:val="uk-UA" w:eastAsia="uk-UA"/>
        </w:rPr>
        <w:t>Рішенням Комітету від 21.11.2019 № 767-р визнано, що</w:t>
      </w:r>
      <w:r>
        <w:rPr>
          <w:lang w:val="uk-UA" w:eastAsia="uk-UA"/>
        </w:rPr>
        <w:t>:</w:t>
      </w:r>
    </w:p>
    <w:p w:rsidR="00610958" w:rsidRPr="00556DAD" w:rsidRDefault="00610958" w:rsidP="00610958">
      <w:pPr>
        <w:ind w:firstLine="426"/>
        <w:jc w:val="center"/>
      </w:pPr>
    </w:p>
    <w:p w:rsidR="00610958" w:rsidRPr="00556DAD" w:rsidRDefault="00610958" w:rsidP="00876BF0">
      <w:pPr>
        <w:numPr>
          <w:ilvl w:val="0"/>
          <w:numId w:val="4"/>
        </w:numPr>
        <w:tabs>
          <w:tab w:val="left" w:pos="993"/>
        </w:tabs>
        <w:ind w:left="0" w:firstLine="426"/>
        <w:jc w:val="both"/>
        <w:rPr>
          <w:b/>
        </w:rPr>
      </w:pPr>
      <w:r>
        <w:t>П</w:t>
      </w:r>
      <w:r w:rsidRPr="00556DAD">
        <w:t xml:space="preserve">ідтримка, яка в повному обсязі буде перерахована суб’єктам господарювання, що будуть обрані за результатами конкурсів, у формі капітальних трансфертів щодо встановлення на зупинках громадського транспорту сучасних павільйонів очікування,  оснащених приладами </w:t>
      </w:r>
      <w:r w:rsidRPr="00556DAD">
        <w:rPr>
          <w:lang w:val="en-US"/>
        </w:rPr>
        <w:t>Wi</w:t>
      </w:r>
      <w:r w:rsidRPr="00556DAD">
        <w:t>-</w:t>
      </w:r>
      <w:r w:rsidRPr="00556DAD">
        <w:rPr>
          <w:lang w:val="en-US"/>
        </w:rPr>
        <w:t>Fi</w:t>
      </w:r>
      <w:r w:rsidRPr="00556DAD">
        <w:t xml:space="preserve"> та іншими додатковими засобами, що виділяється на підставі Бюджетного запиту на 2019 – 2021 роки за КПКВК 1917413 «Інші заходи у сфері автотранспорту» (форми 2019-2; 2019-3) та Бюджетного запиту на 2019 – 2021 роки за КПКВК 1917426 «Інші заходи у сфері електротранспорту» (форми 2019-2; 2019-3) комунальному підприємству «</w:t>
      </w:r>
      <w:proofErr w:type="spellStart"/>
      <w:r w:rsidRPr="00556DAD">
        <w:t>Київпастранс</w:t>
      </w:r>
      <w:proofErr w:type="spellEnd"/>
      <w:r w:rsidRPr="00556DAD">
        <w:t xml:space="preserve">» на період з 01.01.2019 по 31.12.2021 у сумі </w:t>
      </w:r>
      <w:r>
        <w:t xml:space="preserve">               </w:t>
      </w:r>
      <w:r w:rsidRPr="00556DAD">
        <w:t>30 000</w:t>
      </w:r>
      <w:r w:rsidRPr="00556DAD">
        <w:rPr>
          <w:color w:val="000000"/>
        </w:rPr>
        <w:t xml:space="preserve"> тис. </w:t>
      </w:r>
      <w:r w:rsidRPr="00556DAD">
        <w:rPr>
          <w:bCs/>
          <w:color w:val="000000"/>
        </w:rPr>
        <w:t>гривень</w:t>
      </w:r>
      <w:r w:rsidRPr="00556DAD">
        <w:t xml:space="preserve">, не є державною допомогою відповідно до Закону України «Про державну допомогу суб’єктам господарювання».  </w:t>
      </w:r>
      <w:r w:rsidRPr="00556DAD">
        <w:rPr>
          <w:u w:val="single"/>
        </w:rPr>
        <w:t>Пункт 127 цього рішення є обов’язковим для виконання.</w:t>
      </w:r>
    </w:p>
    <w:p w:rsidR="00610958" w:rsidRPr="00556DAD" w:rsidRDefault="00610958" w:rsidP="00876BF0">
      <w:pPr>
        <w:numPr>
          <w:ilvl w:val="0"/>
          <w:numId w:val="4"/>
        </w:numPr>
        <w:tabs>
          <w:tab w:val="left" w:pos="993"/>
        </w:tabs>
        <w:ind w:left="0" w:firstLine="426"/>
        <w:jc w:val="both"/>
        <w:rPr>
          <w:b/>
        </w:rPr>
      </w:pPr>
      <w:r>
        <w:lastRenderedPageBreak/>
        <w:t>П</w:t>
      </w:r>
      <w:r w:rsidRPr="00556DAD">
        <w:t>ідтримка</w:t>
      </w:r>
      <w:r w:rsidRPr="00556DAD">
        <w:rPr>
          <w:bCs/>
        </w:rPr>
        <w:t xml:space="preserve"> у формі субсидій у частині компенсації втрат перевізника від різниці в тарифах щодо надання послуг із перевезення пасажирів електричним та автомобільним транспортом, що виділяється на підставі </w:t>
      </w:r>
      <w:r w:rsidRPr="00556DAD">
        <w:t>Бюджетного запиту КП «</w:t>
      </w:r>
      <w:proofErr w:type="spellStart"/>
      <w:r w:rsidRPr="00556DAD">
        <w:t>Київпастранс</w:t>
      </w:r>
      <w:proofErr w:type="spellEnd"/>
      <w:r w:rsidRPr="00556DAD">
        <w:t>» на 2019 – 2021 роки за КПКВК 1917412 «Регулювання цін на послуги місцевого автотранспорту» (форма 2019-3)</w:t>
      </w:r>
      <w:r w:rsidRPr="00556DAD">
        <w:rPr>
          <w:bCs/>
        </w:rPr>
        <w:t xml:space="preserve">, </w:t>
      </w:r>
      <w:r w:rsidRPr="00556DAD">
        <w:t>Бюджетного запиту</w:t>
      </w:r>
      <w:r>
        <w:t xml:space="preserve"> </w:t>
      </w:r>
      <w:r w:rsidRPr="00556DAD">
        <w:t>КП «</w:t>
      </w:r>
      <w:proofErr w:type="spellStart"/>
      <w:r w:rsidRPr="00556DAD">
        <w:t>Київпастранс</w:t>
      </w:r>
      <w:proofErr w:type="spellEnd"/>
      <w:r w:rsidRPr="00556DAD">
        <w:t>» на 2019 – 2021 роки за КПКВК 1917422 «Регулювання цін на послуги місцевого електротранспорту» (форма 2019-3)</w:t>
      </w:r>
      <w:r w:rsidRPr="00556DAD">
        <w:rPr>
          <w:bCs/>
        </w:rPr>
        <w:t xml:space="preserve"> комунальному підприємству «</w:t>
      </w:r>
      <w:proofErr w:type="spellStart"/>
      <w:r w:rsidRPr="00556DAD">
        <w:t>Київпастранс</w:t>
      </w:r>
      <w:proofErr w:type="spellEnd"/>
      <w:r w:rsidRPr="00556DAD">
        <w:rPr>
          <w:bCs/>
        </w:rPr>
        <w:t xml:space="preserve">» на період з 01.01.2019 по 31.12.2021 у сумі 3 008 029,8 тис. гривень, є </w:t>
      </w:r>
      <w:r w:rsidRPr="00556DAD">
        <w:rPr>
          <w:b/>
          <w:bCs/>
        </w:rPr>
        <w:t>державною допомогою</w:t>
      </w:r>
      <w:r w:rsidRPr="00556DAD">
        <w:rPr>
          <w:bCs/>
        </w:rPr>
        <w:t xml:space="preserve"> відповідно до Закону України «Про державну допомогу суб’єктам господарювання».</w:t>
      </w:r>
    </w:p>
    <w:p w:rsidR="00610958" w:rsidRPr="00556DAD" w:rsidRDefault="00610958" w:rsidP="00876BF0">
      <w:pPr>
        <w:numPr>
          <w:ilvl w:val="0"/>
          <w:numId w:val="4"/>
        </w:numPr>
        <w:tabs>
          <w:tab w:val="left" w:pos="993"/>
        </w:tabs>
        <w:ind w:left="0" w:firstLine="426"/>
        <w:jc w:val="both"/>
        <w:rPr>
          <w:b/>
        </w:rPr>
      </w:pPr>
      <w:r>
        <w:rPr>
          <w:bCs/>
        </w:rPr>
        <w:t>П</w:t>
      </w:r>
      <w:r w:rsidRPr="00556DAD">
        <w:rPr>
          <w:bCs/>
        </w:rPr>
        <w:t>ідтримка у формі субсидій у частині надання послуг залізничної інфраструктури, послуги з ремонту та технічного обслуговування залізничних локомотивів і рухомого складу, що виділяється на підставі рішення Київської міської ради від 29.12.2011 № 1013/7249 «Про деякі питання організації перевезень пасажирів та багажу міською електричкою», Бюджетний запит КП «</w:t>
      </w:r>
      <w:proofErr w:type="spellStart"/>
      <w:r w:rsidRPr="00556DAD">
        <w:rPr>
          <w:bCs/>
        </w:rPr>
        <w:t>Київпастранс</w:t>
      </w:r>
      <w:proofErr w:type="spellEnd"/>
      <w:r w:rsidRPr="00556DAD">
        <w:rPr>
          <w:bCs/>
        </w:rPr>
        <w:t>» на 2019 – 2021 роки за КПКВК 1917450 «Інша діяльність у сфері транспорту» (форма 2019-2)  комунальному підприємству «</w:t>
      </w:r>
      <w:proofErr w:type="spellStart"/>
      <w:r w:rsidRPr="00556DAD">
        <w:rPr>
          <w:bCs/>
        </w:rPr>
        <w:t>Київпастранс</w:t>
      </w:r>
      <w:proofErr w:type="spellEnd"/>
      <w:r w:rsidRPr="00556DAD">
        <w:rPr>
          <w:bCs/>
        </w:rPr>
        <w:t xml:space="preserve">» на період з 01.01.2019 по 31.12.2021 у сумі  173 436,9 тис. гривень, є </w:t>
      </w:r>
      <w:r w:rsidRPr="00556DAD">
        <w:rPr>
          <w:b/>
          <w:bCs/>
        </w:rPr>
        <w:t>державною допомогою</w:t>
      </w:r>
      <w:r w:rsidRPr="00556DAD">
        <w:rPr>
          <w:bCs/>
        </w:rPr>
        <w:t xml:space="preserve"> відповідно до Закону України «Про державну допомогу суб’єктам господарювання».</w:t>
      </w:r>
    </w:p>
    <w:p w:rsidR="00610958" w:rsidRPr="00556DAD" w:rsidRDefault="00610958" w:rsidP="00876BF0">
      <w:pPr>
        <w:numPr>
          <w:ilvl w:val="0"/>
          <w:numId w:val="4"/>
        </w:numPr>
        <w:tabs>
          <w:tab w:val="left" w:pos="993"/>
        </w:tabs>
        <w:ind w:left="0" w:firstLine="426"/>
        <w:jc w:val="both"/>
        <w:rPr>
          <w:b/>
        </w:rPr>
      </w:pPr>
      <w:r>
        <w:rPr>
          <w:bCs/>
        </w:rPr>
        <w:t>Д</w:t>
      </w:r>
      <w:r w:rsidRPr="00556DAD">
        <w:rPr>
          <w:bCs/>
        </w:rPr>
        <w:t>ержавна допомога у формі субсидій у частині:</w:t>
      </w:r>
    </w:p>
    <w:p w:rsidR="00610958" w:rsidRPr="00556DAD" w:rsidRDefault="00610958" w:rsidP="00610958">
      <w:pPr>
        <w:numPr>
          <w:ilvl w:val="0"/>
          <w:numId w:val="3"/>
        </w:numPr>
        <w:ind w:left="0" w:firstLine="426"/>
        <w:jc w:val="both"/>
      </w:pPr>
      <w:r w:rsidRPr="00556DAD">
        <w:rPr>
          <w:bCs/>
          <w:color w:val="000000"/>
          <w:lang w:eastAsia="ru-RU"/>
        </w:rPr>
        <w:t xml:space="preserve">компенсації втрат перевізника від різниці в тарифах щодо надання послуг із перевезення пасажирів електричним та автомобільним транспортом, що виділяється на підставі </w:t>
      </w:r>
      <w:r w:rsidRPr="00556DAD">
        <w:rPr>
          <w:color w:val="000000"/>
          <w:lang w:eastAsia="ru-RU"/>
        </w:rPr>
        <w:t>Бюджетного запиту КП «</w:t>
      </w:r>
      <w:proofErr w:type="spellStart"/>
      <w:r w:rsidRPr="00556DAD">
        <w:rPr>
          <w:color w:val="000000"/>
          <w:lang w:eastAsia="ru-RU"/>
        </w:rPr>
        <w:t>Київпастранс</w:t>
      </w:r>
      <w:proofErr w:type="spellEnd"/>
      <w:r w:rsidRPr="00556DAD">
        <w:rPr>
          <w:color w:val="000000"/>
          <w:lang w:eastAsia="ru-RU"/>
        </w:rPr>
        <w:t>» на 2019 – 2021 роки за КПКВК 1917412 «Регулювання цін на послуги місцевого автотранспорту» (форма 2019-3)</w:t>
      </w:r>
      <w:r w:rsidRPr="00556DAD">
        <w:rPr>
          <w:bCs/>
          <w:color w:val="000000"/>
          <w:lang w:eastAsia="ru-RU"/>
        </w:rPr>
        <w:t xml:space="preserve">, </w:t>
      </w:r>
      <w:r w:rsidRPr="00556DAD">
        <w:rPr>
          <w:color w:val="000000"/>
          <w:lang w:eastAsia="ru-RU"/>
        </w:rPr>
        <w:t>Бюджетного запиту КП «</w:t>
      </w:r>
      <w:proofErr w:type="spellStart"/>
      <w:r w:rsidRPr="00556DAD">
        <w:rPr>
          <w:color w:val="000000"/>
          <w:lang w:eastAsia="ru-RU"/>
        </w:rPr>
        <w:t>Київпастранс</w:t>
      </w:r>
      <w:proofErr w:type="spellEnd"/>
      <w:r w:rsidRPr="00556DAD">
        <w:rPr>
          <w:color w:val="000000"/>
          <w:lang w:eastAsia="ru-RU"/>
        </w:rPr>
        <w:t>» на 2019 – 2021 роки за КПКВК 1917422 «Регулювання цін на послуги місцевого електротранспорту» (форма 2019-3)</w:t>
      </w:r>
      <w:r w:rsidRPr="00556DAD">
        <w:rPr>
          <w:bCs/>
          <w:color w:val="000000"/>
          <w:lang w:eastAsia="ru-RU"/>
        </w:rPr>
        <w:t xml:space="preserve"> комунальному підприємству «</w:t>
      </w:r>
      <w:proofErr w:type="spellStart"/>
      <w:r w:rsidRPr="00556DAD">
        <w:rPr>
          <w:color w:val="000000"/>
          <w:lang w:eastAsia="ru-RU"/>
        </w:rPr>
        <w:t>Київпастранс</w:t>
      </w:r>
      <w:proofErr w:type="spellEnd"/>
      <w:r w:rsidRPr="00556DAD">
        <w:rPr>
          <w:bCs/>
          <w:color w:val="000000"/>
          <w:lang w:eastAsia="ru-RU"/>
        </w:rPr>
        <w:t xml:space="preserve">» на період з 01.01.2019 по 31.12.2021 у сумі 3 008 029,8 тис. </w:t>
      </w:r>
      <w:r w:rsidRPr="00556DAD">
        <w:rPr>
          <w:bCs/>
        </w:rPr>
        <w:t>гривень</w:t>
      </w:r>
      <w:r w:rsidRPr="00556DAD">
        <w:rPr>
          <w:color w:val="000000"/>
          <w:lang w:eastAsia="ru-RU"/>
        </w:rPr>
        <w:t>;</w:t>
      </w:r>
    </w:p>
    <w:p w:rsidR="00610958" w:rsidRPr="00556DAD" w:rsidRDefault="00610958" w:rsidP="00610958">
      <w:pPr>
        <w:numPr>
          <w:ilvl w:val="0"/>
          <w:numId w:val="3"/>
        </w:numPr>
        <w:ind w:left="0" w:firstLine="426"/>
        <w:jc w:val="both"/>
      </w:pPr>
      <w:r w:rsidRPr="00556DAD">
        <w:rPr>
          <w:bCs/>
        </w:rPr>
        <w:t>надання послуг залізничної інфраструктури, послуги з ремонту та технічного обслуговування залізничних локомотивів і рухомого складу, що виділяється на підставі рішення Київської міської ради від 29.12.2011 № 1013/7249 «Про деякі питання організації перевезень пасажирів та багажу</w:t>
      </w:r>
      <w:r w:rsidR="008A1279">
        <w:rPr>
          <w:bCs/>
        </w:rPr>
        <w:t xml:space="preserve"> міською електричкою», Бюджетного</w:t>
      </w:r>
      <w:r w:rsidRPr="00556DAD">
        <w:rPr>
          <w:bCs/>
        </w:rPr>
        <w:t xml:space="preserve"> запит</w:t>
      </w:r>
      <w:r w:rsidR="008A1279">
        <w:rPr>
          <w:bCs/>
        </w:rPr>
        <w:t>у</w:t>
      </w:r>
      <w:r w:rsidRPr="00556DAD">
        <w:rPr>
          <w:bCs/>
        </w:rPr>
        <w:t xml:space="preserve">                                КП «</w:t>
      </w:r>
      <w:proofErr w:type="spellStart"/>
      <w:r w:rsidRPr="00556DAD">
        <w:rPr>
          <w:bCs/>
        </w:rPr>
        <w:t>Київпастранс</w:t>
      </w:r>
      <w:proofErr w:type="spellEnd"/>
      <w:r w:rsidRPr="00556DAD">
        <w:rPr>
          <w:bCs/>
        </w:rPr>
        <w:t>» на 2019 – 2021 роки за КПКВК 1917450 «Інша діяльність у сфері транспорту» (форма 2019-2)  комунальному підприємству «</w:t>
      </w:r>
      <w:proofErr w:type="spellStart"/>
      <w:r w:rsidRPr="00556DAD">
        <w:rPr>
          <w:bCs/>
        </w:rPr>
        <w:t>Київпастранс</w:t>
      </w:r>
      <w:proofErr w:type="spellEnd"/>
      <w:r w:rsidRPr="00556DAD">
        <w:rPr>
          <w:bCs/>
        </w:rPr>
        <w:t>» на період з 01.01.2019 по 31.12.2021 у сумі 173 436,9 тис. гривень</w:t>
      </w:r>
      <w:r w:rsidR="008A1279">
        <w:rPr>
          <w:bCs/>
        </w:rPr>
        <w:t>,</w:t>
      </w:r>
      <w:r w:rsidRPr="00556DAD">
        <w:rPr>
          <w:bCs/>
        </w:rPr>
        <w:t xml:space="preserve"> – </w:t>
      </w:r>
    </w:p>
    <w:p w:rsidR="00610958" w:rsidRPr="00556DAD" w:rsidRDefault="00610958" w:rsidP="00610958">
      <w:pPr>
        <w:ind w:firstLine="426"/>
        <w:contextualSpacing/>
        <w:jc w:val="both"/>
        <w:rPr>
          <w:bCs/>
        </w:rPr>
      </w:pPr>
      <w:r w:rsidRPr="00556DAD">
        <w:rPr>
          <w:b/>
          <w:bCs/>
        </w:rPr>
        <w:t>є допустимою для конкуренції</w:t>
      </w:r>
      <w:r w:rsidRPr="00556DAD">
        <w:rPr>
          <w:bCs/>
        </w:rPr>
        <w:t xml:space="preserve"> відповідно до статті 6 Закону, за умови виконання Департаментом транспортної інфраструктури виконавчого органу Київської міської ради (Київської міської державної адміністрації) таких зобов’язань:</w:t>
      </w:r>
    </w:p>
    <w:p w:rsidR="00610958" w:rsidRPr="00610958" w:rsidRDefault="00610958" w:rsidP="00876BF0">
      <w:pPr>
        <w:pStyle w:val="a3"/>
        <w:numPr>
          <w:ilvl w:val="1"/>
          <w:numId w:val="13"/>
        </w:numPr>
        <w:tabs>
          <w:tab w:val="left" w:pos="142"/>
        </w:tabs>
        <w:ind w:left="426" w:hanging="426"/>
        <w:jc w:val="both"/>
        <w:rPr>
          <w:bCs/>
        </w:rPr>
      </w:pPr>
      <w:r w:rsidRPr="00610958">
        <w:rPr>
          <w:bCs/>
        </w:rPr>
        <w:t>укласти договір про організацію надання транспортних послуг із перевезень електричним транспортом на підставі частини другої статті 4 Закону України «Про міський електричний транспорт», Статуту комунального підприємства «</w:t>
      </w:r>
      <w:proofErr w:type="spellStart"/>
      <w:r w:rsidRPr="00556DAD">
        <w:t>Київпастранс</w:t>
      </w:r>
      <w:proofErr w:type="spellEnd"/>
      <w:r w:rsidRPr="00610958">
        <w:rPr>
          <w:bCs/>
        </w:rPr>
        <w:t>» та статті 4 Регламенту (ЄС) № 1370/2007 Європейського Парламенту і Ради від 23 жовтня 2007 року, якою передбачено, що тривалість дії договору не повинна перевищувати 10 років для транспортних послуг, що здійснюються автобусами;</w:t>
      </w:r>
    </w:p>
    <w:p w:rsidR="00610958" w:rsidRPr="00556DAD" w:rsidRDefault="00610958" w:rsidP="00876BF0">
      <w:pPr>
        <w:numPr>
          <w:ilvl w:val="1"/>
          <w:numId w:val="13"/>
        </w:numPr>
        <w:tabs>
          <w:tab w:val="left" w:pos="567"/>
        </w:tabs>
        <w:ind w:left="426" w:hanging="426"/>
        <w:contextualSpacing/>
        <w:jc w:val="both"/>
        <w:rPr>
          <w:bCs/>
        </w:rPr>
      </w:pPr>
      <w:r w:rsidRPr="00556DAD">
        <w:rPr>
          <w:bCs/>
        </w:rPr>
        <w:t>розробити та затвердити</w:t>
      </w:r>
      <w:r w:rsidRPr="00556DAD">
        <w:rPr>
          <w:b/>
          <w:bCs/>
        </w:rPr>
        <w:t xml:space="preserve"> </w:t>
      </w:r>
      <w:r w:rsidRPr="00556DAD">
        <w:rPr>
          <w:bCs/>
        </w:rPr>
        <w:t>нормативно-правовий або розпорядчий акт, в якому    повинні бути чітко визначені:</w:t>
      </w:r>
    </w:p>
    <w:p w:rsidR="00610958" w:rsidRPr="00556DAD" w:rsidRDefault="00610958" w:rsidP="00610958">
      <w:pPr>
        <w:tabs>
          <w:tab w:val="left" w:pos="567"/>
        </w:tabs>
        <w:ind w:left="426" w:hanging="426"/>
        <w:contextualSpacing/>
        <w:jc w:val="both"/>
        <w:rPr>
          <w:bCs/>
        </w:rPr>
      </w:pPr>
      <w:r w:rsidRPr="00556DAD">
        <w:rPr>
          <w:bCs/>
        </w:rPr>
        <w:t>-</w:t>
      </w:r>
      <w:r w:rsidRPr="00556DAD">
        <w:rPr>
          <w:bCs/>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610958" w:rsidRPr="00556DAD" w:rsidRDefault="00610958" w:rsidP="00610958">
      <w:pPr>
        <w:tabs>
          <w:tab w:val="left" w:pos="567"/>
        </w:tabs>
        <w:ind w:left="426" w:hanging="426"/>
        <w:contextualSpacing/>
        <w:jc w:val="both"/>
        <w:rPr>
          <w:bCs/>
        </w:rPr>
      </w:pPr>
      <w:r w:rsidRPr="00556DAD">
        <w:rPr>
          <w:bCs/>
        </w:rPr>
        <w:t>-</w:t>
      </w:r>
      <w:r w:rsidRPr="00556DAD">
        <w:rPr>
          <w:bCs/>
        </w:rPr>
        <w:tab/>
        <w:t>заходи щодо уникнення та повернення компенсації у випадку надання надмірної компенсації;</w:t>
      </w:r>
    </w:p>
    <w:p w:rsidR="00610958" w:rsidRPr="00556DAD" w:rsidRDefault="00610958" w:rsidP="00876BF0">
      <w:pPr>
        <w:numPr>
          <w:ilvl w:val="1"/>
          <w:numId w:val="13"/>
        </w:numPr>
        <w:tabs>
          <w:tab w:val="left" w:pos="567"/>
        </w:tabs>
        <w:ind w:left="426" w:hanging="426"/>
        <w:contextualSpacing/>
        <w:jc w:val="both"/>
        <w:rPr>
          <w:bCs/>
        </w:rPr>
      </w:pPr>
      <w:r w:rsidRPr="00556DAD">
        <w:rPr>
          <w:bCs/>
        </w:rPr>
        <w:lastRenderedPageBreak/>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610958" w:rsidRPr="00556DAD" w:rsidRDefault="00610958" w:rsidP="00876BF0">
      <w:pPr>
        <w:numPr>
          <w:ilvl w:val="0"/>
          <w:numId w:val="4"/>
        </w:numPr>
        <w:tabs>
          <w:tab w:val="left" w:pos="993"/>
        </w:tabs>
        <w:ind w:left="0" w:firstLine="426"/>
        <w:jc w:val="both"/>
        <w:rPr>
          <w:b/>
        </w:rPr>
      </w:pPr>
      <w:r>
        <w:rPr>
          <w:bCs/>
        </w:rPr>
        <w:t>П</w:t>
      </w:r>
      <w:r w:rsidRPr="00556DAD">
        <w:rPr>
          <w:bCs/>
        </w:rPr>
        <w:t xml:space="preserve">ідтримка у формі капітальних трансфертів у частині </w:t>
      </w:r>
      <w:proofErr w:type="spellStart"/>
      <w:r w:rsidRPr="00556DAD">
        <w:rPr>
          <w:bCs/>
        </w:rPr>
        <w:t>співфінансування</w:t>
      </w:r>
      <w:proofErr w:type="spellEnd"/>
      <w:r w:rsidRPr="00556DAD">
        <w:rPr>
          <w:bCs/>
        </w:rPr>
        <w:t xml:space="preserve"> </w:t>
      </w:r>
      <w:proofErr w:type="spellStart"/>
      <w:r w:rsidRPr="00556DAD">
        <w:rPr>
          <w:bCs/>
        </w:rPr>
        <w:t>підпроєктів</w:t>
      </w:r>
      <w:proofErr w:type="spellEnd"/>
      <w:r w:rsidRPr="00556DAD">
        <w:rPr>
          <w:bCs/>
        </w:rPr>
        <w:t xml:space="preserve">: «Оновлення трамвайного парку», «Оновлення автобусного парку» та «Придбання кабін фунікулеру для перевезення пасажирів та обладнання до них» </w:t>
      </w:r>
      <w:proofErr w:type="spellStart"/>
      <w:r w:rsidRPr="00556DAD">
        <w:rPr>
          <w:bCs/>
        </w:rPr>
        <w:t>проєкту</w:t>
      </w:r>
      <w:proofErr w:type="spellEnd"/>
      <w:r w:rsidRPr="00556DAD">
        <w:rPr>
          <w:bCs/>
        </w:rPr>
        <w:t xml:space="preserve"> «Міський громадський транспорт України» з Європейським інвестиційним банком у</w:t>
      </w:r>
      <w:r w:rsidRPr="00556DAD">
        <w:rPr>
          <w:bCs/>
          <w:u w:val="single"/>
        </w:rPr>
        <w:t xml:space="preserve"> частині сплати ПДВ</w:t>
      </w:r>
      <w:r w:rsidRPr="00556DAD">
        <w:rPr>
          <w:bCs/>
        </w:rPr>
        <w:t>, що виділяється на підставі Фінансової Угоди по проекту «Міський  громадський транспорт України» між Україною та Європейським інвестиційним банком від  11.11.2016, Угоди про передачу коштів позики від 22.02.2019 № 13010-05/21 між Міністерством фінансів України, Міністерством інфраструктури України, Київською міською радою та КП «</w:t>
      </w:r>
      <w:proofErr w:type="spellStart"/>
      <w:r w:rsidRPr="00556DAD">
        <w:rPr>
          <w:bCs/>
        </w:rPr>
        <w:t>Київпастранс</w:t>
      </w:r>
      <w:proofErr w:type="spellEnd"/>
      <w:r w:rsidRPr="00556DAD">
        <w:rPr>
          <w:bCs/>
        </w:rPr>
        <w:t xml:space="preserve">», Угоди про передачу коштів позики від 22.02.2019 </w:t>
      </w:r>
      <w:r w:rsidR="008A1279">
        <w:rPr>
          <w:bCs/>
        </w:rPr>
        <w:t xml:space="preserve">    </w:t>
      </w:r>
      <w:r w:rsidRPr="00556DAD">
        <w:rPr>
          <w:bCs/>
        </w:rPr>
        <w:t>№ 13010-05/22 між Міністерством фінансів України, Міністерством інфраструктури України, Київською міською радою та КП «</w:t>
      </w:r>
      <w:proofErr w:type="spellStart"/>
      <w:r w:rsidRPr="00556DAD">
        <w:rPr>
          <w:bCs/>
        </w:rPr>
        <w:t>Київпастранс</w:t>
      </w:r>
      <w:proofErr w:type="spellEnd"/>
      <w:r w:rsidRPr="00556DAD">
        <w:rPr>
          <w:bCs/>
        </w:rPr>
        <w:t xml:space="preserve">», Угоди про передачу коштів позики </w:t>
      </w:r>
      <w:r w:rsidR="008A1279">
        <w:rPr>
          <w:bCs/>
        </w:rPr>
        <w:t xml:space="preserve">                     </w:t>
      </w:r>
      <w:r w:rsidRPr="00556DAD">
        <w:rPr>
          <w:bCs/>
        </w:rPr>
        <w:t>від 22.02.2019 № 13010-05/23 між Міністерством фінансів України, Міністерством інфраструктури України, Київською міською радою та  КП «</w:t>
      </w:r>
      <w:proofErr w:type="spellStart"/>
      <w:r w:rsidRPr="00556DAD">
        <w:rPr>
          <w:bCs/>
        </w:rPr>
        <w:t>Київпастранс</w:t>
      </w:r>
      <w:proofErr w:type="spellEnd"/>
      <w:r w:rsidRPr="00556DAD">
        <w:rPr>
          <w:bCs/>
        </w:rPr>
        <w:t>», Бюджетного запиту КП «</w:t>
      </w:r>
      <w:proofErr w:type="spellStart"/>
      <w:r w:rsidRPr="00556DAD">
        <w:rPr>
          <w:bCs/>
        </w:rPr>
        <w:t>Київпастранс</w:t>
      </w:r>
      <w:proofErr w:type="spellEnd"/>
      <w:r w:rsidRPr="00556DAD">
        <w:rPr>
          <w:bCs/>
        </w:rPr>
        <w:t>» на 2019 – 2021 роки за КПКВК 1917413 «Інші заходи у сфері автотранспорту» (форми 2019-2; 2019-3) та Бюджетного запиту КП «</w:t>
      </w:r>
      <w:proofErr w:type="spellStart"/>
      <w:r w:rsidRPr="00556DAD">
        <w:rPr>
          <w:bCs/>
        </w:rPr>
        <w:t>Київпастранс</w:t>
      </w:r>
      <w:proofErr w:type="spellEnd"/>
      <w:r w:rsidRPr="00556DAD">
        <w:rPr>
          <w:bCs/>
        </w:rPr>
        <w:t>» на 2019 – 2021 роки за КПКВК 1917426 «Інші заходи у сфері електротранспорту» (форми 2019-2; 2019-3)  комунальному підприємству «</w:t>
      </w:r>
      <w:proofErr w:type="spellStart"/>
      <w:r w:rsidRPr="00556DAD">
        <w:rPr>
          <w:bCs/>
        </w:rPr>
        <w:t>Київпастранс</w:t>
      </w:r>
      <w:proofErr w:type="spellEnd"/>
      <w:r w:rsidRPr="00556DAD">
        <w:rPr>
          <w:bCs/>
        </w:rPr>
        <w:t xml:space="preserve">» на період з 01.01.2019 по 31.12.2021 у сумі 358 435 тис. гривень, є </w:t>
      </w:r>
      <w:r w:rsidRPr="00556DAD">
        <w:rPr>
          <w:b/>
          <w:bCs/>
        </w:rPr>
        <w:t>державною допомогою</w:t>
      </w:r>
      <w:r w:rsidRPr="00556DAD">
        <w:rPr>
          <w:bCs/>
        </w:rPr>
        <w:t xml:space="preserve"> відповідно до Закону України «Про державну допомогу суб’єктам господарювання»</w:t>
      </w:r>
      <w:r w:rsidRPr="00556DAD">
        <w:t>.</w:t>
      </w:r>
    </w:p>
    <w:p w:rsidR="00610958" w:rsidRPr="00556DAD" w:rsidRDefault="00610958" w:rsidP="00876BF0">
      <w:pPr>
        <w:numPr>
          <w:ilvl w:val="0"/>
          <w:numId w:val="4"/>
        </w:numPr>
        <w:tabs>
          <w:tab w:val="left" w:pos="993"/>
        </w:tabs>
        <w:ind w:left="0" w:firstLine="426"/>
        <w:jc w:val="both"/>
        <w:rPr>
          <w:b/>
        </w:rPr>
      </w:pPr>
      <w:r>
        <w:rPr>
          <w:bCs/>
        </w:rPr>
        <w:t>Д</w:t>
      </w:r>
      <w:r w:rsidRPr="00556DAD">
        <w:rPr>
          <w:bCs/>
        </w:rPr>
        <w:t xml:space="preserve">ержавна допомога у формі капітальних трансфертів у частині </w:t>
      </w:r>
      <w:proofErr w:type="spellStart"/>
      <w:r w:rsidRPr="00556DAD">
        <w:rPr>
          <w:bCs/>
        </w:rPr>
        <w:t>співфінансування</w:t>
      </w:r>
      <w:proofErr w:type="spellEnd"/>
      <w:r w:rsidRPr="00556DAD">
        <w:rPr>
          <w:bCs/>
        </w:rPr>
        <w:t xml:space="preserve"> </w:t>
      </w:r>
      <w:proofErr w:type="spellStart"/>
      <w:r w:rsidRPr="00556DAD">
        <w:rPr>
          <w:bCs/>
        </w:rPr>
        <w:t>підпроєктів</w:t>
      </w:r>
      <w:proofErr w:type="spellEnd"/>
      <w:r w:rsidRPr="00556DAD">
        <w:rPr>
          <w:bCs/>
        </w:rPr>
        <w:t xml:space="preserve">: «Оновлення трамвайного парку», «Оновлення автобусного парку» та «Придбання кабін фунікулеру для перевезення пасажирів та обладнання до них» </w:t>
      </w:r>
      <w:proofErr w:type="spellStart"/>
      <w:r w:rsidRPr="00556DAD">
        <w:rPr>
          <w:bCs/>
        </w:rPr>
        <w:t>проєкту</w:t>
      </w:r>
      <w:proofErr w:type="spellEnd"/>
      <w:r w:rsidRPr="00556DAD">
        <w:rPr>
          <w:bCs/>
        </w:rPr>
        <w:t xml:space="preserve"> «Міський громадський транспорт України» з Європейським інвестиційним банком </w:t>
      </w:r>
      <w:r w:rsidRPr="00556DAD">
        <w:rPr>
          <w:bCs/>
          <w:u w:val="single"/>
        </w:rPr>
        <w:t>у частині сплати ПДВ</w:t>
      </w:r>
      <w:r w:rsidRPr="00556DAD">
        <w:rPr>
          <w:bCs/>
        </w:rPr>
        <w:t>, що виділяється на підставі Фінансової Угоди по проекту «Міський  громадський транспорт України» між Україною та Європейським інвестиційним банком від  11.11.2016, Угоди про передачу коштів позики від 22.02.2019 № 13010-05/21 між Міністерством фінансів України, Міністерством інфраструктури України, Київською міською радою та КП «</w:t>
      </w:r>
      <w:proofErr w:type="spellStart"/>
      <w:r w:rsidRPr="00556DAD">
        <w:rPr>
          <w:bCs/>
        </w:rPr>
        <w:t>Київпастранс</w:t>
      </w:r>
      <w:proofErr w:type="spellEnd"/>
      <w:r w:rsidRPr="00556DAD">
        <w:rPr>
          <w:bCs/>
        </w:rPr>
        <w:t xml:space="preserve">», Угоди про передачу коштів позики від 22.02.2019 </w:t>
      </w:r>
      <w:r>
        <w:rPr>
          <w:bCs/>
        </w:rPr>
        <w:t xml:space="preserve">               </w:t>
      </w:r>
      <w:r w:rsidRPr="00556DAD">
        <w:rPr>
          <w:bCs/>
        </w:rPr>
        <w:t>№ 13010-05/22 між Міністерством фінансів України, Міністерством інфраструктури України, Київською міською радою та КП «</w:t>
      </w:r>
      <w:proofErr w:type="spellStart"/>
      <w:r w:rsidRPr="00556DAD">
        <w:rPr>
          <w:bCs/>
        </w:rPr>
        <w:t>Київпастранс</w:t>
      </w:r>
      <w:proofErr w:type="spellEnd"/>
      <w:r w:rsidRPr="00556DAD">
        <w:rPr>
          <w:bCs/>
        </w:rPr>
        <w:t>», Угоди про передачу коштів позики від 22.02.2019 № 13010-05/23 між Міністерством фінансів України, Міністерством інфраструктури України, Київською міською радою та КП «</w:t>
      </w:r>
      <w:proofErr w:type="spellStart"/>
      <w:r w:rsidRPr="00556DAD">
        <w:rPr>
          <w:bCs/>
        </w:rPr>
        <w:t>Київпастранс</w:t>
      </w:r>
      <w:proofErr w:type="spellEnd"/>
      <w:r w:rsidRPr="00556DAD">
        <w:rPr>
          <w:bCs/>
        </w:rPr>
        <w:t>», Бюджетного запиту КП «</w:t>
      </w:r>
      <w:proofErr w:type="spellStart"/>
      <w:r w:rsidRPr="00556DAD">
        <w:rPr>
          <w:bCs/>
        </w:rPr>
        <w:t>Київпастранс</w:t>
      </w:r>
      <w:proofErr w:type="spellEnd"/>
      <w:r w:rsidRPr="00556DAD">
        <w:rPr>
          <w:bCs/>
        </w:rPr>
        <w:t>» на 2019 – 2021 роки за КПКВК 1917413 «Інші заходи у сфері автотранспорту» (форми 2019-2; 2019-3) та Бюджетного запиту КП «</w:t>
      </w:r>
      <w:proofErr w:type="spellStart"/>
      <w:r w:rsidRPr="00556DAD">
        <w:rPr>
          <w:bCs/>
        </w:rPr>
        <w:t>Київпастранс</w:t>
      </w:r>
      <w:proofErr w:type="spellEnd"/>
      <w:r w:rsidRPr="00556DAD">
        <w:rPr>
          <w:bCs/>
        </w:rPr>
        <w:t>» на 2019 – 2021 роки за КПКВК 1917426 «Інші заходи у сфері електротранспорту» (форми 2019-2; 2019-3) комунальному підприємству «</w:t>
      </w:r>
      <w:proofErr w:type="spellStart"/>
      <w:r w:rsidRPr="00556DAD">
        <w:rPr>
          <w:bCs/>
        </w:rPr>
        <w:t>Київпастранс</w:t>
      </w:r>
      <w:proofErr w:type="spellEnd"/>
      <w:r w:rsidRPr="00556DAD">
        <w:rPr>
          <w:bCs/>
        </w:rPr>
        <w:t>» на період з 01.01.2019 по 31.12.2021 у сумі 358 435 тис. гривень, є допустимою для конкуренції відповідно до статті 6 Закону, за умови виконання Департаментом транспортної інфраструктури виконавчого органу Київської міської ради (Київської міської державної адміністрації) таких зобов’язань:</w:t>
      </w:r>
    </w:p>
    <w:p w:rsidR="00610958" w:rsidRPr="00556DAD" w:rsidRDefault="00610958" w:rsidP="00610958">
      <w:pPr>
        <w:tabs>
          <w:tab w:val="left" w:pos="851"/>
        </w:tabs>
        <w:ind w:firstLine="426"/>
        <w:jc w:val="both"/>
        <w:rPr>
          <w:b/>
          <w:lang w:eastAsia="ru-RU"/>
        </w:rPr>
      </w:pPr>
      <w:r w:rsidRPr="00556DAD">
        <w:rPr>
          <w:bCs/>
        </w:rPr>
        <w:t>1) укласти договір про організацію надання транспортних послуг з перевезень електричним транспортом на підставі частини другої статті 4 Закону України «Про міський електричний транспорт», Статуту комунального підприємства «</w:t>
      </w:r>
      <w:proofErr w:type="spellStart"/>
      <w:r w:rsidRPr="00556DAD">
        <w:t>Київпастранс</w:t>
      </w:r>
      <w:proofErr w:type="spellEnd"/>
      <w:r w:rsidRPr="00556DAD">
        <w:rPr>
          <w:bCs/>
        </w:rPr>
        <w:t>» та статті 4 Регламенту (ЄС) № 1370/2007 Європейського Парламенту і Ради від 23 жовтня 2007 року;</w:t>
      </w:r>
    </w:p>
    <w:p w:rsidR="00610958" w:rsidRPr="00556DAD" w:rsidRDefault="00610958" w:rsidP="00876BF0">
      <w:pPr>
        <w:numPr>
          <w:ilvl w:val="0"/>
          <w:numId w:val="16"/>
        </w:numPr>
        <w:tabs>
          <w:tab w:val="left" w:pos="851"/>
        </w:tabs>
        <w:ind w:left="0" w:firstLine="426"/>
        <w:contextualSpacing/>
        <w:jc w:val="both"/>
        <w:rPr>
          <w:b/>
          <w:lang w:eastAsia="ru-RU"/>
        </w:rPr>
      </w:pPr>
      <w:r w:rsidRPr="00556DAD">
        <w:rPr>
          <w:lang w:eastAsia="ru-RU"/>
        </w:rPr>
        <w:t>розробити та затвердити</w:t>
      </w:r>
      <w:r w:rsidRPr="00556DAD">
        <w:rPr>
          <w:b/>
          <w:lang w:eastAsia="ru-RU"/>
        </w:rPr>
        <w:t xml:space="preserve"> </w:t>
      </w:r>
      <w:r w:rsidRPr="00556DAD">
        <w:rPr>
          <w:lang w:eastAsia="ru-RU"/>
        </w:rPr>
        <w:t>нормативно-правовий або розпорядчий акт, в якому    повинні бути чітко визначені:</w:t>
      </w:r>
    </w:p>
    <w:p w:rsidR="00610958" w:rsidRPr="00556DAD" w:rsidRDefault="00610958" w:rsidP="00610958">
      <w:pPr>
        <w:numPr>
          <w:ilvl w:val="0"/>
          <w:numId w:val="3"/>
        </w:numPr>
        <w:ind w:left="0" w:firstLine="426"/>
        <w:contextualSpacing/>
        <w:jc w:val="both"/>
        <w:rPr>
          <w:b/>
          <w:lang w:eastAsia="ru-RU"/>
        </w:rPr>
      </w:pPr>
      <w:r w:rsidRPr="00556DAD">
        <w:rPr>
          <w:lang w:eastAsia="ru-RU"/>
        </w:rPr>
        <w:t xml:space="preserve">параметри, на підставі яких розраховується та переглядається компенсація за надання послуг із перевезення пасажирів автомобільним транспортом, враховуючи, що сума </w:t>
      </w:r>
      <w:r w:rsidRPr="00556DAD">
        <w:rPr>
          <w:lang w:eastAsia="ru-RU"/>
        </w:rPr>
        <w:lastRenderedPageBreak/>
        <w:t>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610958" w:rsidRPr="00556DAD" w:rsidRDefault="00610958" w:rsidP="00610958">
      <w:pPr>
        <w:numPr>
          <w:ilvl w:val="0"/>
          <w:numId w:val="3"/>
        </w:numPr>
        <w:ind w:left="0" w:firstLine="426"/>
        <w:contextualSpacing/>
        <w:jc w:val="both"/>
        <w:rPr>
          <w:b/>
          <w:lang w:eastAsia="ru-RU"/>
        </w:rPr>
      </w:pPr>
      <w:r w:rsidRPr="00556DAD">
        <w:rPr>
          <w:lang w:eastAsia="ru-RU"/>
        </w:rPr>
        <w:t>заходи щодо уникнення та повернення компенсації у випадку надання надмірної компенсації;</w:t>
      </w:r>
    </w:p>
    <w:p w:rsidR="00610958" w:rsidRPr="00556DAD" w:rsidRDefault="00610958" w:rsidP="00876BF0">
      <w:pPr>
        <w:numPr>
          <w:ilvl w:val="0"/>
          <w:numId w:val="16"/>
        </w:numPr>
        <w:ind w:left="0" w:firstLine="426"/>
        <w:contextualSpacing/>
        <w:jc w:val="both"/>
        <w:rPr>
          <w:lang w:eastAsia="ru-RU"/>
        </w:rPr>
      </w:pPr>
      <w:r w:rsidRPr="00556DAD">
        <w:t xml:space="preserve">розробити </w:t>
      </w:r>
      <w:r w:rsidRPr="00556DAD">
        <w:rPr>
          <w:lang w:eastAsia="ru-RU"/>
        </w:rPr>
        <w:t>та затвердити</w:t>
      </w:r>
      <w:r w:rsidRPr="00556DAD">
        <w:t xml:space="preserve">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610958" w:rsidRPr="00556DAD" w:rsidRDefault="00610958" w:rsidP="00876BF0">
      <w:pPr>
        <w:numPr>
          <w:ilvl w:val="0"/>
          <w:numId w:val="16"/>
        </w:numPr>
        <w:tabs>
          <w:tab w:val="left" w:pos="709"/>
          <w:tab w:val="left" w:pos="1134"/>
        </w:tabs>
        <w:ind w:left="0" w:firstLine="426"/>
        <w:contextualSpacing/>
        <w:jc w:val="both"/>
        <w:rPr>
          <w:lang w:eastAsia="ru-RU"/>
        </w:rPr>
      </w:pPr>
      <w:r w:rsidRPr="00556DAD">
        <w:t xml:space="preserve">забезпечити використання придбаних </w:t>
      </w:r>
      <w:r w:rsidRPr="00556DAD">
        <w:rPr>
          <w:color w:val="000000"/>
        </w:rPr>
        <w:t xml:space="preserve">автобусів </w:t>
      </w:r>
      <w:r w:rsidRPr="00556DAD">
        <w:t>виключно на маршрутах</w:t>
      </w:r>
      <w:r>
        <w:t xml:space="preserve">, зазначених в </w:t>
      </w:r>
      <w:r w:rsidRPr="001D4EDB">
        <w:t xml:space="preserve"> </w:t>
      </w:r>
      <w:r>
        <w:t>рішенні</w:t>
      </w:r>
      <w:r w:rsidRPr="001D4EDB">
        <w:t xml:space="preserve"> Комітету від 21.11.2019 № 767-р</w:t>
      </w:r>
      <w:r>
        <w:t>;</w:t>
      </w:r>
    </w:p>
    <w:p w:rsidR="00610958" w:rsidRPr="00556DAD" w:rsidRDefault="00610958" w:rsidP="00610958">
      <w:pPr>
        <w:tabs>
          <w:tab w:val="left" w:pos="1134"/>
        </w:tabs>
        <w:ind w:firstLine="426"/>
        <w:contextualSpacing/>
        <w:jc w:val="both"/>
        <w:rPr>
          <w:lang w:eastAsia="ru-RU"/>
        </w:rPr>
      </w:pPr>
      <w:r w:rsidRPr="00556DAD">
        <w:rPr>
          <w:lang w:eastAsia="ru-RU"/>
        </w:rPr>
        <w:t>з метою недопущення, усунення та суттєвого обмеження конкуренції на автобусних маршрутах загального користування в місті Києві;</w:t>
      </w:r>
    </w:p>
    <w:p w:rsidR="00610958" w:rsidRPr="00556DAD" w:rsidRDefault="00610958" w:rsidP="00876BF0">
      <w:pPr>
        <w:numPr>
          <w:ilvl w:val="0"/>
          <w:numId w:val="16"/>
        </w:numPr>
        <w:tabs>
          <w:tab w:val="left" w:pos="1134"/>
        </w:tabs>
        <w:ind w:left="0" w:firstLine="426"/>
        <w:contextualSpacing/>
        <w:jc w:val="both"/>
        <w:rPr>
          <w:lang w:eastAsia="ru-RU"/>
        </w:rPr>
      </w:pPr>
      <w:r w:rsidRPr="00556DAD">
        <w:t xml:space="preserve">забезпечити </w:t>
      </w:r>
      <w:proofErr w:type="spellStart"/>
      <w:r w:rsidRPr="00556DAD">
        <w:t>невключення</w:t>
      </w:r>
      <w:proofErr w:type="spellEnd"/>
      <w:r w:rsidRPr="00556DAD">
        <w:t xml:space="preserve"> амортизаційних нарахувань за придбані </w:t>
      </w:r>
      <w:r w:rsidRPr="00556DAD">
        <w:rPr>
          <w:color w:val="000000"/>
        </w:rPr>
        <w:t xml:space="preserve">автобуси, трамваї, вагони (кабіни) фунікулера </w:t>
      </w:r>
      <w:r w:rsidRPr="00556DAD">
        <w:t>п</w:t>
      </w:r>
      <w:r w:rsidRPr="00556DAD">
        <w:rPr>
          <w:lang w:eastAsia="ru-RU"/>
        </w:rPr>
        <w:t xml:space="preserve">ід час розрахунку в майбутньому вартості нового тарифу на перевезення пасажирів автомобільним та електричним транспортом у місті Києві для </w:t>
      </w:r>
      <w:r w:rsidRPr="00556DAD">
        <w:t>комунального підприємства «</w:t>
      </w:r>
      <w:proofErr w:type="spellStart"/>
      <w:r w:rsidRPr="00556DAD">
        <w:t>Київпастранс</w:t>
      </w:r>
      <w:proofErr w:type="spellEnd"/>
      <w:r w:rsidRPr="00556DAD">
        <w:t xml:space="preserve">» або коригування наявного тарифу, </w:t>
      </w:r>
      <w:r w:rsidRPr="00556DAD">
        <w:rPr>
          <w:lang w:eastAsia="ru-RU"/>
        </w:rPr>
        <w:t xml:space="preserve">у зв’язку з тим, що придбані </w:t>
      </w:r>
      <w:r w:rsidRPr="00556DAD">
        <w:rPr>
          <w:color w:val="000000"/>
        </w:rPr>
        <w:t>автобуси, трамваї, вагони (кабіни) фунікулера</w:t>
      </w:r>
      <w:r w:rsidRPr="00556DAD">
        <w:t xml:space="preserve"> будуть передані комунальному підприємству «</w:t>
      </w:r>
      <w:proofErr w:type="spellStart"/>
      <w:r w:rsidRPr="00556DAD">
        <w:t>Київпастранс</w:t>
      </w:r>
      <w:proofErr w:type="spellEnd"/>
      <w:r w:rsidRPr="00556DAD">
        <w:t xml:space="preserve">» на безкоштовній основі; </w:t>
      </w:r>
    </w:p>
    <w:p w:rsidR="00610958" w:rsidRPr="0048527F" w:rsidRDefault="00610958" w:rsidP="00876BF0">
      <w:pPr>
        <w:numPr>
          <w:ilvl w:val="0"/>
          <w:numId w:val="16"/>
        </w:numPr>
        <w:tabs>
          <w:tab w:val="left" w:pos="1134"/>
        </w:tabs>
        <w:ind w:left="0" w:firstLine="426"/>
        <w:contextualSpacing/>
        <w:jc w:val="both"/>
        <w:rPr>
          <w:lang w:eastAsia="ru-RU"/>
        </w:rPr>
      </w:pPr>
      <w:r w:rsidRPr="00556DAD">
        <w:t xml:space="preserve">забезпечити повернення </w:t>
      </w:r>
      <w:r w:rsidRPr="00556DAD">
        <w:rPr>
          <w:lang w:eastAsia="ru-RU"/>
        </w:rPr>
        <w:t xml:space="preserve">автобусів </w:t>
      </w:r>
      <w:r w:rsidRPr="00556DAD">
        <w:t>Департаменту транспортної інфраструктури виконавчого органу Київської міської ради (Київська міська державна адміністрація) після закінчення терміну дії договорів, які зазначені в підпункті четвертому пункту 6 резолютивної частини цього рішення.</w:t>
      </w:r>
    </w:p>
    <w:p w:rsidR="00610958" w:rsidRPr="00805876" w:rsidRDefault="00610958" w:rsidP="00610958">
      <w:pPr>
        <w:tabs>
          <w:tab w:val="left" w:pos="1134"/>
        </w:tabs>
        <w:ind w:left="426"/>
        <w:contextualSpacing/>
        <w:jc w:val="both"/>
        <w:rPr>
          <w:lang w:eastAsia="ru-RU"/>
        </w:rPr>
      </w:pPr>
    </w:p>
    <w:p w:rsidR="00610958" w:rsidRPr="0048527F" w:rsidRDefault="00610958" w:rsidP="00610958">
      <w:pPr>
        <w:pStyle w:val="rvps2"/>
        <w:numPr>
          <w:ilvl w:val="0"/>
          <w:numId w:val="2"/>
        </w:numPr>
        <w:spacing w:before="0" w:beforeAutospacing="0" w:after="0" w:afterAutospacing="0"/>
        <w:ind w:left="567" w:hanging="567"/>
        <w:jc w:val="both"/>
        <w:rPr>
          <w:b/>
          <w:bCs/>
          <w:lang w:val="uk-UA" w:eastAsia="uk-UA"/>
        </w:rPr>
      </w:pPr>
      <w:r w:rsidRPr="0048527F">
        <w:rPr>
          <w:lang w:val="uk-UA" w:eastAsia="uk-UA"/>
        </w:rPr>
        <w:t xml:space="preserve">Відповідно до пункту 5 протоколу засідання Антимонопольного комітету України </w:t>
      </w:r>
      <w:r w:rsidRPr="0048527F">
        <w:rPr>
          <w:lang w:val="uk-UA" w:eastAsia="uk-UA"/>
        </w:rPr>
        <w:br/>
        <w:t>№ 44 від 03.07.2020 Комітетом прийнято рішення щодо ви</w:t>
      </w:r>
      <w:r w:rsidR="008A1279">
        <w:rPr>
          <w:lang w:val="uk-UA" w:eastAsia="uk-UA"/>
        </w:rPr>
        <w:t>конання зобов’язань, викладених у</w:t>
      </w:r>
      <w:r w:rsidRPr="0048527F">
        <w:rPr>
          <w:lang w:val="uk-UA" w:eastAsia="uk-UA"/>
        </w:rPr>
        <w:t xml:space="preserve"> рішенні Комітету</w:t>
      </w:r>
      <w:r w:rsidRPr="00BE5936">
        <w:rPr>
          <w:rFonts w:eastAsia="Calibri"/>
          <w:lang w:val="uk-UA" w:eastAsia="en-US"/>
        </w:rPr>
        <w:t xml:space="preserve"> </w:t>
      </w:r>
      <w:r w:rsidRPr="0048527F">
        <w:rPr>
          <w:lang w:val="uk-UA" w:eastAsia="uk-UA"/>
        </w:rPr>
        <w:t xml:space="preserve">від 13.08.2019 № 559-р, а саме,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w:t>
      </w:r>
      <w:r w:rsidR="00332D55">
        <w:rPr>
          <w:lang w:val="uk-UA" w:eastAsia="uk-UA"/>
        </w:rPr>
        <w:t>публічні</w:t>
      </w:r>
      <w:r w:rsidRPr="0048527F">
        <w:rPr>
          <w:lang w:val="uk-UA" w:eastAsia="uk-UA"/>
        </w:rPr>
        <w:t xml:space="preserve"> послуги з перевезення пасажирів залізницею та автомобільними шляхами</w:t>
      </w:r>
      <w:r>
        <w:rPr>
          <w:lang w:val="uk-UA" w:eastAsia="uk-UA"/>
        </w:rPr>
        <w:t>.</w:t>
      </w:r>
    </w:p>
    <w:p w:rsidR="00610958" w:rsidRDefault="00610958" w:rsidP="00610958">
      <w:pPr>
        <w:pStyle w:val="rvps2"/>
        <w:spacing w:before="0" w:beforeAutospacing="0" w:after="0" w:afterAutospacing="0"/>
        <w:jc w:val="both"/>
        <w:rPr>
          <w:b/>
          <w:bCs/>
          <w:lang w:val="uk-UA" w:eastAsia="uk-UA"/>
        </w:rPr>
      </w:pPr>
    </w:p>
    <w:p w:rsidR="00610958" w:rsidRPr="00C71B9E" w:rsidRDefault="00610958" w:rsidP="00610958">
      <w:pPr>
        <w:pStyle w:val="rvps2"/>
        <w:numPr>
          <w:ilvl w:val="0"/>
          <w:numId w:val="1"/>
        </w:numPr>
        <w:spacing w:before="0" w:beforeAutospacing="0" w:after="0" w:afterAutospacing="0"/>
        <w:ind w:left="426" w:hanging="426"/>
        <w:jc w:val="both"/>
        <w:rPr>
          <w:b/>
          <w:bCs/>
          <w:lang w:val="uk-UA" w:eastAsia="uk-UA"/>
        </w:rPr>
      </w:pPr>
      <w:r w:rsidRPr="008F4CC3">
        <w:rPr>
          <w:b/>
          <w:bCs/>
          <w:lang w:val="uk-UA" w:eastAsia="uk-UA"/>
        </w:rPr>
        <w:t>ІНФОРМАЦІЯ</w:t>
      </w:r>
      <w:r>
        <w:rPr>
          <w:b/>
          <w:bCs/>
          <w:lang w:val="uk-UA" w:eastAsia="uk-UA"/>
        </w:rPr>
        <w:t>, ОТРИМАНА ПІД ЧАС РОЗГЛЯДУ СПРАВИ</w:t>
      </w:r>
    </w:p>
    <w:p w:rsidR="00610958" w:rsidRPr="00E92D9E" w:rsidRDefault="00610958" w:rsidP="00610958">
      <w:pPr>
        <w:pStyle w:val="rvps2"/>
        <w:spacing w:before="0" w:beforeAutospacing="0" w:after="0" w:afterAutospacing="0"/>
        <w:ind w:left="567"/>
        <w:contextualSpacing/>
        <w:jc w:val="both"/>
        <w:rPr>
          <w:lang w:val="uk-UA" w:eastAsia="uk-UA"/>
        </w:rPr>
      </w:pPr>
    </w:p>
    <w:p w:rsidR="00610958" w:rsidRPr="000836CE" w:rsidRDefault="00610958" w:rsidP="00610958">
      <w:pPr>
        <w:pStyle w:val="rvps2"/>
        <w:numPr>
          <w:ilvl w:val="0"/>
          <w:numId w:val="2"/>
        </w:numPr>
        <w:spacing w:before="0" w:beforeAutospacing="0" w:after="0" w:afterAutospacing="0"/>
        <w:ind w:left="567" w:hanging="567"/>
        <w:contextualSpacing/>
        <w:jc w:val="both"/>
        <w:rPr>
          <w:lang w:val="uk-UA" w:eastAsia="uk-UA"/>
        </w:rPr>
      </w:pPr>
      <w:r w:rsidRPr="00805876">
        <w:rPr>
          <w:lang w:val="uk-UA"/>
        </w:rPr>
        <w:t>Місцева гарантія Київської міської ради надається для забезпечення боргових зобов’язань КП «</w:t>
      </w:r>
      <w:proofErr w:type="spellStart"/>
      <w:r w:rsidRPr="00805876">
        <w:rPr>
          <w:lang w:val="uk-UA"/>
        </w:rPr>
        <w:t>Київпастранс</w:t>
      </w:r>
      <w:proofErr w:type="spellEnd"/>
      <w:r w:rsidRPr="00805876">
        <w:rPr>
          <w:lang w:val="uk-UA"/>
        </w:rPr>
        <w:t xml:space="preserve">» за Кредитним договором 1 та Кредитним договором 2 для реалізації </w:t>
      </w:r>
      <w:proofErr w:type="spellStart"/>
      <w:r w:rsidRPr="00805876">
        <w:rPr>
          <w:lang w:val="uk-UA"/>
        </w:rPr>
        <w:t>Проєкту</w:t>
      </w:r>
      <w:proofErr w:type="spellEnd"/>
      <w:r w:rsidRPr="00805876">
        <w:rPr>
          <w:lang w:val="uk-UA"/>
        </w:rPr>
        <w:t xml:space="preserve">, впровадження якого </w:t>
      </w:r>
      <w:proofErr w:type="spellStart"/>
      <w:r w:rsidRPr="00805876">
        <w:rPr>
          <w:lang w:val="uk-UA"/>
        </w:rPr>
        <w:t>надасть</w:t>
      </w:r>
      <w:proofErr w:type="spellEnd"/>
      <w:r w:rsidRPr="00805876">
        <w:rPr>
          <w:lang w:val="uk-UA"/>
        </w:rPr>
        <w:t xml:space="preserve"> можливість придбати 40 нових трамвайних вагонів та здійснити  комплексну реконструкцію трамвайної лінії та зупинки «Контрактова площа» в межах Контрактової площі, вул. Костянтинівської, вул. Межигірської, вул. Верхній Вал та підземного пішохідного переходу на </w:t>
      </w:r>
      <w:r>
        <w:rPr>
          <w:lang w:val="uk-UA"/>
        </w:rPr>
        <w:t xml:space="preserve">              </w:t>
      </w:r>
      <w:r w:rsidRPr="00805876">
        <w:rPr>
          <w:lang w:val="uk-UA"/>
        </w:rPr>
        <w:t xml:space="preserve">вул. Спаській у Подільському </w:t>
      </w:r>
      <w:r>
        <w:rPr>
          <w:lang w:val="uk-UA"/>
        </w:rPr>
        <w:t>районі міста</w:t>
      </w:r>
      <w:r w:rsidRPr="00805876">
        <w:rPr>
          <w:lang w:val="uk-UA"/>
        </w:rPr>
        <w:t xml:space="preserve"> Києва</w:t>
      </w:r>
      <w:r w:rsidRPr="00885162">
        <w:rPr>
          <w:lang w:val="uk-UA"/>
        </w:rPr>
        <w:t>.</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Pr>
          <w:lang w:val="uk-UA" w:eastAsia="uk-UA"/>
        </w:rPr>
        <w:t xml:space="preserve">Відповідно до </w:t>
      </w:r>
      <w:proofErr w:type="spellStart"/>
      <w:r>
        <w:rPr>
          <w:lang w:val="uk-UA" w:eastAsia="uk-UA"/>
        </w:rPr>
        <w:t>Проєкту</w:t>
      </w:r>
      <w:proofErr w:type="spellEnd"/>
      <w:r>
        <w:rPr>
          <w:lang w:val="uk-UA" w:eastAsia="uk-UA"/>
        </w:rPr>
        <w:t xml:space="preserve"> Контрактова площа є центральною точкою Подолу, найважливіше місце старого міста, яке приваблює не лише жителів, а й гостей столиці. Контрактова площа є одним із найважливіших транспортно-пересадочних вузлів міста Києва, в якому сконцентровані різні види громадського транспорту, а саме: метрополітен, трамва</w:t>
      </w:r>
      <w:r w:rsidR="00BD1BC7">
        <w:rPr>
          <w:lang w:val="uk-UA" w:eastAsia="uk-UA"/>
        </w:rPr>
        <w:t>ї, автобуси та маршрутні таксі.</w:t>
      </w:r>
      <w:r w:rsidR="00BD1BC7" w:rsidRPr="00BD1BC7">
        <w:rPr>
          <w:lang w:val="uk-UA" w:eastAsia="uk-UA"/>
        </w:rPr>
        <w:t xml:space="preserve"> </w:t>
      </w:r>
      <w:r w:rsidR="00BD1BC7">
        <w:rPr>
          <w:lang w:val="uk-UA" w:eastAsia="uk-UA"/>
        </w:rPr>
        <w:t>Із</w:t>
      </w:r>
      <w:r>
        <w:rPr>
          <w:lang w:val="uk-UA" w:eastAsia="uk-UA"/>
        </w:rPr>
        <w:t xml:space="preserve"> </w:t>
      </w:r>
      <w:r w:rsidR="00BD1BC7">
        <w:rPr>
          <w:lang w:val="uk-UA" w:eastAsia="uk-UA"/>
        </w:rPr>
        <w:t>цьо</w:t>
      </w:r>
      <w:r>
        <w:rPr>
          <w:lang w:val="uk-UA" w:eastAsia="uk-UA"/>
        </w:rPr>
        <w:t xml:space="preserve">го вузла можна дістатися до основних районів міста. Контрактова площа є кінцевою зупинкою шести трамвайних </w:t>
      </w:r>
      <w:r>
        <w:rPr>
          <w:lang w:val="uk-UA" w:eastAsia="uk-UA"/>
        </w:rPr>
        <w:lastRenderedPageBreak/>
        <w:t>маршрутів, на яких курсує 49 одиниць рухомого складу; 6 автобусних маршрутів, на яких курсує 43 одиниці рухомого складу; 8 таксомото</w:t>
      </w:r>
      <w:r w:rsidR="00BD1BC7">
        <w:rPr>
          <w:lang w:val="uk-UA" w:eastAsia="uk-UA"/>
        </w:rPr>
        <w:t xml:space="preserve">рних маршрутів. На сьогодні </w:t>
      </w:r>
      <w:r>
        <w:rPr>
          <w:lang w:val="uk-UA" w:eastAsia="uk-UA"/>
        </w:rPr>
        <w:t xml:space="preserve">в «час пік» </w:t>
      </w:r>
      <w:r w:rsidR="00BD1BC7">
        <w:rPr>
          <w:lang w:val="uk-UA" w:eastAsia="uk-UA"/>
        </w:rPr>
        <w:t>у</w:t>
      </w:r>
      <w:r>
        <w:rPr>
          <w:lang w:val="uk-UA" w:eastAsia="uk-UA"/>
        </w:rPr>
        <w:t xml:space="preserve"> районі транспортної зупинки перебуває близько 500 000 пасажирів.</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Pr>
          <w:lang w:val="uk-UA" w:eastAsia="uk-UA"/>
        </w:rPr>
        <w:t xml:space="preserve">Незважаючи на соціальне значення та транспортне навантаження, ремонтні роботи на Контрактовій площі не виконувались </w:t>
      </w:r>
      <w:r w:rsidR="00BD1BC7">
        <w:rPr>
          <w:lang w:val="uk-UA" w:eastAsia="uk-UA"/>
        </w:rPr>
        <w:t>і</w:t>
      </w:r>
      <w:r>
        <w:rPr>
          <w:lang w:val="uk-UA" w:eastAsia="uk-UA"/>
        </w:rPr>
        <w:t>з 70-х років минулого століття. Це призвело до зношеності трамвайного полотна, асфальтобетонного покриття. Інфраструктура також не відповідає сучасни</w:t>
      </w:r>
      <w:r w:rsidR="00BD1BC7">
        <w:rPr>
          <w:lang w:val="uk-UA" w:eastAsia="uk-UA"/>
        </w:rPr>
        <w:t>м вимогам та є незручною</w:t>
      </w:r>
      <w:r>
        <w:rPr>
          <w:lang w:val="uk-UA" w:eastAsia="uk-UA"/>
        </w:rPr>
        <w:t xml:space="preserve"> як для пасажирів</w:t>
      </w:r>
      <w:r w:rsidR="00BD1BC7">
        <w:rPr>
          <w:lang w:val="uk-UA" w:eastAsia="uk-UA"/>
        </w:rPr>
        <w:t>,</w:t>
      </w:r>
      <w:r>
        <w:rPr>
          <w:lang w:val="uk-UA" w:eastAsia="uk-UA"/>
        </w:rPr>
        <w:t xml:space="preserve"> так і для пішоходів. Транспортний рух є хаотичним та немає чіткого впорядкування та відокремлення пішохідних переходів, у зв’язку </w:t>
      </w:r>
      <w:r w:rsidR="00BD1BC7">
        <w:rPr>
          <w:lang w:val="uk-UA" w:eastAsia="uk-UA"/>
        </w:rPr>
        <w:t>і</w:t>
      </w:r>
      <w:r>
        <w:rPr>
          <w:lang w:val="uk-UA" w:eastAsia="uk-UA"/>
        </w:rPr>
        <w:t xml:space="preserve">з цим  пасажири громадського транспорту відчувають незручності при здійсненні пересадки з одного виду транспорту на інший, немає чіткої транспортно-пішохідної схеми. </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Pr>
          <w:lang w:val="uk-UA" w:eastAsia="uk-UA"/>
        </w:rPr>
        <w:t xml:space="preserve">Разом </w:t>
      </w:r>
      <w:r w:rsidR="00BD1BC7">
        <w:rPr>
          <w:lang w:val="uk-UA" w:eastAsia="uk-UA"/>
        </w:rPr>
        <w:t>із цим</w:t>
      </w:r>
      <w:r>
        <w:rPr>
          <w:lang w:val="uk-UA" w:eastAsia="uk-UA"/>
        </w:rPr>
        <w:t xml:space="preserve"> протяжність трамвайних колій КП </w:t>
      </w:r>
      <w:r w:rsidRPr="000836CE">
        <w:rPr>
          <w:lang w:val="uk-UA" w:eastAsia="uk-UA"/>
        </w:rPr>
        <w:t>«</w:t>
      </w:r>
      <w:proofErr w:type="spellStart"/>
      <w:r w:rsidRPr="000836CE">
        <w:rPr>
          <w:lang w:val="uk-UA" w:eastAsia="uk-UA"/>
        </w:rPr>
        <w:t>Київпастранс</w:t>
      </w:r>
      <w:proofErr w:type="spellEnd"/>
      <w:r w:rsidRPr="000836CE">
        <w:rPr>
          <w:lang w:val="uk-UA" w:eastAsia="uk-UA"/>
        </w:rPr>
        <w:t>»</w:t>
      </w:r>
      <w:r>
        <w:rPr>
          <w:lang w:val="uk-UA" w:eastAsia="uk-UA"/>
        </w:rPr>
        <w:t xml:space="preserve"> становить 230,2 км, щоденно на лінію виходить понад 300 трамвайних вагонів. Зношеність трамвайного парку </w:t>
      </w:r>
      <w:r w:rsidRPr="000836CE">
        <w:rPr>
          <w:lang w:val="uk-UA" w:eastAsia="uk-UA"/>
        </w:rPr>
        <w:t>КП «</w:t>
      </w:r>
      <w:proofErr w:type="spellStart"/>
      <w:r w:rsidRPr="000836CE">
        <w:rPr>
          <w:lang w:val="uk-UA" w:eastAsia="uk-UA"/>
        </w:rPr>
        <w:t>Київпастранс</w:t>
      </w:r>
      <w:proofErr w:type="spellEnd"/>
      <w:r w:rsidRPr="000836CE">
        <w:rPr>
          <w:lang w:val="uk-UA" w:eastAsia="uk-UA"/>
        </w:rPr>
        <w:t>»</w:t>
      </w:r>
      <w:r>
        <w:rPr>
          <w:lang w:val="uk-UA" w:eastAsia="uk-UA"/>
        </w:rPr>
        <w:t xml:space="preserve"> становить 79,18 %. Нормативний строк використання трамвайних вагонів </w:t>
      </w:r>
      <w:r w:rsidR="00BD1BC7">
        <w:rPr>
          <w:lang w:val="uk-UA" w:eastAsia="uk-UA"/>
        </w:rPr>
        <w:t>становить 15 років, а фактично</w:t>
      </w:r>
      <w:r>
        <w:rPr>
          <w:lang w:val="uk-UA" w:eastAsia="uk-UA"/>
        </w:rPr>
        <w:t xml:space="preserve"> більшість </w:t>
      </w:r>
      <w:r w:rsidR="00BD1BC7">
        <w:rPr>
          <w:lang w:val="uk-UA" w:eastAsia="uk-UA"/>
        </w:rPr>
        <w:t>і</w:t>
      </w:r>
      <w:r>
        <w:rPr>
          <w:lang w:val="uk-UA" w:eastAsia="uk-UA"/>
        </w:rPr>
        <w:t xml:space="preserve">з них експлуатуються понад 30 років.  </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0836CE">
        <w:rPr>
          <w:lang w:val="uk-UA" w:eastAsia="uk-UA"/>
        </w:rPr>
        <w:t xml:space="preserve">Згідно з </w:t>
      </w:r>
      <w:proofErr w:type="spellStart"/>
      <w:r w:rsidRPr="000836CE">
        <w:rPr>
          <w:lang w:val="uk-UA" w:eastAsia="uk-UA"/>
        </w:rPr>
        <w:t>Проєктом</w:t>
      </w:r>
      <w:proofErr w:type="spellEnd"/>
      <w:r w:rsidRPr="000836CE">
        <w:rPr>
          <w:lang w:val="uk-UA" w:eastAsia="uk-UA"/>
        </w:rPr>
        <w:t xml:space="preserve"> планується здійснити реконструкцію трамвайної колії довжиною 1 316,31 м, площу проїзної частини – 7 067 м, трьох трамвайних та автобусних зупинок, довжину мереж зовнішнього освітлення – 1,6 км. Придбання 40 сучасних модульних трамвайних вагонів, пристосованих для обслуговування пасажирів з особливими потребами. Сучасні трамвайні вагони з низьким рівнем підлоги забезпечують європейські вимоги до якості перевезень, а саме: зручність посадки</w:t>
      </w:r>
      <w:r w:rsidR="00BD1BC7">
        <w:rPr>
          <w:lang w:val="uk-UA" w:eastAsia="uk-UA"/>
        </w:rPr>
        <w:t xml:space="preserve"> </w:t>
      </w:r>
      <w:r w:rsidRPr="000836CE">
        <w:rPr>
          <w:lang w:val="uk-UA" w:eastAsia="uk-UA"/>
        </w:rPr>
        <w:t>/</w:t>
      </w:r>
      <w:r w:rsidR="00BD1BC7">
        <w:rPr>
          <w:lang w:val="uk-UA" w:eastAsia="uk-UA"/>
        </w:rPr>
        <w:t xml:space="preserve"> </w:t>
      </w:r>
      <w:r w:rsidRPr="000836CE">
        <w:rPr>
          <w:lang w:val="uk-UA" w:eastAsia="uk-UA"/>
        </w:rPr>
        <w:t>висадки пасажирів, можливість обслуговування осіб з інвалідністю</w:t>
      </w:r>
      <w:r w:rsidR="00BD1BC7">
        <w:rPr>
          <w:lang w:val="uk-UA" w:eastAsia="uk-UA"/>
        </w:rPr>
        <w:t>, у</w:t>
      </w:r>
      <w:r w:rsidRPr="000836CE">
        <w:rPr>
          <w:lang w:val="uk-UA" w:eastAsia="uk-UA"/>
        </w:rPr>
        <w:t xml:space="preserve"> тому числі осіб у кріслах колісних, можливість енергозбереження до 40 % </w:t>
      </w:r>
      <w:r w:rsidR="00BD1BC7">
        <w:rPr>
          <w:lang w:val="uk-UA" w:eastAsia="uk-UA"/>
        </w:rPr>
        <w:t>порівняно</w:t>
      </w:r>
      <w:r w:rsidRPr="000836CE">
        <w:rPr>
          <w:lang w:val="uk-UA" w:eastAsia="uk-UA"/>
        </w:rPr>
        <w:t xml:space="preserve"> з </w:t>
      </w:r>
      <w:r w:rsidR="00BD1BC7">
        <w:rPr>
          <w:lang w:val="uk-UA" w:eastAsia="uk-UA"/>
        </w:rPr>
        <w:t>наявн</w:t>
      </w:r>
      <w:r w:rsidRPr="000836CE">
        <w:rPr>
          <w:lang w:val="uk-UA" w:eastAsia="uk-UA"/>
        </w:rPr>
        <w:t>им старим рухомим складом</w:t>
      </w:r>
      <w:r>
        <w:rPr>
          <w:lang w:val="uk-UA" w:eastAsia="uk-UA"/>
        </w:rPr>
        <w:t>.</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BA3AB6">
        <w:rPr>
          <w:lang w:val="uk-UA" w:eastAsia="uk-UA"/>
        </w:rPr>
        <w:t>Місцева гарантія забезпечує виконання боргових зобов’язань за запозиченням, залученим КП «</w:t>
      </w:r>
      <w:proofErr w:type="spellStart"/>
      <w:r w:rsidRPr="00BA3AB6">
        <w:rPr>
          <w:lang w:val="uk-UA" w:eastAsia="uk-UA"/>
        </w:rPr>
        <w:t>Київпастранс</w:t>
      </w:r>
      <w:proofErr w:type="spellEnd"/>
      <w:r w:rsidRPr="00BA3AB6">
        <w:rPr>
          <w:lang w:val="uk-UA" w:eastAsia="uk-UA"/>
        </w:rPr>
        <w:t xml:space="preserve">» у Європейського банку реконструкції та розвитку для реалізації </w:t>
      </w:r>
      <w:proofErr w:type="spellStart"/>
      <w:r w:rsidRPr="00BA3AB6">
        <w:rPr>
          <w:lang w:val="uk-UA" w:eastAsia="uk-UA"/>
        </w:rPr>
        <w:t>Проєкту</w:t>
      </w:r>
      <w:proofErr w:type="spellEnd"/>
      <w:r w:rsidRPr="00BA3AB6">
        <w:rPr>
          <w:lang w:val="uk-UA" w:eastAsia="uk-UA"/>
        </w:rPr>
        <w:t>, основними умовами якого є</w:t>
      </w:r>
      <w:r>
        <w:rPr>
          <w:lang w:val="uk-UA" w:eastAsia="uk-UA"/>
        </w:rPr>
        <w:t>:</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eastAsia="uk-UA"/>
        </w:rPr>
        <w:t>обсяг та валюта кредиту – 70 000 000 євро;</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eastAsia="uk-UA"/>
        </w:rPr>
        <w:t>строк кредиту – до 13</w:t>
      </w:r>
      <w:r w:rsidR="00BD1BC7">
        <w:rPr>
          <w:lang w:val="uk-UA" w:eastAsia="uk-UA"/>
        </w:rPr>
        <w:t xml:space="preserve"> </w:t>
      </w:r>
      <w:r w:rsidRPr="00224B0E">
        <w:rPr>
          <w:lang w:val="uk-UA" w:eastAsia="uk-UA"/>
        </w:rPr>
        <w:t>років (</w:t>
      </w:r>
      <w:r w:rsidRPr="00224B0E">
        <w:rPr>
          <w:lang w:val="uk-UA"/>
        </w:rPr>
        <w:t>включаючи відстрочення погашення суми кредиту –  до 3 років);</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rPr>
        <w:t>розмір комісії за резервування коштів становить 0,5 % річних;</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rPr>
        <w:t>разова комісія 1 % (один відсоток) основної суми кредиту Європейського банку реконструкції та розвитку.</w:t>
      </w:r>
    </w:p>
    <w:p w:rsidR="00610958" w:rsidRDefault="00610958" w:rsidP="00610958">
      <w:pPr>
        <w:pStyle w:val="rvps2"/>
        <w:spacing w:after="0"/>
        <w:ind w:left="567"/>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FB11B0">
        <w:rPr>
          <w:lang w:val="uk-UA" w:eastAsia="uk-UA"/>
        </w:rPr>
        <w:t>Місцева гарантія діє протягом строку дії Кредитного договору 1 та Кредитного договору 2 (13 років). Плата позичальника за отримання місцевої гарантії встановлена в розмірі однієї гривні в місяць на весь термін дії гарантії</w:t>
      </w:r>
      <w:r>
        <w:rPr>
          <w:lang w:val="uk-UA" w:eastAsia="uk-UA"/>
        </w:rPr>
        <w:t>.</w:t>
      </w:r>
    </w:p>
    <w:p w:rsidR="00610958" w:rsidRDefault="00610958" w:rsidP="00610958">
      <w:pPr>
        <w:pStyle w:val="rvps2"/>
        <w:spacing w:after="0"/>
        <w:ind w:left="567"/>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FB11B0">
        <w:rPr>
          <w:lang w:val="uk-UA" w:eastAsia="uk-UA"/>
        </w:rPr>
        <w:t>Статтею 3.01 Кредитного договору 1 та Кредитного договору 2 передбачено, що позичальник (КП «</w:t>
      </w:r>
      <w:proofErr w:type="spellStart"/>
      <w:r w:rsidRPr="00FB11B0">
        <w:rPr>
          <w:lang w:val="uk-UA" w:eastAsia="uk-UA"/>
        </w:rPr>
        <w:t>Київпастранс</w:t>
      </w:r>
      <w:proofErr w:type="spellEnd"/>
      <w:r w:rsidRPr="00FB11B0">
        <w:rPr>
          <w:lang w:val="uk-UA" w:eastAsia="uk-UA"/>
        </w:rPr>
        <w:t xml:space="preserve">») повинен використовувати всі суми, позичені ним за цим Договором, на фінансування </w:t>
      </w:r>
      <w:proofErr w:type="spellStart"/>
      <w:r w:rsidRPr="00FB11B0">
        <w:rPr>
          <w:lang w:val="uk-UA" w:eastAsia="uk-UA"/>
        </w:rPr>
        <w:t>Проєкту</w:t>
      </w:r>
      <w:proofErr w:type="spellEnd"/>
      <w:r>
        <w:rPr>
          <w:lang w:val="uk-UA" w:eastAsia="uk-UA"/>
        </w:rPr>
        <w:t>.</w:t>
      </w:r>
    </w:p>
    <w:p w:rsidR="00610958" w:rsidRPr="00FB11B0"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FB11B0">
        <w:rPr>
          <w:lang w:val="uk-UA" w:eastAsia="uk-UA"/>
        </w:rPr>
        <w:t>Статтею 5.01 Кредитного договору 1 та Кредитного договору 2 передбачено, що позичальник (КП «</w:t>
      </w:r>
      <w:proofErr w:type="spellStart"/>
      <w:r w:rsidRPr="00FB11B0">
        <w:rPr>
          <w:lang w:val="uk-UA" w:eastAsia="uk-UA"/>
        </w:rPr>
        <w:t>Київпастранс</w:t>
      </w:r>
      <w:proofErr w:type="spellEnd"/>
      <w:r w:rsidRPr="00FB11B0">
        <w:rPr>
          <w:lang w:val="uk-UA" w:eastAsia="uk-UA"/>
        </w:rPr>
        <w:t xml:space="preserve">») виконує </w:t>
      </w:r>
      <w:proofErr w:type="spellStart"/>
      <w:r w:rsidRPr="00FB11B0">
        <w:rPr>
          <w:lang w:val="uk-UA" w:eastAsia="uk-UA"/>
        </w:rPr>
        <w:t>Проєкт</w:t>
      </w:r>
      <w:proofErr w:type="spellEnd"/>
      <w:r w:rsidRPr="00FB11B0">
        <w:rPr>
          <w:lang w:val="uk-UA" w:eastAsia="uk-UA"/>
        </w:rPr>
        <w:t xml:space="preserve"> відповідно до плану реалізації </w:t>
      </w:r>
      <w:proofErr w:type="spellStart"/>
      <w:r w:rsidRPr="00FB11B0">
        <w:rPr>
          <w:lang w:val="uk-UA" w:eastAsia="uk-UA"/>
        </w:rPr>
        <w:t>Проєкту</w:t>
      </w:r>
      <w:proofErr w:type="spellEnd"/>
      <w:r w:rsidRPr="00FB11B0">
        <w:rPr>
          <w:lang w:val="uk-UA" w:eastAsia="uk-UA"/>
        </w:rPr>
        <w:t xml:space="preserve">, який надано позичальником ЄБРР, зі всіма змінами, погодженими ЄБРР у письмовій формі, і забезпечує використання фінансування згідно з планом фінансування виключно на </w:t>
      </w:r>
      <w:proofErr w:type="spellStart"/>
      <w:r w:rsidRPr="00FB11B0">
        <w:rPr>
          <w:lang w:val="uk-UA" w:eastAsia="uk-UA"/>
        </w:rPr>
        <w:t>Проєкт</w:t>
      </w:r>
      <w:proofErr w:type="spellEnd"/>
      <w:r>
        <w:rPr>
          <w:lang w:val="uk-UA" w:eastAsia="uk-UA"/>
        </w:rPr>
        <w:t>.</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FB11B0">
        <w:rPr>
          <w:lang w:val="uk-UA" w:eastAsia="uk-UA"/>
        </w:rPr>
        <w:t>Відповідно до статті 5.08 Кредитного договору 1 та Кредитного договору 2, крім випадків, коли інше погоджено з ЄБРР, позичальник (КП «</w:t>
      </w:r>
      <w:proofErr w:type="spellStart"/>
      <w:r w:rsidRPr="00FB11B0">
        <w:rPr>
          <w:lang w:val="uk-UA" w:eastAsia="uk-UA"/>
        </w:rPr>
        <w:t>Київпастранс</w:t>
      </w:r>
      <w:proofErr w:type="spellEnd"/>
      <w:r w:rsidRPr="00FB11B0">
        <w:rPr>
          <w:lang w:val="uk-UA" w:eastAsia="uk-UA"/>
        </w:rPr>
        <w:t xml:space="preserve">») має забезпечити, щоб усі товари, роботи, послуги, необхідні для </w:t>
      </w:r>
      <w:proofErr w:type="spellStart"/>
      <w:r w:rsidRPr="00FB11B0">
        <w:rPr>
          <w:lang w:val="uk-UA" w:eastAsia="uk-UA"/>
        </w:rPr>
        <w:t>Проєкту</w:t>
      </w:r>
      <w:proofErr w:type="spellEnd"/>
      <w:r w:rsidRPr="00FB11B0">
        <w:rPr>
          <w:lang w:val="uk-UA" w:eastAsia="uk-UA"/>
        </w:rPr>
        <w:t xml:space="preserve"> та які мають фінансуватися за рахунок коштів кредиту, закуповувалися відповідно до принципів та правил ЄБРР щодо </w:t>
      </w:r>
      <w:proofErr w:type="spellStart"/>
      <w:r w:rsidRPr="00FB11B0">
        <w:rPr>
          <w:lang w:val="uk-UA" w:eastAsia="uk-UA"/>
        </w:rPr>
        <w:t>закупівель</w:t>
      </w:r>
      <w:proofErr w:type="spellEnd"/>
      <w:r w:rsidRPr="00FB11B0">
        <w:rPr>
          <w:lang w:val="uk-UA" w:eastAsia="uk-UA"/>
        </w:rPr>
        <w:t xml:space="preserve"> та застосовувалися такі правила</w:t>
      </w:r>
      <w:r>
        <w:rPr>
          <w:lang w:val="uk-UA" w:eastAsia="uk-UA"/>
        </w:rPr>
        <w:t>:</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eastAsia="uk-UA"/>
        </w:rPr>
        <w:t>товари, роботи та послуги (крім послуг консультантів, які включені відповідно до статті 5.08 (с)), закуповуються через відкритий тендер;</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eastAsia="uk-UA"/>
        </w:rPr>
        <w:t xml:space="preserve">у цілях підпункту (а) цієї статті процедури проведення відкритого тендера викладені в розділі 3, статтях 1, 2 та 3 принципів та правил ЄБРР щодо </w:t>
      </w:r>
      <w:proofErr w:type="spellStart"/>
      <w:r w:rsidRPr="00224B0E">
        <w:rPr>
          <w:lang w:val="uk-UA" w:eastAsia="uk-UA"/>
        </w:rPr>
        <w:t>закупівель</w:t>
      </w:r>
      <w:proofErr w:type="spellEnd"/>
      <w:r w:rsidRPr="00224B0E">
        <w:rPr>
          <w:lang w:val="uk-UA" w:eastAsia="uk-UA"/>
        </w:rPr>
        <w:t>;</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eastAsia="uk-UA"/>
        </w:rPr>
        <w:t xml:space="preserve">консультанти, які будуть найняті на роботу позичальником для надання допомоги в проведенні </w:t>
      </w:r>
      <w:proofErr w:type="spellStart"/>
      <w:r w:rsidRPr="00224B0E">
        <w:rPr>
          <w:lang w:val="uk-UA" w:eastAsia="uk-UA"/>
        </w:rPr>
        <w:t>Проєкту</w:t>
      </w:r>
      <w:proofErr w:type="spellEnd"/>
      <w:r w:rsidRPr="00224B0E">
        <w:rPr>
          <w:lang w:val="uk-UA" w:eastAsia="uk-UA"/>
        </w:rPr>
        <w:t xml:space="preserve">, будуть обрані відповідно до процедур, що викладені в розділі 3, статтях 1, 2 та 5 принципів та правил ЄБРР щодо </w:t>
      </w:r>
      <w:proofErr w:type="spellStart"/>
      <w:r w:rsidRPr="00224B0E">
        <w:rPr>
          <w:lang w:val="uk-UA" w:eastAsia="uk-UA"/>
        </w:rPr>
        <w:t>закупівель</w:t>
      </w:r>
      <w:proofErr w:type="spellEnd"/>
      <w:r w:rsidRPr="00224B0E">
        <w:rPr>
          <w:lang w:val="uk-UA" w:eastAsia="uk-UA"/>
        </w:rPr>
        <w:t>;</w:t>
      </w:r>
    </w:p>
    <w:p w:rsidR="00610958" w:rsidRPr="00224B0E" w:rsidRDefault="00610958" w:rsidP="00610958">
      <w:pPr>
        <w:pStyle w:val="rvps2"/>
        <w:numPr>
          <w:ilvl w:val="0"/>
          <w:numId w:val="3"/>
        </w:numPr>
        <w:spacing w:before="0" w:beforeAutospacing="0" w:after="0" w:afterAutospacing="0"/>
        <w:ind w:left="567" w:hanging="567"/>
        <w:jc w:val="both"/>
        <w:rPr>
          <w:lang w:val="uk-UA" w:eastAsia="uk-UA"/>
        </w:rPr>
      </w:pPr>
      <w:r w:rsidRPr="00224B0E">
        <w:rPr>
          <w:lang w:val="uk-UA" w:eastAsia="uk-UA"/>
        </w:rPr>
        <w:t xml:space="preserve">усі контракти підлягають попередньому перегляду ЄБРР відповідно до процедур перегляду, визначених у принципах та правилах ЄБРР щодо </w:t>
      </w:r>
      <w:proofErr w:type="spellStart"/>
      <w:r w:rsidRPr="00224B0E">
        <w:rPr>
          <w:lang w:val="uk-UA" w:eastAsia="uk-UA"/>
        </w:rPr>
        <w:t>закупівель</w:t>
      </w:r>
      <w:proofErr w:type="spellEnd"/>
      <w:r w:rsidR="00BD1BC7">
        <w:rPr>
          <w:lang w:val="uk-UA" w:eastAsia="uk-UA"/>
        </w:rPr>
        <w:t>,</w:t>
      </w:r>
      <w:r w:rsidRPr="00224B0E">
        <w:rPr>
          <w:lang w:val="uk-UA" w:eastAsia="uk-UA"/>
        </w:rPr>
        <w:t xml:space="preserve"> та підлягають попередньому перегляду ЄБРР.</w:t>
      </w:r>
    </w:p>
    <w:p w:rsidR="00610958" w:rsidRDefault="00610958" w:rsidP="00610958">
      <w:pPr>
        <w:pStyle w:val="rvps2"/>
        <w:spacing w:after="0"/>
        <w:ind w:left="567"/>
        <w:contextualSpacing/>
        <w:jc w:val="both"/>
        <w:rPr>
          <w:lang w:val="uk-UA" w:eastAsia="uk-UA"/>
        </w:rPr>
      </w:pPr>
    </w:p>
    <w:p w:rsidR="00610958" w:rsidRDefault="00BD1BC7" w:rsidP="00610958">
      <w:pPr>
        <w:pStyle w:val="rvps2"/>
        <w:numPr>
          <w:ilvl w:val="0"/>
          <w:numId w:val="2"/>
        </w:numPr>
        <w:spacing w:after="0"/>
        <w:ind w:left="567" w:hanging="567"/>
        <w:contextualSpacing/>
        <w:jc w:val="both"/>
        <w:rPr>
          <w:lang w:val="uk-UA" w:eastAsia="uk-UA"/>
        </w:rPr>
      </w:pPr>
      <w:r>
        <w:rPr>
          <w:lang w:val="uk-UA" w:eastAsia="uk-UA"/>
        </w:rPr>
        <w:t xml:space="preserve">Згідно </w:t>
      </w:r>
      <w:r w:rsidR="00610958" w:rsidRPr="00FB11B0">
        <w:rPr>
          <w:lang w:val="uk-UA" w:eastAsia="uk-UA"/>
        </w:rPr>
        <w:t>з</w:t>
      </w:r>
      <w:r>
        <w:rPr>
          <w:lang w:val="uk-UA" w:eastAsia="uk-UA"/>
        </w:rPr>
        <w:t>і</w:t>
      </w:r>
      <w:r w:rsidR="00610958" w:rsidRPr="00FB11B0">
        <w:rPr>
          <w:lang w:val="uk-UA" w:eastAsia="uk-UA"/>
        </w:rPr>
        <w:t xml:space="preserve"> статтею 5.11 Кредитного договору 1 та Кредитного договору 2 передбачено, що позичальник (КП «</w:t>
      </w:r>
      <w:proofErr w:type="spellStart"/>
      <w:r w:rsidR="00610958" w:rsidRPr="00FB11B0">
        <w:rPr>
          <w:lang w:val="uk-UA" w:eastAsia="uk-UA"/>
        </w:rPr>
        <w:t>Київпастранс</w:t>
      </w:r>
      <w:proofErr w:type="spellEnd"/>
      <w:r w:rsidR="00610958" w:rsidRPr="00FB11B0">
        <w:rPr>
          <w:lang w:val="uk-UA" w:eastAsia="uk-UA"/>
        </w:rPr>
        <w:t>») повинен укласти із містом договір про надання комунальних послуг та повинен надалі не припиняти дію та не скасовувати договір про надання комунальних послуг, якщо він не домовиться про інше з ЄБРР у письмовій формі</w:t>
      </w:r>
      <w:r w:rsidR="00610958">
        <w:rPr>
          <w:lang w:val="uk-UA" w:eastAsia="uk-UA"/>
        </w:rPr>
        <w:t>.</w:t>
      </w:r>
    </w:p>
    <w:p w:rsidR="00610958" w:rsidRDefault="00610958" w:rsidP="00610958">
      <w:pPr>
        <w:pStyle w:val="rvps2"/>
        <w:spacing w:after="0"/>
        <w:contextualSpacing/>
        <w:jc w:val="both"/>
        <w:rPr>
          <w:lang w:val="uk-UA" w:eastAsia="uk-UA"/>
        </w:rPr>
      </w:pPr>
    </w:p>
    <w:p w:rsidR="00610958" w:rsidRPr="00D37949" w:rsidRDefault="00610958" w:rsidP="00610958">
      <w:pPr>
        <w:pStyle w:val="rvps2"/>
        <w:numPr>
          <w:ilvl w:val="0"/>
          <w:numId w:val="2"/>
        </w:numPr>
        <w:spacing w:after="0"/>
        <w:ind w:left="567" w:hanging="567"/>
        <w:contextualSpacing/>
        <w:jc w:val="both"/>
        <w:rPr>
          <w:lang w:val="uk-UA" w:eastAsia="uk-UA"/>
        </w:rPr>
      </w:pPr>
      <w:r w:rsidRPr="00D37949">
        <w:rPr>
          <w:lang w:val="uk-UA" w:eastAsia="uk-UA"/>
        </w:rPr>
        <w:t>Відповід</w:t>
      </w:r>
      <w:r>
        <w:rPr>
          <w:lang w:val="uk-UA" w:eastAsia="uk-UA"/>
        </w:rPr>
        <w:t>но до Статуту КП «</w:t>
      </w:r>
      <w:proofErr w:type="spellStart"/>
      <w:r>
        <w:rPr>
          <w:lang w:val="uk-UA" w:eastAsia="uk-UA"/>
        </w:rPr>
        <w:t>Київпастранс</w:t>
      </w:r>
      <w:proofErr w:type="spellEnd"/>
      <w:r>
        <w:rPr>
          <w:lang w:val="uk-UA" w:eastAsia="uk-UA"/>
        </w:rPr>
        <w:t>»,</w:t>
      </w:r>
      <w:r w:rsidRPr="00D37949">
        <w:rPr>
          <w:lang w:val="uk-UA" w:eastAsia="uk-UA"/>
        </w:rPr>
        <w:t xml:space="preserve"> затвердженого розпорядженням Київської міської державної адміністрації від 24.10.2001 № 2276 (у редакції розпорядження виконавчого органу Київської міської ради (Київської міської державної адміністрації) від 05.06.2014 № 733) (далі – Статут), </w:t>
      </w:r>
      <w:r>
        <w:rPr>
          <w:bCs/>
          <w:lang w:val="uk-UA" w:eastAsia="uk-UA"/>
        </w:rPr>
        <w:t>з</w:t>
      </w:r>
      <w:r w:rsidRPr="00D37949">
        <w:rPr>
          <w:bCs/>
          <w:lang w:val="uk-UA" w:eastAsia="uk-UA"/>
        </w:rPr>
        <w:t>асновником та власником КП «</w:t>
      </w:r>
      <w:proofErr w:type="spellStart"/>
      <w:r w:rsidRPr="00D37949">
        <w:rPr>
          <w:bCs/>
          <w:lang w:val="uk-UA" w:eastAsia="uk-UA"/>
        </w:rPr>
        <w:t>Київпастранс</w:t>
      </w:r>
      <w:proofErr w:type="spellEnd"/>
      <w:r w:rsidRPr="00D37949">
        <w:rPr>
          <w:bCs/>
          <w:lang w:val="uk-UA" w:eastAsia="uk-UA"/>
        </w:rPr>
        <w:t>» є територіальна громада міста Києва, від імені якої виступають Київська міська рада та уповноважені нею органи</w:t>
      </w:r>
      <w:r>
        <w:rPr>
          <w:bCs/>
          <w:lang w:val="uk-UA" w:eastAsia="uk-UA"/>
        </w:rPr>
        <w:t>.</w:t>
      </w:r>
    </w:p>
    <w:p w:rsidR="00610958" w:rsidRPr="00D37949" w:rsidRDefault="00610958" w:rsidP="00610958">
      <w:pPr>
        <w:pStyle w:val="rvps2"/>
        <w:spacing w:after="0"/>
        <w:contextualSpacing/>
        <w:jc w:val="both"/>
        <w:rPr>
          <w:lang w:val="uk-UA" w:eastAsia="uk-UA"/>
        </w:rPr>
      </w:pPr>
    </w:p>
    <w:p w:rsidR="00610958" w:rsidRPr="00D37949" w:rsidRDefault="00610958" w:rsidP="00610958">
      <w:pPr>
        <w:pStyle w:val="rvps2"/>
        <w:numPr>
          <w:ilvl w:val="0"/>
          <w:numId w:val="2"/>
        </w:numPr>
        <w:spacing w:after="0"/>
        <w:ind w:left="567" w:hanging="567"/>
        <w:contextualSpacing/>
        <w:jc w:val="both"/>
        <w:rPr>
          <w:lang w:val="uk-UA" w:eastAsia="uk-UA"/>
        </w:rPr>
      </w:pPr>
      <w:r w:rsidRPr="00D37949">
        <w:rPr>
          <w:bCs/>
          <w:lang w:val="uk-UA" w:eastAsia="uk-UA"/>
        </w:rPr>
        <w:t>Згідн</w:t>
      </w:r>
      <w:r w:rsidR="00BD1BC7">
        <w:rPr>
          <w:bCs/>
          <w:lang w:val="uk-UA" w:eastAsia="uk-UA"/>
        </w:rPr>
        <w:t xml:space="preserve">о </w:t>
      </w:r>
      <w:r>
        <w:rPr>
          <w:bCs/>
          <w:lang w:val="uk-UA" w:eastAsia="uk-UA"/>
        </w:rPr>
        <w:t>з</w:t>
      </w:r>
      <w:r w:rsidR="00BD1BC7">
        <w:rPr>
          <w:bCs/>
          <w:lang w:val="uk-UA" w:eastAsia="uk-UA"/>
        </w:rPr>
        <w:t>і</w:t>
      </w:r>
      <w:r>
        <w:rPr>
          <w:bCs/>
          <w:lang w:val="uk-UA" w:eastAsia="uk-UA"/>
        </w:rPr>
        <w:t xml:space="preserve"> Статутом КП «</w:t>
      </w:r>
      <w:proofErr w:type="spellStart"/>
      <w:r>
        <w:rPr>
          <w:bCs/>
          <w:lang w:val="uk-UA" w:eastAsia="uk-UA"/>
        </w:rPr>
        <w:t>Київпастранс</w:t>
      </w:r>
      <w:proofErr w:type="spellEnd"/>
      <w:r>
        <w:rPr>
          <w:bCs/>
          <w:lang w:val="uk-UA" w:eastAsia="uk-UA"/>
        </w:rPr>
        <w:t>»</w:t>
      </w:r>
      <w:r w:rsidRPr="00D37949">
        <w:rPr>
          <w:bCs/>
          <w:lang w:val="uk-UA" w:eastAsia="uk-UA"/>
        </w:rPr>
        <w:t xml:space="preserve"> підприємство засновано на комунальній власності територіальної гром</w:t>
      </w:r>
      <w:r w:rsidR="00BD1BC7">
        <w:rPr>
          <w:bCs/>
          <w:lang w:val="uk-UA" w:eastAsia="uk-UA"/>
        </w:rPr>
        <w:t>ади міста Києва й підпорядковано</w:t>
      </w:r>
      <w:r w:rsidRPr="00D37949">
        <w:rPr>
          <w:bCs/>
          <w:lang w:val="uk-UA" w:eastAsia="uk-UA"/>
        </w:rPr>
        <w:t xml:space="preserve"> Департаменту транспортної інфраструктури виконавчого органу Київської міської ради (Київської міської державної адміністрації)</w:t>
      </w:r>
      <w:r>
        <w:rPr>
          <w:bCs/>
          <w:lang w:val="uk-UA" w:eastAsia="uk-UA"/>
        </w:rPr>
        <w:t>.</w:t>
      </w:r>
    </w:p>
    <w:p w:rsidR="00610958" w:rsidRDefault="00610958" w:rsidP="00610958">
      <w:pPr>
        <w:pStyle w:val="rvps2"/>
        <w:spacing w:after="0"/>
        <w:contextualSpacing/>
        <w:jc w:val="both"/>
        <w:rPr>
          <w:lang w:val="uk-UA" w:eastAsia="uk-UA"/>
        </w:rPr>
      </w:pPr>
    </w:p>
    <w:p w:rsidR="00610958" w:rsidRPr="00D37949" w:rsidRDefault="00610958" w:rsidP="00610958">
      <w:pPr>
        <w:pStyle w:val="rvps2"/>
        <w:numPr>
          <w:ilvl w:val="0"/>
          <w:numId w:val="2"/>
        </w:numPr>
        <w:spacing w:after="0"/>
        <w:ind w:left="567" w:hanging="567"/>
        <w:contextualSpacing/>
        <w:jc w:val="both"/>
        <w:rPr>
          <w:lang w:val="uk-UA" w:eastAsia="uk-UA"/>
        </w:rPr>
      </w:pPr>
      <w:r>
        <w:rPr>
          <w:lang w:val="uk-UA" w:eastAsia="uk-UA"/>
        </w:rPr>
        <w:t>М</w:t>
      </w:r>
      <w:r w:rsidRPr="00D37949">
        <w:rPr>
          <w:lang w:val="uk-UA" w:eastAsia="uk-UA"/>
        </w:rPr>
        <w:t>айно КП «</w:t>
      </w:r>
      <w:proofErr w:type="spellStart"/>
      <w:r w:rsidRPr="00D37949">
        <w:rPr>
          <w:lang w:val="uk-UA" w:eastAsia="uk-UA"/>
        </w:rPr>
        <w:t>Київпастранс</w:t>
      </w:r>
      <w:proofErr w:type="spellEnd"/>
      <w:r w:rsidRPr="00D37949">
        <w:rPr>
          <w:lang w:val="uk-UA" w:eastAsia="uk-UA"/>
        </w:rPr>
        <w:t>» перебуває в комунальній власності територіальної громади міста Києва й закріплюється за ним на праві господарського відання</w:t>
      </w:r>
      <w:r>
        <w:rPr>
          <w:lang w:val="uk-UA" w:eastAsia="uk-UA"/>
        </w:rPr>
        <w:t>.</w:t>
      </w:r>
    </w:p>
    <w:p w:rsidR="00610958" w:rsidRDefault="00610958" w:rsidP="00610958">
      <w:pPr>
        <w:pStyle w:val="rvps2"/>
        <w:spacing w:after="0"/>
        <w:contextualSpacing/>
        <w:jc w:val="both"/>
        <w:rPr>
          <w:lang w:val="uk-UA" w:eastAsia="uk-UA"/>
        </w:rPr>
      </w:pPr>
    </w:p>
    <w:p w:rsidR="00610958" w:rsidRPr="005038F4" w:rsidRDefault="00610958" w:rsidP="00610958">
      <w:pPr>
        <w:pStyle w:val="rvps2"/>
        <w:numPr>
          <w:ilvl w:val="0"/>
          <w:numId w:val="2"/>
        </w:numPr>
        <w:spacing w:after="0"/>
        <w:ind w:left="567" w:hanging="567"/>
        <w:contextualSpacing/>
        <w:jc w:val="both"/>
        <w:rPr>
          <w:lang w:val="uk-UA" w:eastAsia="uk-UA"/>
        </w:rPr>
      </w:pPr>
      <w:r w:rsidRPr="005038F4">
        <w:rPr>
          <w:bCs/>
          <w:lang w:val="uk-UA" w:eastAsia="uk-UA"/>
        </w:rPr>
        <w:t>Згідн</w:t>
      </w:r>
      <w:r>
        <w:rPr>
          <w:bCs/>
          <w:lang w:val="uk-UA" w:eastAsia="uk-UA"/>
        </w:rPr>
        <w:t>о зі Статутом КП «</w:t>
      </w:r>
      <w:proofErr w:type="spellStart"/>
      <w:r>
        <w:rPr>
          <w:bCs/>
          <w:lang w:val="uk-UA" w:eastAsia="uk-UA"/>
        </w:rPr>
        <w:t>Київпастранс</w:t>
      </w:r>
      <w:proofErr w:type="spellEnd"/>
      <w:r>
        <w:rPr>
          <w:bCs/>
          <w:lang w:val="uk-UA" w:eastAsia="uk-UA"/>
        </w:rPr>
        <w:t>»</w:t>
      </w:r>
      <w:r w:rsidRPr="005038F4">
        <w:rPr>
          <w:bCs/>
          <w:lang w:val="uk-UA" w:eastAsia="uk-UA"/>
        </w:rPr>
        <w:t xml:space="preserve"> метою діяльності підприємства є забезпечення надання послуг із перевезення пасажирів наземним автомобільним та електричним транспортом (тролейбус, трамвай, фунікулер), перевезення пасажирів та багажу залізничним транспортом внутрішнього сполучення (міські залізничні перевезення), підвищення якості транспортних послуг, забезпечення належного функціонування міського наземного транспорту загального користування та створення сприятливих умов для його розвитку</w:t>
      </w:r>
      <w:r>
        <w:rPr>
          <w:bCs/>
          <w:lang w:val="uk-UA" w:eastAsia="uk-UA"/>
        </w:rPr>
        <w:t>.</w:t>
      </w:r>
    </w:p>
    <w:p w:rsidR="00610958" w:rsidRDefault="00610958" w:rsidP="00610958">
      <w:pPr>
        <w:pStyle w:val="rvps2"/>
        <w:spacing w:after="0"/>
        <w:contextualSpacing/>
        <w:jc w:val="both"/>
        <w:rPr>
          <w:lang w:val="uk-UA" w:eastAsia="uk-UA"/>
        </w:rPr>
      </w:pPr>
    </w:p>
    <w:p w:rsidR="00610958" w:rsidRPr="005038F4" w:rsidRDefault="00610958" w:rsidP="00610958">
      <w:pPr>
        <w:pStyle w:val="rvps2"/>
        <w:numPr>
          <w:ilvl w:val="0"/>
          <w:numId w:val="2"/>
        </w:numPr>
        <w:spacing w:after="0"/>
        <w:ind w:left="567" w:hanging="567"/>
        <w:contextualSpacing/>
        <w:jc w:val="both"/>
        <w:rPr>
          <w:lang w:val="uk-UA" w:eastAsia="uk-UA"/>
        </w:rPr>
      </w:pPr>
      <w:r w:rsidRPr="005038F4">
        <w:rPr>
          <w:color w:val="000000"/>
          <w:lang w:val="uk-UA" w:eastAsia="uk-UA"/>
        </w:rPr>
        <w:t xml:space="preserve">КП </w:t>
      </w:r>
      <w:r w:rsidRPr="005038F4">
        <w:rPr>
          <w:bCs/>
          <w:lang w:val="uk-UA" w:eastAsia="uk-UA"/>
        </w:rPr>
        <w:t>«</w:t>
      </w:r>
      <w:proofErr w:type="spellStart"/>
      <w:r w:rsidRPr="005038F4">
        <w:rPr>
          <w:bCs/>
          <w:lang w:val="uk-UA" w:eastAsia="uk-UA"/>
        </w:rPr>
        <w:t>Київпастранс</w:t>
      </w:r>
      <w:proofErr w:type="spellEnd"/>
      <w:r w:rsidRPr="005038F4">
        <w:rPr>
          <w:bCs/>
          <w:lang w:val="uk-UA" w:eastAsia="uk-UA"/>
        </w:rPr>
        <w:t>»</w:t>
      </w:r>
      <w:r w:rsidRPr="005038F4">
        <w:rPr>
          <w:color w:val="000000"/>
          <w:lang w:val="uk-UA"/>
        </w:rPr>
        <w:t xml:space="preserve"> здійснює свою діяльність із перевезення пасажирів ві</w:t>
      </w:r>
      <w:r>
        <w:rPr>
          <w:color w:val="000000"/>
          <w:lang w:val="uk-UA"/>
        </w:rPr>
        <w:t>дповідно до Договору від 03.12.</w:t>
      </w:r>
      <w:r w:rsidRPr="005038F4">
        <w:rPr>
          <w:color w:val="000000"/>
          <w:lang w:val="uk-UA"/>
        </w:rPr>
        <w:t>2019 про організацію надання транспортних послуг з перевезень тролейбусом, трамваєм, міською електричкою, фунікулером (далі – Договір). Договір набув чинності з дати його підписання на період з 01.01.2019 по 31.12.2023.</w:t>
      </w:r>
    </w:p>
    <w:p w:rsidR="00610958" w:rsidRDefault="00610958" w:rsidP="00610958">
      <w:pPr>
        <w:pStyle w:val="rvps2"/>
        <w:spacing w:after="0"/>
        <w:contextualSpacing/>
        <w:jc w:val="both"/>
        <w:rPr>
          <w:lang w:val="uk-UA" w:eastAsia="uk-UA"/>
        </w:rPr>
      </w:pPr>
    </w:p>
    <w:p w:rsidR="00610958" w:rsidRPr="005038F4" w:rsidRDefault="00610958" w:rsidP="00610958">
      <w:pPr>
        <w:pStyle w:val="rvps2"/>
        <w:numPr>
          <w:ilvl w:val="0"/>
          <w:numId w:val="2"/>
        </w:numPr>
        <w:spacing w:after="0"/>
        <w:ind w:left="567" w:hanging="567"/>
        <w:contextualSpacing/>
        <w:jc w:val="both"/>
        <w:rPr>
          <w:lang w:val="uk-UA" w:eastAsia="uk-UA"/>
        </w:rPr>
      </w:pPr>
      <w:r>
        <w:rPr>
          <w:bCs/>
          <w:lang w:val="uk-UA" w:eastAsia="uk-UA"/>
        </w:rPr>
        <w:lastRenderedPageBreak/>
        <w:t>Надавачем</w:t>
      </w:r>
      <w:r w:rsidRPr="005038F4">
        <w:rPr>
          <w:b/>
          <w:bCs/>
          <w:lang w:val="uk-UA" w:eastAsia="uk-UA"/>
        </w:rPr>
        <w:t xml:space="preserve"> </w:t>
      </w:r>
      <w:r w:rsidRPr="005038F4">
        <w:rPr>
          <w:bCs/>
          <w:lang w:val="uk-UA" w:eastAsia="uk-UA"/>
        </w:rPr>
        <w:t>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Києві, затверджену наказом Департаменту транспортної інфраструктури виконавчого органу Київської міської ради (Київської міської державної адміністрації) від 11.06.2020 № 71-256 (далі – Методика)</w:t>
      </w:r>
      <w:r>
        <w:rPr>
          <w:bCs/>
          <w:lang w:val="uk-UA" w:eastAsia="uk-UA"/>
        </w:rPr>
        <w:t>.</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Pr>
          <w:lang w:val="uk-UA" w:eastAsia="uk-UA"/>
        </w:rPr>
        <w:t>Методику було погоджено Комітетом в</w:t>
      </w:r>
      <w:r w:rsidRPr="0051561A">
        <w:rPr>
          <w:lang w:val="uk-UA" w:eastAsia="uk-UA"/>
        </w:rPr>
        <w:t>ідповідно до пункту 5 протоколу засідання Антимонопольного комітету України № 44 від 03.07.2020</w:t>
      </w:r>
      <w:r>
        <w:rPr>
          <w:lang w:val="uk-UA" w:eastAsia="uk-UA"/>
        </w:rPr>
        <w:t>.</w:t>
      </w:r>
    </w:p>
    <w:p w:rsidR="00610958" w:rsidRP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5038F4">
        <w:rPr>
          <w:lang w:val="uk-UA" w:eastAsia="uk-UA"/>
        </w:rPr>
        <w:t>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послуг загального економічного інтересу (далі – ПЗЕІ) витратами та доходами суб’єкта господарювання від надання ПЗЕІ, з урахуванням розумного рівня прибутку</w:t>
      </w:r>
      <w:r>
        <w:rPr>
          <w:lang w:val="uk-UA" w:eastAsia="uk-UA"/>
        </w:rPr>
        <w:t>.</w:t>
      </w:r>
    </w:p>
    <w:p w:rsidR="00610958" w:rsidRDefault="00610958" w:rsidP="00610958">
      <w:pPr>
        <w:pStyle w:val="rvps2"/>
        <w:spacing w:after="0"/>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sidRPr="005038F4">
        <w:rPr>
          <w:lang w:val="uk-UA" w:eastAsia="uk-UA"/>
        </w:rPr>
        <w:t>Для обчислення чистої фінансової різниці Департамент транспортної інфраструктури виконавчого органу Київської міської ради (Київської міської державної адміністрації)  керувався такою формулою</w:t>
      </w:r>
      <w:r>
        <w:rPr>
          <w:lang w:val="uk-UA" w:eastAsia="uk-UA"/>
        </w:rPr>
        <w:t>:</w:t>
      </w:r>
    </w:p>
    <w:p w:rsidR="00610958" w:rsidRPr="008532AD" w:rsidRDefault="00610958" w:rsidP="00610958">
      <w:pPr>
        <w:pStyle w:val="a3"/>
        <w:ind w:left="567"/>
        <w:jc w:val="both"/>
        <w:rPr>
          <w:u w:color="000000"/>
        </w:rPr>
      </w:pPr>
      <w:r w:rsidRPr="008532AD">
        <w:rPr>
          <w:u w:color="000000"/>
        </w:rPr>
        <w:t>- витрати, понесені у зв’язку з виконанням зобов’язання з надання громадської послуги, що містяться в договорі про таку послугу;</w:t>
      </w:r>
    </w:p>
    <w:p w:rsidR="00610958" w:rsidRPr="008532AD" w:rsidRDefault="00610958" w:rsidP="00610958">
      <w:pPr>
        <w:pStyle w:val="a3"/>
        <w:ind w:left="567"/>
        <w:jc w:val="both"/>
        <w:rPr>
          <w:u w:color="000000"/>
        </w:rPr>
      </w:pPr>
      <w:r w:rsidRPr="008532AD">
        <w:rPr>
          <w:u w:color="000000"/>
        </w:rPr>
        <w:t>- 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w:t>
      </w:r>
    </w:p>
    <w:p w:rsidR="00610958" w:rsidRPr="008532AD" w:rsidRDefault="00610958" w:rsidP="00610958">
      <w:pPr>
        <w:pStyle w:val="a3"/>
        <w:ind w:left="567"/>
        <w:jc w:val="both"/>
        <w:rPr>
          <w:u w:color="000000"/>
        </w:rPr>
      </w:pPr>
      <w:r w:rsidRPr="008532AD">
        <w:rPr>
          <w:u w:color="000000"/>
        </w:rPr>
        <w:t>- за вирахуванням надходжень від тарифу чи будь-якого іншого доходу, отриманого під час виконання відповідних зобов’язань щодо надання громадських послуг;</w:t>
      </w:r>
    </w:p>
    <w:p w:rsidR="00610958" w:rsidRPr="008532AD" w:rsidRDefault="00610958" w:rsidP="00610958">
      <w:pPr>
        <w:pStyle w:val="a3"/>
        <w:ind w:left="567"/>
        <w:jc w:val="both"/>
        <w:rPr>
          <w:u w:color="000000"/>
        </w:rPr>
      </w:pPr>
      <w:r w:rsidRPr="008532AD">
        <w:rPr>
          <w:u w:color="000000"/>
        </w:rPr>
        <w:t>- плюс розумний прибуток;</w:t>
      </w:r>
    </w:p>
    <w:p w:rsidR="00610958" w:rsidRPr="008532AD" w:rsidRDefault="00610958" w:rsidP="00610958">
      <w:pPr>
        <w:pStyle w:val="a3"/>
        <w:ind w:left="567"/>
        <w:jc w:val="both"/>
        <w:rPr>
          <w:u w:color="000000"/>
        </w:rPr>
      </w:pPr>
      <w:r w:rsidRPr="008532AD">
        <w:rPr>
          <w:u w:color="000000"/>
        </w:rPr>
        <w:t>- дорівнює чистій фінансовій різниці.</w:t>
      </w:r>
    </w:p>
    <w:p w:rsidR="00610958" w:rsidRDefault="00610958" w:rsidP="00610958">
      <w:pPr>
        <w:pStyle w:val="rvps2"/>
        <w:numPr>
          <w:ilvl w:val="0"/>
          <w:numId w:val="2"/>
        </w:numPr>
        <w:spacing w:after="0"/>
        <w:ind w:left="567" w:hanging="567"/>
        <w:contextualSpacing/>
        <w:jc w:val="both"/>
        <w:rPr>
          <w:lang w:val="uk-UA" w:eastAsia="uk-UA"/>
        </w:rPr>
      </w:pPr>
      <w:r>
        <w:rPr>
          <w:lang w:val="uk-UA" w:eastAsia="uk-UA"/>
        </w:rPr>
        <w:t>Чиста фінансова різниця за 2020</w:t>
      </w:r>
      <w:r w:rsidRPr="005038F4">
        <w:rPr>
          <w:lang w:val="uk-UA" w:eastAsia="uk-UA"/>
        </w:rPr>
        <w:t xml:space="preserve"> рік становить </w:t>
      </w:r>
      <w:r>
        <w:rPr>
          <w:lang w:val="uk-UA" w:eastAsia="uk-UA"/>
        </w:rPr>
        <w:t>5 005 393 000</w:t>
      </w:r>
      <w:r w:rsidRPr="005038F4">
        <w:rPr>
          <w:lang w:val="uk-UA" w:eastAsia="uk-UA"/>
        </w:rPr>
        <w:t xml:space="preserve"> грн, а саме</w:t>
      </w:r>
      <w:r w:rsidR="00BD1BC7">
        <w:rPr>
          <w:lang w:val="uk-UA" w:eastAsia="uk-UA"/>
        </w:rPr>
        <w:t>:</w:t>
      </w:r>
      <w:r>
        <w:rPr>
          <w:lang w:val="uk-UA" w:eastAsia="uk-UA"/>
        </w:rPr>
        <w:t xml:space="preserve"> </w:t>
      </w:r>
    </w:p>
    <w:p w:rsidR="00610958" w:rsidRPr="008532AD" w:rsidRDefault="00610958" w:rsidP="00072270">
      <w:pPr>
        <w:pStyle w:val="rvps2"/>
        <w:numPr>
          <w:ilvl w:val="0"/>
          <w:numId w:val="3"/>
        </w:numPr>
        <w:spacing w:before="0" w:beforeAutospacing="0" w:after="0" w:afterAutospacing="0"/>
        <w:ind w:left="567" w:firstLine="0"/>
        <w:jc w:val="both"/>
        <w:rPr>
          <w:u w:color="000000"/>
          <w:lang w:val="uk-UA"/>
        </w:rPr>
      </w:pPr>
      <w:r w:rsidRPr="008532AD">
        <w:rPr>
          <w:u w:color="000000"/>
          <w:lang w:val="uk-UA"/>
        </w:rPr>
        <w:t xml:space="preserve">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затрати, амортизацію, </w:t>
      </w:r>
      <w:r>
        <w:rPr>
          <w:u w:color="000000"/>
          <w:lang w:val="uk-UA"/>
        </w:rPr>
        <w:t>придбання рухомого складу</w:t>
      </w:r>
      <w:r w:rsidRPr="008532AD">
        <w:rPr>
          <w:u w:color="000000"/>
          <w:lang w:val="uk-UA"/>
        </w:rPr>
        <w:t xml:space="preserve"> – </w:t>
      </w:r>
      <w:r w:rsidRPr="005038F4">
        <w:rPr>
          <w:u w:color="000000"/>
          <w:lang w:val="uk-UA"/>
        </w:rPr>
        <w:t>7 134 039</w:t>
      </w:r>
      <w:r w:rsidRPr="008532AD">
        <w:rPr>
          <w:u w:color="000000"/>
          <w:lang w:val="uk-UA"/>
        </w:rPr>
        <w:t xml:space="preserve"> </w:t>
      </w:r>
      <w:r>
        <w:rPr>
          <w:u w:color="000000"/>
          <w:lang w:val="uk-UA"/>
        </w:rPr>
        <w:t>000</w:t>
      </w:r>
      <w:r w:rsidRPr="008532AD">
        <w:rPr>
          <w:u w:color="000000"/>
          <w:lang w:val="uk-UA"/>
        </w:rPr>
        <w:t xml:space="preserve"> грн;</w:t>
      </w:r>
    </w:p>
    <w:p w:rsidR="00610958" w:rsidRPr="008532AD" w:rsidRDefault="00610958" w:rsidP="00072270">
      <w:pPr>
        <w:pStyle w:val="rvps2"/>
        <w:numPr>
          <w:ilvl w:val="0"/>
          <w:numId w:val="3"/>
        </w:numPr>
        <w:spacing w:before="0" w:beforeAutospacing="0" w:after="0" w:afterAutospacing="0"/>
        <w:ind w:left="567" w:firstLine="0"/>
        <w:jc w:val="both"/>
        <w:rPr>
          <w:u w:color="000000"/>
          <w:lang w:val="uk-UA"/>
        </w:rPr>
      </w:pPr>
      <w:r w:rsidRPr="008532AD">
        <w:rPr>
          <w:u w:color="000000"/>
          <w:lang w:val="uk-UA"/>
        </w:rPr>
        <w:t xml:space="preserve">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 а саме: довід від </w:t>
      </w:r>
      <w:r>
        <w:rPr>
          <w:u w:color="000000"/>
          <w:lang w:val="uk-UA"/>
        </w:rPr>
        <w:t>здачі в оренду приміщень</w:t>
      </w:r>
      <w:r w:rsidRPr="008532AD">
        <w:rPr>
          <w:u w:color="000000"/>
          <w:lang w:val="uk-UA"/>
        </w:rPr>
        <w:t xml:space="preserve">, </w:t>
      </w:r>
      <w:r>
        <w:rPr>
          <w:u w:color="000000"/>
          <w:lang w:val="uk-UA"/>
        </w:rPr>
        <w:t>від надання під рекламу бортів рухомого складу, зупинок, громадського транспорту та інших площ, інші доходи операційної діяльності</w:t>
      </w:r>
      <w:r w:rsidRPr="008532AD">
        <w:rPr>
          <w:u w:color="000000"/>
          <w:lang w:val="uk-UA"/>
        </w:rPr>
        <w:t xml:space="preserve"> – </w:t>
      </w:r>
      <w:r>
        <w:rPr>
          <w:u w:color="000000"/>
          <w:lang w:val="uk-UA"/>
        </w:rPr>
        <w:t>552 149 300</w:t>
      </w:r>
      <w:r w:rsidRPr="008532AD">
        <w:rPr>
          <w:u w:color="000000"/>
          <w:lang w:val="uk-UA"/>
        </w:rPr>
        <w:t xml:space="preserve"> грн;</w:t>
      </w:r>
    </w:p>
    <w:p w:rsidR="00610958" w:rsidRPr="008532AD" w:rsidRDefault="00610958" w:rsidP="00072270">
      <w:pPr>
        <w:pStyle w:val="rvps2"/>
        <w:numPr>
          <w:ilvl w:val="0"/>
          <w:numId w:val="3"/>
        </w:numPr>
        <w:spacing w:before="0" w:beforeAutospacing="0" w:after="0" w:afterAutospacing="0"/>
        <w:ind w:left="567" w:firstLine="0"/>
        <w:jc w:val="both"/>
        <w:rPr>
          <w:u w:color="000000"/>
          <w:lang w:val="uk-UA"/>
        </w:rPr>
      </w:pPr>
      <w:r w:rsidRPr="008532AD">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громадських послуг, – </w:t>
      </w:r>
      <w:r w:rsidRPr="008532AD">
        <w:rPr>
          <w:u w:color="000000"/>
          <w:lang w:val="uk-UA"/>
        </w:rPr>
        <w:br/>
      </w:r>
      <w:r>
        <w:rPr>
          <w:u w:color="000000"/>
          <w:lang w:val="uk-UA"/>
        </w:rPr>
        <w:t>1 576 496 700</w:t>
      </w:r>
      <w:r w:rsidRPr="008532AD">
        <w:rPr>
          <w:u w:color="000000"/>
          <w:lang w:val="uk-UA"/>
        </w:rPr>
        <w:t xml:space="preserve"> грн;</w:t>
      </w:r>
    </w:p>
    <w:p w:rsidR="00610958" w:rsidRDefault="00610958" w:rsidP="00072270">
      <w:pPr>
        <w:pStyle w:val="rvps2"/>
        <w:numPr>
          <w:ilvl w:val="0"/>
          <w:numId w:val="3"/>
        </w:numPr>
        <w:spacing w:before="0" w:beforeAutospacing="0" w:after="0" w:afterAutospacing="0"/>
        <w:ind w:left="567" w:firstLine="0"/>
        <w:jc w:val="both"/>
        <w:rPr>
          <w:u w:color="000000"/>
          <w:lang w:val="uk-UA"/>
        </w:rPr>
      </w:pPr>
      <w:r w:rsidRPr="008532AD">
        <w:rPr>
          <w:u w:color="000000"/>
          <w:lang w:val="uk-UA"/>
        </w:rPr>
        <w:t>за вирахування розумного прибутку – 0 грн.</w:t>
      </w:r>
    </w:p>
    <w:p w:rsidR="00610958" w:rsidRPr="00624B1E" w:rsidRDefault="00610958" w:rsidP="00610958">
      <w:pPr>
        <w:pStyle w:val="rvps2"/>
        <w:spacing w:before="0" w:beforeAutospacing="0" w:after="0" w:afterAutospacing="0"/>
        <w:ind w:left="540"/>
        <w:jc w:val="both"/>
        <w:rPr>
          <w:u w:color="000000"/>
          <w:lang w:val="uk-UA"/>
        </w:rPr>
      </w:pPr>
    </w:p>
    <w:p w:rsidR="00610958" w:rsidRPr="00072270" w:rsidRDefault="00610958" w:rsidP="00072270">
      <w:pPr>
        <w:pStyle w:val="rvps2"/>
        <w:numPr>
          <w:ilvl w:val="0"/>
          <w:numId w:val="2"/>
        </w:numPr>
        <w:spacing w:after="0"/>
        <w:ind w:left="567" w:hanging="567"/>
        <w:contextualSpacing/>
        <w:jc w:val="both"/>
        <w:rPr>
          <w:lang w:val="uk-UA" w:eastAsia="uk-UA"/>
        </w:rPr>
      </w:pPr>
      <w:r>
        <w:rPr>
          <w:lang w:val="uk-UA" w:eastAsia="uk-UA"/>
        </w:rPr>
        <w:t xml:space="preserve">Надавач повідомив, що виділення коштів для фінансування інвестиційного </w:t>
      </w:r>
      <w:proofErr w:type="spellStart"/>
      <w:r>
        <w:rPr>
          <w:lang w:val="uk-UA" w:eastAsia="uk-UA"/>
        </w:rPr>
        <w:t>проєкту</w:t>
      </w:r>
      <w:proofErr w:type="spellEnd"/>
      <w:r>
        <w:rPr>
          <w:lang w:val="uk-UA" w:eastAsia="uk-UA"/>
        </w:rPr>
        <w:t xml:space="preserve"> з </w:t>
      </w:r>
      <w:r w:rsidRPr="00624B1E">
        <w:rPr>
          <w:lang w:val="uk-UA" w:eastAsia="uk-UA"/>
        </w:rPr>
        <w:t xml:space="preserve"> </w:t>
      </w:r>
      <w:r>
        <w:rPr>
          <w:lang w:val="uk-UA" w:eastAsia="uk-UA"/>
        </w:rPr>
        <w:t>комплексної реконструкції</w:t>
      </w:r>
      <w:r w:rsidRPr="00624B1E">
        <w:rPr>
          <w:lang w:val="uk-UA" w:eastAsia="uk-UA"/>
        </w:rPr>
        <w:t xml:space="preserve"> трамвайної лінії </w:t>
      </w:r>
      <w:r w:rsidR="0009454E">
        <w:rPr>
          <w:lang w:val="uk-UA" w:eastAsia="uk-UA"/>
        </w:rPr>
        <w:t>та зупинки «Контрактова площа» у</w:t>
      </w:r>
      <w:r w:rsidRPr="00624B1E">
        <w:rPr>
          <w:lang w:val="uk-UA" w:eastAsia="uk-UA"/>
        </w:rPr>
        <w:t xml:space="preserve"> межах Контрактової площі, вул. Костянтинівської, вул. Межигірської, вул. Верхній Вал та підземного пішохідного переходу на  вул. Спаській у Подільському районі міста Києва</w:t>
      </w:r>
      <w:r>
        <w:rPr>
          <w:lang w:val="uk-UA" w:eastAsia="uk-UA"/>
        </w:rPr>
        <w:t xml:space="preserve"> та закупівлі нових трамвайних вагонів у 2020 році не планується. </w:t>
      </w:r>
    </w:p>
    <w:p w:rsidR="00610958" w:rsidRDefault="00610958" w:rsidP="00072270">
      <w:pPr>
        <w:pStyle w:val="rvps2"/>
        <w:numPr>
          <w:ilvl w:val="0"/>
          <w:numId w:val="2"/>
        </w:numPr>
        <w:spacing w:after="0"/>
        <w:ind w:left="567" w:hanging="567"/>
        <w:contextualSpacing/>
        <w:jc w:val="both"/>
        <w:rPr>
          <w:lang w:val="uk-UA" w:eastAsia="uk-UA"/>
        </w:rPr>
      </w:pPr>
      <w:r>
        <w:rPr>
          <w:lang w:val="uk-UA" w:eastAsia="uk-UA"/>
        </w:rPr>
        <w:lastRenderedPageBreak/>
        <w:t xml:space="preserve">Отже, сума компенсації відповідно до </w:t>
      </w:r>
      <w:proofErr w:type="spellStart"/>
      <w:r>
        <w:rPr>
          <w:lang w:val="uk-UA" w:eastAsia="uk-UA"/>
        </w:rPr>
        <w:t>Проєкту</w:t>
      </w:r>
      <w:proofErr w:type="spellEnd"/>
      <w:r>
        <w:rPr>
          <w:lang w:val="uk-UA" w:eastAsia="uk-UA"/>
        </w:rPr>
        <w:t xml:space="preserve"> за 2020 рік становить 0 грн, що не перевищує суми чистої фінансової різниці за 2020 рік.</w:t>
      </w:r>
    </w:p>
    <w:p w:rsidR="00072270" w:rsidRPr="00072270" w:rsidRDefault="00072270" w:rsidP="00072270">
      <w:pPr>
        <w:pStyle w:val="rvps2"/>
        <w:spacing w:after="0"/>
        <w:ind w:left="567"/>
        <w:contextualSpacing/>
        <w:jc w:val="both"/>
        <w:rPr>
          <w:lang w:val="uk-UA" w:eastAsia="uk-UA"/>
        </w:rPr>
      </w:pPr>
    </w:p>
    <w:p w:rsidR="00610958" w:rsidRDefault="00610958" w:rsidP="00610958">
      <w:pPr>
        <w:pStyle w:val="rvps2"/>
        <w:numPr>
          <w:ilvl w:val="0"/>
          <w:numId w:val="2"/>
        </w:numPr>
        <w:spacing w:after="0"/>
        <w:ind w:left="567" w:hanging="567"/>
        <w:contextualSpacing/>
        <w:jc w:val="both"/>
        <w:rPr>
          <w:lang w:val="uk-UA" w:eastAsia="uk-UA"/>
        </w:rPr>
      </w:pPr>
      <w:r>
        <w:rPr>
          <w:lang w:val="uk-UA" w:eastAsia="uk-UA"/>
        </w:rPr>
        <w:t>Відповідно до інформації, отриманої в рамках розгляду Справи, розрахунок суми компенсації на 2021</w:t>
      </w:r>
      <w:r w:rsidR="0009454E">
        <w:rPr>
          <w:lang w:val="uk-UA" w:eastAsia="uk-UA"/>
        </w:rPr>
        <w:t xml:space="preserve"> – </w:t>
      </w:r>
      <w:r>
        <w:rPr>
          <w:lang w:val="uk-UA" w:eastAsia="uk-UA"/>
        </w:rPr>
        <w:t>2030 роки буде зроблено аналогічно до розрахунку компенсації, наданого за 2020 рік відповідно до Методики.</w:t>
      </w:r>
    </w:p>
    <w:p w:rsidR="00610958" w:rsidRDefault="00610958" w:rsidP="00610958">
      <w:pPr>
        <w:pStyle w:val="rvps2"/>
        <w:spacing w:after="0"/>
        <w:ind w:left="567"/>
        <w:contextualSpacing/>
        <w:jc w:val="both"/>
        <w:rPr>
          <w:lang w:val="uk-UA" w:eastAsia="uk-UA"/>
        </w:rPr>
      </w:pPr>
    </w:p>
    <w:p w:rsidR="00610958" w:rsidRPr="007F1229" w:rsidRDefault="00610958" w:rsidP="00610958">
      <w:pPr>
        <w:pStyle w:val="rvps2"/>
        <w:numPr>
          <w:ilvl w:val="0"/>
          <w:numId w:val="2"/>
        </w:numPr>
        <w:spacing w:after="0"/>
        <w:ind w:left="567" w:hanging="567"/>
        <w:contextualSpacing/>
        <w:jc w:val="both"/>
        <w:rPr>
          <w:lang w:val="uk-UA" w:eastAsia="uk-UA"/>
        </w:rPr>
      </w:pPr>
      <w:r w:rsidRPr="00624B1E">
        <w:rPr>
          <w:lang w:val="uk-UA" w:eastAsia="uk-UA"/>
        </w:rPr>
        <w:t xml:space="preserve">КП </w:t>
      </w:r>
      <w:r w:rsidRPr="00624B1E">
        <w:rPr>
          <w:bCs/>
          <w:lang w:val="uk-UA" w:eastAsia="uk-UA"/>
        </w:rPr>
        <w:t>«</w:t>
      </w:r>
      <w:proofErr w:type="spellStart"/>
      <w:r w:rsidRPr="00624B1E">
        <w:rPr>
          <w:bCs/>
          <w:lang w:val="uk-UA" w:eastAsia="uk-UA"/>
        </w:rPr>
        <w:t>Київпастранс</w:t>
      </w:r>
      <w:proofErr w:type="spellEnd"/>
      <w:r w:rsidRPr="00624B1E">
        <w:rPr>
          <w:bCs/>
          <w:lang w:val="uk-UA" w:eastAsia="uk-UA"/>
        </w:rPr>
        <w:t>»</w:t>
      </w:r>
      <w:r>
        <w:rPr>
          <w:bCs/>
          <w:lang w:val="uk-UA" w:eastAsia="uk-UA"/>
        </w:rPr>
        <w:t xml:space="preserve"> здійснює ведення окремих рахунків</w:t>
      </w:r>
      <w:r w:rsidR="0009454E">
        <w:rPr>
          <w:bCs/>
          <w:lang w:val="uk-UA" w:eastAsia="uk-UA"/>
        </w:rPr>
        <w:t xml:space="preserve"> та належно розподіляє витати й</w:t>
      </w:r>
      <w:r>
        <w:rPr>
          <w:bCs/>
          <w:lang w:val="uk-UA" w:eastAsia="uk-UA"/>
        </w:rPr>
        <w:t xml:space="preserve"> доходи, які надходять </w:t>
      </w:r>
      <w:r w:rsidR="0009454E">
        <w:rPr>
          <w:bCs/>
          <w:lang w:val="uk-UA" w:eastAsia="uk-UA"/>
        </w:rPr>
        <w:t>і</w:t>
      </w:r>
      <w:r>
        <w:rPr>
          <w:bCs/>
          <w:lang w:val="uk-UA" w:eastAsia="uk-UA"/>
        </w:rPr>
        <w:t xml:space="preserve">з бюджету та від госпрозрахункової діяльності. Бюджетне фінансування надходить на казначейські рахунки в ГУДКСУ у місті Києві. Використання коштів здійснюється згідно </w:t>
      </w:r>
      <w:r w:rsidR="0009454E">
        <w:rPr>
          <w:bCs/>
          <w:lang w:val="uk-UA" w:eastAsia="uk-UA"/>
        </w:rPr>
        <w:t>з планом</w:t>
      </w:r>
      <w:r>
        <w:rPr>
          <w:bCs/>
          <w:lang w:val="uk-UA" w:eastAsia="uk-UA"/>
        </w:rPr>
        <w:t xml:space="preserve"> використання, який погоджує головний розпорядник коштів – Департамент транспортної інфраструктури.                            </w:t>
      </w:r>
      <w:r w:rsidRPr="00624B1E">
        <w:rPr>
          <w:bCs/>
          <w:lang w:val="uk-UA" w:eastAsia="uk-UA"/>
        </w:rPr>
        <w:t>КП «</w:t>
      </w:r>
      <w:proofErr w:type="spellStart"/>
      <w:r w:rsidRPr="00624B1E">
        <w:rPr>
          <w:bCs/>
          <w:lang w:val="uk-UA" w:eastAsia="uk-UA"/>
        </w:rPr>
        <w:t>Київпастранс</w:t>
      </w:r>
      <w:proofErr w:type="spellEnd"/>
      <w:r w:rsidRPr="00624B1E">
        <w:rPr>
          <w:bCs/>
          <w:lang w:val="uk-UA" w:eastAsia="uk-UA"/>
        </w:rPr>
        <w:t>»</w:t>
      </w:r>
      <w:r>
        <w:rPr>
          <w:bCs/>
          <w:lang w:val="uk-UA" w:eastAsia="uk-UA"/>
        </w:rPr>
        <w:t xml:space="preserve"> постійно проводить контроль за надходженням та використанням бюджетних коштів.</w:t>
      </w:r>
    </w:p>
    <w:p w:rsidR="00610958" w:rsidRDefault="00610958" w:rsidP="00610958">
      <w:pPr>
        <w:pStyle w:val="rvps2"/>
        <w:spacing w:after="0"/>
        <w:contextualSpacing/>
        <w:jc w:val="both"/>
        <w:rPr>
          <w:lang w:val="uk-UA" w:eastAsia="uk-UA"/>
        </w:rPr>
      </w:pPr>
    </w:p>
    <w:p w:rsidR="00610958" w:rsidRPr="007F1229" w:rsidRDefault="00610958" w:rsidP="00610958">
      <w:pPr>
        <w:pStyle w:val="rvps2"/>
        <w:numPr>
          <w:ilvl w:val="0"/>
          <w:numId w:val="2"/>
        </w:numPr>
        <w:spacing w:after="0"/>
        <w:ind w:left="567" w:hanging="567"/>
        <w:contextualSpacing/>
        <w:jc w:val="both"/>
        <w:rPr>
          <w:lang w:val="uk-UA" w:eastAsia="uk-UA"/>
        </w:rPr>
      </w:pPr>
      <w:r>
        <w:rPr>
          <w:lang w:val="uk-UA" w:eastAsia="uk-UA"/>
        </w:rPr>
        <w:t xml:space="preserve">Наказом </w:t>
      </w:r>
      <w:r w:rsidRPr="007F1229">
        <w:rPr>
          <w:bCs/>
          <w:lang w:val="uk-UA" w:eastAsia="uk-UA"/>
        </w:rPr>
        <w:t>КП «</w:t>
      </w:r>
      <w:proofErr w:type="spellStart"/>
      <w:r w:rsidRPr="007F1229">
        <w:rPr>
          <w:bCs/>
          <w:lang w:val="uk-UA" w:eastAsia="uk-UA"/>
        </w:rPr>
        <w:t>Київпастранс</w:t>
      </w:r>
      <w:proofErr w:type="spellEnd"/>
      <w:r w:rsidRPr="007F1229">
        <w:rPr>
          <w:bCs/>
          <w:lang w:val="uk-UA" w:eastAsia="uk-UA"/>
        </w:rPr>
        <w:t>»</w:t>
      </w:r>
      <w:r>
        <w:rPr>
          <w:bCs/>
          <w:lang w:val="uk-UA" w:eastAsia="uk-UA"/>
        </w:rPr>
        <w:t xml:space="preserve"> від 30.06.2015 № 297 (із змінами та доповненнями) «Про затвердження положення про облікову політику </w:t>
      </w:r>
      <w:r w:rsidRPr="007F1229">
        <w:rPr>
          <w:bCs/>
          <w:lang w:val="uk-UA" w:eastAsia="uk-UA"/>
        </w:rPr>
        <w:t>КП «</w:t>
      </w:r>
      <w:proofErr w:type="spellStart"/>
      <w:r w:rsidRPr="007F1229">
        <w:rPr>
          <w:bCs/>
          <w:lang w:val="uk-UA" w:eastAsia="uk-UA"/>
        </w:rPr>
        <w:t>Київпастранс</w:t>
      </w:r>
      <w:proofErr w:type="spellEnd"/>
      <w:r w:rsidRPr="007F1229">
        <w:rPr>
          <w:bCs/>
          <w:lang w:val="uk-UA" w:eastAsia="uk-UA"/>
        </w:rPr>
        <w:t>»</w:t>
      </w:r>
      <w:r w:rsidR="0009454E">
        <w:rPr>
          <w:bCs/>
          <w:lang w:val="uk-UA" w:eastAsia="uk-UA"/>
        </w:rPr>
        <w:t xml:space="preserve"> у</w:t>
      </w:r>
      <w:r>
        <w:rPr>
          <w:bCs/>
          <w:lang w:val="uk-UA" w:eastAsia="uk-UA"/>
        </w:rPr>
        <w:t xml:space="preserve"> частині розділів, що не суперечать «Положенню про облікову політику </w:t>
      </w:r>
      <w:r w:rsidRPr="007F1229">
        <w:rPr>
          <w:bCs/>
          <w:lang w:val="uk-UA" w:eastAsia="uk-UA"/>
        </w:rPr>
        <w:t>КП «</w:t>
      </w:r>
      <w:proofErr w:type="spellStart"/>
      <w:r w:rsidRPr="007F1229">
        <w:rPr>
          <w:bCs/>
          <w:lang w:val="uk-UA" w:eastAsia="uk-UA"/>
        </w:rPr>
        <w:t>Київпастранс</w:t>
      </w:r>
      <w:proofErr w:type="spellEnd"/>
      <w:r w:rsidRPr="007F1229">
        <w:rPr>
          <w:bCs/>
          <w:lang w:val="uk-UA" w:eastAsia="uk-UA"/>
        </w:rPr>
        <w:t>»</w:t>
      </w:r>
      <w:r>
        <w:rPr>
          <w:bCs/>
          <w:lang w:val="uk-UA" w:eastAsia="uk-UA"/>
        </w:rPr>
        <w:t xml:space="preserve"> за міжнародними стандартами бухгалтерського обліку та фінансової звітності», прийнятого наказом від 18.06.2018 № 270</w:t>
      </w:r>
      <w:r w:rsidR="0009454E">
        <w:rPr>
          <w:bCs/>
          <w:lang w:val="uk-UA" w:eastAsia="uk-UA"/>
        </w:rPr>
        <w:t>,</w:t>
      </w:r>
      <w:r>
        <w:rPr>
          <w:bCs/>
          <w:lang w:val="uk-UA" w:eastAsia="uk-UA"/>
        </w:rPr>
        <w:t xml:space="preserve"> передбачено, що кошти цільового бюджетного фінансування відображаються на рахунку 482 «Кошти з бюджету та державних цільових фондів» за такими аналітичними позиціями: КВЕД отримання цільового фінансування, КПКВ цільового фінансування.</w:t>
      </w:r>
    </w:p>
    <w:p w:rsidR="00610958" w:rsidRPr="007F1229" w:rsidRDefault="00610958" w:rsidP="00610958">
      <w:pPr>
        <w:pStyle w:val="rvps2"/>
        <w:spacing w:after="0"/>
        <w:contextualSpacing/>
        <w:jc w:val="both"/>
        <w:rPr>
          <w:lang w:val="uk-UA" w:eastAsia="uk-UA"/>
        </w:rPr>
      </w:pPr>
    </w:p>
    <w:p w:rsidR="00610958" w:rsidRDefault="00610958" w:rsidP="00610958">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t>НОРМАТИВНО-ПРАВОВЕ РЕГУЛЮВАННЯ</w:t>
      </w:r>
    </w:p>
    <w:p w:rsidR="00610958" w:rsidRPr="00390BA6" w:rsidRDefault="00610958" w:rsidP="00610958">
      <w:pPr>
        <w:pStyle w:val="rvps2"/>
        <w:spacing w:before="0" w:beforeAutospacing="0" w:after="0" w:afterAutospacing="0"/>
        <w:ind w:left="426"/>
        <w:jc w:val="both"/>
        <w:rPr>
          <w:b/>
          <w:bCs/>
          <w:lang w:val="uk-UA" w:eastAsia="uk-UA"/>
        </w:rPr>
      </w:pPr>
    </w:p>
    <w:p w:rsidR="00610958" w:rsidRPr="00B1736C" w:rsidRDefault="00610958" w:rsidP="00610958">
      <w:pPr>
        <w:numPr>
          <w:ilvl w:val="1"/>
          <w:numId w:val="1"/>
        </w:numPr>
        <w:ind w:left="567" w:hanging="567"/>
        <w:jc w:val="both"/>
        <w:rPr>
          <w:b/>
        </w:rPr>
      </w:pPr>
      <w:r w:rsidRPr="00B1736C">
        <w:rPr>
          <w:b/>
        </w:rPr>
        <w:t>Щодо державної допомоги</w:t>
      </w:r>
    </w:p>
    <w:p w:rsidR="00610958" w:rsidRPr="008F4CC3" w:rsidRDefault="00610958" w:rsidP="00610958">
      <w:pPr>
        <w:pStyle w:val="rvps2"/>
        <w:spacing w:before="0" w:beforeAutospacing="0" w:after="0" w:afterAutospacing="0"/>
        <w:jc w:val="both"/>
        <w:rPr>
          <w:lang w:val="uk-UA" w:eastAsia="uk-UA"/>
        </w:rPr>
      </w:pPr>
    </w:p>
    <w:p w:rsidR="00610958" w:rsidRPr="008F4CC3" w:rsidRDefault="00610958" w:rsidP="00610958">
      <w:pPr>
        <w:pStyle w:val="rvps2"/>
        <w:numPr>
          <w:ilvl w:val="0"/>
          <w:numId w:val="2"/>
        </w:numPr>
        <w:tabs>
          <w:tab w:val="num" w:pos="360"/>
        </w:tabs>
        <w:spacing w:before="0" w:beforeAutospacing="0" w:after="0" w:afterAutospacing="0"/>
        <w:ind w:left="567" w:hanging="567"/>
        <w:jc w:val="both"/>
        <w:rPr>
          <w:lang w:val="uk-UA" w:eastAsia="uk-UA"/>
        </w:rPr>
      </w:pPr>
      <w:r w:rsidRPr="008F4CC3">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10958" w:rsidRPr="008F4CC3" w:rsidRDefault="00610958" w:rsidP="00610958">
      <w:pPr>
        <w:pStyle w:val="rvps2"/>
        <w:spacing w:before="0" w:beforeAutospacing="0" w:after="0" w:afterAutospacing="0"/>
        <w:ind w:left="567" w:hanging="567"/>
        <w:jc w:val="both"/>
        <w:rPr>
          <w:lang w:val="uk-UA" w:eastAsia="uk-UA"/>
        </w:rPr>
      </w:pPr>
    </w:p>
    <w:p w:rsidR="00610958" w:rsidRDefault="00610958" w:rsidP="00610958">
      <w:pPr>
        <w:pStyle w:val="rvps2"/>
        <w:numPr>
          <w:ilvl w:val="0"/>
          <w:numId w:val="2"/>
        </w:numPr>
        <w:tabs>
          <w:tab w:val="num" w:pos="360"/>
        </w:tabs>
        <w:spacing w:before="0" w:beforeAutospacing="0" w:after="0" w:afterAutospacing="0"/>
        <w:ind w:left="567" w:hanging="567"/>
        <w:jc w:val="both"/>
        <w:rPr>
          <w:lang w:val="uk-UA" w:eastAsia="uk-UA"/>
        </w:rPr>
      </w:pPr>
      <w:r w:rsidRPr="008F4CC3">
        <w:rPr>
          <w:lang w:val="uk-UA" w:eastAsia="uk-UA"/>
        </w:rPr>
        <w:t>Отже, державна підтримка є державною допомогою, якщо одночасно виконуються такі умови:</w:t>
      </w:r>
    </w:p>
    <w:p w:rsidR="00610958" w:rsidRDefault="00610958" w:rsidP="00610958">
      <w:pPr>
        <w:pStyle w:val="a3"/>
      </w:pPr>
    </w:p>
    <w:p w:rsidR="00610958" w:rsidRPr="00390BA6" w:rsidRDefault="00610958" w:rsidP="00610958">
      <w:pPr>
        <w:numPr>
          <w:ilvl w:val="0"/>
          <w:numId w:val="3"/>
        </w:numPr>
        <w:ind w:left="567" w:hanging="567"/>
        <w:jc w:val="both"/>
      </w:pPr>
      <w:r w:rsidRPr="00390BA6">
        <w:t>підтримка надається суб’єкту господарювання;</w:t>
      </w:r>
    </w:p>
    <w:p w:rsidR="00610958" w:rsidRPr="00390BA6" w:rsidRDefault="00610958" w:rsidP="00610958">
      <w:pPr>
        <w:numPr>
          <w:ilvl w:val="0"/>
          <w:numId w:val="3"/>
        </w:numPr>
        <w:ind w:left="567" w:hanging="567"/>
        <w:jc w:val="both"/>
      </w:pPr>
      <w:r w:rsidRPr="00390BA6">
        <w:t>державна підтримка здійснюється за рахунок ресурсів держави чи місцевих ресурсів;</w:t>
      </w:r>
    </w:p>
    <w:p w:rsidR="00610958" w:rsidRPr="00390BA6" w:rsidRDefault="00610958" w:rsidP="00610958">
      <w:pPr>
        <w:numPr>
          <w:ilvl w:val="0"/>
          <w:numId w:val="3"/>
        </w:numPr>
        <w:ind w:left="567" w:hanging="567"/>
        <w:jc w:val="both"/>
      </w:pPr>
      <w:r w:rsidRPr="00390BA6">
        <w:t>підтримка створює переваги для виробництва окремих видів товарів чи провадження окремих видів господарської діяльності;</w:t>
      </w:r>
    </w:p>
    <w:p w:rsidR="00610958" w:rsidRDefault="00610958" w:rsidP="00610958">
      <w:pPr>
        <w:numPr>
          <w:ilvl w:val="0"/>
          <w:numId w:val="3"/>
        </w:numPr>
        <w:ind w:left="567" w:hanging="567"/>
        <w:contextualSpacing/>
        <w:jc w:val="both"/>
      </w:pPr>
      <w:r w:rsidRPr="00390BA6">
        <w:t>підтримка спотворює або загрожує спотворенням економічної конкуренції.</w:t>
      </w:r>
    </w:p>
    <w:p w:rsidR="00610958" w:rsidRPr="00390BA6" w:rsidRDefault="00610958" w:rsidP="00610958">
      <w:pPr>
        <w:ind w:left="567"/>
        <w:contextualSpacing/>
        <w:jc w:val="both"/>
      </w:pPr>
    </w:p>
    <w:p w:rsidR="00610958" w:rsidRDefault="00610958" w:rsidP="00610958">
      <w:pPr>
        <w:numPr>
          <w:ilvl w:val="1"/>
          <w:numId w:val="1"/>
        </w:numPr>
        <w:ind w:left="567" w:hanging="567"/>
        <w:jc w:val="both"/>
        <w:rPr>
          <w:b/>
        </w:rPr>
      </w:pPr>
      <w:r w:rsidRPr="007F1229">
        <w:rPr>
          <w:b/>
        </w:rPr>
        <w:t>Особливості здійснення повноважень органами місцевого самоврядування під час надання гарантій</w:t>
      </w:r>
    </w:p>
    <w:p w:rsidR="00610958" w:rsidRPr="008F4CC3" w:rsidRDefault="00610958" w:rsidP="00610958">
      <w:pPr>
        <w:pStyle w:val="rvps2"/>
        <w:spacing w:before="0" w:beforeAutospacing="0" w:after="0" w:afterAutospacing="0"/>
        <w:ind w:left="567" w:hanging="567"/>
        <w:jc w:val="both"/>
        <w:rPr>
          <w:lang w:val="uk-UA" w:eastAsia="uk-UA"/>
        </w:rPr>
      </w:pPr>
    </w:p>
    <w:p w:rsidR="00610958" w:rsidRPr="00224B0E" w:rsidRDefault="00610958" w:rsidP="00610958">
      <w:pPr>
        <w:numPr>
          <w:ilvl w:val="0"/>
          <w:numId w:val="2"/>
        </w:numPr>
        <w:ind w:left="567" w:hanging="567"/>
        <w:contextualSpacing/>
        <w:jc w:val="both"/>
        <w:rPr>
          <w:bCs/>
        </w:rPr>
      </w:pPr>
      <w:r w:rsidRPr="00224B0E">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224B0E">
        <w:rPr>
          <w:bCs/>
        </w:rPr>
        <w:t>.</w:t>
      </w:r>
    </w:p>
    <w:p w:rsidR="00610958" w:rsidRPr="00224B0E" w:rsidRDefault="00610958" w:rsidP="00610958">
      <w:pPr>
        <w:ind w:left="567" w:hanging="567"/>
        <w:contextualSpacing/>
        <w:jc w:val="both"/>
        <w:rPr>
          <w:bCs/>
        </w:rPr>
      </w:pPr>
    </w:p>
    <w:p w:rsidR="00610958" w:rsidRPr="00224B0E" w:rsidRDefault="00610958" w:rsidP="00610958">
      <w:pPr>
        <w:numPr>
          <w:ilvl w:val="0"/>
          <w:numId w:val="2"/>
        </w:numPr>
        <w:ind w:left="567" w:hanging="567"/>
        <w:contextualSpacing/>
        <w:jc w:val="both"/>
        <w:rPr>
          <w:bCs/>
        </w:rPr>
      </w:pPr>
      <w:r w:rsidRPr="00224B0E">
        <w:rPr>
          <w:bCs/>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224B0E">
        <w:rPr>
          <w:bCs/>
          <w:u w:val="single"/>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r w:rsidRPr="00224B0E">
        <w:rPr>
          <w:bCs/>
        </w:rPr>
        <w:t>.</w:t>
      </w:r>
    </w:p>
    <w:p w:rsidR="00610958" w:rsidRPr="00224B0E" w:rsidRDefault="00610958" w:rsidP="00610958">
      <w:pPr>
        <w:ind w:left="567" w:hanging="567"/>
        <w:contextualSpacing/>
        <w:jc w:val="both"/>
        <w:rPr>
          <w:bCs/>
        </w:rPr>
      </w:pPr>
    </w:p>
    <w:p w:rsidR="00610958" w:rsidRPr="00224B0E" w:rsidRDefault="00610958" w:rsidP="00610958">
      <w:pPr>
        <w:numPr>
          <w:ilvl w:val="0"/>
          <w:numId w:val="2"/>
        </w:numPr>
        <w:ind w:left="567" w:hanging="567"/>
        <w:contextualSpacing/>
        <w:jc w:val="both"/>
        <w:rPr>
          <w:bCs/>
        </w:rPr>
      </w:pPr>
      <w:r w:rsidRPr="00224B0E">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610958" w:rsidRPr="00224B0E" w:rsidRDefault="00610958" w:rsidP="00610958">
      <w:pPr>
        <w:ind w:left="567" w:hanging="567"/>
        <w:contextualSpacing/>
        <w:jc w:val="both"/>
        <w:rPr>
          <w:bCs/>
        </w:rPr>
      </w:pPr>
    </w:p>
    <w:p w:rsidR="00610958" w:rsidRPr="00224B0E" w:rsidRDefault="00610958" w:rsidP="00610958">
      <w:pPr>
        <w:numPr>
          <w:ilvl w:val="0"/>
          <w:numId w:val="2"/>
        </w:numPr>
        <w:ind w:left="567" w:hanging="567"/>
        <w:contextualSpacing/>
        <w:jc w:val="both"/>
        <w:rPr>
          <w:bCs/>
        </w:rPr>
      </w:pPr>
      <w:r w:rsidRPr="00224B0E">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224B0E">
        <w:rPr>
          <w:bCs/>
        </w:rPr>
        <w:t xml:space="preserve">: </w:t>
      </w:r>
    </w:p>
    <w:p w:rsidR="00610958" w:rsidRPr="00224B0E" w:rsidRDefault="00610958" w:rsidP="00610958">
      <w:pPr>
        <w:numPr>
          <w:ilvl w:val="0"/>
          <w:numId w:val="3"/>
        </w:numPr>
        <w:ind w:left="567" w:hanging="567"/>
        <w:jc w:val="both"/>
      </w:pPr>
      <w:proofErr w:type="spellStart"/>
      <w:r w:rsidRPr="00224B0E">
        <w:t>внести</w:t>
      </w:r>
      <w:proofErr w:type="spellEnd"/>
      <w:r w:rsidRPr="00224B0E">
        <w:t xml:space="preserve"> плату за надання місцевої гарантії;</w:t>
      </w:r>
    </w:p>
    <w:p w:rsidR="00610958" w:rsidRPr="00224B0E" w:rsidRDefault="00610958" w:rsidP="00610958">
      <w:pPr>
        <w:numPr>
          <w:ilvl w:val="0"/>
          <w:numId w:val="3"/>
        </w:numPr>
        <w:ind w:left="567" w:hanging="567"/>
        <w:jc w:val="both"/>
      </w:pPr>
      <w:r w:rsidRPr="00224B0E">
        <w:t>надати майнове або інше забезпечення виконання зобов’язань за гарантією;</w:t>
      </w:r>
    </w:p>
    <w:p w:rsidR="00610958" w:rsidRPr="00224B0E" w:rsidRDefault="00610958" w:rsidP="00610958">
      <w:pPr>
        <w:numPr>
          <w:ilvl w:val="0"/>
          <w:numId w:val="3"/>
        </w:numPr>
        <w:ind w:left="567" w:hanging="567"/>
        <w:jc w:val="both"/>
      </w:pPr>
      <w:r w:rsidRPr="00224B0E">
        <w:t>відшкодувати витрати місцевого бюджету, пов’язані з виконанням гарантійних зобов’язань;</w:t>
      </w:r>
    </w:p>
    <w:p w:rsidR="00610958" w:rsidRPr="00224B0E" w:rsidRDefault="00610958" w:rsidP="00610958">
      <w:pPr>
        <w:numPr>
          <w:ilvl w:val="0"/>
          <w:numId w:val="3"/>
        </w:numPr>
        <w:ind w:left="567" w:hanging="567"/>
        <w:jc w:val="both"/>
      </w:pPr>
      <w:r w:rsidRPr="00224B0E">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rsidR="00610958" w:rsidRPr="00224B0E" w:rsidRDefault="00610958" w:rsidP="00610958">
      <w:pPr>
        <w:numPr>
          <w:ilvl w:val="0"/>
          <w:numId w:val="3"/>
        </w:numPr>
        <w:ind w:left="567" w:hanging="567"/>
        <w:jc w:val="both"/>
      </w:pPr>
      <w:r w:rsidRPr="00224B0E">
        <w:t>надати гаранту права на договірне списання банком коштів із рахунків суб’єкта господарювання на користь гаранта.</w:t>
      </w:r>
    </w:p>
    <w:p w:rsidR="00610958" w:rsidRPr="00224B0E" w:rsidRDefault="00610958" w:rsidP="00610958">
      <w:pPr>
        <w:ind w:left="567" w:hanging="567"/>
        <w:contextualSpacing/>
        <w:jc w:val="both"/>
        <w:rPr>
          <w:bCs/>
        </w:rPr>
      </w:pPr>
      <w:bookmarkStart w:id="1" w:name="o124"/>
      <w:bookmarkEnd w:id="1"/>
    </w:p>
    <w:p w:rsidR="00610958" w:rsidRPr="00224B0E" w:rsidRDefault="00610958" w:rsidP="00610958">
      <w:pPr>
        <w:numPr>
          <w:ilvl w:val="0"/>
          <w:numId w:val="2"/>
        </w:numPr>
        <w:ind w:left="567" w:hanging="567"/>
        <w:contextualSpacing/>
        <w:jc w:val="both"/>
        <w:rPr>
          <w:bCs/>
        </w:rPr>
      </w:pPr>
      <w:r w:rsidRPr="00224B0E">
        <w:rPr>
          <w:bCs/>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610958" w:rsidRPr="00224B0E" w:rsidRDefault="00610958" w:rsidP="00610958">
      <w:pPr>
        <w:ind w:left="567" w:hanging="567"/>
        <w:contextualSpacing/>
        <w:jc w:val="both"/>
        <w:rPr>
          <w:bCs/>
        </w:rPr>
      </w:pPr>
    </w:p>
    <w:p w:rsidR="00610958" w:rsidRPr="00224B0E" w:rsidRDefault="00610958" w:rsidP="00610958">
      <w:pPr>
        <w:numPr>
          <w:ilvl w:val="0"/>
          <w:numId w:val="2"/>
        </w:numPr>
        <w:ind w:left="567" w:hanging="567"/>
        <w:contextualSpacing/>
        <w:jc w:val="both"/>
        <w:rPr>
          <w:bCs/>
        </w:rPr>
      </w:pPr>
      <w:r w:rsidRPr="00224B0E">
        <w:rPr>
          <w:bCs/>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610958" w:rsidRPr="00224B0E" w:rsidRDefault="00610958" w:rsidP="00610958">
      <w:pPr>
        <w:numPr>
          <w:ilvl w:val="0"/>
          <w:numId w:val="3"/>
        </w:numPr>
        <w:ind w:left="567" w:hanging="567"/>
        <w:jc w:val="both"/>
      </w:pPr>
      <w:r w:rsidRPr="00224B0E">
        <w:t>назву інвестиційного проекту, для виконання (реалізації) якого залучається кредит (позика) під гарантію;</w:t>
      </w:r>
    </w:p>
    <w:p w:rsidR="00610958" w:rsidRPr="00224B0E" w:rsidRDefault="00610958" w:rsidP="00610958">
      <w:pPr>
        <w:numPr>
          <w:ilvl w:val="0"/>
          <w:numId w:val="3"/>
        </w:numPr>
        <w:ind w:left="567" w:hanging="567"/>
        <w:jc w:val="both"/>
      </w:pPr>
      <w:r w:rsidRPr="00224B0E">
        <w:t>умови надання кредиту (позики) - обсяг, строк, відсотки за користування кредитом (позикою) та строки їх сплати;</w:t>
      </w:r>
    </w:p>
    <w:p w:rsidR="00610958" w:rsidRPr="00224B0E" w:rsidRDefault="00610958" w:rsidP="00610958">
      <w:pPr>
        <w:numPr>
          <w:ilvl w:val="0"/>
          <w:numId w:val="3"/>
        </w:numPr>
        <w:ind w:left="567" w:hanging="567"/>
        <w:jc w:val="both"/>
      </w:pPr>
      <w:r w:rsidRPr="00224B0E">
        <w:t>строк надання гарантії;</w:t>
      </w:r>
    </w:p>
    <w:p w:rsidR="00610958" w:rsidRPr="00224B0E" w:rsidRDefault="00610958" w:rsidP="00610958">
      <w:pPr>
        <w:numPr>
          <w:ilvl w:val="0"/>
          <w:numId w:val="3"/>
        </w:numPr>
        <w:ind w:left="567" w:hanging="567"/>
        <w:jc w:val="both"/>
      </w:pPr>
      <w:r w:rsidRPr="00224B0E">
        <w:t>розмір і вид забезпечення виконання боргових зобов’язань позичальника;</w:t>
      </w:r>
    </w:p>
    <w:p w:rsidR="00610958" w:rsidRPr="00224B0E" w:rsidRDefault="00610958" w:rsidP="00610958">
      <w:pPr>
        <w:numPr>
          <w:ilvl w:val="0"/>
          <w:numId w:val="3"/>
        </w:numPr>
        <w:ind w:left="567" w:hanging="567"/>
        <w:jc w:val="both"/>
      </w:pPr>
      <w:r w:rsidRPr="00224B0E">
        <w:t>розмір плати за надання гарантії.</w:t>
      </w:r>
    </w:p>
    <w:p w:rsidR="00610958" w:rsidRPr="00224B0E" w:rsidRDefault="00610958" w:rsidP="00610958">
      <w:pPr>
        <w:ind w:left="567" w:hanging="567"/>
        <w:jc w:val="both"/>
      </w:pPr>
    </w:p>
    <w:p w:rsidR="00610958" w:rsidRPr="00224B0E" w:rsidRDefault="00610958" w:rsidP="00610958">
      <w:pPr>
        <w:numPr>
          <w:ilvl w:val="0"/>
          <w:numId w:val="2"/>
        </w:numPr>
        <w:ind w:left="567" w:hanging="567"/>
        <w:contextualSpacing/>
        <w:jc w:val="both"/>
        <w:rPr>
          <w:bCs/>
        </w:rPr>
      </w:pPr>
      <w:r w:rsidRPr="00224B0E">
        <w:rPr>
          <w:bCs/>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610958" w:rsidRPr="00224B0E" w:rsidRDefault="00610958" w:rsidP="00610958">
      <w:pPr>
        <w:ind w:left="567" w:hanging="567"/>
        <w:contextualSpacing/>
        <w:jc w:val="both"/>
        <w:rPr>
          <w:bCs/>
        </w:rPr>
      </w:pPr>
    </w:p>
    <w:p w:rsidR="00610958" w:rsidRPr="00224B0E" w:rsidRDefault="00610958" w:rsidP="00610958">
      <w:pPr>
        <w:numPr>
          <w:ilvl w:val="0"/>
          <w:numId w:val="2"/>
        </w:numPr>
        <w:ind w:left="567" w:hanging="567"/>
        <w:contextualSpacing/>
        <w:jc w:val="both"/>
        <w:rPr>
          <w:bCs/>
        </w:rPr>
      </w:pPr>
      <w:r w:rsidRPr="00224B0E">
        <w:lastRenderedPageBreak/>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224B0E">
        <w:rPr>
          <w:bCs/>
        </w:rPr>
        <w:t>.</w:t>
      </w:r>
    </w:p>
    <w:p w:rsidR="00610958" w:rsidRPr="00610958" w:rsidRDefault="00610958" w:rsidP="00610958">
      <w:pPr>
        <w:jc w:val="both"/>
        <w:rPr>
          <w:b/>
          <w:lang w:val="ru-RU"/>
        </w:rPr>
      </w:pPr>
    </w:p>
    <w:p w:rsidR="00610958" w:rsidRPr="00B1736C" w:rsidRDefault="00610958" w:rsidP="00610958">
      <w:pPr>
        <w:numPr>
          <w:ilvl w:val="1"/>
          <w:numId w:val="1"/>
        </w:numPr>
        <w:ind w:left="567" w:hanging="567"/>
        <w:jc w:val="both"/>
        <w:rPr>
          <w:b/>
        </w:rPr>
      </w:pPr>
      <w:r w:rsidRPr="00390BA6">
        <w:rPr>
          <w:b/>
        </w:rPr>
        <w:t>Послуги, що становлять загальний економічний інтерес</w:t>
      </w:r>
    </w:p>
    <w:p w:rsidR="00610958" w:rsidRPr="00B1736C" w:rsidRDefault="00610958" w:rsidP="00610958">
      <w:pPr>
        <w:jc w:val="both"/>
        <w:rPr>
          <w:b/>
        </w:rPr>
      </w:pPr>
    </w:p>
    <w:p w:rsidR="00610958" w:rsidRPr="00B1736C" w:rsidRDefault="00610958" w:rsidP="00610958">
      <w:pPr>
        <w:numPr>
          <w:ilvl w:val="0"/>
          <w:numId w:val="2"/>
        </w:numPr>
        <w:tabs>
          <w:tab w:val="left" w:pos="567"/>
        </w:tabs>
        <w:ind w:left="567" w:hanging="567"/>
        <w:contextualSpacing/>
        <w:jc w:val="both"/>
      </w:pPr>
      <w:r w:rsidRPr="00B1736C">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610958" w:rsidRPr="00B1736C" w:rsidRDefault="00610958" w:rsidP="00610958">
      <w:pPr>
        <w:tabs>
          <w:tab w:val="left" w:pos="567"/>
        </w:tabs>
        <w:ind w:left="567" w:hanging="567"/>
        <w:contextualSpacing/>
        <w:jc w:val="both"/>
      </w:pPr>
    </w:p>
    <w:p w:rsidR="00610958" w:rsidRPr="00B1736C" w:rsidRDefault="00610958" w:rsidP="00610958">
      <w:pPr>
        <w:numPr>
          <w:ilvl w:val="0"/>
          <w:numId w:val="2"/>
        </w:numPr>
        <w:tabs>
          <w:tab w:val="left" w:pos="567"/>
        </w:tabs>
        <w:ind w:left="567" w:hanging="567"/>
        <w:contextualSpacing/>
        <w:jc w:val="both"/>
      </w:pPr>
      <w:r w:rsidRPr="00B1736C">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610958" w:rsidRPr="00B1736C" w:rsidRDefault="00610958" w:rsidP="00610958">
      <w:pPr>
        <w:tabs>
          <w:tab w:val="left" w:pos="567"/>
        </w:tabs>
        <w:ind w:left="567" w:hanging="567"/>
        <w:contextualSpacing/>
      </w:pPr>
    </w:p>
    <w:p w:rsidR="00610958" w:rsidRPr="00B1736C" w:rsidRDefault="00610958" w:rsidP="00610958">
      <w:pPr>
        <w:numPr>
          <w:ilvl w:val="0"/>
          <w:numId w:val="2"/>
        </w:numPr>
        <w:tabs>
          <w:tab w:val="left" w:pos="567"/>
        </w:tabs>
        <w:ind w:left="567" w:hanging="567"/>
        <w:jc w:val="both"/>
      </w:pPr>
      <w:r w:rsidRPr="00B1736C">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610958" w:rsidRPr="00B1736C" w:rsidRDefault="00610958" w:rsidP="00610958">
      <w:pPr>
        <w:tabs>
          <w:tab w:val="left" w:pos="567"/>
        </w:tabs>
        <w:jc w:val="both"/>
      </w:pPr>
    </w:p>
    <w:p w:rsidR="00610958" w:rsidRPr="00B1736C" w:rsidRDefault="00610958" w:rsidP="00610958">
      <w:pPr>
        <w:numPr>
          <w:ilvl w:val="0"/>
          <w:numId w:val="2"/>
        </w:numPr>
        <w:tabs>
          <w:tab w:val="left" w:pos="567"/>
        </w:tabs>
        <w:ind w:left="567" w:hanging="567"/>
        <w:jc w:val="both"/>
      </w:pPr>
      <w:r w:rsidRPr="00B1736C">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610958" w:rsidRPr="00B1736C" w:rsidRDefault="00610958" w:rsidP="00610958">
      <w:pPr>
        <w:tabs>
          <w:tab w:val="left" w:pos="567"/>
        </w:tabs>
        <w:ind w:left="567" w:hanging="567"/>
        <w:contextualSpacing/>
      </w:pPr>
    </w:p>
    <w:p w:rsidR="00610958" w:rsidRPr="00B1736C" w:rsidRDefault="00610958" w:rsidP="00610958">
      <w:pPr>
        <w:numPr>
          <w:ilvl w:val="0"/>
          <w:numId w:val="2"/>
        </w:numPr>
        <w:tabs>
          <w:tab w:val="left" w:pos="567"/>
        </w:tabs>
        <w:ind w:left="567" w:hanging="567"/>
        <w:jc w:val="both"/>
      </w:pPr>
      <w:r w:rsidRPr="00B1736C">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B1736C">
        <w:t>коректно</w:t>
      </w:r>
      <w:proofErr w:type="spellEnd"/>
      <w:r w:rsidRPr="00B1736C">
        <w:t xml:space="preserve"> відображена в окремих бухгалтерських рахунках таким чином, щоб чітко відстежувалось таке:</w:t>
      </w:r>
      <w:bookmarkStart w:id="2" w:name="n1842"/>
      <w:bookmarkEnd w:id="2"/>
    </w:p>
    <w:p w:rsidR="00610958" w:rsidRPr="00B1736C" w:rsidRDefault="00610958" w:rsidP="00876BF0">
      <w:pPr>
        <w:numPr>
          <w:ilvl w:val="0"/>
          <w:numId w:val="10"/>
        </w:numPr>
        <w:ind w:left="567" w:hanging="425"/>
        <w:jc w:val="both"/>
      </w:pPr>
      <w:r w:rsidRPr="00B1736C">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3" w:name="n1843"/>
      <w:bookmarkEnd w:id="3"/>
    </w:p>
    <w:p w:rsidR="00610958" w:rsidRPr="00B1736C" w:rsidRDefault="00610958" w:rsidP="00876BF0">
      <w:pPr>
        <w:numPr>
          <w:ilvl w:val="0"/>
          <w:numId w:val="10"/>
        </w:numPr>
        <w:ind w:left="567" w:hanging="425"/>
        <w:jc w:val="both"/>
      </w:pPr>
      <w:r w:rsidRPr="00B1736C">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w:t>
      </w:r>
      <w:r w:rsidRPr="00B1736C">
        <w:lastRenderedPageBreak/>
        <w:t xml:space="preserve">послідовності відповідно до міжнародно визнаних </w:t>
      </w:r>
      <w:proofErr w:type="spellStart"/>
      <w:r w:rsidRPr="00B1736C">
        <w:t>методологій</w:t>
      </w:r>
      <w:proofErr w:type="spellEnd"/>
      <w:r w:rsidRPr="00B1736C">
        <w:t xml:space="preserve"> бухгалтерського обліку, зокрема калькуляції витрат за видом діяльності, та мають базуватися на даних аудиту.</w:t>
      </w:r>
    </w:p>
    <w:p w:rsidR="00610958" w:rsidRPr="00B1736C" w:rsidRDefault="00610958" w:rsidP="00610958">
      <w:pPr>
        <w:ind w:left="567"/>
        <w:jc w:val="both"/>
      </w:pPr>
    </w:p>
    <w:p w:rsidR="00610958" w:rsidRPr="00B1736C" w:rsidRDefault="00610958" w:rsidP="00610958">
      <w:pPr>
        <w:numPr>
          <w:ilvl w:val="0"/>
          <w:numId w:val="2"/>
        </w:numPr>
        <w:ind w:left="567" w:hanging="567"/>
        <w:jc w:val="both"/>
      </w:pPr>
      <w:r w:rsidRPr="00B1736C">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610958" w:rsidRPr="00B1736C" w:rsidRDefault="00610958" w:rsidP="00610958">
      <w:pPr>
        <w:ind w:left="567" w:hanging="567"/>
        <w:jc w:val="both"/>
      </w:pPr>
    </w:p>
    <w:p w:rsidR="00610958" w:rsidRPr="00B1736C" w:rsidRDefault="00610958" w:rsidP="00610958">
      <w:pPr>
        <w:numPr>
          <w:ilvl w:val="0"/>
          <w:numId w:val="2"/>
        </w:numPr>
        <w:ind w:left="567" w:hanging="567"/>
        <w:jc w:val="both"/>
      </w:pPr>
      <w:r w:rsidRPr="00B1736C">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610958" w:rsidRPr="00B1736C" w:rsidRDefault="00610958" w:rsidP="00610958">
      <w:pPr>
        <w:ind w:left="567" w:hanging="567"/>
        <w:contextualSpacing/>
      </w:pPr>
    </w:p>
    <w:p w:rsidR="00610958" w:rsidRDefault="00610958" w:rsidP="00610958">
      <w:pPr>
        <w:numPr>
          <w:ilvl w:val="0"/>
          <w:numId w:val="2"/>
        </w:numPr>
        <w:ind w:left="567" w:hanging="567"/>
        <w:jc w:val="both"/>
      </w:pPr>
      <w:r w:rsidRPr="00B1736C">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w:t>
      </w:r>
      <w:r>
        <w:t>,</w:t>
      </w:r>
      <w:r w:rsidRPr="00B1736C">
        <w:t xml:space="preserve"> дорученого їм спеціального завдання.</w:t>
      </w:r>
    </w:p>
    <w:p w:rsidR="00610958" w:rsidRPr="00B1736C" w:rsidRDefault="00610958" w:rsidP="00610958">
      <w:pPr>
        <w:jc w:val="both"/>
      </w:pPr>
    </w:p>
    <w:p w:rsidR="00610958" w:rsidRPr="00B1736C" w:rsidRDefault="00610958" w:rsidP="00610958">
      <w:pPr>
        <w:numPr>
          <w:ilvl w:val="0"/>
          <w:numId w:val="2"/>
        </w:numPr>
        <w:ind w:left="567" w:hanging="567"/>
        <w:contextualSpacing/>
        <w:jc w:val="both"/>
        <w:rPr>
          <w:bCs/>
        </w:rPr>
      </w:pPr>
      <w:r w:rsidRPr="00B1736C">
        <w:rPr>
          <w:bCs/>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610958" w:rsidRPr="00B1736C" w:rsidRDefault="00610958" w:rsidP="00610958">
      <w:pPr>
        <w:ind w:left="567" w:hanging="567"/>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610958" w:rsidRPr="00B1736C" w:rsidRDefault="00610958" w:rsidP="00610958">
      <w:pPr>
        <w:contextualSpacing/>
        <w:jc w:val="both"/>
        <w:rPr>
          <w:bCs/>
        </w:rPr>
      </w:pPr>
    </w:p>
    <w:p w:rsidR="00610958" w:rsidRPr="00B1736C" w:rsidRDefault="00610958" w:rsidP="00610958">
      <w:pPr>
        <w:numPr>
          <w:ilvl w:val="0"/>
          <w:numId w:val="2"/>
        </w:numPr>
        <w:ind w:left="567" w:hanging="567"/>
        <w:jc w:val="both"/>
      </w:pPr>
      <w:r w:rsidRPr="00B1736C">
        <w:t xml:space="preserve">Додатково, відповідно до рішення Європейського суду від 24.07.2003 № 280/00 </w:t>
      </w:r>
      <w:proofErr w:type="spellStart"/>
      <w:r w:rsidRPr="00B1736C">
        <w:t>Altmark</w:t>
      </w:r>
      <w:proofErr w:type="spellEnd"/>
      <w:r w:rsidRPr="00B1736C">
        <w:t xml:space="preserve"> </w:t>
      </w:r>
      <w:proofErr w:type="spellStart"/>
      <w:r w:rsidRPr="00B1736C">
        <w:t>Trans</w:t>
      </w:r>
      <w:proofErr w:type="spellEnd"/>
      <w:r w:rsidRPr="00B1736C">
        <w:t xml:space="preserve"> </w:t>
      </w:r>
      <w:proofErr w:type="spellStart"/>
      <w:r w:rsidRPr="00B1736C">
        <w:t>Gmbh</w:t>
      </w:r>
      <w:proofErr w:type="spellEnd"/>
      <w:r w:rsidRPr="00B1736C">
        <w:t xml:space="preserve">, </w:t>
      </w:r>
      <w:proofErr w:type="spellStart"/>
      <w:r w:rsidRPr="00B1736C">
        <w:t>Regierungspräsidium</w:t>
      </w:r>
      <w:proofErr w:type="spellEnd"/>
      <w:r w:rsidRPr="00B1736C">
        <w:t xml:space="preserve"> </w:t>
      </w:r>
      <w:proofErr w:type="spellStart"/>
      <w:r w:rsidRPr="00B1736C">
        <w:t>Magdeburg</w:t>
      </w:r>
      <w:proofErr w:type="spellEnd"/>
      <w:r w:rsidRPr="00B1736C">
        <w:t xml:space="preserve"> v </w:t>
      </w:r>
      <w:proofErr w:type="spellStart"/>
      <w:r w:rsidRPr="00B1736C">
        <w:t>Nahverkehrsgesell</w:t>
      </w:r>
      <w:proofErr w:type="spellEnd"/>
      <w:r w:rsidRPr="00B1736C">
        <w:t xml:space="preserve"> - </w:t>
      </w:r>
      <w:proofErr w:type="spellStart"/>
      <w:r w:rsidRPr="00B1736C">
        <w:t>schaft</w:t>
      </w:r>
      <w:proofErr w:type="spellEnd"/>
      <w:r w:rsidRPr="00B1736C">
        <w:t xml:space="preserve"> </w:t>
      </w:r>
      <w:proofErr w:type="spellStart"/>
      <w:r w:rsidRPr="00B1736C">
        <w:t>Altmark</w:t>
      </w:r>
      <w:proofErr w:type="spellEnd"/>
      <w:r w:rsidRPr="00B1736C">
        <w:t xml:space="preserve"> </w:t>
      </w:r>
      <w:proofErr w:type="spellStart"/>
      <w:r w:rsidRPr="00B1736C">
        <w:t>Gmbh</w:t>
      </w:r>
      <w:proofErr w:type="spellEnd"/>
      <w:r w:rsidRPr="00B1736C">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610958" w:rsidRPr="00B1736C" w:rsidRDefault="00610958" w:rsidP="00610958">
      <w:pPr>
        <w:ind w:left="567"/>
        <w:jc w:val="both"/>
      </w:pPr>
      <w:r w:rsidRPr="00B1736C">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610958" w:rsidRPr="00B1736C" w:rsidRDefault="00610958" w:rsidP="00876BF0">
      <w:pPr>
        <w:numPr>
          <w:ilvl w:val="0"/>
          <w:numId w:val="11"/>
        </w:numPr>
        <w:ind w:left="567" w:hanging="425"/>
        <w:jc w:val="both"/>
      </w:pPr>
      <w:r w:rsidRPr="00B1736C">
        <w:t>суб’єкт господарювання повинен виконувати зобов’язання з обслуговування населення, і ці зобов'язання чітко встановлені та визначені;</w:t>
      </w:r>
    </w:p>
    <w:p w:rsidR="00610958" w:rsidRPr="00B1736C" w:rsidRDefault="00610958" w:rsidP="00876BF0">
      <w:pPr>
        <w:numPr>
          <w:ilvl w:val="0"/>
          <w:numId w:val="11"/>
        </w:numPr>
        <w:ind w:left="567" w:hanging="425"/>
        <w:jc w:val="both"/>
      </w:pPr>
      <w:r w:rsidRPr="00B1736C">
        <w:t>параметри, на підставі яких розраховується компенсація, визначені заздалегідь об’єктивним і прозорим способом;</w:t>
      </w:r>
    </w:p>
    <w:p w:rsidR="00610958" w:rsidRPr="00B1736C" w:rsidRDefault="00610958" w:rsidP="00876BF0">
      <w:pPr>
        <w:numPr>
          <w:ilvl w:val="0"/>
          <w:numId w:val="11"/>
        </w:numPr>
        <w:ind w:left="567" w:hanging="425"/>
        <w:jc w:val="both"/>
      </w:pPr>
      <w:r w:rsidRPr="00B1736C">
        <w:lastRenderedPageBreak/>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610958" w:rsidRPr="00B1736C" w:rsidRDefault="00610958" w:rsidP="00876BF0">
      <w:pPr>
        <w:numPr>
          <w:ilvl w:val="0"/>
          <w:numId w:val="11"/>
        </w:numPr>
        <w:ind w:left="567" w:hanging="425"/>
        <w:jc w:val="both"/>
      </w:pPr>
      <w:r w:rsidRPr="00B1736C">
        <w:t xml:space="preserve">суб’єкт господарювання, який надає ці послуги, повинен бути обраний шляхом проведення процедури публічних </w:t>
      </w:r>
      <w:proofErr w:type="spellStart"/>
      <w:r w:rsidRPr="00B1736C">
        <w:t>закупівель</w:t>
      </w:r>
      <w:proofErr w:type="spellEnd"/>
      <w:r w:rsidRPr="00B1736C">
        <w:t>. Якщо так</w:t>
      </w:r>
      <w:r>
        <w:t>ої</w:t>
      </w:r>
      <w:r w:rsidRPr="00B1736C">
        <w:t xml:space="preserve"> процедур</w:t>
      </w:r>
      <w:r>
        <w:t>и</w:t>
      </w:r>
      <w:r w:rsidRPr="00B1736C">
        <w:t xml:space="preserve"> не бул</w:t>
      </w:r>
      <w:r>
        <w:t>о</w:t>
      </w:r>
      <w:r w:rsidRPr="00B1736C">
        <w:t xml:space="preserve"> дотриман</w:t>
      </w:r>
      <w:r>
        <w:t>о</w:t>
      </w:r>
      <w:r w:rsidRPr="00B1736C">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610958" w:rsidRPr="00B1736C" w:rsidRDefault="00610958" w:rsidP="00610958">
      <w:pPr>
        <w:ind w:left="567"/>
        <w:jc w:val="both"/>
      </w:pPr>
    </w:p>
    <w:p w:rsidR="00610958" w:rsidRPr="00B1736C" w:rsidRDefault="00610958" w:rsidP="00610958">
      <w:pPr>
        <w:numPr>
          <w:ilvl w:val="0"/>
          <w:numId w:val="2"/>
        </w:numPr>
        <w:ind w:left="567" w:hanging="567"/>
        <w:contextualSpacing/>
        <w:jc w:val="both"/>
        <w:rPr>
          <w:bCs/>
        </w:rPr>
      </w:pPr>
      <w:r w:rsidRPr="00B1736C">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610958" w:rsidRPr="00B1736C" w:rsidRDefault="00610958" w:rsidP="00610958">
      <w:pPr>
        <w:ind w:left="567"/>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 підприємства-одержувач</w:t>
      </w:r>
      <w:r>
        <w:rPr>
          <w:bCs/>
        </w:rPr>
        <w:t>і</w:t>
      </w:r>
      <w:r w:rsidRPr="00B1736C">
        <w:rPr>
          <w:bCs/>
        </w:rPr>
        <w:t xml:space="preserve">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610958" w:rsidRPr="00B1736C" w:rsidRDefault="00610958" w:rsidP="00610958">
      <w:pPr>
        <w:ind w:left="567" w:hanging="567"/>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Відповідно до пунктів 45</w:t>
      </w:r>
      <w:r>
        <w:rPr>
          <w:bCs/>
        </w:rPr>
        <w:t xml:space="preserve"> – </w:t>
      </w:r>
      <w:r w:rsidRPr="00B1736C">
        <w:rPr>
          <w:bCs/>
        </w:rPr>
        <w:t>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10958" w:rsidRPr="00B1736C" w:rsidRDefault="00610958" w:rsidP="00610958">
      <w:pPr>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B1736C">
        <w:rPr>
          <w:bCs/>
        </w:rPr>
        <w:t>Altmark</w:t>
      </w:r>
      <w:proofErr w:type="spellEnd"/>
      <w:r w:rsidRPr="00B1736C">
        <w:rPr>
          <w:bCs/>
        </w:rPr>
        <w:t>.</w:t>
      </w:r>
    </w:p>
    <w:p w:rsidR="00610958" w:rsidRPr="00B1736C" w:rsidRDefault="00610958" w:rsidP="00610958">
      <w:pPr>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 xml:space="preserve">Так, відповідно до </w:t>
      </w:r>
      <w:r w:rsidRPr="00B1736C">
        <w:rPr>
          <w:bCs/>
          <w:u w:val="single"/>
        </w:rPr>
        <w:t>першого критерію</w:t>
      </w:r>
      <w:r w:rsidRPr="00B1736C">
        <w:rPr>
          <w:bCs/>
        </w:rPr>
        <w:t xml:space="preserve"> Рішення у справі </w:t>
      </w:r>
      <w:proofErr w:type="spellStart"/>
      <w:r w:rsidRPr="00B1736C">
        <w:rPr>
          <w:bCs/>
        </w:rPr>
        <w:t>Altmark</w:t>
      </w:r>
      <w:proofErr w:type="spellEnd"/>
      <w:r w:rsidRPr="00B1736C">
        <w:rPr>
          <w:bCs/>
        </w:rPr>
        <w:t xml:space="preserve"> передбачено покладання на суб’єкта господарювання зобов’язань із надання ПЗЕІ, які мають бути чітко визначені.</w:t>
      </w:r>
    </w:p>
    <w:p w:rsidR="00610958" w:rsidRPr="00B1736C" w:rsidRDefault="00610958" w:rsidP="00610958">
      <w:pPr>
        <w:ind w:left="567" w:hanging="567"/>
        <w:contextualSpacing/>
        <w:jc w:val="both"/>
        <w:rPr>
          <w:bCs/>
        </w:rPr>
      </w:pPr>
      <w:r w:rsidRPr="00B1736C">
        <w:rPr>
          <w:bCs/>
        </w:rPr>
        <w:t xml:space="preserve">        </w:t>
      </w:r>
      <w:r>
        <w:rPr>
          <w:bCs/>
        </w:rPr>
        <w:t xml:space="preserve"> </w:t>
      </w:r>
      <w:r w:rsidRPr="00B1736C">
        <w:rPr>
          <w:bCs/>
        </w:rPr>
        <w:t xml:space="preserve"> Пунктом 52 Повідомлення Комісії передбачено, що покладання зобов’язання з надання ПЗЕІ повинно бути встановлен</w:t>
      </w:r>
      <w:r>
        <w:rPr>
          <w:bCs/>
        </w:rPr>
        <w:t>о</w:t>
      </w:r>
      <w:r w:rsidRPr="00B1736C">
        <w:rPr>
          <w:bCs/>
        </w:rPr>
        <w:t xml:space="preserve"> актом, який залежно від особливостей законодавства держави-члена може мати законодавчий або регуляторний характер, або оформлен</w:t>
      </w:r>
      <w:r>
        <w:rPr>
          <w:bCs/>
        </w:rPr>
        <w:t>о</w:t>
      </w:r>
      <w:r w:rsidRPr="00B1736C">
        <w:rPr>
          <w:bCs/>
        </w:rPr>
        <w:t xml:space="preserve">  договором. Ґрунтуючись на підході Комісії, у такому акті повинно, як мінімум, бути визначено:</w:t>
      </w:r>
    </w:p>
    <w:p w:rsidR="00610958" w:rsidRPr="00B1736C" w:rsidRDefault="00610958" w:rsidP="00876BF0">
      <w:pPr>
        <w:pStyle w:val="rvps2"/>
        <w:numPr>
          <w:ilvl w:val="0"/>
          <w:numId w:val="9"/>
        </w:numPr>
        <w:tabs>
          <w:tab w:val="clear" w:pos="1146"/>
        </w:tabs>
        <w:suppressAutoHyphens/>
        <w:spacing w:before="0" w:beforeAutospacing="0" w:after="0" w:afterAutospacing="0"/>
        <w:ind w:left="567" w:hanging="567"/>
        <w:jc w:val="both"/>
        <w:rPr>
          <w:lang w:val="uk-UA"/>
        </w:rPr>
      </w:pPr>
      <w:r w:rsidRPr="00B1736C">
        <w:rPr>
          <w:lang w:val="uk-UA"/>
        </w:rPr>
        <w:t xml:space="preserve">зміст і тривалість зобов’язань із надання ПЗЕІ; </w:t>
      </w:r>
    </w:p>
    <w:p w:rsidR="00610958" w:rsidRPr="00B1736C" w:rsidRDefault="00610958" w:rsidP="00876BF0">
      <w:pPr>
        <w:pStyle w:val="rvps2"/>
        <w:numPr>
          <w:ilvl w:val="0"/>
          <w:numId w:val="9"/>
        </w:numPr>
        <w:tabs>
          <w:tab w:val="clear" w:pos="1146"/>
        </w:tabs>
        <w:suppressAutoHyphens/>
        <w:spacing w:before="0" w:beforeAutospacing="0" w:after="0" w:afterAutospacing="0"/>
        <w:ind w:left="567" w:hanging="567"/>
        <w:jc w:val="both"/>
        <w:rPr>
          <w:lang w:val="uk-UA"/>
        </w:rPr>
      </w:pPr>
      <w:r w:rsidRPr="00B1736C">
        <w:rPr>
          <w:lang w:val="uk-UA"/>
        </w:rPr>
        <w:t>назв</w:t>
      </w:r>
      <w:r>
        <w:rPr>
          <w:lang w:val="uk-UA"/>
        </w:rPr>
        <w:t>у</w:t>
      </w:r>
      <w:r w:rsidRPr="00B1736C">
        <w:rPr>
          <w:lang w:val="uk-UA"/>
        </w:rPr>
        <w:t xml:space="preserve"> суб’єкта господарювання і, де це необхідно, територі</w:t>
      </w:r>
      <w:r>
        <w:rPr>
          <w:lang w:val="uk-UA"/>
        </w:rPr>
        <w:t>ю</w:t>
      </w:r>
      <w:r w:rsidRPr="00B1736C">
        <w:rPr>
          <w:lang w:val="uk-UA"/>
        </w:rPr>
        <w:t xml:space="preserve">, на яку поширюються його послуги; </w:t>
      </w:r>
    </w:p>
    <w:p w:rsidR="00610958" w:rsidRPr="00B1736C" w:rsidRDefault="00610958" w:rsidP="00876BF0">
      <w:pPr>
        <w:pStyle w:val="rvps2"/>
        <w:numPr>
          <w:ilvl w:val="0"/>
          <w:numId w:val="9"/>
        </w:numPr>
        <w:tabs>
          <w:tab w:val="clear" w:pos="1146"/>
        </w:tabs>
        <w:suppressAutoHyphens/>
        <w:spacing w:before="0" w:beforeAutospacing="0" w:after="0" w:afterAutospacing="0"/>
        <w:ind w:left="567" w:hanging="567"/>
        <w:jc w:val="both"/>
        <w:rPr>
          <w:lang w:val="uk-UA"/>
        </w:rPr>
      </w:pPr>
      <w:r w:rsidRPr="00B1736C">
        <w:rPr>
          <w:lang w:val="uk-UA"/>
        </w:rPr>
        <w:t>характер будь-яких виключних або спеціальних прав, які було надано державним органом влади суб’єкту господарювання щодо ПЗЕІ;</w:t>
      </w:r>
    </w:p>
    <w:p w:rsidR="00610958" w:rsidRPr="00B1736C" w:rsidRDefault="00610958" w:rsidP="00876BF0">
      <w:pPr>
        <w:pStyle w:val="rvps2"/>
        <w:numPr>
          <w:ilvl w:val="0"/>
          <w:numId w:val="9"/>
        </w:numPr>
        <w:tabs>
          <w:tab w:val="clear" w:pos="1146"/>
        </w:tabs>
        <w:suppressAutoHyphens/>
        <w:spacing w:before="0" w:beforeAutospacing="0" w:after="0" w:afterAutospacing="0"/>
        <w:ind w:left="567" w:hanging="567"/>
        <w:jc w:val="both"/>
        <w:rPr>
          <w:lang w:val="uk-UA"/>
        </w:rPr>
      </w:pPr>
      <w:r w:rsidRPr="00B1736C">
        <w:rPr>
          <w:lang w:val="uk-UA"/>
        </w:rPr>
        <w:t xml:space="preserve">методику розрахунку компенсації, контролю та перегляду компенсації; </w:t>
      </w:r>
    </w:p>
    <w:p w:rsidR="00610958" w:rsidRPr="00B1736C" w:rsidRDefault="00610958" w:rsidP="00876BF0">
      <w:pPr>
        <w:pStyle w:val="rvps2"/>
        <w:numPr>
          <w:ilvl w:val="0"/>
          <w:numId w:val="9"/>
        </w:numPr>
        <w:tabs>
          <w:tab w:val="clear" w:pos="1146"/>
        </w:tabs>
        <w:suppressAutoHyphens/>
        <w:spacing w:before="0" w:beforeAutospacing="0" w:after="0" w:afterAutospacing="0"/>
        <w:ind w:left="567" w:hanging="567"/>
        <w:jc w:val="both"/>
        <w:rPr>
          <w:lang w:val="uk-UA"/>
        </w:rPr>
      </w:pPr>
      <w:r w:rsidRPr="00B1736C">
        <w:rPr>
          <w:lang w:val="uk-UA"/>
        </w:rPr>
        <w:t>механізм для уникнення й повернення надмірної компенсації.</w:t>
      </w:r>
    </w:p>
    <w:p w:rsidR="00610958" w:rsidRDefault="00610958" w:rsidP="00610958">
      <w:pPr>
        <w:pStyle w:val="rvps2"/>
        <w:suppressAutoHyphens/>
        <w:spacing w:before="0" w:beforeAutospacing="0" w:after="0" w:afterAutospacing="0"/>
        <w:ind w:left="567"/>
        <w:jc w:val="both"/>
        <w:rPr>
          <w:lang w:val="uk-UA"/>
        </w:rPr>
      </w:pPr>
    </w:p>
    <w:p w:rsidR="00610958" w:rsidRPr="00B1736C" w:rsidRDefault="00610958" w:rsidP="00610958">
      <w:pPr>
        <w:pStyle w:val="rvps2"/>
        <w:suppressAutoHyphens/>
        <w:spacing w:before="0" w:beforeAutospacing="0" w:after="0" w:afterAutospacing="0"/>
        <w:ind w:left="567"/>
        <w:jc w:val="both"/>
        <w:rPr>
          <w:lang w:val="uk-UA"/>
        </w:rPr>
      </w:pPr>
    </w:p>
    <w:p w:rsidR="00610958" w:rsidRPr="00B1736C" w:rsidRDefault="00610958" w:rsidP="00610958">
      <w:pPr>
        <w:numPr>
          <w:ilvl w:val="0"/>
          <w:numId w:val="2"/>
        </w:numPr>
        <w:ind w:left="567" w:hanging="567"/>
        <w:contextualSpacing/>
        <w:jc w:val="both"/>
        <w:rPr>
          <w:bCs/>
        </w:rPr>
      </w:pPr>
      <w:r w:rsidRPr="00B1736C">
        <w:rPr>
          <w:bCs/>
        </w:rPr>
        <w:lastRenderedPageBreak/>
        <w:t xml:space="preserve">Зміст </w:t>
      </w:r>
      <w:r w:rsidRPr="00B1736C">
        <w:rPr>
          <w:bCs/>
          <w:u w:val="single"/>
        </w:rPr>
        <w:t>другого критерію</w:t>
      </w:r>
      <w:r w:rsidRPr="00B1736C">
        <w:rPr>
          <w:bCs/>
        </w:rPr>
        <w:t xml:space="preserve"> Рішення у справі </w:t>
      </w:r>
      <w:proofErr w:type="spellStart"/>
      <w:r w:rsidRPr="00B1736C">
        <w:rPr>
          <w:bCs/>
        </w:rPr>
        <w:t>Altmark</w:t>
      </w:r>
      <w:proofErr w:type="spellEnd"/>
      <w:r w:rsidRPr="00B1736C">
        <w:rPr>
          <w:bCs/>
        </w:rPr>
        <w:t xml:space="preserve"> розкрито в розділі 3.4 Повідомлення Комісії.</w:t>
      </w:r>
    </w:p>
    <w:p w:rsidR="00610958" w:rsidRPr="00B1736C" w:rsidRDefault="00610958" w:rsidP="00610958">
      <w:pPr>
        <w:ind w:left="567"/>
        <w:contextualSpacing/>
        <w:jc w:val="both"/>
        <w:rPr>
          <w:bCs/>
        </w:rPr>
      </w:pPr>
      <w:r w:rsidRPr="00B1736C">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610958" w:rsidRPr="00B1736C" w:rsidRDefault="00610958" w:rsidP="00610958">
      <w:pPr>
        <w:ind w:left="567"/>
        <w:contextualSpacing/>
        <w:jc w:val="both"/>
        <w:rPr>
          <w:bCs/>
        </w:rPr>
      </w:pPr>
      <w:r w:rsidRPr="00B1736C">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610958" w:rsidRPr="00B1736C" w:rsidRDefault="00610958" w:rsidP="00610958">
      <w:pPr>
        <w:ind w:left="567" w:hanging="567"/>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 xml:space="preserve">Стосовно </w:t>
      </w:r>
      <w:r w:rsidRPr="00B1736C">
        <w:rPr>
          <w:bCs/>
          <w:u w:val="single"/>
        </w:rPr>
        <w:t>третього критерію</w:t>
      </w:r>
      <w:r w:rsidRPr="00B1736C">
        <w:rPr>
          <w:bCs/>
        </w:rPr>
        <w:t xml:space="preserve"> Рішення у справі </w:t>
      </w:r>
      <w:proofErr w:type="spellStart"/>
      <w:r w:rsidRPr="00B1736C">
        <w:rPr>
          <w:bCs/>
        </w:rPr>
        <w:t>Altmark</w:t>
      </w:r>
      <w:proofErr w:type="spellEnd"/>
      <w:r w:rsidRPr="00B1736C">
        <w:rPr>
          <w:bCs/>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10958" w:rsidRDefault="00610958" w:rsidP="00610958">
      <w:pPr>
        <w:ind w:left="567" w:hanging="567"/>
        <w:contextualSpacing/>
        <w:jc w:val="both"/>
        <w:rPr>
          <w:bCs/>
        </w:rPr>
      </w:pPr>
    </w:p>
    <w:p w:rsidR="00610958" w:rsidRPr="00B1736C" w:rsidRDefault="00610958" w:rsidP="00610958">
      <w:pPr>
        <w:ind w:left="567" w:hanging="567"/>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 xml:space="preserve">Згідно з </w:t>
      </w:r>
      <w:r w:rsidRPr="00B1736C">
        <w:rPr>
          <w:bCs/>
          <w:u w:val="single"/>
        </w:rPr>
        <w:t>четвертим критерієм</w:t>
      </w:r>
      <w:r w:rsidRPr="00B1736C">
        <w:rPr>
          <w:bCs/>
        </w:rPr>
        <w:t xml:space="preserve">, передбаченим Рішенням у справі </w:t>
      </w:r>
      <w:proofErr w:type="spellStart"/>
      <w:r w:rsidRPr="00B1736C">
        <w:rPr>
          <w:bCs/>
        </w:rPr>
        <w:t>Altmark</w:t>
      </w:r>
      <w:proofErr w:type="spellEnd"/>
      <w:r w:rsidRPr="00B1736C">
        <w:rPr>
          <w:bCs/>
        </w:rPr>
        <w:t xml:space="preserve">, компенсація, що надається, повинна бути або результатом процедури публічних </w:t>
      </w:r>
      <w:proofErr w:type="spellStart"/>
      <w:r w:rsidRPr="00B1736C">
        <w:rPr>
          <w:bCs/>
        </w:rPr>
        <w:t>закупівель</w:t>
      </w:r>
      <w:proofErr w:type="spellEnd"/>
      <w:r w:rsidRPr="00B1736C">
        <w:rPr>
          <w:bCs/>
        </w:rPr>
        <w:t xml:space="preserve">, яка б дозволила обрати пропозицію з найнижчою ціною за надання таких послуг, або за результатами аналізу витрат, яких </w:t>
      </w:r>
      <w:r>
        <w:rPr>
          <w:bCs/>
        </w:rPr>
        <w:t>зазнав</w:t>
      </w:r>
      <w:r w:rsidRPr="00B1736C">
        <w:rPr>
          <w:bCs/>
        </w:rPr>
        <w:t xml:space="preserve"> би типовий суб’єкт господарювання під час надання таких послуг.</w:t>
      </w:r>
    </w:p>
    <w:p w:rsidR="00610958" w:rsidRDefault="00610958" w:rsidP="00610958">
      <w:pPr>
        <w:ind w:left="567"/>
        <w:contextualSpacing/>
        <w:jc w:val="both"/>
        <w:rPr>
          <w:bCs/>
        </w:rPr>
      </w:pPr>
      <w:r w:rsidRPr="00B1736C">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B1736C">
        <w:rPr>
          <w:bCs/>
        </w:rPr>
        <w:t>Altmark</w:t>
      </w:r>
      <w:proofErr w:type="spellEnd"/>
      <w:r w:rsidRPr="00B1736C">
        <w:rPr>
          <w:bCs/>
        </w:rPr>
        <w:t>.</w:t>
      </w:r>
    </w:p>
    <w:p w:rsidR="00610958" w:rsidRDefault="00610958" w:rsidP="00610958">
      <w:pPr>
        <w:ind w:left="567"/>
        <w:contextualSpacing/>
        <w:jc w:val="both"/>
        <w:rPr>
          <w:bCs/>
        </w:rPr>
      </w:pPr>
    </w:p>
    <w:p w:rsidR="00610958" w:rsidRDefault="00610958" w:rsidP="00610958">
      <w:pPr>
        <w:ind w:left="567"/>
        <w:contextualSpacing/>
        <w:jc w:val="both"/>
        <w:rPr>
          <w:bCs/>
        </w:rPr>
      </w:pPr>
    </w:p>
    <w:p w:rsidR="00610958" w:rsidRPr="00B1736C" w:rsidRDefault="00610958" w:rsidP="00610958">
      <w:pPr>
        <w:numPr>
          <w:ilvl w:val="1"/>
          <w:numId w:val="1"/>
        </w:numPr>
        <w:ind w:left="567" w:hanging="567"/>
        <w:jc w:val="both"/>
        <w:rPr>
          <w:b/>
        </w:rPr>
      </w:pPr>
      <w:r w:rsidRPr="00390BA6">
        <w:rPr>
          <w:b/>
        </w:rPr>
        <w:t>Вимоги (критерії допустимості) компенсації витрат, пов’язаних із послугами громадського транспорту</w:t>
      </w:r>
    </w:p>
    <w:p w:rsidR="00610958" w:rsidRDefault="00610958" w:rsidP="00610958">
      <w:pPr>
        <w:ind w:left="567"/>
        <w:contextualSpacing/>
        <w:jc w:val="both"/>
        <w:rPr>
          <w:bCs/>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 xml:space="preserve">Якщо критеріїв у справі </w:t>
      </w:r>
      <w:proofErr w:type="spellStart"/>
      <w:r w:rsidRPr="00B1736C">
        <w:rPr>
          <w:lang w:val="uk-UA" w:eastAsia="uk-UA"/>
        </w:rPr>
        <w:t>Altmark</w:t>
      </w:r>
      <w:proofErr w:type="spellEnd"/>
      <w:r w:rsidRPr="00B1736C">
        <w:rPr>
          <w:lang w:val="uk-UA" w:eastAsia="uk-UA"/>
        </w:rPr>
        <w:t xml:space="preserve"> не дотримано, з урахуванням положень 264 та 267 Угоди, для проведення відповідної оцінки </w:t>
      </w:r>
      <w:r w:rsidRPr="00B1736C">
        <w:rPr>
          <w:iCs/>
          <w:lang w:val="uk-UA"/>
        </w:rPr>
        <w:t>допустимості державної допомоги</w:t>
      </w:r>
      <w:r w:rsidRPr="00B1736C">
        <w:rPr>
          <w:lang w:val="uk-UA" w:eastAsia="uk-UA"/>
        </w:rPr>
        <w:t xml:space="preserve"> </w:t>
      </w:r>
      <w:r w:rsidRPr="00B1736C">
        <w:rPr>
          <w:iCs/>
          <w:lang w:val="uk-UA"/>
        </w:rPr>
        <w:t xml:space="preserve">під час надання послуг громадського транспорту для оцінки використовується </w:t>
      </w:r>
      <w:r w:rsidRPr="00B1736C">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 2016/2338) (далі – Регламент).</w:t>
      </w:r>
    </w:p>
    <w:p w:rsidR="00610958" w:rsidRPr="00B1736C"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610958" w:rsidRPr="00B1736C"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numPr>
          <w:ilvl w:val="0"/>
          <w:numId w:val="2"/>
        </w:numPr>
        <w:ind w:left="567" w:hanging="567"/>
        <w:contextualSpacing/>
        <w:jc w:val="both"/>
      </w:pPr>
      <w:r w:rsidRPr="00B1736C">
        <w:rPr>
          <w:bCs/>
        </w:rPr>
        <w:lastRenderedPageBreak/>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610958" w:rsidRPr="00B1736C"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Відповідно до статті 2 Регламенту:</w:t>
      </w:r>
    </w:p>
    <w:p w:rsidR="00610958" w:rsidRPr="00B1736C" w:rsidRDefault="00610958" w:rsidP="00610958">
      <w:pPr>
        <w:pStyle w:val="rvps2"/>
        <w:spacing w:before="0" w:beforeAutospacing="0" w:after="0" w:afterAutospacing="0"/>
        <w:ind w:left="567"/>
        <w:jc w:val="both"/>
        <w:rPr>
          <w:lang w:val="uk-UA" w:eastAsia="uk-UA"/>
        </w:rPr>
      </w:pPr>
      <w:r w:rsidRPr="00B1736C">
        <w:rPr>
          <w:b/>
          <w:lang w:val="uk-UA" w:eastAsia="uk-UA"/>
        </w:rPr>
        <w:t xml:space="preserve">договір на </w:t>
      </w:r>
      <w:r>
        <w:rPr>
          <w:b/>
          <w:lang w:val="uk-UA" w:eastAsia="uk-UA"/>
        </w:rPr>
        <w:t>громадську</w:t>
      </w:r>
      <w:r w:rsidRPr="00B1736C">
        <w:rPr>
          <w:b/>
          <w:lang w:val="uk-UA" w:eastAsia="uk-UA"/>
        </w:rPr>
        <w:t xml:space="preserve"> послугу</w:t>
      </w:r>
      <w:r w:rsidRPr="00B1736C">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w:t>
      </w:r>
      <w:proofErr w:type="spellStart"/>
      <w:r w:rsidRPr="00B1736C">
        <w:rPr>
          <w:lang w:val="uk-UA" w:eastAsia="uk-UA"/>
        </w:rPr>
        <w:t>акта</w:t>
      </w:r>
      <w:proofErr w:type="spellEnd"/>
      <w:r w:rsidRPr="00B1736C">
        <w:rPr>
          <w:lang w:val="uk-UA" w:eastAsia="uk-UA"/>
        </w:rPr>
        <w:t>, або містити умови, за яких компетентний орган сам надає послуги або доручає надання таких послуг внутрішньому оператору;</w:t>
      </w:r>
    </w:p>
    <w:p w:rsidR="00610958" w:rsidRPr="00B1736C" w:rsidRDefault="00610958" w:rsidP="00610958">
      <w:pPr>
        <w:pStyle w:val="rvps2"/>
        <w:spacing w:before="0" w:beforeAutospacing="0" w:after="0" w:afterAutospacing="0"/>
        <w:ind w:left="567"/>
        <w:jc w:val="both"/>
        <w:rPr>
          <w:lang w:val="uk-UA" w:eastAsia="uk-UA"/>
        </w:rPr>
      </w:pPr>
      <w:r w:rsidRPr="00B1736C">
        <w:rPr>
          <w:b/>
          <w:lang w:val="uk-UA" w:eastAsia="uk-UA"/>
        </w:rPr>
        <w:t>загальне правило означає</w:t>
      </w:r>
      <w:r w:rsidRPr="00B1736C">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610958" w:rsidRDefault="00610958" w:rsidP="00610958">
      <w:pPr>
        <w:pStyle w:val="rvps2"/>
        <w:spacing w:before="0" w:beforeAutospacing="0" w:after="0" w:afterAutospacing="0"/>
        <w:ind w:left="567"/>
        <w:jc w:val="both"/>
        <w:rPr>
          <w:lang w:val="uk-UA" w:eastAsia="uk-UA"/>
        </w:rPr>
      </w:pPr>
    </w:p>
    <w:p w:rsidR="00610958" w:rsidRPr="00B1736C" w:rsidRDefault="00610958" w:rsidP="00610958">
      <w:pPr>
        <w:pStyle w:val="rvps2"/>
        <w:spacing w:before="0" w:beforeAutospacing="0" w:after="0" w:afterAutospacing="0"/>
        <w:ind w:left="567"/>
        <w:jc w:val="both"/>
        <w:rPr>
          <w:lang w:val="uk-UA" w:eastAsia="uk-UA"/>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610958"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610958" w:rsidRPr="00B1736C"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610958" w:rsidRPr="00B1736C" w:rsidRDefault="00610958" w:rsidP="00610958">
      <w:pPr>
        <w:pStyle w:val="a3"/>
        <w:ind w:left="567" w:hanging="567"/>
      </w:pPr>
    </w:p>
    <w:p w:rsidR="00610958" w:rsidRPr="00B1736C" w:rsidRDefault="00610958" w:rsidP="00610958">
      <w:pPr>
        <w:numPr>
          <w:ilvl w:val="0"/>
          <w:numId w:val="2"/>
        </w:numPr>
        <w:ind w:left="567" w:hanging="567"/>
        <w:contextualSpacing/>
        <w:jc w:val="both"/>
        <w:rPr>
          <w:bCs/>
        </w:rPr>
      </w:pPr>
      <w:r w:rsidRPr="00B1736C">
        <w:rPr>
          <w:bCs/>
        </w:rPr>
        <w:t>Відповідно до статті 4 Регламенту договір про надання громадських послуг та загальні правила повинні містити:</w:t>
      </w:r>
    </w:p>
    <w:p w:rsidR="00610958" w:rsidRPr="00B1736C" w:rsidRDefault="00610958" w:rsidP="00610958">
      <w:pPr>
        <w:pStyle w:val="rvps2"/>
        <w:numPr>
          <w:ilvl w:val="0"/>
          <w:numId w:val="3"/>
        </w:numPr>
        <w:spacing w:before="0" w:beforeAutospacing="0" w:after="0" w:afterAutospacing="0"/>
        <w:ind w:left="567" w:hanging="567"/>
        <w:jc w:val="both"/>
        <w:rPr>
          <w:lang w:val="uk-UA" w:eastAsia="uk-UA"/>
        </w:rPr>
      </w:pPr>
      <w:r w:rsidRPr="00B1736C">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610958" w:rsidRPr="00B1736C" w:rsidRDefault="00610958" w:rsidP="00610958">
      <w:pPr>
        <w:pStyle w:val="rvps2"/>
        <w:numPr>
          <w:ilvl w:val="0"/>
          <w:numId w:val="3"/>
        </w:numPr>
        <w:spacing w:before="0" w:beforeAutospacing="0" w:after="0" w:afterAutospacing="0"/>
        <w:ind w:left="567" w:hanging="567"/>
        <w:jc w:val="both"/>
        <w:rPr>
          <w:lang w:val="uk-UA" w:eastAsia="uk-UA"/>
        </w:rPr>
      </w:pPr>
      <w:r w:rsidRPr="00B1736C">
        <w:rPr>
          <w:lang w:val="uk-UA" w:eastAsia="uk-UA"/>
        </w:rPr>
        <w:t>параметри, на підставі яких розраховується компенсація, та наявність будь-яких ексклюзивних прав;</w:t>
      </w:r>
    </w:p>
    <w:p w:rsidR="00610958" w:rsidRPr="00B1736C" w:rsidRDefault="00610958" w:rsidP="00610958">
      <w:pPr>
        <w:pStyle w:val="rvps2"/>
        <w:numPr>
          <w:ilvl w:val="0"/>
          <w:numId w:val="3"/>
        </w:numPr>
        <w:spacing w:before="0" w:beforeAutospacing="0" w:after="0" w:afterAutospacing="0"/>
        <w:ind w:left="567" w:hanging="567"/>
        <w:jc w:val="both"/>
        <w:rPr>
          <w:lang w:val="uk-UA" w:eastAsia="uk-UA"/>
        </w:rPr>
      </w:pPr>
      <w:r w:rsidRPr="00B1736C">
        <w:rPr>
          <w:lang w:val="uk-UA" w:eastAsia="uk-UA"/>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w:t>
      </w:r>
      <w:r w:rsidRPr="00B1736C">
        <w:rPr>
          <w:lang w:val="uk-UA" w:eastAsia="uk-UA"/>
        </w:rPr>
        <w:lastRenderedPageBreak/>
        <w:t>послуги загального інтересу, з урахуванням доходу, який залишається у підприємства, та розумного рівня прибутку;</w:t>
      </w:r>
    </w:p>
    <w:p w:rsidR="00610958" w:rsidRPr="00B1736C" w:rsidRDefault="00610958" w:rsidP="00610958">
      <w:pPr>
        <w:pStyle w:val="rvps2"/>
        <w:numPr>
          <w:ilvl w:val="0"/>
          <w:numId w:val="3"/>
        </w:numPr>
        <w:spacing w:before="0" w:beforeAutospacing="0" w:after="0" w:afterAutospacing="0"/>
        <w:ind w:left="567" w:hanging="567"/>
        <w:jc w:val="both"/>
        <w:rPr>
          <w:lang w:val="uk-UA" w:eastAsia="uk-UA"/>
        </w:rPr>
      </w:pPr>
      <w:r w:rsidRPr="00B1736C">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610958" w:rsidRDefault="00610958" w:rsidP="00610958">
      <w:pPr>
        <w:pStyle w:val="rvps2"/>
        <w:spacing w:before="0" w:beforeAutospacing="0" w:after="0" w:afterAutospacing="0"/>
        <w:ind w:left="567"/>
        <w:jc w:val="both"/>
        <w:rPr>
          <w:lang w:val="uk-UA" w:eastAsia="uk-UA"/>
        </w:rPr>
      </w:pPr>
    </w:p>
    <w:p w:rsidR="00610958" w:rsidRPr="00B1736C" w:rsidRDefault="00610958" w:rsidP="00610958">
      <w:pPr>
        <w:pStyle w:val="rvps2"/>
        <w:spacing w:before="0" w:beforeAutospacing="0" w:after="0" w:afterAutospacing="0"/>
        <w:ind w:left="567"/>
        <w:jc w:val="both"/>
        <w:rPr>
          <w:lang w:val="uk-UA" w:eastAsia="uk-UA"/>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610958"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pStyle w:val="rvps2"/>
        <w:spacing w:before="0" w:beforeAutospacing="0" w:after="0" w:afterAutospacing="0"/>
        <w:ind w:left="567" w:hanging="567"/>
        <w:jc w:val="both"/>
        <w:rPr>
          <w:lang w:val="uk-UA" w:eastAsia="uk-UA"/>
        </w:rPr>
      </w:pPr>
    </w:p>
    <w:p w:rsidR="00610958" w:rsidRPr="00B1736C" w:rsidRDefault="00610958" w:rsidP="00610958">
      <w:pPr>
        <w:numPr>
          <w:ilvl w:val="0"/>
          <w:numId w:val="2"/>
        </w:numPr>
        <w:ind w:left="567" w:hanging="567"/>
        <w:contextualSpacing/>
        <w:jc w:val="both"/>
        <w:rPr>
          <w:bCs/>
        </w:rPr>
      </w:pPr>
      <w:r w:rsidRPr="00B1736C">
        <w:rPr>
          <w:bCs/>
        </w:rPr>
        <w:t>Пунктом 2 статті 5 Регламенту передбачено,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610958" w:rsidRPr="00B1736C" w:rsidRDefault="00610958" w:rsidP="00610958">
      <w:pPr>
        <w:pStyle w:val="rvps2"/>
        <w:numPr>
          <w:ilvl w:val="0"/>
          <w:numId w:val="3"/>
        </w:numPr>
        <w:spacing w:before="0" w:beforeAutospacing="0" w:after="0" w:afterAutospacing="0"/>
        <w:ind w:left="567" w:hanging="567"/>
        <w:jc w:val="both"/>
        <w:rPr>
          <w:lang w:val="uk-UA" w:eastAsia="uk-UA"/>
        </w:rPr>
      </w:pPr>
      <w:r w:rsidRPr="00B1736C">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610958" w:rsidRPr="00B1736C" w:rsidRDefault="00610958" w:rsidP="00610958">
      <w:pPr>
        <w:pStyle w:val="rvps2"/>
        <w:numPr>
          <w:ilvl w:val="0"/>
          <w:numId w:val="3"/>
        </w:numPr>
        <w:spacing w:before="0" w:beforeAutospacing="0" w:after="0" w:afterAutospacing="0"/>
        <w:ind w:left="567" w:hanging="567"/>
        <w:jc w:val="both"/>
        <w:rPr>
          <w:lang w:val="uk-UA" w:eastAsia="uk-UA"/>
        </w:rPr>
      </w:pPr>
      <w:r w:rsidRPr="00B1736C">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610958" w:rsidRDefault="00610958" w:rsidP="00610958">
      <w:pPr>
        <w:ind w:left="567" w:hanging="567"/>
        <w:contextualSpacing/>
        <w:jc w:val="both"/>
        <w:rPr>
          <w:bCs/>
        </w:rPr>
      </w:pPr>
    </w:p>
    <w:p w:rsidR="00610958" w:rsidRPr="00B1736C" w:rsidRDefault="00610958" w:rsidP="00610958">
      <w:pPr>
        <w:ind w:left="567" w:hanging="567"/>
        <w:contextualSpacing/>
        <w:jc w:val="both"/>
        <w:rPr>
          <w:bCs/>
        </w:rPr>
      </w:pPr>
    </w:p>
    <w:p w:rsidR="00610958" w:rsidRPr="00B1736C"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610958" w:rsidRPr="00B1736C" w:rsidRDefault="00610958" w:rsidP="00610958">
      <w:pPr>
        <w:pStyle w:val="rvps2"/>
        <w:spacing w:before="0" w:beforeAutospacing="0" w:after="0" w:afterAutospacing="0"/>
        <w:ind w:left="567" w:hanging="567"/>
        <w:jc w:val="both"/>
        <w:rPr>
          <w:lang w:val="uk-UA" w:eastAsia="uk-UA"/>
        </w:rPr>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B1736C">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610958" w:rsidRPr="00B1736C" w:rsidRDefault="00610958" w:rsidP="00610958">
      <w:pPr>
        <w:pStyle w:val="rvps2"/>
        <w:spacing w:before="0" w:beforeAutospacing="0" w:after="0" w:afterAutospacing="0"/>
        <w:jc w:val="both"/>
        <w:rPr>
          <w:lang w:val="uk-UA" w:eastAsia="uk-UA"/>
        </w:rPr>
      </w:pPr>
    </w:p>
    <w:p w:rsidR="00610958" w:rsidRPr="00B1736C" w:rsidRDefault="00610958" w:rsidP="00610958">
      <w:pPr>
        <w:numPr>
          <w:ilvl w:val="0"/>
          <w:numId w:val="2"/>
        </w:numPr>
        <w:ind w:left="567" w:hanging="567"/>
        <w:contextualSpacing/>
        <w:jc w:val="both"/>
        <w:rPr>
          <w:bCs/>
        </w:rPr>
      </w:pPr>
      <w:r w:rsidRPr="00B1736C">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B1736C">
        <w:rPr>
          <w:bCs/>
        </w:rPr>
        <w:t>Altmark</w:t>
      </w:r>
      <w:proofErr w:type="spellEnd"/>
      <w:r w:rsidRPr="00B1736C">
        <w:rPr>
          <w:bCs/>
        </w:rPr>
        <w:t xml:space="preserve"> </w:t>
      </w:r>
      <w:proofErr w:type="spellStart"/>
      <w:r w:rsidRPr="00B1736C">
        <w:rPr>
          <w:bCs/>
        </w:rPr>
        <w:t>Trans</w:t>
      </w:r>
      <w:proofErr w:type="spellEnd"/>
      <w:r w:rsidRPr="00B1736C">
        <w:rPr>
          <w:bCs/>
        </w:rPr>
        <w:t xml:space="preserve"> </w:t>
      </w:r>
      <w:proofErr w:type="spellStart"/>
      <w:r w:rsidRPr="00B1736C">
        <w:rPr>
          <w:bCs/>
        </w:rPr>
        <w:t>Gmbh</w:t>
      </w:r>
      <w:proofErr w:type="spellEnd"/>
      <w:r w:rsidRPr="00B1736C">
        <w:rPr>
          <w:bCs/>
        </w:rPr>
        <w:t xml:space="preserve">, </w:t>
      </w:r>
      <w:proofErr w:type="spellStart"/>
      <w:r w:rsidRPr="00B1736C">
        <w:rPr>
          <w:bCs/>
        </w:rPr>
        <w:t>Regierungspräsidium</w:t>
      </w:r>
      <w:proofErr w:type="spellEnd"/>
      <w:r w:rsidRPr="00B1736C">
        <w:rPr>
          <w:bCs/>
        </w:rPr>
        <w:t xml:space="preserve"> </w:t>
      </w:r>
      <w:proofErr w:type="spellStart"/>
      <w:r w:rsidRPr="00B1736C">
        <w:rPr>
          <w:bCs/>
        </w:rPr>
        <w:t>Magdeburg</w:t>
      </w:r>
      <w:proofErr w:type="spellEnd"/>
      <w:r w:rsidRPr="00B1736C">
        <w:rPr>
          <w:bCs/>
        </w:rPr>
        <w:t xml:space="preserve"> v </w:t>
      </w:r>
      <w:proofErr w:type="spellStart"/>
      <w:r w:rsidRPr="00B1736C">
        <w:rPr>
          <w:bCs/>
        </w:rPr>
        <w:t>Nahverkehrsgesellschaft</w:t>
      </w:r>
      <w:proofErr w:type="spellEnd"/>
      <w:r w:rsidRPr="00B1736C">
        <w:rPr>
          <w:bCs/>
        </w:rPr>
        <w:t xml:space="preserve"> </w:t>
      </w:r>
      <w:proofErr w:type="spellStart"/>
      <w:r w:rsidRPr="00B1736C">
        <w:rPr>
          <w:bCs/>
        </w:rPr>
        <w:t>Altmark</w:t>
      </w:r>
      <w:proofErr w:type="spellEnd"/>
      <w:r w:rsidRPr="00B1736C">
        <w:rPr>
          <w:bCs/>
        </w:rPr>
        <w:t xml:space="preserve"> </w:t>
      </w:r>
      <w:proofErr w:type="spellStart"/>
      <w:r w:rsidRPr="00B1736C">
        <w:rPr>
          <w:bCs/>
        </w:rPr>
        <w:t>Gmbh</w:t>
      </w:r>
      <w:proofErr w:type="spellEnd"/>
      <w:r w:rsidRPr="00B1736C">
        <w:rPr>
          <w:bCs/>
        </w:rPr>
        <w:t>, компенсація витрат суб’єкта господарювання є сумісною із наданням послуг загального економічного інтересу, якщо:</w:t>
      </w:r>
    </w:p>
    <w:p w:rsidR="00610958" w:rsidRPr="00B1736C" w:rsidRDefault="00610958" w:rsidP="00876BF0">
      <w:pPr>
        <w:numPr>
          <w:ilvl w:val="0"/>
          <w:numId w:val="12"/>
        </w:numPr>
        <w:ind w:left="567" w:hanging="567"/>
        <w:jc w:val="both"/>
      </w:pPr>
      <w:r w:rsidRPr="00B1736C">
        <w:t>суб’єкт господарювання має чітко визначені</w:t>
      </w:r>
      <w:r w:rsidRPr="00B1736C" w:rsidDel="004D543E">
        <w:t xml:space="preserve"> </w:t>
      </w:r>
      <w:r w:rsidRPr="00B1736C">
        <w:t>зобов’язання надавати громадські послуги (обслуговувати населення);</w:t>
      </w:r>
    </w:p>
    <w:p w:rsidR="00610958" w:rsidRPr="00B1736C" w:rsidRDefault="00610958" w:rsidP="00876BF0">
      <w:pPr>
        <w:numPr>
          <w:ilvl w:val="0"/>
          <w:numId w:val="12"/>
        </w:numPr>
        <w:ind w:left="567" w:hanging="567"/>
        <w:jc w:val="both"/>
      </w:pPr>
      <w:r w:rsidRPr="00B1736C">
        <w:t>параметри, на підставі яких обчислюється компенсація, є визначеними заздалегідь  об’єктивним і прозорим способом;</w:t>
      </w:r>
    </w:p>
    <w:p w:rsidR="00610958" w:rsidRPr="00B1736C" w:rsidRDefault="00610958" w:rsidP="00876BF0">
      <w:pPr>
        <w:numPr>
          <w:ilvl w:val="0"/>
          <w:numId w:val="12"/>
        </w:numPr>
        <w:ind w:left="567" w:hanging="567"/>
        <w:jc w:val="both"/>
      </w:pPr>
      <w:r w:rsidRPr="00B1736C">
        <w:lastRenderedPageBreak/>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w:t>
      </w:r>
      <w:r>
        <w:t>в</w:t>
      </w:r>
      <w:r w:rsidRPr="00B1736C">
        <w:t xml:space="preserve">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610958" w:rsidRPr="00774474" w:rsidRDefault="00610958" w:rsidP="00876BF0">
      <w:pPr>
        <w:numPr>
          <w:ilvl w:val="0"/>
          <w:numId w:val="12"/>
        </w:numPr>
        <w:ind w:left="567" w:hanging="567"/>
        <w:jc w:val="both"/>
      </w:pPr>
      <w:r w:rsidRPr="00B1736C">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610958" w:rsidRPr="00307A47" w:rsidRDefault="00610958" w:rsidP="00876BF0">
      <w:pPr>
        <w:numPr>
          <w:ilvl w:val="0"/>
          <w:numId w:val="12"/>
        </w:numPr>
        <w:ind w:left="567" w:hanging="567"/>
        <w:jc w:val="both"/>
      </w:pPr>
      <w:r w:rsidRPr="00B1736C">
        <w:t xml:space="preserve">у разі укладення прямого договору між підконтрольним підприємством </w:t>
      </w:r>
      <w:r>
        <w:t>та</w:t>
      </w:r>
      <w:r w:rsidRPr="00B1736C">
        <w:t xml:space="preserve"> органом </w:t>
      </w:r>
      <w:r w:rsidRPr="00307A47">
        <w:t>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610958" w:rsidRDefault="00610958" w:rsidP="00610958"/>
    <w:p w:rsidR="00610958" w:rsidRPr="00390BA6" w:rsidRDefault="00610958" w:rsidP="00610958"/>
    <w:p w:rsidR="00610958" w:rsidRDefault="00610958" w:rsidP="00610958">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t>ВИСНОВКИ ЗА РЕЗУЛЬТАТАМИ РОЗГЛЯДУ СПРАВИ</w:t>
      </w:r>
    </w:p>
    <w:p w:rsidR="00610958" w:rsidRDefault="00610958" w:rsidP="00610958">
      <w:pPr>
        <w:pStyle w:val="rvps2"/>
        <w:spacing w:before="0" w:beforeAutospacing="0" w:after="0" w:afterAutospacing="0"/>
        <w:jc w:val="both"/>
        <w:rPr>
          <w:b/>
          <w:bCs/>
          <w:lang w:val="uk-UA" w:eastAsia="uk-UA"/>
        </w:rPr>
      </w:pPr>
    </w:p>
    <w:p w:rsidR="00610958" w:rsidRDefault="00610958" w:rsidP="00610958">
      <w:pPr>
        <w:pStyle w:val="rvps2"/>
        <w:numPr>
          <w:ilvl w:val="1"/>
          <w:numId w:val="1"/>
        </w:numPr>
        <w:spacing w:before="0" w:beforeAutospacing="0" w:after="0" w:afterAutospacing="0"/>
        <w:ind w:left="284" w:hanging="284"/>
        <w:jc w:val="both"/>
        <w:rPr>
          <w:b/>
          <w:bCs/>
          <w:lang w:val="uk-UA" w:eastAsia="uk-UA"/>
        </w:rPr>
      </w:pPr>
      <w:r w:rsidRPr="00390BA6">
        <w:rPr>
          <w:b/>
          <w:bCs/>
          <w:lang w:val="uk-UA" w:eastAsia="uk-UA"/>
        </w:rPr>
        <w:t>Віднесення послуг громадського транспорту до ПЗЕІ</w:t>
      </w:r>
    </w:p>
    <w:p w:rsidR="00610958" w:rsidRPr="00307A47" w:rsidRDefault="00610958" w:rsidP="00610958">
      <w:pPr>
        <w:contextualSpacing/>
        <w:jc w:val="both"/>
        <w:rPr>
          <w:bCs/>
        </w:rPr>
      </w:pPr>
    </w:p>
    <w:p w:rsidR="00610958" w:rsidRPr="00307A47" w:rsidRDefault="00610958" w:rsidP="00610958">
      <w:pPr>
        <w:numPr>
          <w:ilvl w:val="0"/>
          <w:numId w:val="2"/>
        </w:numPr>
        <w:ind w:left="567" w:hanging="567"/>
        <w:contextualSpacing/>
        <w:jc w:val="both"/>
        <w:rPr>
          <w:bCs/>
        </w:rPr>
      </w:pPr>
      <w:r w:rsidRPr="00307A47">
        <w:rPr>
          <w:bCs/>
        </w:rPr>
        <w:t>Відповідно до визначення ПЗЕІ, наведеного в Законі, до ПЗЕІ можуть бути віднесені послуги, які відповідають таким умовам:</w:t>
      </w:r>
    </w:p>
    <w:p w:rsidR="00610958" w:rsidRPr="00307A47" w:rsidRDefault="00610958" w:rsidP="00610958">
      <w:pPr>
        <w:pStyle w:val="rvps2"/>
        <w:spacing w:before="0" w:beforeAutospacing="0" w:after="0" w:afterAutospacing="0"/>
        <w:ind w:left="567" w:hanging="567"/>
        <w:jc w:val="both"/>
        <w:rPr>
          <w:lang w:val="uk-UA"/>
        </w:rPr>
      </w:pPr>
      <w:r w:rsidRPr="00307A47">
        <w:rPr>
          <w:lang w:val="uk-UA"/>
        </w:rPr>
        <w:t>-        пов’язані із задоволенням особливо важливих загальних потреб громадян;</w:t>
      </w:r>
    </w:p>
    <w:p w:rsidR="00610958" w:rsidRPr="00307A47" w:rsidRDefault="00610958" w:rsidP="00610958">
      <w:pPr>
        <w:pStyle w:val="rvps2"/>
        <w:spacing w:before="0" w:beforeAutospacing="0" w:after="0" w:afterAutospacing="0"/>
        <w:ind w:left="567" w:hanging="567"/>
        <w:jc w:val="both"/>
        <w:rPr>
          <w:lang w:val="uk-UA"/>
        </w:rPr>
      </w:pPr>
      <w:r w:rsidRPr="00307A47">
        <w:rPr>
          <w:lang w:val="uk-UA"/>
        </w:rPr>
        <w:t xml:space="preserve">-        не можуть надаватися на комерційній основі без державної підтримки. </w:t>
      </w:r>
    </w:p>
    <w:p w:rsidR="00610958" w:rsidRPr="00307A47" w:rsidRDefault="00610958" w:rsidP="00610958">
      <w:pPr>
        <w:pStyle w:val="rvps2"/>
        <w:spacing w:before="0" w:beforeAutospacing="0" w:after="0" w:afterAutospacing="0"/>
        <w:ind w:left="567" w:hanging="567"/>
        <w:jc w:val="both"/>
        <w:rPr>
          <w:lang w:val="uk-UA"/>
        </w:rPr>
      </w:pPr>
    </w:p>
    <w:p w:rsidR="00610958" w:rsidRPr="00B1736C" w:rsidRDefault="00610958" w:rsidP="00610958">
      <w:pPr>
        <w:numPr>
          <w:ilvl w:val="0"/>
          <w:numId w:val="2"/>
        </w:numPr>
        <w:ind w:left="567" w:hanging="567"/>
        <w:contextualSpacing/>
        <w:jc w:val="both"/>
        <w:rPr>
          <w:bCs/>
        </w:rPr>
      </w:pPr>
      <w:r w:rsidRPr="00307A47">
        <w:rPr>
          <w:bCs/>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w:t>
      </w:r>
      <w:r w:rsidRPr="00B1736C">
        <w:rPr>
          <w:bCs/>
        </w:rPr>
        <w:t>,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610958" w:rsidRPr="00B1736C" w:rsidRDefault="00610958" w:rsidP="00610958">
      <w:pPr>
        <w:ind w:left="567" w:hanging="567"/>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610958" w:rsidRPr="00152BAE" w:rsidRDefault="00610958" w:rsidP="00610958">
      <w:pPr>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Відповідно до статті 1 Закону України «Про міський електричний транспорт»:</w:t>
      </w:r>
    </w:p>
    <w:p w:rsidR="00610958" w:rsidRPr="00B1736C" w:rsidRDefault="00610958" w:rsidP="00876BF0">
      <w:pPr>
        <w:numPr>
          <w:ilvl w:val="0"/>
          <w:numId w:val="12"/>
        </w:numPr>
        <w:ind w:left="567" w:hanging="567"/>
        <w:jc w:val="both"/>
      </w:pPr>
      <w:r w:rsidRPr="00B1736C">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610958" w:rsidRPr="00B1736C" w:rsidRDefault="00610958" w:rsidP="00876BF0">
      <w:pPr>
        <w:numPr>
          <w:ilvl w:val="0"/>
          <w:numId w:val="12"/>
        </w:numPr>
        <w:ind w:left="567" w:hanging="567"/>
        <w:jc w:val="both"/>
      </w:pPr>
      <w:r w:rsidRPr="00B1736C">
        <w:rPr>
          <w:color w:val="000000"/>
          <w:shd w:val="clear" w:color="auto" w:fill="FFFFFF"/>
        </w:rPr>
        <w:t>автоматизована система обліку оплати проїзду - програмно-технічний комплекс, призначений для здійснення обліку наданих транспортних послуг за допомогою електронного квитка;</w:t>
      </w:r>
    </w:p>
    <w:p w:rsidR="00610958" w:rsidRPr="00B1736C" w:rsidRDefault="00610958" w:rsidP="00876BF0">
      <w:pPr>
        <w:numPr>
          <w:ilvl w:val="0"/>
          <w:numId w:val="12"/>
        </w:numPr>
        <w:ind w:left="567" w:hanging="567"/>
        <w:jc w:val="both"/>
      </w:pPr>
      <w:r w:rsidRPr="00B1736C">
        <w:rPr>
          <w:color w:val="000000"/>
          <w:shd w:val="clear" w:color="auto" w:fill="FFFFFF"/>
        </w:rPr>
        <w:t>електронний квиток - проїзний документ встановленої форми, який після реєстрації в автоматизованій системі обліку оплати проїзду дає право пасажиру на одержання транспортних послуг;</w:t>
      </w:r>
    </w:p>
    <w:p w:rsidR="00610958" w:rsidRPr="00B1736C" w:rsidRDefault="00610958" w:rsidP="00876BF0">
      <w:pPr>
        <w:numPr>
          <w:ilvl w:val="0"/>
          <w:numId w:val="12"/>
        </w:numPr>
        <w:ind w:left="567" w:hanging="567"/>
        <w:jc w:val="both"/>
        <w:rPr>
          <w:color w:val="000000"/>
          <w:shd w:val="clear" w:color="auto" w:fill="FFFFFF"/>
          <w:lang w:val="ru-RU"/>
        </w:rPr>
      </w:pPr>
      <w:r w:rsidRPr="00B1736C">
        <w:rPr>
          <w:color w:val="000000"/>
          <w:shd w:val="clear" w:color="auto" w:fill="FFFFFF"/>
        </w:rPr>
        <w:lastRenderedPageBreak/>
        <w:t>тариф -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r w:rsidRPr="00B1736C">
        <w:rPr>
          <w:color w:val="000000"/>
          <w:shd w:val="clear" w:color="auto" w:fill="FFFFFF"/>
          <w:lang w:val="ru-RU"/>
        </w:rPr>
        <w:t>.</w:t>
      </w:r>
    </w:p>
    <w:p w:rsidR="00610958" w:rsidRPr="00B1736C" w:rsidRDefault="00610958" w:rsidP="00610958">
      <w:pPr>
        <w:jc w:val="both"/>
      </w:pPr>
    </w:p>
    <w:p w:rsidR="00610958" w:rsidRPr="00B1736C" w:rsidRDefault="00610958" w:rsidP="00610958">
      <w:pPr>
        <w:numPr>
          <w:ilvl w:val="0"/>
          <w:numId w:val="2"/>
        </w:numPr>
        <w:ind w:left="567" w:hanging="567"/>
        <w:contextualSpacing/>
        <w:jc w:val="both"/>
        <w:rPr>
          <w:bCs/>
        </w:rPr>
      </w:pPr>
      <w:r w:rsidRPr="00B1736C">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w:t>
      </w:r>
      <w:r w:rsidRPr="00B1736C">
        <w:rPr>
          <w:bCs/>
          <w:lang w:val="ru-RU"/>
        </w:rPr>
        <w:t xml:space="preserve"> </w:t>
      </w:r>
      <w:r w:rsidRPr="00B1736C">
        <w:rPr>
          <w:bCs/>
        </w:rPr>
        <w:t>– за лініями відповідно до затверджених в установленому порядку транспортних схем міст (регіонів).</w:t>
      </w:r>
    </w:p>
    <w:p w:rsidR="00610958" w:rsidRPr="00B1736C" w:rsidRDefault="00610958" w:rsidP="00610958">
      <w:pPr>
        <w:ind w:left="567" w:hanging="567"/>
        <w:contextualSpacing/>
        <w:jc w:val="both"/>
        <w:rPr>
          <w:bCs/>
        </w:rPr>
      </w:pPr>
    </w:p>
    <w:p w:rsidR="00610958" w:rsidRPr="00B1736C" w:rsidRDefault="00610958" w:rsidP="00610958">
      <w:pPr>
        <w:numPr>
          <w:ilvl w:val="0"/>
          <w:numId w:val="2"/>
        </w:numPr>
        <w:ind w:left="567" w:hanging="567"/>
        <w:contextualSpacing/>
        <w:jc w:val="both"/>
        <w:rPr>
          <w:bCs/>
        </w:rPr>
      </w:pPr>
      <w:r w:rsidRPr="00B1736C">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610958" w:rsidRPr="00B1736C" w:rsidRDefault="00610958" w:rsidP="00610958">
      <w:pPr>
        <w:numPr>
          <w:ilvl w:val="0"/>
          <w:numId w:val="3"/>
        </w:numPr>
        <w:ind w:left="567" w:hanging="567"/>
        <w:jc w:val="both"/>
      </w:pPr>
      <w:r w:rsidRPr="00B1736C">
        <w:t>доступності транспортних послуг для усіх верств населення;</w:t>
      </w:r>
    </w:p>
    <w:p w:rsidR="00610958" w:rsidRPr="00B1736C" w:rsidRDefault="00610958" w:rsidP="00610958">
      <w:pPr>
        <w:numPr>
          <w:ilvl w:val="0"/>
          <w:numId w:val="3"/>
        </w:numPr>
        <w:ind w:left="567" w:hanging="567"/>
        <w:jc w:val="both"/>
      </w:pPr>
      <w:r w:rsidRPr="00B1736C">
        <w:t>пріоритетності розвитку міського електричного транспорту у містах з підвищеним рівнем забруднення довкілля та курортних регіонах;</w:t>
      </w:r>
    </w:p>
    <w:p w:rsidR="00610958" w:rsidRPr="00B1736C" w:rsidRDefault="00610958" w:rsidP="00610958">
      <w:pPr>
        <w:numPr>
          <w:ilvl w:val="0"/>
          <w:numId w:val="3"/>
        </w:numPr>
        <w:ind w:left="567" w:hanging="567"/>
        <w:jc w:val="both"/>
      </w:pPr>
      <w:r w:rsidRPr="00B1736C">
        <w:t>створення сприятливих умов для виробництва вітчизняного рухомого складу та його удосконалення;</w:t>
      </w:r>
    </w:p>
    <w:p w:rsidR="00610958" w:rsidRPr="00B1736C" w:rsidRDefault="00610958" w:rsidP="00610958">
      <w:pPr>
        <w:numPr>
          <w:ilvl w:val="0"/>
          <w:numId w:val="3"/>
        </w:numPr>
        <w:ind w:left="567" w:hanging="567"/>
        <w:jc w:val="both"/>
      </w:pPr>
      <w:r w:rsidRPr="00B1736C">
        <w:t>беззбиткової роботи перевізників.</w:t>
      </w:r>
    </w:p>
    <w:p w:rsidR="00610958" w:rsidRPr="00B1736C" w:rsidRDefault="00610958" w:rsidP="00610958">
      <w:pPr>
        <w:ind w:left="567" w:hanging="567"/>
        <w:jc w:val="both"/>
      </w:pPr>
    </w:p>
    <w:p w:rsidR="00610958" w:rsidRPr="00B1736C" w:rsidRDefault="00610958" w:rsidP="00610958">
      <w:pPr>
        <w:numPr>
          <w:ilvl w:val="0"/>
          <w:numId w:val="2"/>
        </w:numPr>
        <w:ind w:left="567" w:hanging="567"/>
        <w:contextualSpacing/>
        <w:jc w:val="both"/>
        <w:rPr>
          <w:bCs/>
        </w:rPr>
      </w:pPr>
      <w:r w:rsidRPr="00B1736C">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w:t>
      </w:r>
      <w:r w:rsidRPr="00B1736C">
        <w:rPr>
          <w:color w:val="000000"/>
          <w:shd w:val="clear" w:color="auto" w:fill="FFFFFF"/>
        </w:rPr>
        <w:t>реалізацію державної політики у сфері міського електричного транспорту, а також розробляють регіональні та місцеві програми його розвитку і забезпечують їх виконання, встановлюють тарифи на проїзд, встановлюють порядок справляння плати за проїзд.</w:t>
      </w:r>
    </w:p>
    <w:p w:rsidR="00610958" w:rsidRDefault="00610958" w:rsidP="00610958">
      <w:pPr>
        <w:ind w:left="567"/>
        <w:contextualSpacing/>
        <w:jc w:val="both"/>
        <w:rPr>
          <w:bCs/>
        </w:rPr>
      </w:pPr>
    </w:p>
    <w:p w:rsidR="00610958" w:rsidRPr="00B1736C" w:rsidRDefault="00610958" w:rsidP="00610958">
      <w:pPr>
        <w:ind w:left="567"/>
        <w:contextualSpacing/>
        <w:jc w:val="both"/>
        <w:rPr>
          <w:bCs/>
        </w:rPr>
      </w:pPr>
    </w:p>
    <w:p w:rsidR="00610958" w:rsidRPr="00B1736C" w:rsidRDefault="00610958" w:rsidP="00610958">
      <w:pPr>
        <w:numPr>
          <w:ilvl w:val="0"/>
          <w:numId w:val="2"/>
        </w:numPr>
        <w:ind w:left="567" w:hanging="567"/>
        <w:contextualSpacing/>
        <w:jc w:val="both"/>
        <w:rPr>
          <w:bCs/>
        </w:rPr>
      </w:pPr>
      <w:r w:rsidRPr="00B1736C">
        <w:rPr>
          <w:color w:val="000000"/>
        </w:rPr>
        <w:t>Відповідно до пункту 10</w:t>
      </w:r>
      <w:r w:rsidRPr="00B1736C">
        <w:rPr>
          <w:color w:val="000000"/>
          <w:vertAlign w:val="superscript"/>
        </w:rPr>
        <w:t xml:space="preserve">1 </w:t>
      </w:r>
      <w:r w:rsidRPr="00B1736C">
        <w:rPr>
          <w:color w:val="000000"/>
        </w:rPr>
        <w:t xml:space="preserve">статті 30 Закону </w:t>
      </w:r>
      <w:r>
        <w:rPr>
          <w:color w:val="000000"/>
        </w:rPr>
        <w:t xml:space="preserve">України </w:t>
      </w:r>
      <w:r w:rsidRPr="00B1736C">
        <w:rPr>
          <w:color w:val="000000"/>
        </w:rPr>
        <w:t xml:space="preserve">«Про місцеве самоврядування в Україні» до повноважень </w:t>
      </w:r>
      <w:r w:rsidRPr="00B1736C">
        <w:rPr>
          <w:color w:val="000000"/>
          <w:shd w:val="clear" w:color="auto" w:fill="FFFFFF"/>
        </w:rPr>
        <w:t>в галузі житлово-комунального господарства, побутового, торговельного обслуговування, громадського харчування, транспорту і зв'язку належить, зокрема, прийняття рішення про впровадження автоматизованої системи обліку оплати проїзду в міському пасажирському транспорті незалежно від форм власності та визначення особи, уповноваженої здійснювати справляння плати за транспортні послуги в разі запровадження автоматизованої системи обліку оплати проїзду.</w:t>
      </w:r>
    </w:p>
    <w:p w:rsidR="00610958" w:rsidRPr="00B1736C" w:rsidRDefault="00610958" w:rsidP="00610958">
      <w:pPr>
        <w:pStyle w:val="a3"/>
        <w:rPr>
          <w:bCs/>
        </w:rPr>
      </w:pPr>
    </w:p>
    <w:p w:rsidR="00610958" w:rsidRPr="00B4577B" w:rsidRDefault="00610958" w:rsidP="00610958">
      <w:pPr>
        <w:numPr>
          <w:ilvl w:val="0"/>
          <w:numId w:val="2"/>
        </w:numPr>
        <w:ind w:left="567" w:hanging="567"/>
        <w:contextualSpacing/>
        <w:jc w:val="both"/>
        <w:rPr>
          <w:color w:val="000000"/>
        </w:rPr>
      </w:pPr>
      <w:r w:rsidRPr="00B1736C">
        <w:rPr>
          <w:color w:val="000000"/>
        </w:rPr>
        <w:t>Відповідно до пункту 10</w:t>
      </w:r>
      <w:r w:rsidRPr="00B1736C">
        <w:rPr>
          <w:color w:val="000000"/>
          <w:vertAlign w:val="superscript"/>
        </w:rPr>
        <w:t xml:space="preserve">2 </w:t>
      </w:r>
      <w:r w:rsidRPr="00B1736C">
        <w:rPr>
          <w:color w:val="000000"/>
        </w:rPr>
        <w:t xml:space="preserve">статті 30 Закону </w:t>
      </w:r>
      <w:r>
        <w:rPr>
          <w:color w:val="000000"/>
        </w:rPr>
        <w:t>України</w:t>
      </w:r>
      <w:r w:rsidRPr="00B1736C">
        <w:rPr>
          <w:color w:val="000000"/>
        </w:rPr>
        <w:t xml:space="preserve"> «Про місцеве самоврядування в Україні» до вищенаведених повноважень належить також </w:t>
      </w:r>
      <w:r w:rsidRPr="00B1736C">
        <w:rPr>
          <w:color w:val="000000"/>
          <w:shd w:val="clear" w:color="auto" w:fill="FFFFFF"/>
        </w:rPr>
        <w:t>встановлення порядку функціонування та вимог до автоматизованої системи обліку оплати проїзду в міському пасажирському транспорті незалежно від форм власності, а також видів, форм носіїв, порядку обігу та реєстрації проїзних документів.</w:t>
      </w:r>
    </w:p>
    <w:p w:rsidR="00610958" w:rsidRDefault="00610958" w:rsidP="00610958">
      <w:pPr>
        <w:pStyle w:val="a3"/>
        <w:rPr>
          <w:color w:val="000000"/>
        </w:rPr>
      </w:pPr>
    </w:p>
    <w:p w:rsidR="00610958" w:rsidRPr="00B4577B" w:rsidRDefault="00610958" w:rsidP="00610958">
      <w:pPr>
        <w:numPr>
          <w:ilvl w:val="0"/>
          <w:numId w:val="2"/>
        </w:numPr>
        <w:ind w:left="567" w:hanging="567"/>
        <w:contextualSpacing/>
        <w:jc w:val="both"/>
        <w:rPr>
          <w:color w:val="000000"/>
        </w:rPr>
      </w:pPr>
      <w:r w:rsidRPr="00B4577B">
        <w:rPr>
          <w:color w:val="000000"/>
        </w:rPr>
        <w:t xml:space="preserve">Відповідно до частини </w:t>
      </w:r>
      <w:r>
        <w:rPr>
          <w:color w:val="000000"/>
        </w:rPr>
        <w:t>четвертої</w:t>
      </w:r>
      <w:r w:rsidRPr="00B4577B">
        <w:rPr>
          <w:color w:val="000000"/>
        </w:rPr>
        <w:t xml:space="preserve"> статті 8 </w:t>
      </w:r>
      <w:r w:rsidRPr="00B4577B">
        <w:t xml:space="preserve">Закону України «Про міський електричний транспорт» </w:t>
      </w:r>
      <w:r w:rsidRPr="00B4577B">
        <w:rPr>
          <w:color w:val="000000"/>
          <w:shd w:val="clear" w:color="auto" w:fill="FFFFFF"/>
        </w:rPr>
        <w:t>органи місцевого самоврядування запроваджують автоматизовану систему обліку оплати проїзду, встановлюють порядок її функціонування, а також форми носіїв, види, порядок обігу та реєстрації проїзних документів, визначають особу, уповноважену здійснювати справляння плати за транспортні послуги в разі запровадження автоматизованої системи обліку оплати проїзду.</w:t>
      </w:r>
    </w:p>
    <w:p w:rsidR="00610958" w:rsidRDefault="00610958" w:rsidP="00610958">
      <w:pPr>
        <w:pStyle w:val="a3"/>
        <w:ind w:left="0"/>
        <w:rPr>
          <w:color w:val="000000"/>
        </w:rPr>
      </w:pPr>
    </w:p>
    <w:p w:rsidR="00610958" w:rsidRDefault="00610958" w:rsidP="00610958">
      <w:pPr>
        <w:numPr>
          <w:ilvl w:val="0"/>
          <w:numId w:val="2"/>
        </w:numPr>
        <w:ind w:left="567" w:hanging="567"/>
        <w:contextualSpacing/>
        <w:jc w:val="both"/>
        <w:rPr>
          <w:color w:val="000000"/>
        </w:rPr>
      </w:pPr>
      <w:r w:rsidRPr="008A0B4B">
        <w:rPr>
          <w:bCs/>
          <w:color w:val="000000"/>
        </w:rPr>
        <w:t>Згідно зі Статутом КП «</w:t>
      </w:r>
      <w:proofErr w:type="spellStart"/>
      <w:r w:rsidRPr="008A0B4B">
        <w:rPr>
          <w:bCs/>
          <w:color w:val="000000"/>
        </w:rPr>
        <w:t>Київпастранс</w:t>
      </w:r>
      <w:proofErr w:type="spellEnd"/>
      <w:r w:rsidRPr="008A0B4B">
        <w:rPr>
          <w:bCs/>
          <w:color w:val="000000"/>
        </w:rPr>
        <w:t xml:space="preserve">», метою діяльності підприємства є забезпечення надання послуг із перевезення пасажирів наземним автомобільним та електричним транспортом (тролейбус, трамвай, фунікулер), перевезення пасажирів та багажу </w:t>
      </w:r>
      <w:r w:rsidRPr="008A0B4B">
        <w:rPr>
          <w:bCs/>
          <w:color w:val="000000"/>
        </w:rPr>
        <w:lastRenderedPageBreak/>
        <w:t>залізничним транспортом внутрішнього сполучення (міські залізничні перевезення), підвищення якості транспортних послуг, забезпечення належного функціонування міського наземного транспорту загального користування та створення сприятливих умов для його розвитку</w:t>
      </w:r>
      <w:r>
        <w:rPr>
          <w:color w:val="000000"/>
        </w:rPr>
        <w:t>.</w:t>
      </w:r>
    </w:p>
    <w:p w:rsidR="00610958" w:rsidRDefault="00610958" w:rsidP="00610958">
      <w:pPr>
        <w:pStyle w:val="a3"/>
        <w:ind w:left="0"/>
        <w:rPr>
          <w:color w:val="000000"/>
        </w:rPr>
      </w:pPr>
    </w:p>
    <w:p w:rsidR="00610958" w:rsidRDefault="00610958" w:rsidP="00610958">
      <w:pPr>
        <w:numPr>
          <w:ilvl w:val="0"/>
          <w:numId w:val="2"/>
        </w:numPr>
        <w:ind w:left="567" w:hanging="567"/>
        <w:contextualSpacing/>
        <w:jc w:val="both"/>
        <w:rPr>
          <w:color w:val="000000"/>
        </w:rPr>
      </w:pPr>
      <w:r w:rsidRPr="008A0B4B">
        <w:rPr>
          <w:color w:val="000000"/>
        </w:rPr>
        <w:t xml:space="preserve">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w:t>
      </w:r>
      <w:r w:rsidRPr="008A0B4B">
        <w:rPr>
          <w:color w:val="000000"/>
          <w:lang w:val="ru-RU"/>
        </w:rPr>
        <w:t xml:space="preserve">У </w:t>
      </w:r>
      <w:proofErr w:type="spellStart"/>
      <w:r w:rsidRPr="008A0B4B">
        <w:rPr>
          <w:color w:val="000000"/>
          <w:lang w:val="ru-RU"/>
        </w:rPr>
        <w:t>разі</w:t>
      </w:r>
      <w:proofErr w:type="spellEnd"/>
      <w:r w:rsidRPr="008A0B4B">
        <w:rPr>
          <w:color w:val="000000"/>
          <w:lang w:val="ru-RU"/>
        </w:rPr>
        <w:t xml:space="preserve"> </w:t>
      </w:r>
      <w:proofErr w:type="spellStart"/>
      <w:r w:rsidRPr="008A0B4B">
        <w:rPr>
          <w:color w:val="000000"/>
          <w:lang w:val="ru-RU"/>
        </w:rPr>
        <w:t>встановлення</w:t>
      </w:r>
      <w:proofErr w:type="spellEnd"/>
      <w:r w:rsidRPr="008A0B4B">
        <w:rPr>
          <w:color w:val="000000"/>
          <w:lang w:val="ru-RU"/>
        </w:rPr>
        <w:t xml:space="preserve"> </w:t>
      </w:r>
      <w:proofErr w:type="spellStart"/>
      <w:r w:rsidRPr="008A0B4B">
        <w:rPr>
          <w:color w:val="000000"/>
          <w:lang w:val="ru-RU"/>
        </w:rPr>
        <w:t>рівня</w:t>
      </w:r>
      <w:proofErr w:type="spellEnd"/>
      <w:r w:rsidRPr="008A0B4B">
        <w:rPr>
          <w:color w:val="000000"/>
          <w:lang w:val="ru-RU"/>
        </w:rPr>
        <w:t xml:space="preserve"> тарифу, </w:t>
      </w:r>
      <w:proofErr w:type="spellStart"/>
      <w:r w:rsidRPr="008A0B4B">
        <w:rPr>
          <w:color w:val="000000"/>
          <w:lang w:val="ru-RU"/>
        </w:rPr>
        <w:t>який</w:t>
      </w:r>
      <w:proofErr w:type="spellEnd"/>
      <w:r w:rsidRPr="008A0B4B">
        <w:rPr>
          <w:color w:val="000000"/>
          <w:lang w:val="ru-RU"/>
        </w:rPr>
        <w:t xml:space="preserve"> не </w:t>
      </w:r>
      <w:proofErr w:type="spellStart"/>
      <w:r w:rsidRPr="008A0B4B">
        <w:rPr>
          <w:color w:val="000000"/>
          <w:lang w:val="ru-RU"/>
        </w:rPr>
        <w:t>покриває</w:t>
      </w:r>
      <w:proofErr w:type="spellEnd"/>
      <w:r w:rsidRPr="008A0B4B">
        <w:rPr>
          <w:color w:val="000000"/>
          <w:lang w:val="ru-RU"/>
        </w:rPr>
        <w:t xml:space="preserve"> </w:t>
      </w:r>
      <w:proofErr w:type="spellStart"/>
      <w:r w:rsidRPr="008A0B4B">
        <w:rPr>
          <w:color w:val="000000"/>
          <w:lang w:val="ru-RU"/>
        </w:rPr>
        <w:t>витрат</w:t>
      </w:r>
      <w:proofErr w:type="spellEnd"/>
      <w:r w:rsidRPr="008A0B4B">
        <w:rPr>
          <w:color w:val="000000"/>
          <w:lang w:val="ru-RU"/>
        </w:rPr>
        <w:t xml:space="preserve">, </w:t>
      </w:r>
      <w:proofErr w:type="spellStart"/>
      <w:r w:rsidRPr="008A0B4B">
        <w:rPr>
          <w:color w:val="000000"/>
          <w:lang w:val="ru-RU"/>
        </w:rPr>
        <w:t>пов’язаних</w:t>
      </w:r>
      <w:proofErr w:type="spellEnd"/>
      <w:r w:rsidRPr="008A0B4B">
        <w:rPr>
          <w:color w:val="000000"/>
          <w:lang w:val="ru-RU"/>
        </w:rPr>
        <w:t xml:space="preserve"> з </w:t>
      </w:r>
      <w:proofErr w:type="spellStart"/>
      <w:r w:rsidRPr="008A0B4B">
        <w:rPr>
          <w:color w:val="000000"/>
          <w:lang w:val="ru-RU"/>
        </w:rPr>
        <w:t>перевезенням</w:t>
      </w:r>
      <w:proofErr w:type="spellEnd"/>
      <w:r w:rsidRPr="008A0B4B">
        <w:rPr>
          <w:color w:val="000000"/>
          <w:lang w:val="ru-RU"/>
        </w:rPr>
        <w:t xml:space="preserve"> </w:t>
      </w:r>
      <w:proofErr w:type="spellStart"/>
      <w:r w:rsidRPr="008A0B4B">
        <w:rPr>
          <w:color w:val="000000"/>
          <w:lang w:val="ru-RU"/>
        </w:rPr>
        <w:t>пасажирів</w:t>
      </w:r>
      <w:proofErr w:type="spellEnd"/>
      <w:r w:rsidRPr="008A0B4B">
        <w:rPr>
          <w:color w:val="000000"/>
          <w:lang w:val="ru-RU"/>
        </w:rPr>
        <w:t xml:space="preserve">, </w:t>
      </w:r>
      <w:proofErr w:type="spellStart"/>
      <w:r w:rsidRPr="008A0B4B">
        <w:rPr>
          <w:color w:val="000000"/>
          <w:lang w:val="ru-RU"/>
        </w:rPr>
        <w:t>втрати</w:t>
      </w:r>
      <w:proofErr w:type="spellEnd"/>
      <w:r w:rsidRPr="008A0B4B">
        <w:rPr>
          <w:color w:val="000000"/>
          <w:lang w:val="ru-RU"/>
        </w:rPr>
        <w:t xml:space="preserve"> </w:t>
      </w:r>
      <w:proofErr w:type="spellStart"/>
      <w:r w:rsidRPr="008A0B4B">
        <w:rPr>
          <w:color w:val="000000"/>
          <w:lang w:val="ru-RU"/>
        </w:rPr>
        <w:t>перевізника</w:t>
      </w:r>
      <w:proofErr w:type="spellEnd"/>
      <w:r w:rsidRPr="008A0B4B">
        <w:rPr>
          <w:color w:val="000000"/>
          <w:lang w:val="ru-RU"/>
        </w:rPr>
        <w:t xml:space="preserve"> </w:t>
      </w:r>
      <w:proofErr w:type="spellStart"/>
      <w:r w:rsidRPr="008A0B4B">
        <w:rPr>
          <w:color w:val="000000"/>
          <w:lang w:val="ru-RU"/>
        </w:rPr>
        <w:t>компенсуються</w:t>
      </w:r>
      <w:proofErr w:type="spellEnd"/>
      <w:r w:rsidRPr="008A0B4B">
        <w:rPr>
          <w:color w:val="000000"/>
          <w:lang w:val="ru-RU"/>
        </w:rPr>
        <w:t xml:space="preserve"> </w:t>
      </w:r>
      <w:proofErr w:type="spellStart"/>
      <w:r w:rsidRPr="008A0B4B">
        <w:rPr>
          <w:color w:val="000000"/>
          <w:lang w:val="ru-RU"/>
        </w:rPr>
        <w:t>уповноваженим</w:t>
      </w:r>
      <w:proofErr w:type="spellEnd"/>
      <w:r w:rsidRPr="008A0B4B">
        <w:rPr>
          <w:color w:val="000000"/>
          <w:lang w:val="ru-RU"/>
        </w:rPr>
        <w:t xml:space="preserve"> органом, </w:t>
      </w:r>
      <w:proofErr w:type="spellStart"/>
      <w:r w:rsidRPr="008A0B4B">
        <w:rPr>
          <w:color w:val="000000"/>
          <w:lang w:val="ru-RU"/>
        </w:rPr>
        <w:t>яким</w:t>
      </w:r>
      <w:proofErr w:type="spellEnd"/>
      <w:r w:rsidRPr="008A0B4B">
        <w:rPr>
          <w:color w:val="000000"/>
          <w:lang w:val="ru-RU"/>
        </w:rPr>
        <w:t xml:space="preserve"> </w:t>
      </w:r>
      <w:proofErr w:type="spellStart"/>
      <w:r w:rsidRPr="008A0B4B">
        <w:rPr>
          <w:color w:val="000000"/>
          <w:lang w:val="ru-RU"/>
        </w:rPr>
        <w:t>затверджуються</w:t>
      </w:r>
      <w:proofErr w:type="spellEnd"/>
      <w:r w:rsidRPr="008A0B4B">
        <w:rPr>
          <w:color w:val="000000"/>
          <w:lang w:val="ru-RU"/>
        </w:rPr>
        <w:t xml:space="preserve"> </w:t>
      </w:r>
      <w:proofErr w:type="spellStart"/>
      <w:r w:rsidRPr="008A0B4B">
        <w:rPr>
          <w:color w:val="000000"/>
          <w:lang w:val="ru-RU"/>
        </w:rPr>
        <w:t>тарифи</w:t>
      </w:r>
      <w:proofErr w:type="spellEnd"/>
      <w:r w:rsidRPr="008A0B4B">
        <w:rPr>
          <w:color w:val="000000"/>
          <w:lang w:val="ru-RU"/>
        </w:rPr>
        <w:t xml:space="preserve">, за </w:t>
      </w:r>
      <w:proofErr w:type="spellStart"/>
      <w:r w:rsidRPr="008A0B4B">
        <w:rPr>
          <w:color w:val="000000"/>
          <w:lang w:val="ru-RU"/>
        </w:rPr>
        <w:t>рахунок</w:t>
      </w:r>
      <w:proofErr w:type="spellEnd"/>
      <w:r w:rsidRPr="008A0B4B">
        <w:rPr>
          <w:color w:val="000000"/>
          <w:lang w:val="ru-RU"/>
        </w:rPr>
        <w:t xml:space="preserve"> </w:t>
      </w:r>
      <w:proofErr w:type="spellStart"/>
      <w:r w:rsidRPr="008A0B4B">
        <w:rPr>
          <w:color w:val="000000"/>
          <w:lang w:val="ru-RU"/>
        </w:rPr>
        <w:t>коштів</w:t>
      </w:r>
      <w:proofErr w:type="spellEnd"/>
      <w:r w:rsidRPr="008A0B4B">
        <w:rPr>
          <w:color w:val="000000"/>
          <w:lang w:val="ru-RU"/>
        </w:rPr>
        <w:t xml:space="preserve"> </w:t>
      </w:r>
      <w:proofErr w:type="spellStart"/>
      <w:proofErr w:type="gramStart"/>
      <w:r w:rsidRPr="008A0B4B">
        <w:rPr>
          <w:color w:val="000000"/>
          <w:lang w:val="ru-RU"/>
        </w:rPr>
        <w:t>в</w:t>
      </w:r>
      <w:proofErr w:type="gramEnd"/>
      <w:r w:rsidRPr="008A0B4B">
        <w:rPr>
          <w:color w:val="000000"/>
          <w:lang w:val="ru-RU"/>
        </w:rPr>
        <w:t>ідповідних</w:t>
      </w:r>
      <w:proofErr w:type="spellEnd"/>
      <w:r w:rsidRPr="008A0B4B">
        <w:rPr>
          <w:color w:val="000000"/>
          <w:lang w:val="ru-RU"/>
        </w:rPr>
        <w:t xml:space="preserve"> </w:t>
      </w:r>
      <w:proofErr w:type="spellStart"/>
      <w:r w:rsidRPr="008A0B4B">
        <w:rPr>
          <w:color w:val="000000"/>
          <w:lang w:val="ru-RU"/>
        </w:rPr>
        <w:t>бюджетів</w:t>
      </w:r>
      <w:proofErr w:type="spellEnd"/>
      <w:r>
        <w:rPr>
          <w:color w:val="000000"/>
        </w:rPr>
        <w:t>.</w:t>
      </w:r>
    </w:p>
    <w:p w:rsidR="00610958" w:rsidRDefault="00610958" w:rsidP="00610958">
      <w:pPr>
        <w:pStyle w:val="a3"/>
        <w:rPr>
          <w:color w:val="000000"/>
        </w:rPr>
      </w:pPr>
    </w:p>
    <w:p w:rsidR="00610958" w:rsidRDefault="00610958" w:rsidP="00610958">
      <w:pPr>
        <w:numPr>
          <w:ilvl w:val="0"/>
          <w:numId w:val="2"/>
        </w:numPr>
        <w:ind w:left="567" w:hanging="567"/>
        <w:contextualSpacing/>
        <w:jc w:val="both"/>
        <w:rPr>
          <w:color w:val="000000"/>
        </w:rPr>
      </w:pPr>
      <w:proofErr w:type="spellStart"/>
      <w:r w:rsidRPr="008A0B4B">
        <w:rPr>
          <w:color w:val="000000"/>
          <w:lang w:val="ru-RU"/>
        </w:rPr>
        <w:t>Відповідно</w:t>
      </w:r>
      <w:proofErr w:type="spellEnd"/>
      <w:r w:rsidRPr="008A0B4B">
        <w:rPr>
          <w:color w:val="000000"/>
          <w:lang w:val="ru-RU"/>
        </w:rPr>
        <w:t xml:space="preserve"> до </w:t>
      </w:r>
      <w:proofErr w:type="spellStart"/>
      <w:r w:rsidRPr="008A0B4B">
        <w:rPr>
          <w:color w:val="000000"/>
          <w:lang w:val="ru-RU"/>
        </w:rPr>
        <w:t>статті</w:t>
      </w:r>
      <w:proofErr w:type="spellEnd"/>
      <w:r w:rsidRPr="008A0B4B">
        <w:rPr>
          <w:color w:val="000000"/>
          <w:lang w:val="ru-RU"/>
        </w:rPr>
        <w:t xml:space="preserve"> 11 Закону </w:t>
      </w:r>
      <w:proofErr w:type="spellStart"/>
      <w:r w:rsidRPr="008A0B4B">
        <w:rPr>
          <w:color w:val="000000"/>
          <w:lang w:val="ru-RU"/>
        </w:rPr>
        <w:t>України</w:t>
      </w:r>
      <w:proofErr w:type="spellEnd"/>
      <w:r w:rsidRPr="008A0B4B">
        <w:rPr>
          <w:color w:val="000000"/>
          <w:lang w:val="ru-RU"/>
        </w:rPr>
        <w:t xml:space="preserve"> «Про </w:t>
      </w:r>
      <w:proofErr w:type="spellStart"/>
      <w:proofErr w:type="gramStart"/>
      <w:r w:rsidRPr="008A0B4B">
        <w:rPr>
          <w:color w:val="000000"/>
          <w:lang w:val="ru-RU"/>
        </w:rPr>
        <w:t>м</w:t>
      </w:r>
      <w:proofErr w:type="gramEnd"/>
      <w:r w:rsidRPr="008A0B4B">
        <w:rPr>
          <w:color w:val="000000"/>
          <w:lang w:val="ru-RU"/>
        </w:rPr>
        <w:t>іський</w:t>
      </w:r>
      <w:proofErr w:type="spellEnd"/>
      <w:r w:rsidRPr="008A0B4B">
        <w:rPr>
          <w:color w:val="000000"/>
          <w:lang w:val="ru-RU"/>
        </w:rPr>
        <w:t xml:space="preserve"> </w:t>
      </w:r>
      <w:proofErr w:type="spellStart"/>
      <w:r w:rsidRPr="008A0B4B">
        <w:rPr>
          <w:color w:val="000000"/>
          <w:lang w:val="ru-RU"/>
        </w:rPr>
        <w:t>електричний</w:t>
      </w:r>
      <w:proofErr w:type="spellEnd"/>
      <w:r w:rsidRPr="008A0B4B">
        <w:rPr>
          <w:color w:val="000000"/>
          <w:lang w:val="ru-RU"/>
        </w:rPr>
        <w:t xml:space="preserve"> транспорт» </w:t>
      </w:r>
      <w:proofErr w:type="spellStart"/>
      <w:r w:rsidRPr="008A0B4B">
        <w:rPr>
          <w:color w:val="000000"/>
          <w:lang w:val="ru-RU"/>
        </w:rPr>
        <w:t>відносини</w:t>
      </w:r>
      <w:proofErr w:type="spellEnd"/>
      <w:r w:rsidRPr="008A0B4B">
        <w:rPr>
          <w:color w:val="000000"/>
          <w:lang w:val="ru-RU"/>
        </w:rPr>
        <w:t xml:space="preserve"> </w:t>
      </w:r>
      <w:proofErr w:type="spellStart"/>
      <w:r w:rsidRPr="008A0B4B">
        <w:rPr>
          <w:color w:val="000000"/>
          <w:lang w:val="ru-RU"/>
        </w:rPr>
        <w:t>замовників</w:t>
      </w:r>
      <w:proofErr w:type="spellEnd"/>
      <w:r w:rsidRPr="008A0B4B">
        <w:rPr>
          <w:color w:val="000000"/>
          <w:lang w:val="ru-RU"/>
        </w:rPr>
        <w:t xml:space="preserve"> з </w:t>
      </w:r>
      <w:proofErr w:type="spellStart"/>
      <w:r w:rsidRPr="008A0B4B">
        <w:rPr>
          <w:color w:val="000000"/>
          <w:lang w:val="ru-RU"/>
        </w:rPr>
        <w:t>перевізниками</w:t>
      </w:r>
      <w:proofErr w:type="spellEnd"/>
      <w:r w:rsidRPr="008A0B4B">
        <w:rPr>
          <w:color w:val="000000"/>
          <w:lang w:val="ru-RU"/>
        </w:rPr>
        <w:t xml:space="preserve"> </w:t>
      </w:r>
      <w:proofErr w:type="spellStart"/>
      <w:r w:rsidRPr="008A0B4B">
        <w:rPr>
          <w:color w:val="000000"/>
          <w:lang w:val="ru-RU"/>
        </w:rPr>
        <w:t>регулюються</w:t>
      </w:r>
      <w:proofErr w:type="spellEnd"/>
      <w:r w:rsidRPr="008A0B4B">
        <w:rPr>
          <w:color w:val="000000"/>
          <w:lang w:val="ru-RU"/>
        </w:rPr>
        <w:t xml:space="preserve"> </w:t>
      </w:r>
      <w:proofErr w:type="spellStart"/>
      <w:r w:rsidRPr="008A0B4B">
        <w:rPr>
          <w:color w:val="000000"/>
          <w:lang w:val="ru-RU"/>
        </w:rPr>
        <w:t>згідно</w:t>
      </w:r>
      <w:proofErr w:type="spellEnd"/>
      <w:r w:rsidRPr="008A0B4B">
        <w:rPr>
          <w:color w:val="000000"/>
          <w:lang w:val="ru-RU"/>
        </w:rPr>
        <w:t xml:space="preserve"> </w:t>
      </w:r>
      <w:proofErr w:type="spellStart"/>
      <w:r w:rsidRPr="008A0B4B">
        <w:rPr>
          <w:color w:val="000000"/>
          <w:lang w:val="ru-RU"/>
        </w:rPr>
        <w:t>із</w:t>
      </w:r>
      <w:proofErr w:type="spellEnd"/>
      <w:r w:rsidRPr="008A0B4B">
        <w:rPr>
          <w:color w:val="000000"/>
          <w:lang w:val="ru-RU"/>
        </w:rPr>
        <w:t xml:space="preserve"> </w:t>
      </w:r>
      <w:proofErr w:type="spellStart"/>
      <w:r w:rsidRPr="008A0B4B">
        <w:rPr>
          <w:color w:val="000000"/>
          <w:lang w:val="ru-RU"/>
        </w:rPr>
        <w:t>законодавством</w:t>
      </w:r>
      <w:proofErr w:type="spellEnd"/>
      <w:r w:rsidRPr="008A0B4B">
        <w:rPr>
          <w:color w:val="000000"/>
          <w:lang w:val="ru-RU"/>
        </w:rPr>
        <w:t xml:space="preserve">, а </w:t>
      </w:r>
      <w:proofErr w:type="spellStart"/>
      <w:r w:rsidRPr="008A0B4B">
        <w:rPr>
          <w:color w:val="000000"/>
          <w:lang w:val="ru-RU"/>
        </w:rPr>
        <w:t>також</w:t>
      </w:r>
      <w:proofErr w:type="spellEnd"/>
      <w:r w:rsidRPr="008A0B4B">
        <w:rPr>
          <w:color w:val="000000"/>
          <w:lang w:val="ru-RU"/>
        </w:rPr>
        <w:t xml:space="preserve"> договором про </w:t>
      </w:r>
      <w:proofErr w:type="spellStart"/>
      <w:r w:rsidRPr="008A0B4B">
        <w:rPr>
          <w:color w:val="000000"/>
          <w:lang w:val="ru-RU"/>
        </w:rPr>
        <w:t>організацію</w:t>
      </w:r>
      <w:proofErr w:type="spellEnd"/>
      <w:r w:rsidRPr="008A0B4B">
        <w:rPr>
          <w:color w:val="000000"/>
          <w:lang w:val="ru-RU"/>
        </w:rPr>
        <w:t xml:space="preserve"> </w:t>
      </w:r>
      <w:proofErr w:type="spellStart"/>
      <w:r w:rsidRPr="008A0B4B">
        <w:rPr>
          <w:color w:val="000000"/>
          <w:lang w:val="ru-RU"/>
        </w:rPr>
        <w:t>надання</w:t>
      </w:r>
      <w:proofErr w:type="spellEnd"/>
      <w:r w:rsidRPr="008A0B4B">
        <w:rPr>
          <w:color w:val="000000"/>
          <w:lang w:val="ru-RU"/>
        </w:rPr>
        <w:t xml:space="preserve"> </w:t>
      </w:r>
      <w:proofErr w:type="spellStart"/>
      <w:r w:rsidRPr="008A0B4B">
        <w:rPr>
          <w:color w:val="000000"/>
          <w:lang w:val="ru-RU"/>
        </w:rPr>
        <w:t>транспортних</w:t>
      </w:r>
      <w:proofErr w:type="spellEnd"/>
      <w:r w:rsidRPr="008A0B4B">
        <w:rPr>
          <w:color w:val="000000"/>
          <w:lang w:val="ru-RU"/>
        </w:rPr>
        <w:t xml:space="preserve"> </w:t>
      </w:r>
      <w:proofErr w:type="spellStart"/>
      <w:r w:rsidRPr="008A0B4B">
        <w:rPr>
          <w:color w:val="000000"/>
          <w:lang w:val="ru-RU"/>
        </w:rPr>
        <w:t>послуг</w:t>
      </w:r>
      <w:proofErr w:type="spellEnd"/>
      <w:r>
        <w:rPr>
          <w:color w:val="000000"/>
          <w:lang w:val="ru-RU"/>
        </w:rPr>
        <w:t>.</w:t>
      </w:r>
    </w:p>
    <w:p w:rsidR="00610958" w:rsidRPr="00B1736C" w:rsidRDefault="00610958" w:rsidP="00610958">
      <w:pPr>
        <w:pStyle w:val="a3"/>
        <w:ind w:left="0"/>
        <w:jc w:val="both"/>
        <w:rPr>
          <w:color w:val="000000"/>
        </w:rPr>
      </w:pPr>
    </w:p>
    <w:p w:rsidR="00610958" w:rsidRPr="00B1736C" w:rsidRDefault="00610958" w:rsidP="00610958">
      <w:pPr>
        <w:numPr>
          <w:ilvl w:val="0"/>
          <w:numId w:val="2"/>
        </w:numPr>
        <w:ind w:left="567" w:hanging="567"/>
        <w:contextualSpacing/>
        <w:jc w:val="both"/>
        <w:rPr>
          <w:bCs/>
        </w:rPr>
      </w:pPr>
      <w:r w:rsidRPr="00B1736C">
        <w:rPr>
          <w:bCs/>
        </w:rPr>
        <w:t>Враховуючи викладене та з урахуванням визначення в пункті 14</w:t>
      </w:r>
      <w:r>
        <w:rPr>
          <w:bCs/>
        </w:rPr>
        <w:t xml:space="preserve"> частини першої</w:t>
      </w:r>
      <w:r w:rsidRPr="00B1736C">
        <w:rPr>
          <w:bCs/>
        </w:rPr>
        <w:t xml:space="preserve">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B1736C">
        <w:rPr>
          <w:color w:val="000000"/>
          <w:shd w:val="clear" w:color="auto" w:fill="FFFFFF"/>
        </w:rPr>
        <w:t>справляння плати за проїзд</w:t>
      </w:r>
      <w:r w:rsidRPr="00B1736C">
        <w:rPr>
          <w:bCs/>
        </w:rPr>
        <w:t xml:space="preserve"> громадським транспортом</w:t>
      </w:r>
      <w:r w:rsidRPr="00B1736C">
        <w:rPr>
          <w:color w:val="000000"/>
          <w:shd w:val="clear" w:color="auto" w:fill="FFFFFF"/>
          <w:lang w:val="ru-RU"/>
        </w:rPr>
        <w:t xml:space="preserve"> за </w:t>
      </w:r>
      <w:proofErr w:type="spellStart"/>
      <w:r w:rsidRPr="00B1736C">
        <w:rPr>
          <w:color w:val="000000"/>
          <w:shd w:val="clear" w:color="auto" w:fill="FFFFFF"/>
          <w:lang w:val="ru-RU"/>
        </w:rPr>
        <w:t>допомогою</w:t>
      </w:r>
      <w:proofErr w:type="spellEnd"/>
      <w:r w:rsidRPr="00B1736C">
        <w:rPr>
          <w:color w:val="000000"/>
          <w:shd w:val="clear" w:color="auto" w:fill="FFFFFF"/>
          <w:lang w:val="ru-RU"/>
        </w:rPr>
        <w:t xml:space="preserve"> </w:t>
      </w:r>
      <w:r w:rsidRPr="00B1736C">
        <w:rPr>
          <w:color w:val="000000"/>
        </w:rPr>
        <w:t xml:space="preserve">автоматизованої системи обліку оплати проїзду, що </w:t>
      </w:r>
      <w:proofErr w:type="spellStart"/>
      <w:r w:rsidRPr="00B1736C">
        <w:rPr>
          <w:color w:val="000000"/>
        </w:rPr>
        <w:t>пов’язан</w:t>
      </w:r>
      <w:proofErr w:type="spellEnd"/>
      <w:r w:rsidRPr="00B1736C">
        <w:rPr>
          <w:color w:val="000000"/>
          <w:lang w:val="ru-RU"/>
        </w:rPr>
        <w:t>о</w:t>
      </w:r>
      <w:r w:rsidRPr="00B1736C">
        <w:rPr>
          <w:color w:val="000000"/>
        </w:rPr>
        <w:t xml:space="preserve"> з послугами </w:t>
      </w:r>
      <w:r w:rsidRPr="00B1736C">
        <w:rPr>
          <w:bCs/>
        </w:rPr>
        <w:t>перевезення пасажирів громадським транспортом, пов’язан</w:t>
      </w:r>
      <w:r>
        <w:rPr>
          <w:bCs/>
        </w:rPr>
        <w:t>о</w:t>
      </w:r>
      <w:r w:rsidRPr="00B1736C">
        <w:rPr>
          <w:bCs/>
        </w:rPr>
        <w:t xml:space="preserve"> із задоволенням особливо важливих загальних потреб громадян, що не можуть надаватися на комерційній о</w:t>
      </w:r>
      <w:r>
        <w:rPr>
          <w:bCs/>
        </w:rPr>
        <w:t>снові без державної підтримки,</w:t>
      </w:r>
      <w:r w:rsidRPr="00B1736C">
        <w:rPr>
          <w:bCs/>
        </w:rPr>
        <w:t xml:space="preserve"> </w:t>
      </w:r>
      <w:r w:rsidRPr="00B1736C">
        <w:rPr>
          <w:bCs/>
          <w:u w:val="single"/>
        </w:rPr>
        <w:t>є послугами загального економічного інтересу</w:t>
      </w:r>
      <w:r w:rsidRPr="00B1736C">
        <w:rPr>
          <w:bCs/>
        </w:rPr>
        <w:t xml:space="preserve">. </w:t>
      </w:r>
    </w:p>
    <w:p w:rsidR="00610958" w:rsidRPr="00B1736C" w:rsidRDefault="00610958" w:rsidP="00610958">
      <w:pPr>
        <w:ind w:left="567"/>
        <w:contextualSpacing/>
        <w:jc w:val="both"/>
        <w:rPr>
          <w:bCs/>
        </w:rPr>
      </w:pPr>
    </w:p>
    <w:p w:rsidR="00610958" w:rsidRDefault="00610958" w:rsidP="00610958">
      <w:pPr>
        <w:numPr>
          <w:ilvl w:val="0"/>
          <w:numId w:val="2"/>
        </w:numPr>
        <w:ind w:left="567" w:hanging="567"/>
        <w:contextualSpacing/>
        <w:jc w:val="both"/>
        <w:rPr>
          <w:bCs/>
        </w:rPr>
      </w:pPr>
      <w:r w:rsidRPr="00B1736C">
        <w:rPr>
          <w:bCs/>
        </w:rPr>
        <w:t xml:space="preserve">Отже, надання підтримки  </w:t>
      </w:r>
      <w:r w:rsidRPr="008B7A12">
        <w:t>КП «</w:t>
      </w:r>
      <w:proofErr w:type="spellStart"/>
      <w:r>
        <w:t>Київпастранс</w:t>
      </w:r>
      <w:proofErr w:type="spellEnd"/>
      <w:r w:rsidRPr="008B7A12">
        <w:t>»</w:t>
      </w:r>
      <w:r w:rsidRPr="00B1736C">
        <w:t xml:space="preserve"> </w:t>
      </w:r>
      <w:r w:rsidRPr="00B1736C">
        <w:rPr>
          <w:bCs/>
        </w:rPr>
        <w:t>у формі</w:t>
      </w:r>
      <w:r>
        <w:rPr>
          <w:bCs/>
        </w:rPr>
        <w:t xml:space="preserve"> </w:t>
      </w:r>
      <w:r w:rsidRPr="008A0B4B">
        <w:rPr>
          <w:bCs/>
        </w:rPr>
        <w:t xml:space="preserve">гарантії міської ради для забезпечення виконання боргових зобов’язань за запозиченням, залученим </w:t>
      </w:r>
      <w:r w:rsidRPr="008A0B4B">
        <w:rPr>
          <w:bCs/>
        </w:rPr>
        <w:br/>
        <w:t>КП «</w:t>
      </w:r>
      <w:proofErr w:type="spellStart"/>
      <w:r w:rsidRPr="008A0B4B">
        <w:rPr>
          <w:bCs/>
        </w:rPr>
        <w:t>Київпастранс</w:t>
      </w:r>
      <w:proofErr w:type="spellEnd"/>
      <w:r w:rsidRPr="008A0B4B">
        <w:rPr>
          <w:bCs/>
        </w:rPr>
        <w:t xml:space="preserve">» у Європейського банку реконструкції та розвитку для реалізації інвестиційного </w:t>
      </w:r>
      <w:proofErr w:type="spellStart"/>
      <w:r w:rsidRPr="008A0B4B">
        <w:rPr>
          <w:bCs/>
        </w:rPr>
        <w:t>проєкту</w:t>
      </w:r>
      <w:proofErr w:type="spellEnd"/>
      <w:r w:rsidRPr="008A0B4B">
        <w:rPr>
          <w:bCs/>
        </w:rPr>
        <w:t xml:space="preserve"> «Інвестування у покращення інфраструктури громадського транспорту міста Києва шляхом закупівлі нових трамваїв, комплексної реконструкції трамвайної ліні</w:t>
      </w:r>
      <w:r>
        <w:rPr>
          <w:bCs/>
        </w:rPr>
        <w:t>ї та зупинки «Контрактова площа</w:t>
      </w:r>
      <w:r w:rsidRPr="008A0B4B">
        <w:rPr>
          <w:bCs/>
        </w:rPr>
        <w:t>»</w:t>
      </w:r>
      <w:r w:rsidRPr="00B1736C">
        <w:t xml:space="preserve">, </w:t>
      </w:r>
      <w:r w:rsidRPr="00B1736C">
        <w:rPr>
          <w:bCs/>
          <w:u w:val="single"/>
        </w:rPr>
        <w:t>є компенсацією витрат, які пов’язані з наданням послуг, що становлять загальний економічний інтерес</w:t>
      </w:r>
      <w:r w:rsidRPr="00B1736C">
        <w:rPr>
          <w:bCs/>
        </w:rPr>
        <w:t>.</w:t>
      </w:r>
    </w:p>
    <w:p w:rsidR="00610958" w:rsidRDefault="00610958" w:rsidP="00610958">
      <w:pPr>
        <w:pStyle w:val="a3"/>
        <w:ind w:left="0"/>
        <w:rPr>
          <w:bCs/>
        </w:rPr>
      </w:pPr>
    </w:p>
    <w:p w:rsidR="00610958" w:rsidRDefault="00610958" w:rsidP="00610958">
      <w:pPr>
        <w:pStyle w:val="rvps2"/>
        <w:numPr>
          <w:ilvl w:val="1"/>
          <w:numId w:val="1"/>
        </w:numPr>
        <w:spacing w:before="0" w:beforeAutospacing="0" w:after="0" w:afterAutospacing="0"/>
        <w:ind w:left="567" w:hanging="567"/>
        <w:jc w:val="both"/>
        <w:rPr>
          <w:b/>
          <w:bCs/>
          <w:lang w:val="uk-UA" w:eastAsia="uk-UA"/>
        </w:rPr>
      </w:pPr>
      <w:proofErr w:type="spellStart"/>
      <w:r w:rsidRPr="00B1736C">
        <w:rPr>
          <w:b/>
          <w:bCs/>
        </w:rPr>
        <w:t>Оцінка</w:t>
      </w:r>
      <w:proofErr w:type="spellEnd"/>
      <w:r w:rsidRPr="00B1736C">
        <w:rPr>
          <w:b/>
          <w:bCs/>
        </w:rPr>
        <w:t xml:space="preserve"> заходу </w:t>
      </w:r>
      <w:proofErr w:type="spellStart"/>
      <w:r w:rsidRPr="00B1736C">
        <w:rPr>
          <w:b/>
          <w:bCs/>
        </w:rPr>
        <w:t>державної</w:t>
      </w:r>
      <w:proofErr w:type="spellEnd"/>
      <w:r w:rsidRPr="00B1736C">
        <w:rPr>
          <w:b/>
          <w:bCs/>
        </w:rPr>
        <w:t xml:space="preserve"> </w:t>
      </w:r>
      <w:proofErr w:type="spellStart"/>
      <w:proofErr w:type="gramStart"/>
      <w:r w:rsidRPr="00B1736C">
        <w:rPr>
          <w:b/>
          <w:bCs/>
        </w:rPr>
        <w:t>п</w:t>
      </w:r>
      <w:proofErr w:type="gramEnd"/>
      <w:r w:rsidRPr="00B1736C">
        <w:rPr>
          <w:b/>
          <w:bCs/>
        </w:rPr>
        <w:t>ідтримки</w:t>
      </w:r>
      <w:proofErr w:type="spellEnd"/>
      <w:r w:rsidRPr="00B1736C">
        <w:rPr>
          <w:b/>
          <w:bCs/>
        </w:rPr>
        <w:t xml:space="preserve"> на </w:t>
      </w:r>
      <w:proofErr w:type="spellStart"/>
      <w:r w:rsidRPr="00B1736C">
        <w:rPr>
          <w:b/>
          <w:bCs/>
        </w:rPr>
        <w:t>відповідність</w:t>
      </w:r>
      <w:proofErr w:type="spellEnd"/>
      <w:r w:rsidRPr="00B1736C">
        <w:rPr>
          <w:b/>
          <w:bCs/>
        </w:rPr>
        <w:t xml:space="preserve"> </w:t>
      </w:r>
      <w:proofErr w:type="spellStart"/>
      <w:r w:rsidRPr="00B1736C">
        <w:rPr>
          <w:b/>
          <w:bCs/>
        </w:rPr>
        <w:t>критеріям</w:t>
      </w:r>
      <w:proofErr w:type="spellEnd"/>
      <w:r w:rsidRPr="00B1736C">
        <w:rPr>
          <w:b/>
          <w:bCs/>
        </w:rPr>
        <w:t xml:space="preserve"> у </w:t>
      </w:r>
      <w:proofErr w:type="spellStart"/>
      <w:r w:rsidRPr="00B1736C">
        <w:rPr>
          <w:b/>
          <w:bCs/>
        </w:rPr>
        <w:t>справі</w:t>
      </w:r>
      <w:proofErr w:type="spellEnd"/>
      <w:r w:rsidRPr="00B1736C">
        <w:rPr>
          <w:b/>
          <w:bCs/>
        </w:rPr>
        <w:t xml:space="preserve"> </w:t>
      </w:r>
      <w:proofErr w:type="spellStart"/>
      <w:r w:rsidRPr="00B1736C">
        <w:rPr>
          <w:b/>
          <w:bCs/>
        </w:rPr>
        <w:t>Altmark</w:t>
      </w:r>
      <w:proofErr w:type="spellEnd"/>
    </w:p>
    <w:p w:rsidR="00610958" w:rsidRPr="008B7A12" w:rsidRDefault="00610958" w:rsidP="00610958">
      <w:pPr>
        <w:pStyle w:val="rvps2"/>
        <w:spacing w:before="0" w:beforeAutospacing="0" w:after="0" w:afterAutospacing="0"/>
        <w:jc w:val="both"/>
        <w:rPr>
          <w:b/>
          <w:bCs/>
          <w:lang w:val="uk-UA" w:eastAsia="uk-UA"/>
        </w:rPr>
      </w:pPr>
    </w:p>
    <w:p w:rsidR="00610958" w:rsidRPr="008B7A12" w:rsidRDefault="00610958" w:rsidP="00610958">
      <w:pPr>
        <w:pStyle w:val="rvps2"/>
        <w:numPr>
          <w:ilvl w:val="0"/>
          <w:numId w:val="2"/>
        </w:numPr>
        <w:spacing w:before="0" w:beforeAutospacing="0" w:after="0" w:afterAutospacing="0"/>
        <w:ind w:left="567" w:hanging="567"/>
        <w:jc w:val="both"/>
        <w:rPr>
          <w:lang w:val="uk-UA" w:eastAsia="uk-UA"/>
        </w:rPr>
      </w:pPr>
      <w:r w:rsidRPr="008B7A12">
        <w:rPr>
          <w:bCs/>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r>
        <w:rPr>
          <w:bCs/>
          <w:lang w:val="uk-UA" w:eastAsia="uk-UA"/>
        </w:rPr>
        <w:t>.</w:t>
      </w:r>
    </w:p>
    <w:p w:rsidR="00610958" w:rsidRDefault="00610958" w:rsidP="00610958">
      <w:pPr>
        <w:pStyle w:val="rvps2"/>
        <w:spacing w:before="0" w:beforeAutospacing="0" w:after="0" w:afterAutospacing="0"/>
        <w:ind w:left="567"/>
        <w:jc w:val="both"/>
        <w:rPr>
          <w:lang w:val="uk-UA" w:eastAsia="uk-UA"/>
        </w:rPr>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8B7A12">
        <w:rPr>
          <w:bCs/>
          <w:lang w:val="uk-UA" w:eastAsia="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8B7A12">
        <w:rPr>
          <w:bCs/>
          <w:lang w:val="uk-UA" w:eastAsia="uk-UA"/>
        </w:rPr>
        <w:t>Altmark</w:t>
      </w:r>
      <w:proofErr w:type="spellEnd"/>
      <w:r>
        <w:rPr>
          <w:bCs/>
          <w:lang w:val="uk-UA" w:eastAsia="uk-UA"/>
        </w:rPr>
        <w:t>:</w:t>
      </w:r>
    </w:p>
    <w:p w:rsidR="00610958" w:rsidRPr="00B1736C" w:rsidRDefault="00610958" w:rsidP="00610958">
      <w:pPr>
        <w:contextualSpacing/>
        <w:jc w:val="both"/>
        <w:rPr>
          <w:bCs/>
        </w:rPr>
      </w:pPr>
    </w:p>
    <w:p w:rsidR="00610958" w:rsidRPr="0044368F" w:rsidRDefault="00610958" w:rsidP="00610958">
      <w:pPr>
        <w:numPr>
          <w:ilvl w:val="0"/>
          <w:numId w:val="3"/>
        </w:numPr>
        <w:ind w:left="567" w:hanging="567"/>
        <w:contextualSpacing/>
        <w:jc w:val="both"/>
        <w:rPr>
          <w:i/>
        </w:rPr>
      </w:pPr>
      <w:r w:rsidRPr="0044368F">
        <w:rPr>
          <w:i/>
        </w:rPr>
        <w:t>суб’єкт господарювання повинен виконувати зобов’язання з обслуговування населення, і ці зобов'язання чітко встановлені та визначені.</w:t>
      </w:r>
    </w:p>
    <w:p w:rsidR="00610958" w:rsidRDefault="00610958" w:rsidP="00610958">
      <w:pPr>
        <w:pStyle w:val="rvps2"/>
        <w:spacing w:before="0" w:beforeAutospacing="0" w:after="0" w:afterAutospacing="0"/>
        <w:ind w:left="567"/>
        <w:jc w:val="both"/>
        <w:rPr>
          <w:lang w:val="uk-UA" w:eastAsia="uk-UA"/>
        </w:rPr>
      </w:pPr>
      <w:r w:rsidRPr="008B7A12">
        <w:rPr>
          <w:lang w:val="uk-UA" w:eastAsia="uk-UA"/>
        </w:rPr>
        <w:t xml:space="preserve">Зобов’язання </w:t>
      </w:r>
      <w:r w:rsidRPr="008A0B4B">
        <w:rPr>
          <w:bCs/>
          <w:lang w:val="uk-UA" w:eastAsia="uk-UA"/>
        </w:rPr>
        <w:t>КП «</w:t>
      </w:r>
      <w:proofErr w:type="spellStart"/>
      <w:r w:rsidRPr="008A0B4B">
        <w:rPr>
          <w:bCs/>
          <w:lang w:val="uk-UA" w:eastAsia="uk-UA"/>
        </w:rPr>
        <w:t>Київпастранс</w:t>
      </w:r>
      <w:proofErr w:type="spellEnd"/>
      <w:r w:rsidRPr="008A0B4B">
        <w:rPr>
          <w:bCs/>
          <w:lang w:val="uk-UA" w:eastAsia="uk-UA"/>
        </w:rPr>
        <w:t>»</w:t>
      </w:r>
      <w:r w:rsidRPr="008B7A12">
        <w:rPr>
          <w:lang w:val="uk-UA" w:eastAsia="uk-UA"/>
        </w:rPr>
        <w:t xml:space="preserve"> з обслуговування населення чітко встановлені та визначені, зокрема, </w:t>
      </w:r>
      <w:r w:rsidRPr="008A0B4B">
        <w:rPr>
          <w:lang w:val="uk-UA" w:eastAsia="uk-UA"/>
        </w:rPr>
        <w:t>Законом України «Про міський електричний транспорт», Статутом та Договором від 03.12.2019 про організацію</w:t>
      </w:r>
      <w:r w:rsidRPr="006F7F9C">
        <w:rPr>
          <w:color w:val="000000"/>
          <w:lang w:val="uk-UA" w:eastAsia="uk-UA"/>
        </w:rPr>
        <w:t xml:space="preserve"> </w:t>
      </w:r>
      <w:r w:rsidRPr="006F7F9C">
        <w:rPr>
          <w:lang w:val="uk-UA" w:eastAsia="uk-UA"/>
        </w:rPr>
        <w:t>надання транспортних послуг з перевезень тролейбусом, трамваєм, міською електричкою, фунікулером</w:t>
      </w:r>
      <w:r>
        <w:rPr>
          <w:lang w:val="uk-UA" w:eastAsia="uk-UA"/>
        </w:rPr>
        <w:t>,</w:t>
      </w:r>
      <w:r w:rsidRPr="006F7F9C">
        <w:rPr>
          <w:lang w:val="uk-UA" w:eastAsia="uk-UA"/>
        </w:rPr>
        <w:t xml:space="preserve"> який містить чіткий </w:t>
      </w:r>
      <w:r w:rsidRPr="006F7F9C">
        <w:rPr>
          <w:lang w:val="uk-UA" w:eastAsia="uk-UA"/>
        </w:rPr>
        <w:lastRenderedPageBreak/>
        <w:t>перелік маршрутів, на яких КП «</w:t>
      </w:r>
      <w:proofErr w:type="spellStart"/>
      <w:r w:rsidRPr="006F7F9C">
        <w:rPr>
          <w:lang w:val="uk-UA" w:eastAsia="uk-UA"/>
        </w:rPr>
        <w:t>Київпастранс</w:t>
      </w:r>
      <w:proofErr w:type="spellEnd"/>
      <w:r w:rsidRPr="006F7F9C">
        <w:rPr>
          <w:lang w:val="uk-UA" w:eastAsia="uk-UA"/>
        </w:rPr>
        <w:t xml:space="preserve">» здійснює </w:t>
      </w:r>
      <w:r w:rsidRPr="006F7F9C">
        <w:rPr>
          <w:bCs/>
          <w:lang w:val="uk-UA" w:eastAsia="uk-UA"/>
        </w:rPr>
        <w:t>перевезення пасажирів електричним транспортом,</w:t>
      </w:r>
      <w:r w:rsidRPr="006F7F9C">
        <w:rPr>
          <w:lang w:val="uk-UA" w:eastAsia="uk-UA"/>
        </w:rPr>
        <w:t xml:space="preserve"> та термін дії договору</w:t>
      </w:r>
      <w:r>
        <w:rPr>
          <w:lang w:val="uk-UA" w:eastAsia="uk-UA"/>
        </w:rPr>
        <w:t>.</w:t>
      </w:r>
    </w:p>
    <w:p w:rsidR="00610958" w:rsidRDefault="00610958" w:rsidP="00610958">
      <w:pPr>
        <w:pStyle w:val="rvps2"/>
        <w:spacing w:before="0" w:beforeAutospacing="0" w:after="0" w:afterAutospacing="0"/>
        <w:ind w:left="567"/>
        <w:jc w:val="both"/>
        <w:rPr>
          <w:lang w:val="uk-UA" w:eastAsia="uk-UA"/>
        </w:rPr>
      </w:pPr>
    </w:p>
    <w:p w:rsidR="00610958" w:rsidRPr="006F7F9C" w:rsidRDefault="00610958" w:rsidP="00610958">
      <w:pPr>
        <w:pStyle w:val="rvps2"/>
        <w:spacing w:before="0" w:beforeAutospacing="0" w:after="0" w:afterAutospacing="0"/>
        <w:ind w:left="567"/>
        <w:jc w:val="both"/>
        <w:rPr>
          <w:u w:val="single"/>
          <w:lang w:val="uk-UA"/>
        </w:rPr>
      </w:pPr>
      <w:proofErr w:type="spellStart"/>
      <w:r>
        <w:rPr>
          <w:u w:val="single"/>
        </w:rPr>
        <w:t>Отже</w:t>
      </w:r>
      <w:proofErr w:type="spellEnd"/>
      <w:r>
        <w:rPr>
          <w:u w:val="single"/>
        </w:rPr>
        <w:t xml:space="preserve">, </w:t>
      </w:r>
      <w:proofErr w:type="spellStart"/>
      <w:r>
        <w:rPr>
          <w:u w:val="single"/>
        </w:rPr>
        <w:t>вимогу</w:t>
      </w:r>
      <w:proofErr w:type="spellEnd"/>
      <w:r>
        <w:rPr>
          <w:u w:val="single"/>
        </w:rPr>
        <w:t xml:space="preserve"> </w:t>
      </w:r>
      <w:proofErr w:type="spellStart"/>
      <w:r>
        <w:rPr>
          <w:u w:val="single"/>
        </w:rPr>
        <w:t>критерію</w:t>
      </w:r>
      <w:proofErr w:type="spellEnd"/>
      <w:r>
        <w:rPr>
          <w:u w:val="single"/>
        </w:rPr>
        <w:t xml:space="preserve"> </w:t>
      </w:r>
      <w:proofErr w:type="spellStart"/>
      <w:r>
        <w:rPr>
          <w:u w:val="single"/>
        </w:rPr>
        <w:t>дотримано</w:t>
      </w:r>
      <w:proofErr w:type="spellEnd"/>
      <w:r>
        <w:rPr>
          <w:u w:val="single"/>
          <w:lang w:val="uk-UA"/>
        </w:rPr>
        <w:t>.</w:t>
      </w:r>
    </w:p>
    <w:p w:rsidR="00610958" w:rsidRPr="007B42A2" w:rsidRDefault="00610958" w:rsidP="00610958">
      <w:pPr>
        <w:pStyle w:val="rvps2"/>
        <w:spacing w:before="0" w:beforeAutospacing="0" w:after="0" w:afterAutospacing="0"/>
        <w:ind w:left="567"/>
        <w:jc w:val="both"/>
        <w:rPr>
          <w:u w:val="single"/>
          <w:lang w:val="uk-UA"/>
        </w:rPr>
      </w:pPr>
    </w:p>
    <w:p w:rsidR="00610958" w:rsidRPr="00587212" w:rsidRDefault="005D00ED" w:rsidP="00610958">
      <w:pPr>
        <w:numPr>
          <w:ilvl w:val="0"/>
          <w:numId w:val="3"/>
        </w:numPr>
        <w:ind w:left="567" w:hanging="567"/>
        <w:contextualSpacing/>
        <w:jc w:val="both"/>
        <w:rPr>
          <w:i/>
        </w:rPr>
      </w:pPr>
      <w:r w:rsidRPr="005D00ED">
        <w:rPr>
          <w:i/>
        </w:rPr>
        <w:t>параметри, на підставі яких розраховується компенсація, визначені заздалегідь об’єктивним і прозорим способом</w:t>
      </w:r>
      <w:r w:rsidR="00610958" w:rsidRPr="007B42A2">
        <w:rPr>
          <w:i/>
        </w:rPr>
        <w:t>.</w:t>
      </w:r>
    </w:p>
    <w:p w:rsidR="00610958" w:rsidRPr="00587212" w:rsidRDefault="00610958" w:rsidP="00610958">
      <w:pPr>
        <w:pStyle w:val="rvps2"/>
        <w:spacing w:before="0" w:beforeAutospacing="0" w:after="0"/>
        <w:ind w:left="567"/>
        <w:contextualSpacing/>
        <w:jc w:val="both"/>
        <w:rPr>
          <w:bCs/>
          <w:lang w:val="uk-UA" w:eastAsia="uk-UA"/>
        </w:rPr>
      </w:pPr>
    </w:p>
    <w:p w:rsidR="00610958" w:rsidRDefault="00610958" w:rsidP="00610958">
      <w:pPr>
        <w:pStyle w:val="rvps2"/>
        <w:spacing w:before="0" w:beforeAutospacing="0" w:after="0"/>
        <w:ind w:left="567"/>
        <w:contextualSpacing/>
        <w:jc w:val="both"/>
        <w:rPr>
          <w:lang w:val="uk-UA" w:eastAsia="uk-UA"/>
        </w:rPr>
      </w:pPr>
      <w:r>
        <w:rPr>
          <w:bCs/>
          <w:lang w:val="uk-UA" w:eastAsia="uk-UA"/>
        </w:rPr>
        <w:t>Надавачем</w:t>
      </w:r>
      <w:r w:rsidRPr="005038F4">
        <w:rPr>
          <w:b/>
          <w:bCs/>
          <w:lang w:val="uk-UA" w:eastAsia="uk-UA"/>
        </w:rPr>
        <w:t xml:space="preserve"> </w:t>
      </w:r>
      <w:r w:rsidRPr="005038F4">
        <w:rPr>
          <w:bCs/>
          <w:lang w:val="uk-UA" w:eastAsia="uk-UA"/>
        </w:rPr>
        <w:t>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Києві, затверджену наказом Департаменту транспортної інфраструктури виконавчого органу Київської міської ради (Київської міської державної адміністрації) від 11.06.2020 № 71-256</w:t>
      </w:r>
      <w:r>
        <w:rPr>
          <w:bCs/>
          <w:lang w:val="uk-UA" w:eastAsia="uk-UA"/>
        </w:rPr>
        <w:t xml:space="preserve">, </w:t>
      </w:r>
      <w:r w:rsidRPr="006F7F9C">
        <w:rPr>
          <w:bCs/>
          <w:lang w:val="uk-UA" w:eastAsia="uk-UA"/>
        </w:rPr>
        <w:t>в якій чітко визначено: параметри, на підставі яких розраховується та переглядається компенсація за надання послуг із перевезення пасажирів міським електрични</w:t>
      </w:r>
      <w:r>
        <w:rPr>
          <w:bCs/>
          <w:lang w:val="uk-UA" w:eastAsia="uk-UA"/>
        </w:rPr>
        <w:t>м транспортом</w:t>
      </w:r>
      <w:r w:rsidRPr="006F7F9C">
        <w:rPr>
          <w:bCs/>
          <w:lang w:val="uk-UA" w:eastAsia="uk-UA"/>
        </w:rPr>
        <w:t xml:space="preserve"> та заходи щодо уникнення та повернення компенсації у випадку надання надмірної компенсації</w:t>
      </w:r>
      <w:r>
        <w:rPr>
          <w:bCs/>
          <w:lang w:val="uk-UA" w:eastAsia="uk-UA"/>
        </w:rPr>
        <w:t>.</w:t>
      </w:r>
    </w:p>
    <w:p w:rsidR="00610958" w:rsidRDefault="00610958" w:rsidP="00610958">
      <w:pPr>
        <w:ind w:left="567"/>
        <w:contextualSpacing/>
        <w:jc w:val="both"/>
        <w:rPr>
          <w:bCs/>
          <w:u w:val="single"/>
        </w:rPr>
      </w:pPr>
      <w:r>
        <w:rPr>
          <w:bCs/>
          <w:u w:val="single"/>
        </w:rPr>
        <w:t>Отже, вимогу критерію дотримано.</w:t>
      </w:r>
    </w:p>
    <w:p w:rsidR="00610958" w:rsidRDefault="00610958" w:rsidP="00610958">
      <w:pPr>
        <w:ind w:left="567"/>
        <w:contextualSpacing/>
        <w:jc w:val="both"/>
        <w:rPr>
          <w:bCs/>
          <w:u w:val="single"/>
        </w:rPr>
      </w:pPr>
    </w:p>
    <w:p w:rsidR="00610958" w:rsidRPr="007B42A2" w:rsidRDefault="00610958" w:rsidP="00610958">
      <w:pPr>
        <w:numPr>
          <w:ilvl w:val="0"/>
          <w:numId w:val="3"/>
        </w:numPr>
        <w:ind w:left="567" w:hanging="567"/>
        <w:contextualSpacing/>
        <w:jc w:val="both"/>
        <w:rPr>
          <w:i/>
        </w:rPr>
      </w:pPr>
      <w:r w:rsidRPr="00906206">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610958" w:rsidRPr="00587212" w:rsidRDefault="00610958" w:rsidP="00610958">
      <w:pPr>
        <w:pStyle w:val="rvps2"/>
        <w:spacing w:before="0" w:beforeAutospacing="0" w:after="0" w:afterAutospacing="0"/>
        <w:ind w:left="567"/>
        <w:jc w:val="both"/>
        <w:rPr>
          <w:lang w:val="uk-UA"/>
        </w:rPr>
      </w:pPr>
      <w:r w:rsidRPr="00587212">
        <w:rPr>
          <w:lang w:val="uk-UA"/>
        </w:rPr>
        <w:t>Надавач надав розрахунок обчислення суми компенсації, яка необхідна для покриття чистих витрат (чистої фінансової різниці) між понесеними  КП «</w:t>
      </w:r>
      <w:proofErr w:type="spellStart"/>
      <w:r w:rsidRPr="00587212">
        <w:rPr>
          <w:lang w:val="uk-UA"/>
        </w:rPr>
        <w:t>Київпастранс</w:t>
      </w:r>
      <w:proofErr w:type="spellEnd"/>
      <w:r w:rsidRPr="00587212">
        <w:rPr>
          <w:lang w:val="uk-UA"/>
        </w:rPr>
        <w:t xml:space="preserve">» при наданні послуг загального економічного інтересу витратами та доходами підприємства від надання таких послуг. Відповідно до наданої інформації,  сума чистої фінансової різниці за 2020 рік становить 5 005 393 000 грн. Виділення коштів для фінансування інвестиційного </w:t>
      </w:r>
      <w:proofErr w:type="spellStart"/>
      <w:r w:rsidRPr="00587212">
        <w:rPr>
          <w:lang w:val="uk-UA"/>
        </w:rPr>
        <w:t>проєкту</w:t>
      </w:r>
      <w:proofErr w:type="spellEnd"/>
      <w:r w:rsidRPr="00587212">
        <w:rPr>
          <w:lang w:val="uk-UA"/>
        </w:rPr>
        <w:t xml:space="preserve"> з  комплексної реконструкції трамвайної лінії </w:t>
      </w:r>
      <w:r w:rsidR="0009454E">
        <w:rPr>
          <w:lang w:val="uk-UA"/>
        </w:rPr>
        <w:t>та зупинки «Контрактова площа» у</w:t>
      </w:r>
      <w:r w:rsidRPr="00587212">
        <w:rPr>
          <w:lang w:val="uk-UA"/>
        </w:rPr>
        <w:t xml:space="preserve"> межах Контрактової площі, вул. Костянтинівської,                         вул. Межигірської, вул. Верхній Вал та підземного пішохідного переходу на  </w:t>
      </w:r>
      <w:r w:rsidR="0009454E">
        <w:rPr>
          <w:lang w:val="uk-UA"/>
        </w:rPr>
        <w:t xml:space="preserve">                            </w:t>
      </w:r>
      <w:r w:rsidRPr="00587212">
        <w:rPr>
          <w:lang w:val="uk-UA"/>
        </w:rPr>
        <w:t>вул. Спаській у Подільському районі міста Києва та закупівлі нових трамвайних вагонів</w:t>
      </w:r>
      <w:r w:rsidR="0009454E">
        <w:rPr>
          <w:lang w:val="uk-UA"/>
        </w:rPr>
        <w:t>,</w:t>
      </w:r>
      <w:r w:rsidRPr="00587212">
        <w:rPr>
          <w:lang w:val="uk-UA"/>
        </w:rPr>
        <w:t xml:space="preserve"> </w:t>
      </w:r>
      <w:r>
        <w:rPr>
          <w:lang w:val="uk-UA"/>
        </w:rPr>
        <w:t xml:space="preserve">у 2020 році </w:t>
      </w:r>
      <w:r w:rsidRPr="00587212">
        <w:rPr>
          <w:lang w:val="uk-UA"/>
        </w:rPr>
        <w:t>не планується.</w:t>
      </w:r>
    </w:p>
    <w:p w:rsidR="00610958" w:rsidRDefault="00610958" w:rsidP="00610958">
      <w:pPr>
        <w:pStyle w:val="rvps2"/>
        <w:spacing w:before="0" w:beforeAutospacing="0" w:after="0" w:afterAutospacing="0"/>
        <w:ind w:left="567"/>
        <w:jc w:val="both"/>
        <w:rPr>
          <w:bCs/>
          <w:u w:val="single"/>
          <w:lang w:val="uk-UA"/>
        </w:rPr>
      </w:pPr>
      <w:r w:rsidRPr="00587212">
        <w:rPr>
          <w:lang w:val="uk-UA"/>
        </w:rPr>
        <w:t>Відповідно до інформації, отриманої в рамках розгляду Справи, розрахунок суми компенсації на 2021</w:t>
      </w:r>
      <w:r w:rsidR="0009454E">
        <w:rPr>
          <w:lang w:val="uk-UA"/>
        </w:rPr>
        <w:t xml:space="preserve"> – </w:t>
      </w:r>
      <w:r w:rsidRPr="00587212">
        <w:rPr>
          <w:lang w:val="uk-UA"/>
        </w:rPr>
        <w:t>2030 роки буде зроблено аналогічно до розрахунку компенсації, наданого за 2020 рік відповідно до Методики</w:t>
      </w:r>
      <w:r w:rsidRPr="00906206">
        <w:rPr>
          <w:bCs/>
          <w:lang w:val="uk-UA"/>
        </w:rPr>
        <w:t>.</w:t>
      </w:r>
      <w:r w:rsidRPr="007B42A2">
        <w:rPr>
          <w:bCs/>
          <w:u w:val="single"/>
          <w:lang w:val="uk-UA"/>
        </w:rPr>
        <w:t xml:space="preserve"> </w:t>
      </w:r>
    </w:p>
    <w:p w:rsidR="00610958" w:rsidRDefault="00610958" w:rsidP="00610958">
      <w:pPr>
        <w:pStyle w:val="rvps2"/>
        <w:spacing w:before="0" w:beforeAutospacing="0" w:after="0" w:afterAutospacing="0"/>
        <w:ind w:left="567"/>
        <w:jc w:val="both"/>
        <w:rPr>
          <w:bCs/>
          <w:u w:val="single"/>
          <w:lang w:val="uk-UA"/>
        </w:rPr>
      </w:pPr>
    </w:p>
    <w:p w:rsidR="00610958" w:rsidRDefault="00610958" w:rsidP="00610958">
      <w:pPr>
        <w:pStyle w:val="rvps2"/>
        <w:spacing w:before="0" w:beforeAutospacing="0" w:after="0" w:afterAutospacing="0"/>
        <w:ind w:left="567"/>
        <w:jc w:val="both"/>
        <w:rPr>
          <w:u w:val="single"/>
          <w:lang w:val="uk-UA"/>
        </w:rPr>
      </w:pPr>
      <w:proofErr w:type="spellStart"/>
      <w:r w:rsidRPr="00976E32">
        <w:rPr>
          <w:u w:val="single"/>
        </w:rPr>
        <w:t>Отже</w:t>
      </w:r>
      <w:proofErr w:type="spellEnd"/>
      <w:r w:rsidRPr="00976E32">
        <w:rPr>
          <w:u w:val="single"/>
        </w:rPr>
        <w:t xml:space="preserve">, </w:t>
      </w:r>
      <w:proofErr w:type="spellStart"/>
      <w:r w:rsidRPr="00976E32">
        <w:rPr>
          <w:u w:val="single"/>
        </w:rPr>
        <w:t>вимогу</w:t>
      </w:r>
      <w:proofErr w:type="spellEnd"/>
      <w:r w:rsidRPr="00976E32">
        <w:rPr>
          <w:u w:val="single"/>
        </w:rPr>
        <w:t xml:space="preserve"> </w:t>
      </w:r>
      <w:proofErr w:type="spellStart"/>
      <w:r w:rsidRPr="00976E32">
        <w:rPr>
          <w:u w:val="single"/>
        </w:rPr>
        <w:t>критері</w:t>
      </w:r>
      <w:r>
        <w:rPr>
          <w:u w:val="single"/>
        </w:rPr>
        <w:t>ю</w:t>
      </w:r>
      <w:proofErr w:type="spellEnd"/>
      <w:r w:rsidRPr="00976E32">
        <w:rPr>
          <w:u w:val="single"/>
        </w:rPr>
        <w:t xml:space="preserve"> </w:t>
      </w:r>
      <w:proofErr w:type="spellStart"/>
      <w:r w:rsidRPr="00976E32">
        <w:rPr>
          <w:u w:val="single"/>
        </w:rPr>
        <w:t>дотримано</w:t>
      </w:r>
      <w:proofErr w:type="spellEnd"/>
      <w:r w:rsidRPr="00976E32">
        <w:rPr>
          <w:u w:val="single"/>
        </w:rPr>
        <w:t>;</w:t>
      </w:r>
    </w:p>
    <w:p w:rsidR="00610958" w:rsidRDefault="00610958" w:rsidP="00610958">
      <w:pPr>
        <w:pStyle w:val="rvps2"/>
        <w:spacing w:before="0" w:beforeAutospacing="0" w:after="0" w:afterAutospacing="0"/>
        <w:ind w:left="567"/>
        <w:jc w:val="both"/>
        <w:rPr>
          <w:u w:val="single"/>
          <w:lang w:val="uk-UA"/>
        </w:rPr>
      </w:pPr>
    </w:p>
    <w:p w:rsidR="00610958" w:rsidRPr="00906206" w:rsidRDefault="00610958" w:rsidP="00610958">
      <w:pPr>
        <w:numPr>
          <w:ilvl w:val="0"/>
          <w:numId w:val="3"/>
        </w:numPr>
        <w:ind w:left="567" w:hanging="567"/>
        <w:contextualSpacing/>
        <w:jc w:val="both"/>
        <w:rPr>
          <w:i/>
        </w:rPr>
      </w:pPr>
      <w:r w:rsidRPr="00906206">
        <w:rPr>
          <w:i/>
        </w:rPr>
        <w:t xml:space="preserve">суб’єкт господарювання, який надає ці послуги, повинен бути обраний шляхом проведення процедури публічних </w:t>
      </w:r>
      <w:proofErr w:type="spellStart"/>
      <w:r w:rsidRPr="00906206">
        <w:rPr>
          <w:i/>
        </w:rPr>
        <w:t>закупівель</w:t>
      </w:r>
      <w:proofErr w:type="spellEnd"/>
      <w:r w:rsidRPr="00906206">
        <w:rPr>
          <w:i/>
        </w:rPr>
        <w:t>.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06206">
        <w:t>.</w:t>
      </w:r>
    </w:p>
    <w:p w:rsidR="00610958" w:rsidRDefault="00610958" w:rsidP="00610958">
      <w:pPr>
        <w:pStyle w:val="rvps2"/>
        <w:spacing w:before="0" w:beforeAutospacing="0" w:after="0" w:afterAutospacing="0"/>
        <w:ind w:left="567"/>
        <w:jc w:val="both"/>
        <w:rPr>
          <w:lang w:val="uk-UA"/>
        </w:rPr>
      </w:pPr>
      <w:r>
        <w:rPr>
          <w:lang w:val="uk-UA"/>
        </w:rPr>
        <w:t>Надавач</w:t>
      </w:r>
      <w:r w:rsidRPr="00587212">
        <w:rPr>
          <w:lang w:val="uk-UA"/>
        </w:rPr>
        <w:t xml:space="preserve"> надав інформацію щодо аналізу витрат, які є типовими для цього суб’єкта господарювання (отримувача), а саме: витрати на оплату праці, відрахування на соціальні заходи, матеріальні затрати, амортизація, інші операційні витрати, і належне забезпечення транспортними засобами для здійснення цих послуг, враховуючи відповідний дохід підприємства (довід від здачі в оренду приміщень, від надання під рекламу бортів рухомого складу, зупинок, громадського транспорту та інших площ, інші доходи операційної діяльності) та розумний прибуток</w:t>
      </w:r>
      <w:r>
        <w:rPr>
          <w:lang w:val="uk-UA"/>
        </w:rPr>
        <w:t>.</w:t>
      </w:r>
    </w:p>
    <w:p w:rsidR="00610958" w:rsidRPr="00906206" w:rsidRDefault="00610958" w:rsidP="00610958">
      <w:pPr>
        <w:pStyle w:val="rvps2"/>
        <w:spacing w:before="0" w:beforeAutospacing="0" w:after="0" w:afterAutospacing="0"/>
        <w:ind w:left="567"/>
        <w:jc w:val="both"/>
        <w:rPr>
          <w:lang w:val="uk-UA"/>
        </w:rPr>
      </w:pPr>
      <w:proofErr w:type="spellStart"/>
      <w:r>
        <w:rPr>
          <w:u w:val="single"/>
        </w:rPr>
        <w:lastRenderedPageBreak/>
        <w:t>Отже</w:t>
      </w:r>
      <w:proofErr w:type="spellEnd"/>
      <w:r>
        <w:rPr>
          <w:u w:val="single"/>
        </w:rPr>
        <w:t xml:space="preserve">, </w:t>
      </w:r>
      <w:proofErr w:type="spellStart"/>
      <w:r>
        <w:rPr>
          <w:u w:val="single"/>
        </w:rPr>
        <w:t>вимогу</w:t>
      </w:r>
      <w:proofErr w:type="spellEnd"/>
      <w:r>
        <w:rPr>
          <w:u w:val="single"/>
        </w:rPr>
        <w:t xml:space="preserve"> </w:t>
      </w:r>
      <w:proofErr w:type="spellStart"/>
      <w:r>
        <w:rPr>
          <w:u w:val="single"/>
        </w:rPr>
        <w:t>критерію</w:t>
      </w:r>
      <w:proofErr w:type="spellEnd"/>
      <w:r>
        <w:rPr>
          <w:u w:val="single"/>
        </w:rPr>
        <w:t xml:space="preserve"> </w:t>
      </w:r>
      <w:proofErr w:type="spellStart"/>
      <w:r w:rsidRPr="0044368F">
        <w:rPr>
          <w:u w:val="single"/>
        </w:rPr>
        <w:t>дотримано</w:t>
      </w:r>
      <w:proofErr w:type="spellEnd"/>
      <w:r>
        <w:rPr>
          <w:u w:val="single"/>
          <w:lang w:val="uk-UA"/>
        </w:rPr>
        <w:t>.</w:t>
      </w:r>
    </w:p>
    <w:p w:rsidR="00610958" w:rsidRPr="00906206" w:rsidRDefault="00610958" w:rsidP="00610958">
      <w:pPr>
        <w:pStyle w:val="rvps2"/>
        <w:spacing w:before="0" w:beforeAutospacing="0" w:after="0" w:afterAutospacing="0"/>
        <w:ind w:left="567"/>
        <w:jc w:val="both"/>
        <w:rPr>
          <w:lang w:val="uk-UA" w:eastAsia="uk-UA"/>
        </w:rPr>
      </w:pPr>
    </w:p>
    <w:p w:rsidR="00610958" w:rsidRPr="00906206" w:rsidRDefault="00610958" w:rsidP="00610958">
      <w:pPr>
        <w:pStyle w:val="rvps2"/>
        <w:numPr>
          <w:ilvl w:val="0"/>
          <w:numId w:val="2"/>
        </w:numPr>
        <w:spacing w:before="0" w:beforeAutospacing="0" w:after="0" w:afterAutospacing="0"/>
        <w:ind w:left="567" w:hanging="567"/>
        <w:jc w:val="both"/>
        <w:rPr>
          <w:lang w:val="uk-UA" w:eastAsia="uk-UA"/>
        </w:rPr>
      </w:pPr>
      <w:r w:rsidRPr="003F7E7F">
        <w:rPr>
          <w:u w:val="single"/>
          <w:lang w:val="uk-UA"/>
        </w:rPr>
        <w:t>Отже, Київська міська рада нада</w:t>
      </w:r>
      <w:r>
        <w:rPr>
          <w:u w:val="single"/>
          <w:lang w:val="uk-UA"/>
        </w:rPr>
        <w:t>ла</w:t>
      </w:r>
      <w:r w:rsidRPr="003F7E7F">
        <w:rPr>
          <w:u w:val="single"/>
          <w:lang w:val="uk-UA"/>
        </w:rPr>
        <w:t xml:space="preserve"> достатні обґрунтування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Також надано опис механізму визначення компенсації та параметрів для розрахунку, опис заходів щодо уникнення та повернення будь-якої надмірної компенсації</w:t>
      </w:r>
      <w:r>
        <w:rPr>
          <w:bCs/>
          <w:lang w:val="uk-UA" w:eastAsia="uk-UA"/>
        </w:rPr>
        <w:t>.</w:t>
      </w:r>
    </w:p>
    <w:p w:rsidR="00610958" w:rsidRDefault="00610958" w:rsidP="00610958">
      <w:pPr>
        <w:pStyle w:val="rvps2"/>
        <w:spacing w:before="0" w:beforeAutospacing="0" w:after="0" w:afterAutospacing="0"/>
        <w:ind w:left="567"/>
        <w:jc w:val="both"/>
        <w:rPr>
          <w:lang w:val="uk-UA" w:eastAsia="uk-UA"/>
        </w:rPr>
      </w:pPr>
    </w:p>
    <w:p w:rsidR="00610958" w:rsidRPr="00906206" w:rsidRDefault="00610958" w:rsidP="00610958">
      <w:pPr>
        <w:pStyle w:val="rvps2"/>
        <w:numPr>
          <w:ilvl w:val="0"/>
          <w:numId w:val="2"/>
        </w:numPr>
        <w:spacing w:before="0" w:beforeAutospacing="0" w:after="0" w:afterAutospacing="0"/>
        <w:ind w:left="567" w:hanging="567"/>
        <w:jc w:val="both"/>
        <w:rPr>
          <w:lang w:val="uk-UA" w:eastAsia="uk-UA"/>
        </w:rPr>
      </w:pPr>
      <w:r w:rsidRPr="00906206">
        <w:rPr>
          <w:bCs/>
          <w:u w:val="single"/>
          <w:lang w:val="uk-UA" w:eastAsia="uk-UA"/>
        </w:rPr>
        <w:t xml:space="preserve">Враховуючи викладене, чотирьох сукупних критеріїв </w:t>
      </w:r>
      <w:proofErr w:type="spellStart"/>
      <w:r w:rsidRPr="00906206">
        <w:rPr>
          <w:bCs/>
          <w:u w:val="single"/>
          <w:lang w:val="uk-UA" w:eastAsia="uk-UA"/>
        </w:rPr>
        <w:t>Altmark</w:t>
      </w:r>
      <w:proofErr w:type="spellEnd"/>
      <w:r w:rsidRPr="00906206">
        <w:rPr>
          <w:bCs/>
          <w:u w:val="single"/>
          <w:lang w:val="uk-UA" w:eastAsia="uk-UA"/>
        </w:rPr>
        <w:t xml:space="preserve"> </w:t>
      </w:r>
      <w:proofErr w:type="spellStart"/>
      <w:r w:rsidRPr="00906206">
        <w:rPr>
          <w:bCs/>
          <w:u w:val="single"/>
          <w:lang w:val="uk-UA" w:eastAsia="uk-UA"/>
        </w:rPr>
        <w:t>кумулятивно</w:t>
      </w:r>
      <w:proofErr w:type="spellEnd"/>
      <w:r w:rsidRPr="00906206">
        <w:rPr>
          <w:bCs/>
          <w:u w:val="single"/>
          <w:lang w:val="uk-UA" w:eastAsia="uk-UA"/>
        </w:rPr>
        <w:t xml:space="preserve"> дотримано</w:t>
      </w:r>
      <w:r>
        <w:rPr>
          <w:bCs/>
          <w:u w:val="single"/>
          <w:lang w:val="uk-UA" w:eastAsia="uk-UA"/>
        </w:rPr>
        <w:t>.</w:t>
      </w:r>
    </w:p>
    <w:p w:rsidR="00610958" w:rsidRDefault="00610958" w:rsidP="00610958">
      <w:pPr>
        <w:pStyle w:val="a3"/>
      </w:pPr>
    </w:p>
    <w:p w:rsidR="00610958" w:rsidRPr="00072270" w:rsidRDefault="00610958" w:rsidP="00610958">
      <w:pPr>
        <w:pStyle w:val="rvps2"/>
        <w:numPr>
          <w:ilvl w:val="0"/>
          <w:numId w:val="2"/>
        </w:numPr>
        <w:spacing w:before="0" w:beforeAutospacing="0" w:after="0" w:afterAutospacing="0"/>
        <w:ind w:left="567" w:hanging="567"/>
        <w:jc w:val="both"/>
        <w:rPr>
          <w:lang w:val="uk-UA" w:eastAsia="uk-UA"/>
        </w:rPr>
      </w:pPr>
      <w:r w:rsidRPr="003F7E7F">
        <w:rPr>
          <w:bCs/>
          <w:lang w:val="uk-UA" w:eastAsia="uk-UA"/>
        </w:rPr>
        <w:t>Отже, державна підтримка</w:t>
      </w:r>
      <w:r>
        <w:rPr>
          <w:bCs/>
          <w:lang w:val="uk-UA" w:eastAsia="uk-UA"/>
        </w:rPr>
        <w:t>, яка</w:t>
      </w:r>
      <w:r w:rsidRPr="003F7E7F">
        <w:rPr>
          <w:bCs/>
          <w:lang w:val="uk-UA" w:eastAsia="uk-UA"/>
        </w:rPr>
        <w:t xml:space="preserve"> забезпечує виконання боргових зобов’язань за запозиченням, залученим КП «</w:t>
      </w:r>
      <w:proofErr w:type="spellStart"/>
      <w:r w:rsidRPr="003F7E7F">
        <w:rPr>
          <w:bCs/>
          <w:lang w:val="uk-UA" w:eastAsia="uk-UA"/>
        </w:rPr>
        <w:t>Київпастранс</w:t>
      </w:r>
      <w:proofErr w:type="spellEnd"/>
      <w:r w:rsidRPr="003F7E7F">
        <w:rPr>
          <w:bCs/>
          <w:lang w:val="uk-UA" w:eastAsia="uk-UA"/>
        </w:rPr>
        <w:t xml:space="preserve">» у Європейського банку реконструкції та розвитку для реалізації інвестиційного </w:t>
      </w:r>
      <w:proofErr w:type="spellStart"/>
      <w:r w:rsidRPr="003F7E7F">
        <w:rPr>
          <w:bCs/>
          <w:lang w:val="uk-UA" w:eastAsia="uk-UA"/>
        </w:rPr>
        <w:t>проєкту</w:t>
      </w:r>
      <w:proofErr w:type="spellEnd"/>
      <w:r w:rsidRPr="003F7E7F">
        <w:rPr>
          <w:bCs/>
          <w:lang w:val="uk-UA" w:eastAsia="uk-UA"/>
        </w:rPr>
        <w:t xml:space="preserve"> «Інвестування у покращення інфраструктури громадського транспорту міста Києва шляхом закупівлі нових трамваїв, комплексної реконструкції трамвайної лінії та зупинки «Контрактова площа», </w:t>
      </w:r>
      <w:r w:rsidRPr="003F7E7F">
        <w:rPr>
          <w:b/>
          <w:bCs/>
          <w:lang w:val="uk-UA" w:eastAsia="uk-UA"/>
        </w:rPr>
        <w:t>є</w:t>
      </w:r>
      <w:r w:rsidRPr="003F7E7F">
        <w:rPr>
          <w:bCs/>
          <w:lang w:val="uk-UA" w:eastAsia="uk-UA"/>
        </w:rPr>
        <w:t xml:space="preserve"> </w:t>
      </w:r>
      <w:r w:rsidRPr="003F7E7F">
        <w:rPr>
          <w:b/>
          <w:bCs/>
          <w:lang w:val="uk-UA" w:eastAsia="uk-UA"/>
        </w:rPr>
        <w:t>компенсацією</w:t>
      </w:r>
      <w:r w:rsidRPr="003F7E7F">
        <w:rPr>
          <w:bCs/>
          <w:lang w:val="uk-UA" w:eastAsia="uk-UA"/>
        </w:rPr>
        <w:t xml:space="preserve">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r>
        <w:rPr>
          <w:bCs/>
          <w:lang w:val="uk-UA" w:eastAsia="uk-UA"/>
        </w:rPr>
        <w:t>.</w:t>
      </w:r>
    </w:p>
    <w:p w:rsidR="00072270" w:rsidRPr="008428C3" w:rsidRDefault="00072270" w:rsidP="00072270">
      <w:pPr>
        <w:pStyle w:val="rvps2"/>
        <w:spacing w:before="0" w:beforeAutospacing="0" w:after="0" w:afterAutospacing="0"/>
        <w:jc w:val="both"/>
        <w:rPr>
          <w:lang w:val="uk-UA" w:eastAsia="uk-UA"/>
        </w:rPr>
      </w:pPr>
    </w:p>
    <w:p w:rsidR="00610958" w:rsidRDefault="00610958" w:rsidP="00610958">
      <w:pPr>
        <w:pStyle w:val="rvps2"/>
        <w:numPr>
          <w:ilvl w:val="0"/>
          <w:numId w:val="2"/>
        </w:numPr>
        <w:spacing w:before="0" w:beforeAutospacing="0" w:after="0" w:afterAutospacing="0"/>
        <w:ind w:left="567" w:hanging="567"/>
        <w:jc w:val="both"/>
        <w:rPr>
          <w:lang w:val="uk-UA" w:eastAsia="uk-UA"/>
        </w:rPr>
      </w:pPr>
      <w:r w:rsidRPr="003F7E7F">
        <w:rPr>
          <w:lang w:val="uk-UA" w:eastAsia="uk-UA"/>
        </w:rPr>
        <w:t xml:space="preserve">Враховуючи викладене, підтримка </w:t>
      </w:r>
      <w:r>
        <w:rPr>
          <w:lang w:val="uk-UA" w:eastAsia="uk-UA"/>
        </w:rPr>
        <w:t>у формі гарантії Київської міської ради                             що</w:t>
      </w:r>
      <w:r w:rsidRPr="003F7E7F">
        <w:rPr>
          <w:lang w:val="uk-UA" w:eastAsia="uk-UA"/>
        </w:rPr>
        <w:t xml:space="preserve"> </w:t>
      </w:r>
      <w:r w:rsidRPr="003F7E7F">
        <w:rPr>
          <w:bCs/>
          <w:lang w:val="uk-UA" w:eastAsia="uk-UA"/>
        </w:rPr>
        <w:t xml:space="preserve">забезпечує виконання боргових зобов’язань за запозиченням, залученим </w:t>
      </w:r>
      <w:r>
        <w:rPr>
          <w:bCs/>
          <w:lang w:val="uk-UA" w:eastAsia="uk-UA"/>
        </w:rPr>
        <w:t xml:space="preserve">                          </w:t>
      </w:r>
      <w:r w:rsidRPr="003F7E7F">
        <w:rPr>
          <w:bCs/>
          <w:lang w:val="uk-UA" w:eastAsia="uk-UA"/>
        </w:rPr>
        <w:t>КП «</w:t>
      </w:r>
      <w:proofErr w:type="spellStart"/>
      <w:r w:rsidRPr="003F7E7F">
        <w:rPr>
          <w:bCs/>
          <w:lang w:val="uk-UA" w:eastAsia="uk-UA"/>
        </w:rPr>
        <w:t>Київпастранс</w:t>
      </w:r>
      <w:proofErr w:type="spellEnd"/>
      <w:r w:rsidRPr="003F7E7F">
        <w:rPr>
          <w:bCs/>
          <w:lang w:val="uk-UA" w:eastAsia="uk-UA"/>
        </w:rPr>
        <w:t xml:space="preserve">» у Європейського банку реконструкції та розвитку для реалізації інвестиційного </w:t>
      </w:r>
      <w:proofErr w:type="spellStart"/>
      <w:r w:rsidRPr="003F7E7F">
        <w:rPr>
          <w:bCs/>
          <w:lang w:val="uk-UA" w:eastAsia="uk-UA"/>
        </w:rPr>
        <w:t>проєкту</w:t>
      </w:r>
      <w:proofErr w:type="spellEnd"/>
      <w:r w:rsidRPr="003F7E7F">
        <w:rPr>
          <w:bCs/>
          <w:lang w:val="uk-UA" w:eastAsia="uk-UA"/>
        </w:rPr>
        <w:t xml:space="preserve"> «Інвестування у покращення інфраструктури громадського транспорту міста Києва шляхом закупівлі нових трамваїв, комплексної реконструкції трамвайної лінії та зупинки «Контрактова площа»</w:t>
      </w:r>
      <w:r w:rsidRPr="003F7E7F">
        <w:rPr>
          <w:lang w:val="uk-UA" w:eastAsia="uk-UA"/>
        </w:rPr>
        <w:t xml:space="preserve">, що виділяється на підставі проекту Договору гарантії, відшкодування та підтримки проекту між Київською міською радою та Європейським банком реконструкції та розвитку на період </w:t>
      </w:r>
      <w:r>
        <w:rPr>
          <w:lang w:val="uk-UA" w:eastAsia="uk-UA"/>
        </w:rPr>
        <w:t>з</w:t>
      </w:r>
      <w:r w:rsidRPr="00D74D81">
        <w:rPr>
          <w:lang w:val="uk-UA" w:eastAsia="uk-UA"/>
        </w:rPr>
        <w:t xml:space="preserve"> 01.01.2020 по 31.12.2033</w:t>
      </w:r>
      <w:r w:rsidRPr="003F7E7F">
        <w:rPr>
          <w:lang w:val="uk-UA" w:eastAsia="uk-UA"/>
        </w:rPr>
        <w:t>, не є державною допомогою відповідно до частини другої статті 3 Закону України «Про державну допомогу суб’єктам господарювання»</w:t>
      </w:r>
      <w:r>
        <w:rPr>
          <w:lang w:val="uk-UA" w:eastAsia="uk-UA"/>
        </w:rPr>
        <w:t>.</w:t>
      </w:r>
    </w:p>
    <w:p w:rsidR="00072270" w:rsidRPr="008428C3" w:rsidRDefault="00072270" w:rsidP="00072270">
      <w:pPr>
        <w:pStyle w:val="rvps2"/>
        <w:spacing w:before="0" w:beforeAutospacing="0" w:after="0" w:afterAutospacing="0"/>
        <w:jc w:val="both"/>
        <w:rPr>
          <w:lang w:val="uk-UA" w:eastAsia="uk-UA"/>
        </w:rPr>
      </w:pPr>
    </w:p>
    <w:p w:rsidR="00610958" w:rsidRPr="00DA3EE2" w:rsidRDefault="00610958" w:rsidP="00610958">
      <w:pPr>
        <w:pStyle w:val="rvps2"/>
        <w:numPr>
          <w:ilvl w:val="0"/>
          <w:numId w:val="2"/>
        </w:numPr>
        <w:spacing w:before="0" w:beforeAutospacing="0" w:after="0" w:afterAutospacing="0"/>
        <w:ind w:left="567" w:hanging="567"/>
        <w:jc w:val="both"/>
        <w:rPr>
          <w:lang w:val="uk-UA" w:eastAsia="uk-UA"/>
        </w:rPr>
      </w:pPr>
      <w:r>
        <w:rPr>
          <w:lang w:val="uk-UA" w:eastAsia="uk-UA"/>
        </w:rPr>
        <w:t xml:space="preserve">Разом </w:t>
      </w:r>
      <w:r w:rsidR="0009454E">
        <w:rPr>
          <w:lang w:val="uk-UA" w:eastAsia="uk-UA"/>
        </w:rPr>
        <w:t>і</w:t>
      </w:r>
      <w:r>
        <w:rPr>
          <w:lang w:val="uk-UA" w:eastAsia="uk-UA"/>
        </w:rPr>
        <w:t xml:space="preserve">з цим, у разі якщо </w:t>
      </w:r>
      <w:r w:rsidRPr="00DA3EE2">
        <w:rPr>
          <w:bCs/>
          <w:lang w:val="uk-UA" w:eastAsia="uk-UA"/>
        </w:rPr>
        <w:t xml:space="preserve">виконання боргових зобов’язань за кредитом буде виконуватися за рахунок отриманої гарантії </w:t>
      </w:r>
      <w:r>
        <w:rPr>
          <w:bCs/>
          <w:lang w:val="uk-UA" w:eastAsia="uk-UA"/>
        </w:rPr>
        <w:t xml:space="preserve">та при цьому </w:t>
      </w:r>
      <w:r w:rsidRPr="00DA3EE2">
        <w:rPr>
          <w:bCs/>
          <w:lang w:val="uk-UA" w:eastAsia="uk-UA"/>
        </w:rPr>
        <w:t>до тарифу на перевезення пасажирів міським електричним транспортом включатимуться амортизаційні нарахування за придбані вагони</w:t>
      </w:r>
      <w:r>
        <w:rPr>
          <w:bCs/>
          <w:lang w:val="uk-UA" w:eastAsia="uk-UA"/>
        </w:rPr>
        <w:t xml:space="preserve">, </w:t>
      </w:r>
      <w:r w:rsidRPr="00DA3EE2">
        <w:rPr>
          <w:bCs/>
          <w:lang w:val="uk-UA" w:eastAsia="uk-UA"/>
        </w:rPr>
        <w:t xml:space="preserve">з метою уникнення отримання комунальним підприємством </w:t>
      </w:r>
      <w:r w:rsidRPr="00DA3EE2">
        <w:rPr>
          <w:bCs/>
          <w:lang w:val="uk-UA" w:eastAsia="uk-UA" w:bidi="uk-UA"/>
        </w:rPr>
        <w:t>«</w:t>
      </w:r>
      <w:proofErr w:type="spellStart"/>
      <w:r w:rsidRPr="00DA3EE2">
        <w:rPr>
          <w:bCs/>
          <w:lang w:val="uk-UA" w:eastAsia="uk-UA" w:bidi="uk-UA"/>
        </w:rPr>
        <w:t>Київпастранс</w:t>
      </w:r>
      <w:proofErr w:type="spellEnd"/>
      <w:r w:rsidRPr="00DA3EE2">
        <w:rPr>
          <w:bCs/>
          <w:lang w:val="uk-UA" w:eastAsia="uk-UA" w:bidi="uk-UA"/>
        </w:rPr>
        <w:t>»</w:t>
      </w:r>
      <w:r w:rsidRPr="00DA3EE2">
        <w:rPr>
          <w:bCs/>
          <w:lang w:val="uk-UA" w:eastAsia="uk-UA"/>
        </w:rPr>
        <w:t xml:space="preserve"> надмірної компенсації за придбані вагони</w:t>
      </w:r>
      <w:r>
        <w:rPr>
          <w:bCs/>
          <w:lang w:val="uk-UA" w:eastAsia="uk-UA"/>
        </w:rPr>
        <w:t>,</w:t>
      </w:r>
      <w:r w:rsidRPr="00DA3EE2">
        <w:rPr>
          <w:bCs/>
          <w:lang w:val="uk-UA" w:eastAsia="uk-UA"/>
        </w:rPr>
        <w:t xml:space="preserve"> </w:t>
      </w:r>
      <w:r>
        <w:rPr>
          <w:bCs/>
          <w:lang w:val="uk-UA" w:eastAsia="uk-UA"/>
        </w:rPr>
        <w:t xml:space="preserve">Київська міська рада має </w:t>
      </w:r>
      <w:r w:rsidRPr="00DA3EE2">
        <w:rPr>
          <w:bCs/>
          <w:lang w:val="uk-UA" w:eastAsia="uk-UA"/>
        </w:rPr>
        <w:t>забезпечити повернення комунальним підприємством «</w:t>
      </w:r>
      <w:proofErr w:type="spellStart"/>
      <w:r w:rsidRPr="00DA3EE2">
        <w:rPr>
          <w:bCs/>
          <w:lang w:val="uk-UA" w:eastAsia="uk-UA" w:bidi="uk-UA"/>
        </w:rPr>
        <w:t>Київпастранс</w:t>
      </w:r>
      <w:proofErr w:type="spellEnd"/>
      <w:r w:rsidRPr="00DA3EE2">
        <w:rPr>
          <w:bCs/>
          <w:lang w:val="uk-UA" w:eastAsia="uk-UA"/>
        </w:rPr>
        <w:t>»</w:t>
      </w:r>
      <w:r w:rsidRPr="00DA3EE2">
        <w:rPr>
          <w:bCs/>
          <w:lang w:val="uk-UA" w:eastAsia="uk-UA" w:bidi="uk-UA"/>
        </w:rPr>
        <w:t xml:space="preserve"> </w:t>
      </w:r>
      <w:r w:rsidRPr="00DA3EE2">
        <w:rPr>
          <w:bCs/>
          <w:lang w:val="uk-UA" w:eastAsia="uk-UA"/>
        </w:rPr>
        <w:t>надавачу коштів, отриманих від сплати за послуги перевезення пасажирів, у частині компенсації вартості придбаних вагонів</w:t>
      </w:r>
      <w:r>
        <w:rPr>
          <w:bCs/>
          <w:lang w:val="uk-UA" w:eastAsia="uk-UA"/>
        </w:rPr>
        <w:t xml:space="preserve">. </w:t>
      </w:r>
    </w:p>
    <w:p w:rsidR="00610958" w:rsidRPr="008428C3" w:rsidRDefault="00610958" w:rsidP="00610958">
      <w:pPr>
        <w:contextualSpacing/>
        <w:jc w:val="both"/>
        <w:rPr>
          <w:bCs/>
          <w:highlight w:val="yellow"/>
        </w:rPr>
      </w:pPr>
    </w:p>
    <w:p w:rsidR="006332A7" w:rsidRPr="002A59A7" w:rsidRDefault="006332A7" w:rsidP="006332A7">
      <w:pPr>
        <w:numPr>
          <w:ilvl w:val="0"/>
          <w:numId w:val="2"/>
        </w:numPr>
        <w:ind w:left="426" w:hanging="568"/>
        <w:contextualSpacing/>
        <w:jc w:val="both"/>
        <w:rPr>
          <w:bCs/>
        </w:rPr>
      </w:pPr>
      <w:r w:rsidRPr="00A20329">
        <w:rPr>
          <w:bCs/>
        </w:rPr>
        <w:t xml:space="preserve">Наведені в цьому </w:t>
      </w:r>
      <w:r>
        <w:rPr>
          <w:bCs/>
        </w:rPr>
        <w:t>рішенні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E44338" w:rsidRPr="00BA5E6D" w:rsidRDefault="00E44338" w:rsidP="00476E2F">
      <w:pPr>
        <w:contextualSpacing/>
        <w:jc w:val="both"/>
        <w:rPr>
          <w:bCs/>
        </w:rPr>
      </w:pPr>
    </w:p>
    <w:p w:rsidR="009A7D9D" w:rsidRPr="00072270" w:rsidRDefault="00CF041D" w:rsidP="00767B41">
      <w:pPr>
        <w:numPr>
          <w:ilvl w:val="0"/>
          <w:numId w:val="2"/>
        </w:numPr>
        <w:ind w:left="426" w:hanging="568"/>
        <w:contextualSpacing/>
        <w:jc w:val="both"/>
        <w:rPr>
          <w:bCs/>
        </w:rPr>
      </w:pPr>
      <w:r w:rsidRPr="00072270">
        <w:rPr>
          <w:bCs/>
        </w:rPr>
        <w:t xml:space="preserve">На подання з попередніми висновками </w:t>
      </w:r>
      <w:r w:rsidR="002D5F81">
        <w:t xml:space="preserve">від </w:t>
      </w:r>
      <w:r w:rsidR="009A7D9D" w:rsidRPr="009A7D9D">
        <w:t>08.10</w:t>
      </w:r>
      <w:r w:rsidR="00072270">
        <w:t>.2020 № 500-26.15/5</w:t>
      </w:r>
      <w:r w:rsidR="002D5F81" w:rsidRPr="009A7D9D">
        <w:t>3</w:t>
      </w:r>
      <w:r w:rsidR="002D5F81">
        <w:t>-20-ДД/</w:t>
      </w:r>
      <w:r w:rsidR="00072270">
        <w:t>54</w:t>
      </w:r>
      <w:r w:rsidR="009A7D9D" w:rsidRPr="009A7D9D">
        <w:t>8</w:t>
      </w:r>
      <w:r w:rsidR="002D5F81">
        <w:t>-спр</w:t>
      </w:r>
      <w:r w:rsidRPr="00072270">
        <w:rPr>
          <w:bCs/>
        </w:rPr>
        <w:t xml:space="preserve">, надіслане листом від </w:t>
      </w:r>
      <w:r w:rsidR="00072270" w:rsidRPr="00072270">
        <w:rPr>
          <w:bCs/>
        </w:rPr>
        <w:t>23.11</w:t>
      </w:r>
      <w:r w:rsidR="009A7D9D" w:rsidRPr="00072270">
        <w:rPr>
          <w:bCs/>
        </w:rPr>
        <w:t>.2020 № 500-29/01</w:t>
      </w:r>
      <w:r w:rsidRPr="00072270">
        <w:rPr>
          <w:bCs/>
        </w:rPr>
        <w:t>-</w:t>
      </w:r>
      <w:r w:rsidR="00072270" w:rsidRPr="00072270">
        <w:rPr>
          <w:bCs/>
        </w:rPr>
        <w:t>15968</w:t>
      </w:r>
      <w:r w:rsidRPr="00072270">
        <w:rPr>
          <w:bCs/>
        </w:rPr>
        <w:t xml:space="preserve">, </w:t>
      </w:r>
      <w:r w:rsidR="00072270" w:rsidRPr="00072270">
        <w:rPr>
          <w:bCs/>
        </w:rPr>
        <w:t xml:space="preserve">Департамент фінансів </w:t>
      </w:r>
      <w:r w:rsidR="009A7D9D" w:rsidRPr="00072270">
        <w:rPr>
          <w:bCs/>
        </w:rPr>
        <w:t xml:space="preserve"> </w:t>
      </w:r>
      <w:r w:rsidR="00072270" w:rsidRPr="00072270">
        <w:rPr>
          <w:bCs/>
        </w:rPr>
        <w:t xml:space="preserve">виконавчого органу Київської міської ради (Київська міська державна адміністрація) </w:t>
      </w:r>
      <w:r w:rsidR="002D5F81" w:rsidRPr="00072270">
        <w:rPr>
          <w:bCs/>
        </w:rPr>
        <w:t xml:space="preserve">листом </w:t>
      </w:r>
      <w:r w:rsidR="00072270" w:rsidRPr="00072270">
        <w:rPr>
          <w:bCs/>
        </w:rPr>
        <w:t xml:space="preserve">                         </w:t>
      </w:r>
      <w:r w:rsidR="002D5F81" w:rsidRPr="00072270">
        <w:rPr>
          <w:bCs/>
        </w:rPr>
        <w:t xml:space="preserve">від </w:t>
      </w:r>
      <w:r w:rsidR="00072270" w:rsidRPr="00072270">
        <w:rPr>
          <w:bCs/>
        </w:rPr>
        <w:t>30.11</w:t>
      </w:r>
      <w:r w:rsidR="002D5F81" w:rsidRPr="00072270">
        <w:rPr>
          <w:bCs/>
        </w:rPr>
        <w:t xml:space="preserve">.2020 № </w:t>
      </w:r>
      <w:r w:rsidR="00072270" w:rsidRPr="00072270">
        <w:rPr>
          <w:bCs/>
        </w:rPr>
        <w:t>254-1-4-05/2766</w:t>
      </w:r>
      <w:r w:rsidR="002D5F81" w:rsidRPr="00072270">
        <w:rPr>
          <w:bCs/>
        </w:rPr>
        <w:t xml:space="preserve"> </w:t>
      </w:r>
      <w:r w:rsidR="00C05480" w:rsidRPr="00072270">
        <w:rPr>
          <w:bCs/>
        </w:rPr>
        <w:t>повідомив про відсутність зауважень та заперечень до подання</w:t>
      </w:r>
      <w:r w:rsidR="00072270" w:rsidRPr="00072270">
        <w:rPr>
          <w:bCs/>
        </w:rPr>
        <w:t>.</w:t>
      </w:r>
      <w:r w:rsidR="00C05480" w:rsidRPr="00072270">
        <w:rPr>
          <w:bCs/>
        </w:rPr>
        <w:t xml:space="preserve"> </w:t>
      </w:r>
    </w:p>
    <w:p w:rsidR="002F3F40" w:rsidRDefault="002F3F40" w:rsidP="002F3F40">
      <w:pPr>
        <w:contextualSpacing/>
        <w:jc w:val="both"/>
        <w:rPr>
          <w:bCs/>
        </w:rPr>
      </w:pPr>
    </w:p>
    <w:p w:rsidR="002F3F40" w:rsidRDefault="00582173" w:rsidP="00767B41">
      <w:pPr>
        <w:pStyle w:val="rvps2"/>
        <w:spacing w:before="0" w:beforeAutospacing="0" w:after="0" w:afterAutospacing="0"/>
        <w:ind w:firstLine="426"/>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00E65ABD">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B677FD" w:rsidRDefault="00B677FD" w:rsidP="00582173">
      <w:pPr>
        <w:pStyle w:val="rvps2"/>
        <w:spacing w:before="0" w:beforeAutospacing="0" w:after="0" w:afterAutospacing="0"/>
        <w:jc w:val="both"/>
        <w:rPr>
          <w:lang w:val="uk-UA" w:eastAsia="uk-UA"/>
        </w:rPr>
      </w:pPr>
    </w:p>
    <w:p w:rsidR="00B677FD" w:rsidRDefault="00582173" w:rsidP="00476E2F">
      <w:pPr>
        <w:ind w:left="284" w:hanging="284"/>
        <w:jc w:val="center"/>
        <w:rPr>
          <w:b/>
        </w:rPr>
      </w:pPr>
      <w:r>
        <w:rPr>
          <w:b/>
        </w:rPr>
        <w:t>ПОСТАНОВИВ</w:t>
      </w:r>
      <w:r w:rsidRPr="00EA4C9B">
        <w:rPr>
          <w:b/>
        </w:rPr>
        <w:t>:</w:t>
      </w:r>
    </w:p>
    <w:p w:rsidR="009A7D9D" w:rsidRPr="009A7D9D" w:rsidRDefault="009A7D9D" w:rsidP="00072270">
      <w:pPr>
        <w:rPr>
          <w:b/>
        </w:rPr>
      </w:pPr>
    </w:p>
    <w:p w:rsidR="009A7D9D" w:rsidRPr="009A7D9D" w:rsidRDefault="00072270" w:rsidP="00072270">
      <w:pPr>
        <w:tabs>
          <w:tab w:val="left" w:pos="284"/>
          <w:tab w:val="left" w:pos="851"/>
        </w:tabs>
        <w:ind w:firstLine="709"/>
        <w:jc w:val="both"/>
      </w:pPr>
      <w:r w:rsidRPr="00072270">
        <w:t>Визнати, що підтримка у формі гарантії Київської міської ради</w:t>
      </w:r>
      <w:r w:rsidR="0009454E">
        <w:t>,</w:t>
      </w:r>
      <w:r w:rsidRPr="00072270">
        <w:t xml:space="preserve"> що </w:t>
      </w:r>
      <w:r w:rsidRPr="00072270">
        <w:rPr>
          <w:bCs/>
        </w:rPr>
        <w:t xml:space="preserve">забезпечує виконання боргових зобов’язань за запозиченням, залученим </w:t>
      </w:r>
      <w:r w:rsidR="0009454E">
        <w:rPr>
          <w:bCs/>
        </w:rPr>
        <w:t>комунальним                            підприємством</w:t>
      </w:r>
      <w:r w:rsidRPr="00072270">
        <w:rPr>
          <w:bCs/>
        </w:rPr>
        <w:t xml:space="preserve"> «</w:t>
      </w:r>
      <w:proofErr w:type="spellStart"/>
      <w:r w:rsidRPr="00072270">
        <w:rPr>
          <w:bCs/>
        </w:rPr>
        <w:t>Київпастранс</w:t>
      </w:r>
      <w:proofErr w:type="spellEnd"/>
      <w:r w:rsidRPr="00072270">
        <w:rPr>
          <w:bCs/>
        </w:rPr>
        <w:t xml:space="preserve">» у Європейського банку реконструкції та розвитку для реалізації інвестиційного </w:t>
      </w:r>
      <w:proofErr w:type="spellStart"/>
      <w:r w:rsidRPr="00072270">
        <w:rPr>
          <w:bCs/>
        </w:rPr>
        <w:t>проєкту</w:t>
      </w:r>
      <w:proofErr w:type="spellEnd"/>
      <w:r w:rsidRPr="00072270">
        <w:rPr>
          <w:bCs/>
        </w:rPr>
        <w:t xml:space="preserve"> «Інвестування у покращення інфраструктури громадського транспорту міста Києва шляхом закупівлі нових трамваїв, комплексної реконструкції трамвайної лінії та зупинки «Контрактова площа»</w:t>
      </w:r>
      <w:r w:rsidRPr="00072270">
        <w:t>,</w:t>
      </w:r>
      <w:r w:rsidR="0009454E">
        <w:t xml:space="preserve"> що виділяється на підставі </w:t>
      </w:r>
      <w:proofErr w:type="spellStart"/>
      <w:r w:rsidR="0009454E">
        <w:t>проєкту</w:t>
      </w:r>
      <w:proofErr w:type="spellEnd"/>
      <w:r w:rsidR="0009454E">
        <w:t xml:space="preserve"> д</w:t>
      </w:r>
      <w:r w:rsidRPr="00072270">
        <w:t>оговору гарантії,</w:t>
      </w:r>
      <w:r w:rsidR="0009454E">
        <w:t xml:space="preserve"> відшкодування та підтримки </w:t>
      </w:r>
      <w:proofErr w:type="spellStart"/>
      <w:r w:rsidR="0009454E">
        <w:t>проє</w:t>
      </w:r>
      <w:r w:rsidRPr="00072270">
        <w:t>кту</w:t>
      </w:r>
      <w:proofErr w:type="spellEnd"/>
      <w:r w:rsidRPr="00072270">
        <w:t xml:space="preserve"> між Київською міською радою та Європейським банком реконструкції та розвитку на період з 01.01.2020 по 31.12.2033, не є державною допомогою відповідно до частини другої статті 3 Закону України «Про державну допомогу суб’єктам господарювання».</w:t>
      </w:r>
      <w:r w:rsidRPr="00072270">
        <w:rPr>
          <w:u w:val="single"/>
        </w:rPr>
        <w:t xml:space="preserve"> Пункт 119 цього </w:t>
      </w:r>
      <w:r>
        <w:rPr>
          <w:u w:val="single"/>
        </w:rPr>
        <w:t>рішення</w:t>
      </w:r>
      <w:r w:rsidRPr="00072270">
        <w:rPr>
          <w:u w:val="single"/>
        </w:rPr>
        <w:t xml:space="preserve"> є обов’язковим для виконання</w:t>
      </w:r>
      <w:r w:rsidR="009A7D9D" w:rsidRPr="009A7D9D">
        <w:t>.</w:t>
      </w:r>
    </w:p>
    <w:p w:rsidR="009A7D9D" w:rsidRPr="009A7D9D" w:rsidRDefault="009A7D9D" w:rsidP="009A7D9D">
      <w:pPr>
        <w:tabs>
          <w:tab w:val="left" w:pos="567"/>
          <w:tab w:val="left" w:pos="851"/>
        </w:tabs>
        <w:ind w:left="567"/>
        <w:jc w:val="both"/>
      </w:pPr>
    </w:p>
    <w:p w:rsidR="009A7D9D" w:rsidRPr="009A7D9D" w:rsidRDefault="009A7D9D" w:rsidP="009A7D9D">
      <w:pPr>
        <w:ind w:left="426"/>
        <w:jc w:val="both"/>
      </w:pP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2A0E8D" w:rsidP="00E23E6B">
      <w:pPr>
        <w:jc w:val="both"/>
      </w:pPr>
      <w:r>
        <w:t>Голова</w:t>
      </w:r>
      <w:r w:rsidR="00FC7633">
        <w:t xml:space="preserve"> Комітету  </w:t>
      </w:r>
      <w:r w:rsidR="00E23E6B" w:rsidRPr="00E23E6B">
        <w:t xml:space="preserve"> </w:t>
      </w:r>
      <w:r w:rsidR="00FC7633">
        <w:t xml:space="preserve">                                                                             </w:t>
      </w:r>
      <w:r w:rsidR="00E429C6">
        <w:t xml:space="preserve">    </w:t>
      </w:r>
      <w:r>
        <w:t xml:space="preserve">  </w:t>
      </w:r>
      <w:r w:rsidR="00E429C6">
        <w:t xml:space="preserve">  </w:t>
      </w:r>
      <w:r w:rsidR="002D5F81">
        <w:t>О. ПІЩАНСЬКА</w:t>
      </w:r>
    </w:p>
    <w:p w:rsidR="00B040F0" w:rsidRDefault="00161AC9" w:rsidP="00161AC9">
      <w:pPr>
        <w:tabs>
          <w:tab w:val="left" w:pos="1032"/>
        </w:tabs>
      </w:pPr>
      <w:r>
        <w:tab/>
      </w:r>
    </w:p>
    <w:sectPr w:rsidR="00B040F0" w:rsidSect="007A07C9">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90" w:rsidRDefault="003D5690">
      <w:r>
        <w:separator/>
      </w:r>
    </w:p>
  </w:endnote>
  <w:endnote w:type="continuationSeparator" w:id="0">
    <w:p w:rsidR="003D5690" w:rsidRDefault="003D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90" w:rsidRDefault="003D5690">
      <w:r>
        <w:separator/>
      </w:r>
    </w:p>
  </w:footnote>
  <w:footnote w:type="continuationSeparator" w:id="0">
    <w:p w:rsidR="003D5690" w:rsidRDefault="003D5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BA8" w:rsidRDefault="00D91BA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91BA8" w:rsidRDefault="00D91BA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BA8" w:rsidRDefault="00D91BA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5215D">
      <w:rPr>
        <w:rStyle w:val="a7"/>
        <w:noProof/>
      </w:rPr>
      <w:t>2</w:t>
    </w:r>
    <w:r>
      <w:rPr>
        <w:rStyle w:val="a7"/>
      </w:rPr>
      <w:fldChar w:fldCharType="end"/>
    </w:r>
  </w:p>
  <w:p w:rsidR="00D91BA8" w:rsidRDefault="00D91BA8">
    <w:pPr>
      <w:pStyle w:val="a5"/>
      <w:jc w:val="center"/>
    </w:pPr>
  </w:p>
  <w:p w:rsidR="00D91BA8" w:rsidRDefault="00D91BA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94F5439"/>
    <w:multiLevelType w:val="hybridMultilevel"/>
    <w:tmpl w:val="542469CA"/>
    <w:lvl w:ilvl="0" w:tplc="62BC38D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20D67377"/>
    <w:multiLevelType w:val="hybridMultilevel"/>
    <w:tmpl w:val="F478355A"/>
    <w:lvl w:ilvl="0" w:tplc="6772DDD2">
      <w:start w:val="1"/>
      <w:numFmt w:val="bullet"/>
      <w:lvlText w:val="-"/>
      <w:lvlJc w:val="left"/>
      <w:pPr>
        <w:ind w:left="1288" w:hanging="360"/>
      </w:pPr>
      <w:rPr>
        <w:rFonts w:ascii="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nsid w:val="24336999"/>
    <w:multiLevelType w:val="hybridMultilevel"/>
    <w:tmpl w:val="BB567CA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2ECC7905"/>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0E16037"/>
    <w:multiLevelType w:val="hybridMultilevel"/>
    <w:tmpl w:val="018CACEE"/>
    <w:lvl w:ilvl="0" w:tplc="59FC9D9C">
      <w:start w:val="1"/>
      <w:numFmt w:val="decimal"/>
      <w:lvlText w:val="%1)"/>
      <w:lvlJc w:val="left"/>
      <w:pPr>
        <w:ind w:left="1494" w:hanging="360"/>
      </w:pPr>
      <w:rPr>
        <w:rFonts w:cs="Times New Roman" w:hint="default"/>
        <w:b w:val="0"/>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9">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5B313BE4"/>
    <w:multiLevelType w:val="hybridMultilevel"/>
    <w:tmpl w:val="5588C4C6"/>
    <w:lvl w:ilvl="0" w:tplc="ED021F7C">
      <w:start w:val="1"/>
      <w:numFmt w:val="decimal"/>
      <w:lvlText w:val="%1)"/>
      <w:lvlJc w:val="left"/>
      <w:pPr>
        <w:ind w:left="1637" w:hanging="360"/>
      </w:pPr>
      <w:rPr>
        <w:rFonts w:hint="default"/>
        <w:b w:val="0"/>
      </w:rPr>
    </w:lvl>
    <w:lvl w:ilvl="1" w:tplc="75442F16">
      <w:start w:val="1"/>
      <w:numFmt w:val="decimal"/>
      <w:lvlText w:val="%2)"/>
      <w:lvlJc w:val="left"/>
      <w:pPr>
        <w:ind w:left="2357" w:hanging="360"/>
      </w:pPr>
      <w:rPr>
        <w:rFonts w:ascii="Times New Roman" w:eastAsia="Times New Roman" w:hAnsi="Times New Roman" w:cs="Times New Roman"/>
      </w:r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1">
    <w:nsid w:val="5BAF0E45"/>
    <w:multiLevelType w:val="hybridMultilevel"/>
    <w:tmpl w:val="AED6E3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5413151"/>
    <w:multiLevelType w:val="hybridMultilevel"/>
    <w:tmpl w:val="4C2CCC70"/>
    <w:lvl w:ilvl="0" w:tplc="F7CE278A">
      <w:start w:val="2"/>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4">
    <w:nsid w:val="6C9A2A1A"/>
    <w:multiLevelType w:val="hybridMultilevel"/>
    <w:tmpl w:val="AAAE7896"/>
    <w:lvl w:ilvl="0" w:tplc="A77A9B1A">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3"/>
  </w:num>
  <w:num w:numId="2">
    <w:abstractNumId w:val="14"/>
  </w:num>
  <w:num w:numId="3">
    <w:abstractNumId w:val="2"/>
  </w:num>
  <w:num w:numId="4">
    <w:abstractNumId w:val="1"/>
  </w:num>
  <w:num w:numId="5">
    <w:abstractNumId w:val="12"/>
  </w:num>
  <w:num w:numId="6">
    <w:abstractNumId w:val="7"/>
  </w:num>
  <w:num w:numId="7">
    <w:abstractNumId w:val="4"/>
  </w:num>
  <w:num w:numId="8">
    <w:abstractNumId w:val="5"/>
  </w:num>
  <w:num w:numId="9">
    <w:abstractNumId w:val="6"/>
  </w:num>
  <w:num w:numId="10">
    <w:abstractNumId w:val="0"/>
  </w:num>
  <w:num w:numId="11">
    <w:abstractNumId w:val="9"/>
  </w:num>
  <w:num w:numId="12">
    <w:abstractNumId w:val="15"/>
  </w:num>
  <w:num w:numId="13">
    <w:abstractNumId w:val="10"/>
  </w:num>
  <w:num w:numId="14">
    <w:abstractNumId w:val="11"/>
  </w:num>
  <w:num w:numId="15">
    <w:abstractNumId w:val="8"/>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26A8"/>
    <w:rsid w:val="00043F7C"/>
    <w:rsid w:val="00045CFD"/>
    <w:rsid w:val="0004659B"/>
    <w:rsid w:val="000515E8"/>
    <w:rsid w:val="0005623C"/>
    <w:rsid w:val="00066BB0"/>
    <w:rsid w:val="000716DE"/>
    <w:rsid w:val="00072270"/>
    <w:rsid w:val="000735EC"/>
    <w:rsid w:val="00075C27"/>
    <w:rsid w:val="00084AAC"/>
    <w:rsid w:val="0009454E"/>
    <w:rsid w:val="00096C89"/>
    <w:rsid w:val="00096EBD"/>
    <w:rsid w:val="000A345B"/>
    <w:rsid w:val="000A732B"/>
    <w:rsid w:val="000C4C8B"/>
    <w:rsid w:val="000C6C19"/>
    <w:rsid w:val="000D4CA6"/>
    <w:rsid w:val="000E0215"/>
    <w:rsid w:val="000E0873"/>
    <w:rsid w:val="000E41A7"/>
    <w:rsid w:val="000E6808"/>
    <w:rsid w:val="000E7E3F"/>
    <w:rsid w:val="000F0810"/>
    <w:rsid w:val="001105EE"/>
    <w:rsid w:val="00114638"/>
    <w:rsid w:val="00117472"/>
    <w:rsid w:val="00124EEF"/>
    <w:rsid w:val="00125E9C"/>
    <w:rsid w:val="00126599"/>
    <w:rsid w:val="00146684"/>
    <w:rsid w:val="001544B1"/>
    <w:rsid w:val="001548C7"/>
    <w:rsid w:val="00160B05"/>
    <w:rsid w:val="00161AC9"/>
    <w:rsid w:val="00166F41"/>
    <w:rsid w:val="001726DC"/>
    <w:rsid w:val="00173CA4"/>
    <w:rsid w:val="00174E90"/>
    <w:rsid w:val="00185D06"/>
    <w:rsid w:val="001908EA"/>
    <w:rsid w:val="00191D68"/>
    <w:rsid w:val="00194A00"/>
    <w:rsid w:val="001A1CD0"/>
    <w:rsid w:val="001A5BF6"/>
    <w:rsid w:val="001B55DF"/>
    <w:rsid w:val="001D1B3C"/>
    <w:rsid w:val="001D221E"/>
    <w:rsid w:val="001E1781"/>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1988"/>
    <w:rsid w:val="00293F61"/>
    <w:rsid w:val="0029456B"/>
    <w:rsid w:val="002A0E8D"/>
    <w:rsid w:val="002A43C6"/>
    <w:rsid w:val="002A54A2"/>
    <w:rsid w:val="002B2F6F"/>
    <w:rsid w:val="002C2983"/>
    <w:rsid w:val="002C3E1D"/>
    <w:rsid w:val="002C5E83"/>
    <w:rsid w:val="002D23BE"/>
    <w:rsid w:val="002D3908"/>
    <w:rsid w:val="002D4F3B"/>
    <w:rsid w:val="002D5F81"/>
    <w:rsid w:val="002D76BD"/>
    <w:rsid w:val="002E2A06"/>
    <w:rsid w:val="002E7DF1"/>
    <w:rsid w:val="002F3F40"/>
    <w:rsid w:val="002F4B5E"/>
    <w:rsid w:val="00300D35"/>
    <w:rsid w:val="003015AF"/>
    <w:rsid w:val="00303711"/>
    <w:rsid w:val="003051E5"/>
    <w:rsid w:val="003114DF"/>
    <w:rsid w:val="003129FB"/>
    <w:rsid w:val="0031370E"/>
    <w:rsid w:val="00320F0A"/>
    <w:rsid w:val="00322758"/>
    <w:rsid w:val="00323C9F"/>
    <w:rsid w:val="00325D66"/>
    <w:rsid w:val="00325F82"/>
    <w:rsid w:val="003279AE"/>
    <w:rsid w:val="00331445"/>
    <w:rsid w:val="00332D55"/>
    <w:rsid w:val="00340E78"/>
    <w:rsid w:val="003433EC"/>
    <w:rsid w:val="00347DF4"/>
    <w:rsid w:val="0035078D"/>
    <w:rsid w:val="00351A15"/>
    <w:rsid w:val="00351E5E"/>
    <w:rsid w:val="0036178D"/>
    <w:rsid w:val="0036554A"/>
    <w:rsid w:val="00367A5A"/>
    <w:rsid w:val="0037597D"/>
    <w:rsid w:val="00381830"/>
    <w:rsid w:val="0038378D"/>
    <w:rsid w:val="00386BD4"/>
    <w:rsid w:val="003947C5"/>
    <w:rsid w:val="003A1CDD"/>
    <w:rsid w:val="003A3D9D"/>
    <w:rsid w:val="003B18B3"/>
    <w:rsid w:val="003B7ACC"/>
    <w:rsid w:val="003C4765"/>
    <w:rsid w:val="003D0D18"/>
    <w:rsid w:val="003D1F27"/>
    <w:rsid w:val="003D34DF"/>
    <w:rsid w:val="003D5690"/>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3910"/>
    <w:rsid w:val="00436C53"/>
    <w:rsid w:val="004434E4"/>
    <w:rsid w:val="004471F8"/>
    <w:rsid w:val="00454357"/>
    <w:rsid w:val="00463BB6"/>
    <w:rsid w:val="00464042"/>
    <w:rsid w:val="004657C7"/>
    <w:rsid w:val="0046618B"/>
    <w:rsid w:val="004701B2"/>
    <w:rsid w:val="00470933"/>
    <w:rsid w:val="00475ADE"/>
    <w:rsid w:val="00476E2F"/>
    <w:rsid w:val="004B1029"/>
    <w:rsid w:val="004B2337"/>
    <w:rsid w:val="004B461E"/>
    <w:rsid w:val="004B69A6"/>
    <w:rsid w:val="004B764F"/>
    <w:rsid w:val="004C1A12"/>
    <w:rsid w:val="004D119F"/>
    <w:rsid w:val="004D529C"/>
    <w:rsid w:val="004D5E26"/>
    <w:rsid w:val="004D7495"/>
    <w:rsid w:val="004E50B2"/>
    <w:rsid w:val="004F69FD"/>
    <w:rsid w:val="00500990"/>
    <w:rsid w:val="00512AF0"/>
    <w:rsid w:val="00517E6F"/>
    <w:rsid w:val="005246B0"/>
    <w:rsid w:val="00524FF1"/>
    <w:rsid w:val="00535042"/>
    <w:rsid w:val="00540A42"/>
    <w:rsid w:val="00543F30"/>
    <w:rsid w:val="005549E7"/>
    <w:rsid w:val="00555997"/>
    <w:rsid w:val="00567823"/>
    <w:rsid w:val="00573307"/>
    <w:rsid w:val="00577691"/>
    <w:rsid w:val="00582173"/>
    <w:rsid w:val="00592F0C"/>
    <w:rsid w:val="005935E1"/>
    <w:rsid w:val="005A0A7C"/>
    <w:rsid w:val="005A787C"/>
    <w:rsid w:val="005A7C66"/>
    <w:rsid w:val="005B1711"/>
    <w:rsid w:val="005C00E9"/>
    <w:rsid w:val="005D00ED"/>
    <w:rsid w:val="005D152A"/>
    <w:rsid w:val="005D7AB2"/>
    <w:rsid w:val="005E0319"/>
    <w:rsid w:val="005F1C2E"/>
    <w:rsid w:val="005F34E3"/>
    <w:rsid w:val="00610958"/>
    <w:rsid w:val="0061645A"/>
    <w:rsid w:val="00624D5B"/>
    <w:rsid w:val="006332A7"/>
    <w:rsid w:val="00634089"/>
    <w:rsid w:val="00635470"/>
    <w:rsid w:val="00647FC0"/>
    <w:rsid w:val="0065519F"/>
    <w:rsid w:val="00655EC3"/>
    <w:rsid w:val="00657E14"/>
    <w:rsid w:val="00666AC0"/>
    <w:rsid w:val="00674BFC"/>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0781"/>
    <w:rsid w:val="0074155E"/>
    <w:rsid w:val="00743A15"/>
    <w:rsid w:val="00744558"/>
    <w:rsid w:val="00746E95"/>
    <w:rsid w:val="00747D0C"/>
    <w:rsid w:val="00751FBD"/>
    <w:rsid w:val="007534AD"/>
    <w:rsid w:val="00767B41"/>
    <w:rsid w:val="00771902"/>
    <w:rsid w:val="00771FFC"/>
    <w:rsid w:val="00774E28"/>
    <w:rsid w:val="00776A52"/>
    <w:rsid w:val="00777711"/>
    <w:rsid w:val="00781973"/>
    <w:rsid w:val="00785D2F"/>
    <w:rsid w:val="00787666"/>
    <w:rsid w:val="00793E49"/>
    <w:rsid w:val="007A07C9"/>
    <w:rsid w:val="007A1609"/>
    <w:rsid w:val="007A30B4"/>
    <w:rsid w:val="007A3401"/>
    <w:rsid w:val="007A4A5F"/>
    <w:rsid w:val="007B73B4"/>
    <w:rsid w:val="007C00EE"/>
    <w:rsid w:val="007C6358"/>
    <w:rsid w:val="007D4F83"/>
    <w:rsid w:val="007D50CB"/>
    <w:rsid w:val="007D5894"/>
    <w:rsid w:val="007D7772"/>
    <w:rsid w:val="007F0A60"/>
    <w:rsid w:val="00810A86"/>
    <w:rsid w:val="0081277B"/>
    <w:rsid w:val="008202F1"/>
    <w:rsid w:val="00823B7E"/>
    <w:rsid w:val="008257E6"/>
    <w:rsid w:val="00843B65"/>
    <w:rsid w:val="008455FF"/>
    <w:rsid w:val="00845A10"/>
    <w:rsid w:val="00847617"/>
    <w:rsid w:val="0085177F"/>
    <w:rsid w:val="00852F37"/>
    <w:rsid w:val="00854D31"/>
    <w:rsid w:val="00867AA5"/>
    <w:rsid w:val="00871804"/>
    <w:rsid w:val="00872048"/>
    <w:rsid w:val="00875E93"/>
    <w:rsid w:val="00876BF0"/>
    <w:rsid w:val="00877DA8"/>
    <w:rsid w:val="008823A7"/>
    <w:rsid w:val="00883E17"/>
    <w:rsid w:val="00891553"/>
    <w:rsid w:val="0089766D"/>
    <w:rsid w:val="008A1279"/>
    <w:rsid w:val="008A4614"/>
    <w:rsid w:val="008A6134"/>
    <w:rsid w:val="008A7CF8"/>
    <w:rsid w:val="008B0AE5"/>
    <w:rsid w:val="008B2B85"/>
    <w:rsid w:val="008C077D"/>
    <w:rsid w:val="008D3B23"/>
    <w:rsid w:val="008E48DA"/>
    <w:rsid w:val="0090056E"/>
    <w:rsid w:val="00903F74"/>
    <w:rsid w:val="009056E3"/>
    <w:rsid w:val="009058C8"/>
    <w:rsid w:val="0091222A"/>
    <w:rsid w:val="00912B97"/>
    <w:rsid w:val="009154B7"/>
    <w:rsid w:val="00935026"/>
    <w:rsid w:val="009451C9"/>
    <w:rsid w:val="0094732D"/>
    <w:rsid w:val="0096318C"/>
    <w:rsid w:val="00964DFE"/>
    <w:rsid w:val="009715C0"/>
    <w:rsid w:val="00971C54"/>
    <w:rsid w:val="00971FDE"/>
    <w:rsid w:val="00972926"/>
    <w:rsid w:val="009765CA"/>
    <w:rsid w:val="00985E23"/>
    <w:rsid w:val="009938C7"/>
    <w:rsid w:val="00997003"/>
    <w:rsid w:val="009A1DDA"/>
    <w:rsid w:val="009A2091"/>
    <w:rsid w:val="009A7D9D"/>
    <w:rsid w:val="009B2796"/>
    <w:rsid w:val="009B5A39"/>
    <w:rsid w:val="009C1364"/>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62A8E"/>
    <w:rsid w:val="00A64CF0"/>
    <w:rsid w:val="00A712BE"/>
    <w:rsid w:val="00A82451"/>
    <w:rsid w:val="00A82608"/>
    <w:rsid w:val="00A83B1D"/>
    <w:rsid w:val="00A85BFE"/>
    <w:rsid w:val="00AB1C0D"/>
    <w:rsid w:val="00AC0C0C"/>
    <w:rsid w:val="00AD1836"/>
    <w:rsid w:val="00AD25A3"/>
    <w:rsid w:val="00AE0425"/>
    <w:rsid w:val="00AE3633"/>
    <w:rsid w:val="00AE7C48"/>
    <w:rsid w:val="00B040F0"/>
    <w:rsid w:val="00B12DE7"/>
    <w:rsid w:val="00B162D4"/>
    <w:rsid w:val="00B21168"/>
    <w:rsid w:val="00B222FE"/>
    <w:rsid w:val="00B30CB2"/>
    <w:rsid w:val="00B316FF"/>
    <w:rsid w:val="00B40132"/>
    <w:rsid w:val="00B40DCF"/>
    <w:rsid w:val="00B456AE"/>
    <w:rsid w:val="00B51969"/>
    <w:rsid w:val="00B5215D"/>
    <w:rsid w:val="00B677FD"/>
    <w:rsid w:val="00B715A2"/>
    <w:rsid w:val="00B7449B"/>
    <w:rsid w:val="00B74DB2"/>
    <w:rsid w:val="00B87C72"/>
    <w:rsid w:val="00BA5C5A"/>
    <w:rsid w:val="00BA5E6D"/>
    <w:rsid w:val="00BB0824"/>
    <w:rsid w:val="00BB6ADD"/>
    <w:rsid w:val="00BB7F4D"/>
    <w:rsid w:val="00BC0D1B"/>
    <w:rsid w:val="00BC296A"/>
    <w:rsid w:val="00BC73D0"/>
    <w:rsid w:val="00BD1BC7"/>
    <w:rsid w:val="00BD60E4"/>
    <w:rsid w:val="00BE711C"/>
    <w:rsid w:val="00BF227C"/>
    <w:rsid w:val="00C01223"/>
    <w:rsid w:val="00C027A9"/>
    <w:rsid w:val="00C05480"/>
    <w:rsid w:val="00C116D7"/>
    <w:rsid w:val="00C21885"/>
    <w:rsid w:val="00C21921"/>
    <w:rsid w:val="00C3621D"/>
    <w:rsid w:val="00C45457"/>
    <w:rsid w:val="00C45BE9"/>
    <w:rsid w:val="00C56062"/>
    <w:rsid w:val="00C570CB"/>
    <w:rsid w:val="00C57620"/>
    <w:rsid w:val="00C6077C"/>
    <w:rsid w:val="00C634CC"/>
    <w:rsid w:val="00C73232"/>
    <w:rsid w:val="00C746C0"/>
    <w:rsid w:val="00CA10D8"/>
    <w:rsid w:val="00CA1DCF"/>
    <w:rsid w:val="00CA2E48"/>
    <w:rsid w:val="00CA71A4"/>
    <w:rsid w:val="00CB17B3"/>
    <w:rsid w:val="00CB4AB5"/>
    <w:rsid w:val="00CB54B6"/>
    <w:rsid w:val="00CC1016"/>
    <w:rsid w:val="00CC452C"/>
    <w:rsid w:val="00CC7522"/>
    <w:rsid w:val="00CC79CF"/>
    <w:rsid w:val="00CD4E8D"/>
    <w:rsid w:val="00CD66B8"/>
    <w:rsid w:val="00CD7677"/>
    <w:rsid w:val="00CF041D"/>
    <w:rsid w:val="00CF079B"/>
    <w:rsid w:val="00CF75CF"/>
    <w:rsid w:val="00D0617D"/>
    <w:rsid w:val="00D13236"/>
    <w:rsid w:val="00D17359"/>
    <w:rsid w:val="00D17464"/>
    <w:rsid w:val="00D2367C"/>
    <w:rsid w:val="00D26359"/>
    <w:rsid w:val="00D31412"/>
    <w:rsid w:val="00D318C1"/>
    <w:rsid w:val="00D33847"/>
    <w:rsid w:val="00D40B0A"/>
    <w:rsid w:val="00D45E40"/>
    <w:rsid w:val="00D51CC1"/>
    <w:rsid w:val="00D540D8"/>
    <w:rsid w:val="00D66D75"/>
    <w:rsid w:val="00D707CB"/>
    <w:rsid w:val="00D81172"/>
    <w:rsid w:val="00D827B6"/>
    <w:rsid w:val="00D82AE2"/>
    <w:rsid w:val="00D85C36"/>
    <w:rsid w:val="00D86F56"/>
    <w:rsid w:val="00D91BA8"/>
    <w:rsid w:val="00D93ABC"/>
    <w:rsid w:val="00D970E7"/>
    <w:rsid w:val="00DA2CDF"/>
    <w:rsid w:val="00DA38E5"/>
    <w:rsid w:val="00DB5D7E"/>
    <w:rsid w:val="00DB60D1"/>
    <w:rsid w:val="00DC57B6"/>
    <w:rsid w:val="00DC6074"/>
    <w:rsid w:val="00DD5A29"/>
    <w:rsid w:val="00DE2513"/>
    <w:rsid w:val="00DE3ED6"/>
    <w:rsid w:val="00DE41C8"/>
    <w:rsid w:val="00DF1B17"/>
    <w:rsid w:val="00DF487F"/>
    <w:rsid w:val="00E04D10"/>
    <w:rsid w:val="00E16D3A"/>
    <w:rsid w:val="00E2187B"/>
    <w:rsid w:val="00E23E6B"/>
    <w:rsid w:val="00E27D79"/>
    <w:rsid w:val="00E429C6"/>
    <w:rsid w:val="00E44338"/>
    <w:rsid w:val="00E460B4"/>
    <w:rsid w:val="00E50419"/>
    <w:rsid w:val="00E65ABD"/>
    <w:rsid w:val="00E77B1C"/>
    <w:rsid w:val="00E87253"/>
    <w:rsid w:val="00E95133"/>
    <w:rsid w:val="00E95231"/>
    <w:rsid w:val="00EA5D4E"/>
    <w:rsid w:val="00EB08D0"/>
    <w:rsid w:val="00EB094B"/>
    <w:rsid w:val="00EB4CE8"/>
    <w:rsid w:val="00EE5881"/>
    <w:rsid w:val="00EF28BE"/>
    <w:rsid w:val="00F00BA4"/>
    <w:rsid w:val="00F00D37"/>
    <w:rsid w:val="00F04D26"/>
    <w:rsid w:val="00F06D7D"/>
    <w:rsid w:val="00F17703"/>
    <w:rsid w:val="00F26B5D"/>
    <w:rsid w:val="00F270CC"/>
    <w:rsid w:val="00F305B2"/>
    <w:rsid w:val="00F37267"/>
    <w:rsid w:val="00F46404"/>
    <w:rsid w:val="00F46CA3"/>
    <w:rsid w:val="00F57AD5"/>
    <w:rsid w:val="00F62FEC"/>
    <w:rsid w:val="00F6541A"/>
    <w:rsid w:val="00F6585C"/>
    <w:rsid w:val="00F666B6"/>
    <w:rsid w:val="00F761D8"/>
    <w:rsid w:val="00F80293"/>
    <w:rsid w:val="00F9563A"/>
    <w:rsid w:val="00FA69EB"/>
    <w:rsid w:val="00FB4D25"/>
    <w:rsid w:val="00FB7B34"/>
    <w:rsid w:val="00FC01AA"/>
    <w:rsid w:val="00FC03ED"/>
    <w:rsid w:val="00FC7633"/>
    <w:rsid w:val="00FC7989"/>
    <w:rsid w:val="00FD0E4C"/>
    <w:rsid w:val="00FD3A0D"/>
    <w:rsid w:val="00FD3C36"/>
    <w:rsid w:val="00FD4BA9"/>
    <w:rsid w:val="00FD6F9E"/>
    <w:rsid w:val="00FE22CD"/>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99"/>
    <w:rsid w:val="008B0AE5"/>
    <w:rPr>
      <w:rFonts w:ascii="Times New Roman" w:eastAsia="Times New Roman" w:hAnsi="Times New Roman" w:cs="Times New Roman"/>
      <w:sz w:val="24"/>
      <w:szCs w:val="24"/>
      <w:lang w:val="uk-UA" w:eastAsia="uk-UA"/>
    </w:rPr>
  </w:style>
  <w:style w:type="numbering" w:customStyle="1" w:styleId="10">
    <w:name w:val="Нет списка1"/>
    <w:next w:val="a2"/>
    <w:uiPriority w:val="99"/>
    <w:semiHidden/>
    <w:unhideWhenUsed/>
    <w:rsid w:val="009A7D9D"/>
  </w:style>
  <w:style w:type="paragraph" w:styleId="af2">
    <w:name w:val="endnote text"/>
    <w:basedOn w:val="a"/>
    <w:link w:val="af3"/>
    <w:uiPriority w:val="99"/>
    <w:semiHidden/>
    <w:unhideWhenUsed/>
    <w:rsid w:val="009A7D9D"/>
    <w:rPr>
      <w:sz w:val="20"/>
      <w:szCs w:val="20"/>
    </w:rPr>
  </w:style>
  <w:style w:type="character" w:customStyle="1" w:styleId="af3">
    <w:name w:val="Текст концевой сноски Знак"/>
    <w:basedOn w:val="a0"/>
    <w:link w:val="af2"/>
    <w:uiPriority w:val="99"/>
    <w:semiHidden/>
    <w:rsid w:val="009A7D9D"/>
    <w:rPr>
      <w:rFonts w:ascii="Times New Roman" w:eastAsia="Times New Roman" w:hAnsi="Times New Roman" w:cs="Times New Roman"/>
      <w:sz w:val="20"/>
      <w:szCs w:val="20"/>
      <w:lang w:val="uk-UA" w:eastAsia="uk-UA"/>
    </w:rPr>
  </w:style>
  <w:style w:type="character" w:styleId="af4">
    <w:name w:val="endnote reference"/>
    <w:uiPriority w:val="99"/>
    <w:semiHidden/>
    <w:unhideWhenUsed/>
    <w:rsid w:val="009A7D9D"/>
    <w:rPr>
      <w:vertAlign w:val="superscript"/>
    </w:rPr>
  </w:style>
  <w:style w:type="character" w:customStyle="1" w:styleId="rvts9">
    <w:name w:val="rvts9"/>
    <w:basedOn w:val="a0"/>
    <w:rsid w:val="009A7D9D"/>
  </w:style>
  <w:style w:type="paragraph" w:styleId="af5">
    <w:name w:val="Normal (Web)"/>
    <w:basedOn w:val="a"/>
    <w:rsid w:val="009A7D9D"/>
    <w:pPr>
      <w:spacing w:before="100" w:beforeAutospacing="1" w:after="142" w:line="288" w:lineRule="auto"/>
    </w:pPr>
    <w:rPr>
      <w:lang w:val="ru-RU" w:eastAsia="ru-RU"/>
    </w:rPr>
  </w:style>
  <w:style w:type="paragraph" w:styleId="af6">
    <w:name w:val="Body Text"/>
    <w:basedOn w:val="a"/>
    <w:link w:val="af7"/>
    <w:rsid w:val="009A7D9D"/>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7">
    <w:name w:val="Основной текст Знак"/>
    <w:basedOn w:val="a0"/>
    <w:link w:val="af6"/>
    <w:rsid w:val="009A7D9D"/>
    <w:rPr>
      <w:rFonts w:ascii="Calibri" w:eastAsia="Calibri" w:hAnsi="Calibri" w:cs="Calibri"/>
      <w:sz w:val="23"/>
      <w:szCs w:val="23"/>
      <w:shd w:val="clear" w:color="auto" w:fill="FFFFFF"/>
    </w:rPr>
  </w:style>
  <w:style w:type="character" w:customStyle="1" w:styleId="11">
    <w:name w:val="Заголовок №1_"/>
    <w:link w:val="12"/>
    <w:rsid w:val="009A7D9D"/>
    <w:rPr>
      <w:rFonts w:ascii="Arial" w:hAnsi="Arial"/>
      <w:spacing w:val="-10"/>
      <w:sz w:val="30"/>
      <w:szCs w:val="30"/>
      <w:shd w:val="clear" w:color="auto" w:fill="FFFFFF"/>
      <w:lang w:val="fr-FR" w:eastAsia="fr-FR"/>
    </w:rPr>
  </w:style>
  <w:style w:type="paragraph" w:customStyle="1" w:styleId="12">
    <w:name w:val="Заголовок №1"/>
    <w:basedOn w:val="a"/>
    <w:link w:val="11"/>
    <w:rsid w:val="009A7D9D"/>
    <w:pPr>
      <w:widowControl w:val="0"/>
      <w:shd w:val="clear" w:color="auto" w:fill="FFFFFF"/>
      <w:spacing w:after="300" w:line="240" w:lineRule="atLeast"/>
      <w:jc w:val="right"/>
      <w:outlineLvl w:val="0"/>
    </w:pPr>
    <w:rPr>
      <w:rFonts w:ascii="Arial" w:eastAsiaTheme="minorHAnsi" w:hAnsi="Arial" w:cstheme="minorBidi"/>
      <w:spacing w:val="-10"/>
      <w:sz w:val="30"/>
      <w:szCs w:val="30"/>
      <w:shd w:val="clear" w:color="auto" w:fill="FFFFFF"/>
      <w:lang w:val="fr-FR" w:eastAsia="fr-FR"/>
    </w:rPr>
  </w:style>
  <w:style w:type="paragraph" w:customStyle="1" w:styleId="ListParagraph1">
    <w:name w:val="List Paragraph1"/>
    <w:basedOn w:val="a"/>
    <w:rsid w:val="009A7D9D"/>
    <w:pPr>
      <w:ind w:left="720"/>
    </w:pPr>
    <w:rPr>
      <w:rFonts w:eastAsia="Calibri"/>
      <w:lang w:eastAsia="ru-RU"/>
    </w:rPr>
  </w:style>
  <w:style w:type="character" w:styleId="af8">
    <w:name w:val="annotation reference"/>
    <w:uiPriority w:val="99"/>
    <w:semiHidden/>
    <w:unhideWhenUsed/>
    <w:rsid w:val="009A7D9D"/>
    <w:rPr>
      <w:sz w:val="18"/>
      <w:szCs w:val="18"/>
    </w:rPr>
  </w:style>
  <w:style w:type="paragraph" w:styleId="af9">
    <w:name w:val="annotation text"/>
    <w:basedOn w:val="a"/>
    <w:link w:val="afa"/>
    <w:uiPriority w:val="99"/>
    <w:semiHidden/>
    <w:unhideWhenUsed/>
    <w:rsid w:val="009A7D9D"/>
  </w:style>
  <w:style w:type="character" w:customStyle="1" w:styleId="afa">
    <w:name w:val="Текст примечания Знак"/>
    <w:basedOn w:val="a0"/>
    <w:link w:val="af9"/>
    <w:uiPriority w:val="99"/>
    <w:semiHidden/>
    <w:rsid w:val="009A7D9D"/>
    <w:rPr>
      <w:rFonts w:ascii="Times New Roman" w:eastAsia="Times New Roman" w:hAnsi="Times New Roman" w:cs="Times New Roman"/>
      <w:sz w:val="24"/>
      <w:szCs w:val="24"/>
      <w:lang w:val="uk-UA" w:eastAsia="uk-UA"/>
    </w:rPr>
  </w:style>
  <w:style w:type="paragraph" w:styleId="afb">
    <w:name w:val="annotation subject"/>
    <w:basedOn w:val="af9"/>
    <w:next w:val="af9"/>
    <w:link w:val="afc"/>
    <w:uiPriority w:val="99"/>
    <w:semiHidden/>
    <w:unhideWhenUsed/>
    <w:rsid w:val="009A7D9D"/>
    <w:rPr>
      <w:b/>
      <w:bCs/>
      <w:sz w:val="20"/>
      <w:szCs w:val="20"/>
    </w:rPr>
  </w:style>
  <w:style w:type="character" w:customStyle="1" w:styleId="afc">
    <w:name w:val="Тема примечания Знак"/>
    <w:basedOn w:val="afa"/>
    <w:link w:val="afb"/>
    <w:uiPriority w:val="99"/>
    <w:semiHidden/>
    <w:rsid w:val="009A7D9D"/>
    <w:rPr>
      <w:rFonts w:ascii="Times New Roman" w:eastAsia="Times New Roman" w:hAnsi="Times New Roman" w:cs="Times New Roman"/>
      <w:b/>
      <w:bCs/>
      <w:sz w:val="20"/>
      <w:szCs w:val="20"/>
      <w:lang w:val="uk-UA" w:eastAsia="uk-UA"/>
    </w:rPr>
  </w:style>
  <w:style w:type="character" w:customStyle="1" w:styleId="110">
    <w:name w:val="Основной текст + 11"/>
    <w:aliases w:val="5 pt5"/>
    <w:uiPriority w:val="99"/>
    <w:rsid w:val="009A7D9D"/>
    <w:rPr>
      <w:rFonts w:ascii="Times New Roman" w:hAnsi="Times New Roman" w:cs="Times New Roman"/>
      <w:sz w:val="23"/>
      <w:szCs w:val="23"/>
      <w:u w:val="none"/>
    </w:rPr>
  </w:style>
  <w:style w:type="character" w:customStyle="1" w:styleId="11pt">
    <w:name w:val="Основной текст + 11 pt"/>
    <w:aliases w:val="Полужирный"/>
    <w:uiPriority w:val="99"/>
    <w:rsid w:val="009A7D9D"/>
    <w:rPr>
      <w:rFonts w:ascii="Times New Roman" w:hAnsi="Times New Roman" w:cs="Times New Roman"/>
      <w:b/>
      <w:bCs/>
      <w:sz w:val="22"/>
      <w:szCs w:val="22"/>
      <w:u w:val="none"/>
    </w:rPr>
  </w:style>
  <w:style w:type="character" w:customStyle="1" w:styleId="13">
    <w:name w:val="Основной текст + Полужирный1"/>
    <w:uiPriority w:val="99"/>
    <w:rsid w:val="009A7D9D"/>
    <w:rPr>
      <w:rFonts w:ascii="Times New Roman" w:hAnsi="Times New Roman" w:cs="Times New Roman"/>
      <w:b/>
      <w:bCs/>
      <w:sz w:val="26"/>
      <w:szCs w:val="26"/>
      <w:u w:val="none"/>
    </w:rPr>
  </w:style>
  <w:style w:type="paragraph" w:customStyle="1" w:styleId="14">
    <w:name w:val="Абзац списка1"/>
    <w:basedOn w:val="a"/>
    <w:link w:val="ListParagraphChar"/>
    <w:rsid w:val="00610958"/>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4"/>
    <w:locked/>
    <w:rsid w:val="00610958"/>
    <w:rPr>
      <w:rFonts w:ascii="Calibri" w:eastAsia="Calibri" w:hAnsi="Calibri"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99"/>
    <w:rsid w:val="008B0AE5"/>
    <w:rPr>
      <w:rFonts w:ascii="Times New Roman" w:eastAsia="Times New Roman" w:hAnsi="Times New Roman" w:cs="Times New Roman"/>
      <w:sz w:val="24"/>
      <w:szCs w:val="24"/>
      <w:lang w:val="uk-UA" w:eastAsia="uk-UA"/>
    </w:rPr>
  </w:style>
  <w:style w:type="numbering" w:customStyle="1" w:styleId="10">
    <w:name w:val="Нет списка1"/>
    <w:next w:val="a2"/>
    <w:uiPriority w:val="99"/>
    <w:semiHidden/>
    <w:unhideWhenUsed/>
    <w:rsid w:val="009A7D9D"/>
  </w:style>
  <w:style w:type="paragraph" w:styleId="af2">
    <w:name w:val="endnote text"/>
    <w:basedOn w:val="a"/>
    <w:link w:val="af3"/>
    <w:uiPriority w:val="99"/>
    <w:semiHidden/>
    <w:unhideWhenUsed/>
    <w:rsid w:val="009A7D9D"/>
    <w:rPr>
      <w:sz w:val="20"/>
      <w:szCs w:val="20"/>
    </w:rPr>
  </w:style>
  <w:style w:type="character" w:customStyle="1" w:styleId="af3">
    <w:name w:val="Текст концевой сноски Знак"/>
    <w:basedOn w:val="a0"/>
    <w:link w:val="af2"/>
    <w:uiPriority w:val="99"/>
    <w:semiHidden/>
    <w:rsid w:val="009A7D9D"/>
    <w:rPr>
      <w:rFonts w:ascii="Times New Roman" w:eastAsia="Times New Roman" w:hAnsi="Times New Roman" w:cs="Times New Roman"/>
      <w:sz w:val="20"/>
      <w:szCs w:val="20"/>
      <w:lang w:val="uk-UA" w:eastAsia="uk-UA"/>
    </w:rPr>
  </w:style>
  <w:style w:type="character" w:styleId="af4">
    <w:name w:val="endnote reference"/>
    <w:uiPriority w:val="99"/>
    <w:semiHidden/>
    <w:unhideWhenUsed/>
    <w:rsid w:val="009A7D9D"/>
    <w:rPr>
      <w:vertAlign w:val="superscript"/>
    </w:rPr>
  </w:style>
  <w:style w:type="character" w:customStyle="1" w:styleId="rvts9">
    <w:name w:val="rvts9"/>
    <w:basedOn w:val="a0"/>
    <w:rsid w:val="009A7D9D"/>
  </w:style>
  <w:style w:type="paragraph" w:styleId="af5">
    <w:name w:val="Normal (Web)"/>
    <w:basedOn w:val="a"/>
    <w:rsid w:val="009A7D9D"/>
    <w:pPr>
      <w:spacing w:before="100" w:beforeAutospacing="1" w:after="142" w:line="288" w:lineRule="auto"/>
    </w:pPr>
    <w:rPr>
      <w:lang w:val="ru-RU" w:eastAsia="ru-RU"/>
    </w:rPr>
  </w:style>
  <w:style w:type="paragraph" w:styleId="af6">
    <w:name w:val="Body Text"/>
    <w:basedOn w:val="a"/>
    <w:link w:val="af7"/>
    <w:rsid w:val="009A7D9D"/>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7">
    <w:name w:val="Основной текст Знак"/>
    <w:basedOn w:val="a0"/>
    <w:link w:val="af6"/>
    <w:rsid w:val="009A7D9D"/>
    <w:rPr>
      <w:rFonts w:ascii="Calibri" w:eastAsia="Calibri" w:hAnsi="Calibri" w:cs="Calibri"/>
      <w:sz w:val="23"/>
      <w:szCs w:val="23"/>
      <w:shd w:val="clear" w:color="auto" w:fill="FFFFFF"/>
    </w:rPr>
  </w:style>
  <w:style w:type="character" w:customStyle="1" w:styleId="11">
    <w:name w:val="Заголовок №1_"/>
    <w:link w:val="12"/>
    <w:rsid w:val="009A7D9D"/>
    <w:rPr>
      <w:rFonts w:ascii="Arial" w:hAnsi="Arial"/>
      <w:spacing w:val="-10"/>
      <w:sz w:val="30"/>
      <w:szCs w:val="30"/>
      <w:shd w:val="clear" w:color="auto" w:fill="FFFFFF"/>
      <w:lang w:val="fr-FR" w:eastAsia="fr-FR"/>
    </w:rPr>
  </w:style>
  <w:style w:type="paragraph" w:customStyle="1" w:styleId="12">
    <w:name w:val="Заголовок №1"/>
    <w:basedOn w:val="a"/>
    <w:link w:val="11"/>
    <w:rsid w:val="009A7D9D"/>
    <w:pPr>
      <w:widowControl w:val="0"/>
      <w:shd w:val="clear" w:color="auto" w:fill="FFFFFF"/>
      <w:spacing w:after="300" w:line="240" w:lineRule="atLeast"/>
      <w:jc w:val="right"/>
      <w:outlineLvl w:val="0"/>
    </w:pPr>
    <w:rPr>
      <w:rFonts w:ascii="Arial" w:eastAsiaTheme="minorHAnsi" w:hAnsi="Arial" w:cstheme="minorBidi"/>
      <w:spacing w:val="-10"/>
      <w:sz w:val="30"/>
      <w:szCs w:val="30"/>
      <w:shd w:val="clear" w:color="auto" w:fill="FFFFFF"/>
      <w:lang w:val="fr-FR" w:eastAsia="fr-FR"/>
    </w:rPr>
  </w:style>
  <w:style w:type="paragraph" w:customStyle="1" w:styleId="ListParagraph1">
    <w:name w:val="List Paragraph1"/>
    <w:basedOn w:val="a"/>
    <w:rsid w:val="009A7D9D"/>
    <w:pPr>
      <w:ind w:left="720"/>
    </w:pPr>
    <w:rPr>
      <w:rFonts w:eastAsia="Calibri"/>
      <w:lang w:eastAsia="ru-RU"/>
    </w:rPr>
  </w:style>
  <w:style w:type="character" w:styleId="af8">
    <w:name w:val="annotation reference"/>
    <w:uiPriority w:val="99"/>
    <w:semiHidden/>
    <w:unhideWhenUsed/>
    <w:rsid w:val="009A7D9D"/>
    <w:rPr>
      <w:sz w:val="18"/>
      <w:szCs w:val="18"/>
    </w:rPr>
  </w:style>
  <w:style w:type="paragraph" w:styleId="af9">
    <w:name w:val="annotation text"/>
    <w:basedOn w:val="a"/>
    <w:link w:val="afa"/>
    <w:uiPriority w:val="99"/>
    <w:semiHidden/>
    <w:unhideWhenUsed/>
    <w:rsid w:val="009A7D9D"/>
  </w:style>
  <w:style w:type="character" w:customStyle="1" w:styleId="afa">
    <w:name w:val="Текст примечания Знак"/>
    <w:basedOn w:val="a0"/>
    <w:link w:val="af9"/>
    <w:uiPriority w:val="99"/>
    <w:semiHidden/>
    <w:rsid w:val="009A7D9D"/>
    <w:rPr>
      <w:rFonts w:ascii="Times New Roman" w:eastAsia="Times New Roman" w:hAnsi="Times New Roman" w:cs="Times New Roman"/>
      <w:sz w:val="24"/>
      <w:szCs w:val="24"/>
      <w:lang w:val="uk-UA" w:eastAsia="uk-UA"/>
    </w:rPr>
  </w:style>
  <w:style w:type="paragraph" w:styleId="afb">
    <w:name w:val="annotation subject"/>
    <w:basedOn w:val="af9"/>
    <w:next w:val="af9"/>
    <w:link w:val="afc"/>
    <w:uiPriority w:val="99"/>
    <w:semiHidden/>
    <w:unhideWhenUsed/>
    <w:rsid w:val="009A7D9D"/>
    <w:rPr>
      <w:b/>
      <w:bCs/>
      <w:sz w:val="20"/>
      <w:szCs w:val="20"/>
    </w:rPr>
  </w:style>
  <w:style w:type="character" w:customStyle="1" w:styleId="afc">
    <w:name w:val="Тема примечания Знак"/>
    <w:basedOn w:val="afa"/>
    <w:link w:val="afb"/>
    <w:uiPriority w:val="99"/>
    <w:semiHidden/>
    <w:rsid w:val="009A7D9D"/>
    <w:rPr>
      <w:rFonts w:ascii="Times New Roman" w:eastAsia="Times New Roman" w:hAnsi="Times New Roman" w:cs="Times New Roman"/>
      <w:b/>
      <w:bCs/>
      <w:sz w:val="20"/>
      <w:szCs w:val="20"/>
      <w:lang w:val="uk-UA" w:eastAsia="uk-UA"/>
    </w:rPr>
  </w:style>
  <w:style w:type="character" w:customStyle="1" w:styleId="110">
    <w:name w:val="Основной текст + 11"/>
    <w:aliases w:val="5 pt5"/>
    <w:uiPriority w:val="99"/>
    <w:rsid w:val="009A7D9D"/>
    <w:rPr>
      <w:rFonts w:ascii="Times New Roman" w:hAnsi="Times New Roman" w:cs="Times New Roman"/>
      <w:sz w:val="23"/>
      <w:szCs w:val="23"/>
      <w:u w:val="none"/>
    </w:rPr>
  </w:style>
  <w:style w:type="character" w:customStyle="1" w:styleId="11pt">
    <w:name w:val="Основной текст + 11 pt"/>
    <w:aliases w:val="Полужирный"/>
    <w:uiPriority w:val="99"/>
    <w:rsid w:val="009A7D9D"/>
    <w:rPr>
      <w:rFonts w:ascii="Times New Roman" w:hAnsi="Times New Roman" w:cs="Times New Roman"/>
      <w:b/>
      <w:bCs/>
      <w:sz w:val="22"/>
      <w:szCs w:val="22"/>
      <w:u w:val="none"/>
    </w:rPr>
  </w:style>
  <w:style w:type="character" w:customStyle="1" w:styleId="13">
    <w:name w:val="Основной текст + Полужирный1"/>
    <w:uiPriority w:val="99"/>
    <w:rsid w:val="009A7D9D"/>
    <w:rPr>
      <w:rFonts w:ascii="Times New Roman" w:hAnsi="Times New Roman" w:cs="Times New Roman"/>
      <w:b/>
      <w:bCs/>
      <w:sz w:val="26"/>
      <w:szCs w:val="26"/>
      <w:u w:val="none"/>
    </w:rPr>
  </w:style>
  <w:style w:type="paragraph" w:customStyle="1" w:styleId="14">
    <w:name w:val="Абзац списка1"/>
    <w:basedOn w:val="a"/>
    <w:link w:val="ListParagraphChar"/>
    <w:rsid w:val="00610958"/>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4"/>
    <w:locked/>
    <w:rsid w:val="00610958"/>
    <w:rPr>
      <w:rFonts w:ascii="Calibri" w:eastAsia="Calibri"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25679-267E-4C55-9A1B-E8442467C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11406</Words>
  <Characters>65019</Characters>
  <Application>Microsoft Office Word</Application>
  <DocSecurity>4</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2020-12-14T13:00:00Z</cp:lastPrinted>
  <dcterms:created xsi:type="dcterms:W3CDTF">2020-12-14T13:15:00Z</dcterms:created>
  <dcterms:modified xsi:type="dcterms:W3CDTF">2020-12-14T13:15:00Z</dcterms:modified>
</cp:coreProperties>
</file>