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9A7170" w:rsidRDefault="007219EC" w:rsidP="007B37F8">
      <w:pPr>
        <w:jc w:val="center"/>
        <w:rPr>
          <w:sz w:val="16"/>
          <w:szCs w:val="16"/>
          <w:lang w:val="uk-UA"/>
        </w:rPr>
      </w:pPr>
      <w:bookmarkStart w:id="0" w:name="_GoBack"/>
      <w:bookmarkEnd w:id="0"/>
      <w:r>
        <w:rPr>
          <w:noProof/>
        </w:rPr>
        <w:drawing>
          <wp:inline distT="0" distB="0" distL="0" distR="0">
            <wp:extent cx="607060"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82625"/>
                    </a:xfrm>
                    <a:prstGeom prst="rect">
                      <a:avLst/>
                    </a:prstGeom>
                    <a:noFill/>
                    <a:ln>
                      <a:noFill/>
                    </a:ln>
                  </pic:spPr>
                </pic:pic>
              </a:graphicData>
            </a:graphic>
          </wp:inline>
        </w:drawing>
      </w:r>
    </w:p>
    <w:p w:rsidR="007B37F8" w:rsidRPr="009A7170" w:rsidRDefault="007B37F8" w:rsidP="007B37F8">
      <w:pPr>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АНТИМОНОПОЛЬНИЙ   КОМІТЕТ   УКРАЇНИ</w:t>
      </w:r>
    </w:p>
    <w:p w:rsidR="00A10890" w:rsidRPr="009A7170" w:rsidRDefault="00A10890" w:rsidP="00A10890">
      <w:pPr>
        <w:tabs>
          <w:tab w:val="left" w:leader="hyphen" w:pos="10206"/>
        </w:tabs>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РІШЕННЯ</w:t>
      </w:r>
    </w:p>
    <w:p w:rsidR="007B37F8" w:rsidRDefault="007B37F8" w:rsidP="007B37F8">
      <w:pPr>
        <w:tabs>
          <w:tab w:val="left" w:leader="hyphen" w:pos="10206"/>
        </w:tabs>
        <w:jc w:val="center"/>
        <w:rPr>
          <w:bCs/>
          <w:sz w:val="28"/>
          <w:szCs w:val="28"/>
          <w:lang w:val="uk-UA"/>
        </w:rPr>
      </w:pPr>
    </w:p>
    <w:p w:rsidR="00897BC8" w:rsidRDefault="00897BC8" w:rsidP="007B37F8">
      <w:pPr>
        <w:tabs>
          <w:tab w:val="left" w:leader="hyphen" w:pos="10206"/>
        </w:tabs>
        <w:jc w:val="center"/>
        <w:rPr>
          <w:bCs/>
          <w:sz w:val="28"/>
          <w:szCs w:val="28"/>
          <w:lang w:val="uk-UA"/>
        </w:rPr>
      </w:pPr>
    </w:p>
    <w:p w:rsidR="007B37F8" w:rsidRPr="009A7170" w:rsidRDefault="00897BC8" w:rsidP="00F4486C">
      <w:pPr>
        <w:tabs>
          <w:tab w:val="left" w:pos="4820"/>
          <w:tab w:val="left" w:leader="hyphen" w:pos="10206"/>
        </w:tabs>
        <w:rPr>
          <w:lang w:val="uk-UA"/>
        </w:rPr>
      </w:pPr>
      <w:r>
        <w:rPr>
          <w:bCs/>
          <w:lang w:val="uk-UA"/>
        </w:rPr>
        <w:t>17</w:t>
      </w:r>
      <w:r w:rsidR="005D544A">
        <w:rPr>
          <w:bCs/>
          <w:lang w:val="uk-UA"/>
        </w:rPr>
        <w:t xml:space="preserve"> грудня</w:t>
      </w:r>
      <w:r w:rsidR="008E7309" w:rsidRPr="009A7170">
        <w:rPr>
          <w:bCs/>
          <w:lang w:val="uk-UA"/>
        </w:rPr>
        <w:t xml:space="preserve"> </w:t>
      </w:r>
      <w:r w:rsidR="007B37F8" w:rsidRPr="003124DF">
        <w:rPr>
          <w:bCs/>
          <w:lang w:val="uk-UA"/>
        </w:rPr>
        <w:t>20</w:t>
      </w:r>
      <w:r w:rsidR="00C5215C" w:rsidRPr="003124DF">
        <w:rPr>
          <w:bCs/>
          <w:lang w:val="uk-UA"/>
        </w:rPr>
        <w:t>20</w:t>
      </w:r>
      <w:r w:rsidR="007B37F8" w:rsidRPr="003124DF">
        <w:rPr>
          <w:bCs/>
          <w:lang w:val="uk-UA"/>
        </w:rPr>
        <w:t xml:space="preserve"> р.</w:t>
      </w:r>
      <w:r w:rsidR="007B37F8" w:rsidRPr="009A7170">
        <w:rPr>
          <w:lang w:val="uk-UA"/>
        </w:rPr>
        <w:t xml:space="preserve">                                   </w:t>
      </w:r>
      <w:r w:rsidR="001F0B58" w:rsidRPr="009A7170">
        <w:rPr>
          <w:lang w:val="uk-UA"/>
        </w:rPr>
        <w:t xml:space="preserve">  </w:t>
      </w:r>
      <w:r w:rsidR="004E39A4">
        <w:rPr>
          <w:lang w:val="uk-UA"/>
        </w:rPr>
        <w:t xml:space="preserve">   </w:t>
      </w:r>
      <w:r>
        <w:rPr>
          <w:lang w:val="uk-UA"/>
        </w:rPr>
        <w:t xml:space="preserve">     </w:t>
      </w:r>
      <w:r w:rsidR="00F4486C">
        <w:rPr>
          <w:lang w:val="uk-UA"/>
        </w:rPr>
        <w:t xml:space="preserve"> </w:t>
      </w:r>
      <w:r w:rsidR="007B37F8" w:rsidRPr="009A7170">
        <w:rPr>
          <w:lang w:val="uk-UA"/>
        </w:rPr>
        <w:t xml:space="preserve">Київ                         </w:t>
      </w:r>
      <w:r w:rsidR="00440886" w:rsidRPr="009A7170">
        <w:rPr>
          <w:lang w:val="uk-UA"/>
        </w:rPr>
        <w:t xml:space="preserve">                      </w:t>
      </w:r>
      <w:r w:rsidR="00145548" w:rsidRPr="009A7170">
        <w:rPr>
          <w:lang w:val="uk-UA"/>
        </w:rPr>
        <w:t xml:space="preserve">    </w:t>
      </w:r>
      <w:r w:rsidR="007B37F8" w:rsidRPr="009A7170">
        <w:rPr>
          <w:lang w:val="uk-UA"/>
        </w:rPr>
        <w:t xml:space="preserve">  </w:t>
      </w:r>
      <w:r w:rsidR="00FA6D2C" w:rsidRPr="009A7170">
        <w:rPr>
          <w:lang w:val="uk-UA"/>
        </w:rPr>
        <w:t xml:space="preserve">      </w:t>
      </w:r>
      <w:r w:rsidR="00E85F7E" w:rsidRPr="009A7170">
        <w:rPr>
          <w:lang w:val="uk-UA"/>
        </w:rPr>
        <w:t xml:space="preserve">  </w:t>
      </w:r>
      <w:r w:rsidR="00F4486C">
        <w:rPr>
          <w:lang w:val="uk-UA"/>
        </w:rPr>
        <w:t xml:space="preserve"> </w:t>
      </w:r>
      <w:r w:rsidR="00E85F7E" w:rsidRPr="009A7170">
        <w:rPr>
          <w:lang w:val="uk-UA"/>
        </w:rPr>
        <w:t xml:space="preserve"> </w:t>
      </w:r>
      <w:r w:rsidR="007B37F8" w:rsidRPr="009A7170">
        <w:rPr>
          <w:lang w:val="uk-UA"/>
        </w:rPr>
        <w:t xml:space="preserve">№ </w:t>
      </w:r>
      <w:r w:rsidR="00F4486C">
        <w:rPr>
          <w:lang w:val="uk-UA"/>
        </w:rPr>
        <w:t>799</w:t>
      </w:r>
      <w:r w:rsidR="007B37F8" w:rsidRPr="009A7170">
        <w:rPr>
          <w:lang w:val="uk-UA"/>
        </w:rPr>
        <w:t>-р</w:t>
      </w:r>
    </w:p>
    <w:p w:rsidR="00E83E21" w:rsidRDefault="00E83E21" w:rsidP="007B37F8">
      <w:pPr>
        <w:tabs>
          <w:tab w:val="left" w:leader="hyphen" w:pos="10206"/>
        </w:tabs>
        <w:rPr>
          <w:lang w:val="uk-UA"/>
        </w:rPr>
      </w:pPr>
    </w:p>
    <w:p w:rsidR="00897BC8" w:rsidRPr="009A7170" w:rsidRDefault="00897BC8" w:rsidP="007B37F8">
      <w:pPr>
        <w:tabs>
          <w:tab w:val="left" w:leader="hyphen" w:pos="10206"/>
        </w:tabs>
        <w:rPr>
          <w:lang w:val="uk-UA"/>
        </w:rPr>
      </w:pPr>
    </w:p>
    <w:p w:rsidR="007B37F8" w:rsidRPr="009A7170" w:rsidRDefault="007B37F8" w:rsidP="007B37F8">
      <w:pPr>
        <w:rPr>
          <w:lang w:val="uk-UA"/>
        </w:rPr>
      </w:pPr>
      <w:r w:rsidRPr="009A7170">
        <w:rPr>
          <w:lang w:val="uk-UA"/>
        </w:rPr>
        <w:t xml:space="preserve">Про </w:t>
      </w:r>
      <w:r w:rsidR="008E7309" w:rsidRPr="009A7170">
        <w:rPr>
          <w:lang w:val="uk-UA"/>
        </w:rPr>
        <w:t xml:space="preserve">порушення </w:t>
      </w:r>
    </w:p>
    <w:p w:rsidR="00ED4E3B" w:rsidRPr="009A7170" w:rsidRDefault="00955B38">
      <w:pPr>
        <w:rPr>
          <w:lang w:val="uk-UA"/>
        </w:rPr>
      </w:pPr>
      <w:r w:rsidRPr="009A7170">
        <w:rPr>
          <w:lang w:val="uk-UA"/>
        </w:rPr>
        <w:t>законодавства про захист</w:t>
      </w:r>
    </w:p>
    <w:p w:rsidR="00955B38" w:rsidRPr="009A7170" w:rsidRDefault="00955B38">
      <w:pPr>
        <w:rPr>
          <w:lang w:val="uk-UA"/>
        </w:rPr>
      </w:pPr>
      <w:r w:rsidRPr="009A7170">
        <w:rPr>
          <w:lang w:val="uk-UA"/>
        </w:rPr>
        <w:t>економічної конкуренції</w:t>
      </w:r>
    </w:p>
    <w:p w:rsidR="00955B38" w:rsidRDefault="00384006">
      <w:pPr>
        <w:rPr>
          <w:lang w:val="uk-UA"/>
        </w:rPr>
      </w:pPr>
      <w:r>
        <w:rPr>
          <w:lang w:val="uk-UA"/>
        </w:rPr>
        <w:t>та наклад</w:t>
      </w:r>
      <w:r w:rsidR="006204C6">
        <w:rPr>
          <w:lang w:val="uk-UA"/>
        </w:rPr>
        <w:t>е</w:t>
      </w:r>
      <w:r>
        <w:rPr>
          <w:lang w:val="uk-UA"/>
        </w:rPr>
        <w:t>ння штрафу</w:t>
      </w:r>
    </w:p>
    <w:p w:rsidR="00384006" w:rsidRPr="00897BC8" w:rsidRDefault="00384006">
      <w:pPr>
        <w:rPr>
          <w:sz w:val="28"/>
          <w:szCs w:val="28"/>
          <w:lang w:val="uk-UA"/>
        </w:rPr>
      </w:pPr>
    </w:p>
    <w:p w:rsidR="004D7E44" w:rsidRPr="009A7170" w:rsidRDefault="002D025C" w:rsidP="00E80DDF">
      <w:pPr>
        <w:tabs>
          <w:tab w:val="left" w:pos="709"/>
        </w:tabs>
        <w:jc w:val="both"/>
        <w:rPr>
          <w:lang w:val="uk-UA"/>
        </w:rPr>
      </w:pPr>
      <w:r w:rsidRPr="009A7170">
        <w:rPr>
          <w:lang w:val="uk-UA"/>
        </w:rPr>
        <w:tab/>
      </w:r>
      <w:r w:rsidR="00A10890" w:rsidRPr="009A7170">
        <w:rPr>
          <w:lang w:val="uk-UA"/>
        </w:rPr>
        <w:t>Антимонопольний комітет України</w:t>
      </w:r>
      <w:r w:rsidR="00BC19F9" w:rsidRPr="009A7170">
        <w:rPr>
          <w:bCs/>
          <w:noProof/>
          <w:lang w:val="uk-UA"/>
        </w:rPr>
        <w:t>,</w:t>
      </w:r>
      <w:r w:rsidR="007B37F8" w:rsidRPr="009A7170">
        <w:rPr>
          <w:bCs/>
          <w:noProof/>
          <w:lang w:val="uk-UA"/>
        </w:rPr>
        <w:t xml:space="preserve"> розглянув</w:t>
      </w:r>
      <w:r w:rsidR="007A67CA" w:rsidRPr="009A7170">
        <w:rPr>
          <w:bCs/>
          <w:noProof/>
          <w:lang w:val="uk-UA"/>
        </w:rPr>
        <w:t>ши</w:t>
      </w:r>
      <w:r w:rsidR="007B37F8" w:rsidRPr="009A7170">
        <w:rPr>
          <w:bCs/>
          <w:noProof/>
          <w:lang w:val="uk-UA"/>
        </w:rPr>
        <w:t xml:space="preserve"> справу </w:t>
      </w:r>
      <w:r w:rsidR="006C19A5" w:rsidRPr="009A7170">
        <w:rPr>
          <w:lang w:val="uk-UA"/>
        </w:rPr>
        <w:t xml:space="preserve">№ </w:t>
      </w:r>
      <w:r w:rsidR="005D544A" w:rsidRPr="002C665D">
        <w:rPr>
          <w:lang w:val="uk-UA"/>
        </w:rPr>
        <w:t>130-26.13/68-20</w:t>
      </w:r>
      <w:r w:rsidR="00377DA0" w:rsidRPr="009A7170">
        <w:rPr>
          <w:lang w:val="uk-UA"/>
        </w:rPr>
        <w:t xml:space="preserve"> </w:t>
      </w:r>
      <w:r w:rsidR="008E7309" w:rsidRPr="009A7170">
        <w:rPr>
          <w:lang w:val="uk-UA"/>
        </w:rPr>
        <w:t>про порушення</w:t>
      </w:r>
      <w:r w:rsidR="00384006">
        <w:rPr>
          <w:lang w:val="uk-UA"/>
        </w:rPr>
        <w:t xml:space="preserve"> </w:t>
      </w:r>
      <w:r w:rsidR="00384006" w:rsidRPr="006D4685">
        <w:rPr>
          <w:lang w:val="uk-UA"/>
        </w:rPr>
        <w:t>законодавства п</w:t>
      </w:r>
      <w:r w:rsidR="008E7309" w:rsidRPr="006D4685">
        <w:rPr>
          <w:lang w:val="uk-UA"/>
        </w:rPr>
        <w:t xml:space="preserve">ро захист економічної конкуренції </w:t>
      </w:r>
      <w:r w:rsidR="005D544A">
        <w:rPr>
          <w:lang w:val="uk-UA"/>
        </w:rPr>
        <w:t>шляхом</w:t>
      </w:r>
      <w:r w:rsidR="008E7309" w:rsidRPr="006D4685">
        <w:rPr>
          <w:lang w:val="uk-UA"/>
        </w:rPr>
        <w:t xml:space="preserve"> </w:t>
      </w:r>
      <w:r w:rsidR="008E7309" w:rsidRPr="000C18AE">
        <w:rPr>
          <w:lang w:val="uk-UA"/>
        </w:rPr>
        <w:t>придбання</w:t>
      </w:r>
      <w:r w:rsidR="008E7309" w:rsidRPr="006D4685">
        <w:rPr>
          <w:lang w:val="uk-UA"/>
        </w:rPr>
        <w:t xml:space="preserve"> </w:t>
      </w:r>
      <w:r w:rsidR="005D544A" w:rsidRPr="009B4594">
        <w:rPr>
          <w:lang w:val="uk-UA"/>
        </w:rPr>
        <w:t>товариством з обмеженою відповідальністю «ДК БЦ2» (м. Київ)</w:t>
      </w:r>
      <w:r w:rsidR="005D544A" w:rsidRPr="005D544A">
        <w:rPr>
          <w:lang w:val="uk-UA"/>
        </w:rPr>
        <w:t xml:space="preserve"> активів у вигляді єдиного майнового комплексу (виробничо-складських приміщень разом з обладнанням та земельною ділянкою, що знаходяться за адресою: Київська обл., с. </w:t>
      </w:r>
      <w:proofErr w:type="spellStart"/>
      <w:r w:rsidR="005D544A" w:rsidRPr="005D544A">
        <w:rPr>
          <w:lang w:val="uk-UA"/>
        </w:rPr>
        <w:t>Святопетрівське</w:t>
      </w:r>
      <w:proofErr w:type="spellEnd"/>
      <w:r w:rsidR="005D544A" w:rsidRPr="005D544A">
        <w:rPr>
          <w:lang w:val="uk-UA"/>
        </w:rPr>
        <w:t>, вул. Білгородська, буд. 20)</w:t>
      </w:r>
      <w:r w:rsidR="000C18AE">
        <w:rPr>
          <w:lang w:val="uk-UA"/>
        </w:rPr>
        <w:t xml:space="preserve"> (далі – </w:t>
      </w:r>
      <w:r w:rsidR="00345C58" w:rsidRPr="00FA5A97">
        <w:rPr>
          <w:lang w:val="uk-UA"/>
        </w:rPr>
        <w:t>ЄМК</w:t>
      </w:r>
      <w:r w:rsidR="000C18AE">
        <w:rPr>
          <w:lang w:val="uk-UA"/>
        </w:rPr>
        <w:t>)</w:t>
      </w:r>
      <w:r w:rsidR="00E160DE" w:rsidRPr="00E160DE">
        <w:rPr>
          <w:lang w:val="uk-UA"/>
        </w:rPr>
        <w:t>,</w:t>
      </w:r>
      <w:r w:rsidR="000B2EE0" w:rsidRPr="009A7170">
        <w:rPr>
          <w:lang w:val="uk-UA"/>
        </w:rPr>
        <w:t xml:space="preserve"> без отримання відповідного дозволу органів Антимонопольного комітету України, наявність якого необхідна</w:t>
      </w:r>
      <w:r w:rsidR="001B26DA" w:rsidRPr="009A7170">
        <w:rPr>
          <w:lang w:val="uk-UA"/>
        </w:rPr>
        <w:t>,</w:t>
      </w:r>
    </w:p>
    <w:p w:rsidR="00377DA0" w:rsidRPr="00897BC8" w:rsidRDefault="00377DA0" w:rsidP="008E7309">
      <w:pPr>
        <w:jc w:val="both"/>
        <w:rPr>
          <w:sz w:val="28"/>
          <w:szCs w:val="28"/>
          <w:lang w:val="uk-UA"/>
        </w:rPr>
      </w:pPr>
    </w:p>
    <w:p w:rsidR="001B26DA" w:rsidRPr="009A7170" w:rsidRDefault="001B26DA" w:rsidP="001B26DA">
      <w:pPr>
        <w:jc w:val="center"/>
        <w:outlineLvl w:val="0"/>
        <w:rPr>
          <w:b/>
          <w:lang w:val="uk-UA"/>
        </w:rPr>
      </w:pPr>
      <w:r w:rsidRPr="009A7170">
        <w:rPr>
          <w:b/>
          <w:lang w:val="uk-UA"/>
        </w:rPr>
        <w:t>ВСТАНОВИ</w:t>
      </w:r>
      <w:r w:rsidR="00DC17E9" w:rsidRPr="009A7170">
        <w:rPr>
          <w:b/>
          <w:lang w:val="uk-UA"/>
        </w:rPr>
        <w:t>В</w:t>
      </w:r>
      <w:r w:rsidRPr="009A7170">
        <w:rPr>
          <w:b/>
          <w:lang w:val="uk-UA"/>
        </w:rPr>
        <w:t>:</w:t>
      </w:r>
    </w:p>
    <w:p w:rsidR="00E83E21" w:rsidRPr="00897BC8" w:rsidRDefault="00E83E21" w:rsidP="001B26DA">
      <w:pPr>
        <w:ind w:firstLine="851"/>
        <w:jc w:val="both"/>
        <w:rPr>
          <w:color w:val="000000"/>
          <w:sz w:val="28"/>
          <w:szCs w:val="28"/>
          <w:highlight w:val="yellow"/>
          <w:lang w:val="uk-UA"/>
        </w:rPr>
      </w:pPr>
    </w:p>
    <w:p w:rsidR="00062887" w:rsidRPr="00C373D3" w:rsidRDefault="00062887" w:rsidP="00062887">
      <w:pPr>
        <w:numPr>
          <w:ilvl w:val="0"/>
          <w:numId w:val="10"/>
        </w:numPr>
        <w:tabs>
          <w:tab w:val="left" w:pos="284"/>
        </w:tabs>
        <w:overflowPunct w:val="0"/>
        <w:autoSpaceDE w:val="0"/>
        <w:autoSpaceDN w:val="0"/>
        <w:adjustRightInd w:val="0"/>
        <w:ind w:left="0" w:firstLine="0"/>
        <w:jc w:val="both"/>
        <w:textAlignment w:val="baseline"/>
        <w:rPr>
          <w:b/>
          <w:color w:val="000000"/>
        </w:rPr>
      </w:pPr>
      <w:r w:rsidRPr="00C373D3">
        <w:rPr>
          <w:b/>
          <w:color w:val="000000"/>
        </w:rPr>
        <w:t>ПРЕДМЕТ СПРАВИ</w:t>
      </w:r>
    </w:p>
    <w:p w:rsidR="00062887" w:rsidRPr="00BD479D" w:rsidRDefault="000C18AE" w:rsidP="000C18AE">
      <w:pPr>
        <w:pStyle w:val="210"/>
        <w:numPr>
          <w:ilvl w:val="0"/>
          <w:numId w:val="12"/>
        </w:numPr>
        <w:ind w:hanging="720"/>
        <w:rPr>
          <w:szCs w:val="24"/>
        </w:rPr>
      </w:pPr>
      <w:r>
        <w:rPr>
          <w:szCs w:val="24"/>
        </w:rPr>
        <w:t>Дванадцятого</w:t>
      </w:r>
      <w:r w:rsidRPr="000C18AE">
        <w:rPr>
          <w:szCs w:val="24"/>
        </w:rPr>
        <w:t xml:space="preserve"> червня 2020 року ТОВ «ДК БЦ2» набуло право власності на </w:t>
      </w:r>
      <w:r w:rsidR="00345C58" w:rsidRPr="00FA5A97">
        <w:rPr>
          <w:szCs w:val="24"/>
        </w:rPr>
        <w:t>ЄМК</w:t>
      </w:r>
      <w:r w:rsidRPr="000C18AE">
        <w:rPr>
          <w:szCs w:val="24"/>
        </w:rPr>
        <w:t xml:space="preserve"> як переможець електронних торгів за результатами реалізації арештованого майна, що перебувало </w:t>
      </w:r>
      <w:r w:rsidR="00E26DB1">
        <w:rPr>
          <w:szCs w:val="24"/>
        </w:rPr>
        <w:t>в</w:t>
      </w:r>
      <w:r w:rsidRPr="000C18AE">
        <w:rPr>
          <w:szCs w:val="24"/>
        </w:rPr>
        <w:t xml:space="preserve"> іпотеці в публічного акціонерного товариства Державний експертно-імпортний банк України»</w:t>
      </w:r>
      <w:r w:rsidR="00062887" w:rsidRPr="00BD479D">
        <w:rPr>
          <w:rFonts w:eastAsia="Calibri"/>
          <w:szCs w:val="24"/>
          <w:lang w:eastAsia="en-US"/>
        </w:rPr>
        <w:t>.</w:t>
      </w:r>
    </w:p>
    <w:p w:rsidR="00062887" w:rsidRPr="00897BC8" w:rsidRDefault="00062887" w:rsidP="00062887">
      <w:pPr>
        <w:tabs>
          <w:tab w:val="left" w:pos="284"/>
        </w:tabs>
        <w:overflowPunct w:val="0"/>
        <w:autoSpaceDE w:val="0"/>
        <w:autoSpaceDN w:val="0"/>
        <w:adjustRightInd w:val="0"/>
        <w:jc w:val="both"/>
        <w:textAlignment w:val="baseline"/>
        <w:rPr>
          <w:b/>
          <w:color w:val="000000"/>
          <w:sz w:val="28"/>
          <w:szCs w:val="28"/>
          <w:lang w:val="uk-UA"/>
        </w:rPr>
      </w:pPr>
    </w:p>
    <w:p w:rsidR="00062887" w:rsidRPr="00062887" w:rsidRDefault="00377DA0" w:rsidP="00062887">
      <w:pPr>
        <w:numPr>
          <w:ilvl w:val="0"/>
          <w:numId w:val="10"/>
        </w:numPr>
        <w:tabs>
          <w:tab w:val="left" w:pos="284"/>
        </w:tabs>
        <w:overflowPunct w:val="0"/>
        <w:autoSpaceDE w:val="0"/>
        <w:autoSpaceDN w:val="0"/>
        <w:adjustRightInd w:val="0"/>
        <w:ind w:left="0" w:firstLine="0"/>
        <w:jc w:val="both"/>
        <w:textAlignment w:val="baseline"/>
        <w:rPr>
          <w:b/>
          <w:color w:val="000000"/>
          <w:lang w:val="uk-UA"/>
        </w:rPr>
      </w:pPr>
      <w:r w:rsidRPr="009A7170">
        <w:rPr>
          <w:b/>
          <w:color w:val="000000"/>
          <w:lang w:val="uk-UA"/>
        </w:rPr>
        <w:t>ВІДПОВІДАЧ</w:t>
      </w:r>
    </w:p>
    <w:p w:rsidR="003810EA" w:rsidRDefault="000C18AE" w:rsidP="003810EA">
      <w:pPr>
        <w:pStyle w:val="210"/>
        <w:numPr>
          <w:ilvl w:val="0"/>
          <w:numId w:val="12"/>
        </w:numPr>
        <w:ind w:hanging="720"/>
        <w:rPr>
          <w:szCs w:val="24"/>
        </w:rPr>
      </w:pPr>
      <w:r w:rsidRPr="000C18AE">
        <w:rPr>
          <w:szCs w:val="24"/>
        </w:rPr>
        <w:t>ТОВ «ДК БЦ2»</w:t>
      </w:r>
      <w:r w:rsidRPr="000C18AE">
        <w:t xml:space="preserve"> </w:t>
      </w:r>
      <w:r>
        <w:t>(м. Київ</w:t>
      </w:r>
      <w:r w:rsidRPr="00CC3B00">
        <w:t xml:space="preserve">, </w:t>
      </w:r>
      <w:r w:rsidRPr="00EC2C52">
        <w:t xml:space="preserve">ідентифікаційний код </w:t>
      </w:r>
      <w:r>
        <w:t>юридичної</w:t>
      </w:r>
      <w:r w:rsidRPr="00EC2C52">
        <w:t xml:space="preserve"> особи </w:t>
      </w:r>
      <w:r>
        <w:t>43087740</w:t>
      </w:r>
      <w:r w:rsidRPr="009B4594">
        <w:t>)</w:t>
      </w:r>
      <w:r w:rsidR="00062887" w:rsidRPr="008331D7">
        <w:rPr>
          <w:szCs w:val="24"/>
        </w:rPr>
        <w:t>.</w:t>
      </w:r>
    </w:p>
    <w:p w:rsidR="0033513F" w:rsidRPr="00897BC8" w:rsidRDefault="0033513F" w:rsidP="0033513F">
      <w:pPr>
        <w:pStyle w:val="210"/>
        <w:ind w:left="720" w:firstLine="0"/>
        <w:rPr>
          <w:sz w:val="28"/>
          <w:szCs w:val="28"/>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ПРОЦЕ</w:t>
      </w:r>
      <w:r w:rsidR="007B399F">
        <w:rPr>
          <w:b/>
          <w:color w:val="000000"/>
          <w:lang w:val="uk-UA"/>
        </w:rPr>
        <w:t>СУАЛЬНІ</w:t>
      </w:r>
      <w:r w:rsidRPr="009A7170">
        <w:rPr>
          <w:b/>
          <w:color w:val="000000"/>
          <w:lang w:val="uk-UA"/>
        </w:rPr>
        <w:t xml:space="preserve"> ДІЇ</w:t>
      </w:r>
    </w:p>
    <w:p w:rsidR="0033513F" w:rsidRDefault="0033513F" w:rsidP="0033513F">
      <w:pPr>
        <w:pStyle w:val="210"/>
        <w:numPr>
          <w:ilvl w:val="0"/>
          <w:numId w:val="12"/>
        </w:numPr>
        <w:ind w:hanging="720"/>
        <w:rPr>
          <w:szCs w:val="24"/>
        </w:rPr>
      </w:pPr>
      <w:r w:rsidRPr="00F52697">
        <w:rPr>
          <w:szCs w:val="24"/>
        </w:rPr>
        <w:t xml:space="preserve">Розпорядженням </w:t>
      </w:r>
      <w:r w:rsidRPr="005D147A">
        <w:rPr>
          <w:szCs w:val="24"/>
          <w:lang w:eastAsia="ru-RU"/>
        </w:rPr>
        <w:t xml:space="preserve">Голови Антимонопольного комітету України – державного уповноваженого </w:t>
      </w:r>
      <w:r w:rsidRPr="00B948DA">
        <w:rPr>
          <w:szCs w:val="24"/>
          <w:lang w:eastAsia="ru-RU"/>
        </w:rPr>
        <w:t>від 31 липня 2020 року № 06/207-р розпочато розгляд справи                                        № 130-26.13/68-20</w:t>
      </w:r>
      <w:r w:rsidRPr="00F52697">
        <w:rPr>
          <w:szCs w:val="24"/>
        </w:rPr>
        <w:t xml:space="preserve"> про порушення законодавства про захист економічної конкуренції.</w:t>
      </w:r>
    </w:p>
    <w:p w:rsidR="003810EA" w:rsidRDefault="0033513F" w:rsidP="0033513F">
      <w:pPr>
        <w:pStyle w:val="210"/>
        <w:numPr>
          <w:ilvl w:val="0"/>
          <w:numId w:val="12"/>
        </w:numPr>
        <w:ind w:hanging="720"/>
        <w:rPr>
          <w:szCs w:val="24"/>
        </w:rPr>
      </w:pPr>
      <w:r w:rsidRPr="00F52697">
        <w:rPr>
          <w:szCs w:val="24"/>
        </w:rPr>
        <w:t xml:space="preserve">Листом Антимонопольного комітету України від </w:t>
      </w:r>
      <w:r>
        <w:rPr>
          <w:szCs w:val="24"/>
        </w:rPr>
        <w:t>05</w:t>
      </w:r>
      <w:r w:rsidRPr="00F236BF">
        <w:rPr>
          <w:szCs w:val="24"/>
        </w:rPr>
        <w:t>.</w:t>
      </w:r>
      <w:r>
        <w:rPr>
          <w:szCs w:val="24"/>
        </w:rPr>
        <w:t>08</w:t>
      </w:r>
      <w:r w:rsidRPr="00F236BF">
        <w:rPr>
          <w:szCs w:val="24"/>
        </w:rPr>
        <w:t>.20</w:t>
      </w:r>
      <w:r>
        <w:rPr>
          <w:szCs w:val="24"/>
        </w:rPr>
        <w:t>20</w:t>
      </w:r>
      <w:r w:rsidRPr="00F236BF">
        <w:rPr>
          <w:szCs w:val="24"/>
        </w:rPr>
        <w:t xml:space="preserve"> № 130-2</w:t>
      </w:r>
      <w:r>
        <w:rPr>
          <w:szCs w:val="24"/>
        </w:rPr>
        <w:t>5</w:t>
      </w:r>
      <w:r w:rsidRPr="00F236BF">
        <w:rPr>
          <w:szCs w:val="24"/>
        </w:rPr>
        <w:t>/0</w:t>
      </w:r>
      <w:r>
        <w:rPr>
          <w:szCs w:val="24"/>
        </w:rPr>
        <w:t>6</w:t>
      </w:r>
      <w:r w:rsidRPr="00F236BF">
        <w:rPr>
          <w:szCs w:val="24"/>
        </w:rPr>
        <w:t>-</w:t>
      </w:r>
      <w:r>
        <w:rPr>
          <w:szCs w:val="24"/>
        </w:rPr>
        <w:t>10814</w:t>
      </w:r>
      <w:r w:rsidRPr="00F52697">
        <w:rPr>
          <w:szCs w:val="24"/>
        </w:rPr>
        <w:t xml:space="preserve"> було повідомлено уповноваженого представника </w:t>
      </w:r>
      <w:r>
        <w:t>ТОВ</w:t>
      </w:r>
      <w:r w:rsidRPr="009B4594">
        <w:t xml:space="preserve"> «ДК БЦ2»</w:t>
      </w:r>
      <w:r w:rsidRPr="00F52697">
        <w:rPr>
          <w:szCs w:val="24"/>
        </w:rPr>
        <w:t xml:space="preserve"> про початок розгляду зазначеної вище справи про порушення законодавства про захист економічної конкуренції та запропоновано надати інформацію, необхідну для розгляду зазначено</w:t>
      </w:r>
      <w:r>
        <w:rPr>
          <w:szCs w:val="24"/>
        </w:rPr>
        <w:t>ї</w:t>
      </w:r>
      <w:r w:rsidRPr="00F52697">
        <w:rPr>
          <w:szCs w:val="24"/>
        </w:rPr>
        <w:t xml:space="preserve"> </w:t>
      </w:r>
      <w:r>
        <w:rPr>
          <w:szCs w:val="24"/>
        </w:rPr>
        <w:t>справи</w:t>
      </w:r>
      <w:r w:rsidR="003810EA" w:rsidRPr="009A7170">
        <w:rPr>
          <w:szCs w:val="24"/>
        </w:rPr>
        <w:t>.</w:t>
      </w:r>
    </w:p>
    <w:p w:rsidR="00C950F9" w:rsidRPr="009A7170" w:rsidRDefault="00C950F9" w:rsidP="0033513F">
      <w:pPr>
        <w:pStyle w:val="210"/>
        <w:numPr>
          <w:ilvl w:val="0"/>
          <w:numId w:val="12"/>
        </w:numPr>
        <w:ind w:hanging="720"/>
        <w:rPr>
          <w:szCs w:val="24"/>
        </w:rPr>
      </w:pPr>
      <w:r w:rsidRPr="00F52697">
        <w:rPr>
          <w:szCs w:val="24"/>
        </w:rPr>
        <w:t xml:space="preserve">Листом Антимонопольного комітету України від </w:t>
      </w:r>
      <w:r>
        <w:rPr>
          <w:szCs w:val="24"/>
        </w:rPr>
        <w:t>29</w:t>
      </w:r>
      <w:r w:rsidRPr="00F236BF">
        <w:rPr>
          <w:szCs w:val="24"/>
        </w:rPr>
        <w:t>.</w:t>
      </w:r>
      <w:r>
        <w:rPr>
          <w:szCs w:val="24"/>
        </w:rPr>
        <w:t>10</w:t>
      </w:r>
      <w:r w:rsidRPr="00F236BF">
        <w:rPr>
          <w:szCs w:val="24"/>
        </w:rPr>
        <w:t>.20</w:t>
      </w:r>
      <w:r>
        <w:rPr>
          <w:szCs w:val="24"/>
        </w:rPr>
        <w:t>20</w:t>
      </w:r>
      <w:r w:rsidRPr="00F236BF">
        <w:rPr>
          <w:szCs w:val="24"/>
        </w:rPr>
        <w:t xml:space="preserve"> № 130-2</w:t>
      </w:r>
      <w:r>
        <w:rPr>
          <w:szCs w:val="24"/>
        </w:rPr>
        <w:t>6</w:t>
      </w:r>
      <w:r w:rsidRPr="00F236BF">
        <w:rPr>
          <w:szCs w:val="24"/>
        </w:rPr>
        <w:t>/0</w:t>
      </w:r>
      <w:r>
        <w:rPr>
          <w:szCs w:val="24"/>
        </w:rPr>
        <w:t>6</w:t>
      </w:r>
      <w:r w:rsidRPr="00F236BF">
        <w:rPr>
          <w:szCs w:val="24"/>
        </w:rPr>
        <w:t>-</w:t>
      </w:r>
      <w:r>
        <w:rPr>
          <w:szCs w:val="24"/>
        </w:rPr>
        <w:t>14766</w:t>
      </w:r>
      <w:r w:rsidRPr="00F52697">
        <w:rPr>
          <w:szCs w:val="24"/>
        </w:rPr>
        <w:t xml:space="preserve"> уповноважено</w:t>
      </w:r>
      <w:r>
        <w:rPr>
          <w:szCs w:val="24"/>
        </w:rPr>
        <w:t>му</w:t>
      </w:r>
      <w:r w:rsidRPr="00F52697">
        <w:rPr>
          <w:szCs w:val="24"/>
        </w:rPr>
        <w:t xml:space="preserve"> представник</w:t>
      </w:r>
      <w:r>
        <w:rPr>
          <w:szCs w:val="24"/>
        </w:rPr>
        <w:t>у</w:t>
      </w:r>
      <w:r w:rsidRPr="00F52697">
        <w:rPr>
          <w:szCs w:val="24"/>
        </w:rPr>
        <w:t xml:space="preserve"> </w:t>
      </w:r>
      <w:r>
        <w:t>ТОВ</w:t>
      </w:r>
      <w:r w:rsidRPr="009B4594">
        <w:t xml:space="preserve"> «ДК БЦ2»</w:t>
      </w:r>
      <w:r>
        <w:t xml:space="preserve"> надіслано копію подання                           від 28.10.2020 № 130-26.13/68-20/502-спр з попередніми висновками </w:t>
      </w:r>
      <w:r w:rsidRPr="00F52697">
        <w:rPr>
          <w:szCs w:val="24"/>
        </w:rPr>
        <w:t>Антимонопольного комітету України</w:t>
      </w:r>
      <w:r>
        <w:rPr>
          <w:szCs w:val="24"/>
        </w:rPr>
        <w:t xml:space="preserve"> у справі </w:t>
      </w:r>
      <w:r w:rsidRPr="00B948DA">
        <w:rPr>
          <w:szCs w:val="24"/>
          <w:lang w:eastAsia="ru-RU"/>
        </w:rPr>
        <w:t>№ 130-26.13/68-20</w:t>
      </w:r>
      <w:r>
        <w:rPr>
          <w:szCs w:val="24"/>
          <w:lang w:eastAsia="ru-RU"/>
        </w:rPr>
        <w:t>.</w:t>
      </w: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lastRenderedPageBreak/>
        <w:t>ОБСТАВИНИ СПРАВИ</w:t>
      </w:r>
    </w:p>
    <w:p w:rsidR="00E6018C" w:rsidRPr="009A7170" w:rsidRDefault="00E6018C" w:rsidP="0095339B">
      <w:pPr>
        <w:numPr>
          <w:ilvl w:val="1"/>
          <w:numId w:val="10"/>
        </w:numPr>
        <w:ind w:left="0" w:firstLine="0"/>
        <w:jc w:val="both"/>
        <w:rPr>
          <w:b/>
          <w:lang w:val="uk-UA"/>
        </w:rPr>
      </w:pPr>
      <w:r w:rsidRPr="009A7170">
        <w:rPr>
          <w:b/>
          <w:lang w:val="uk-UA"/>
        </w:rPr>
        <w:t>Підстави відкриття справи про порушення законодавства про захист економічної конкуренції</w:t>
      </w:r>
    </w:p>
    <w:p w:rsidR="00080177" w:rsidRPr="009A7170" w:rsidRDefault="000B2EE0" w:rsidP="00C531F4">
      <w:pPr>
        <w:numPr>
          <w:ilvl w:val="0"/>
          <w:numId w:val="12"/>
        </w:numPr>
        <w:ind w:hanging="720"/>
        <w:jc w:val="both"/>
        <w:rPr>
          <w:lang w:val="uk-UA"/>
        </w:rPr>
      </w:pPr>
      <w:r w:rsidRPr="009A7170">
        <w:rPr>
          <w:lang w:val="uk-UA"/>
        </w:rPr>
        <w:t xml:space="preserve">До Антимонопольного комітету України </w:t>
      </w:r>
      <w:r w:rsidR="00E33EF3" w:rsidRPr="00E33EF3">
        <w:rPr>
          <w:lang w:val="uk-UA"/>
        </w:rPr>
        <w:t>16 червня 2020 року</w:t>
      </w:r>
      <w:r w:rsidR="00E33EF3" w:rsidRPr="009A7170">
        <w:rPr>
          <w:lang w:val="uk-UA"/>
        </w:rPr>
        <w:t xml:space="preserve"> </w:t>
      </w:r>
      <w:r w:rsidR="007B399F" w:rsidRPr="009A7170">
        <w:rPr>
          <w:lang w:val="uk-UA"/>
        </w:rPr>
        <w:t xml:space="preserve">надійшла </w:t>
      </w:r>
      <w:r w:rsidR="00D1285B" w:rsidRPr="00D1285B">
        <w:rPr>
          <w:lang w:val="uk-UA"/>
        </w:rPr>
        <w:t xml:space="preserve">заява </w:t>
      </w:r>
      <w:proofErr w:type="spellStart"/>
      <w:r w:rsidR="00E33EF3" w:rsidRPr="00E8211A">
        <w:t>уповноваженого</w:t>
      </w:r>
      <w:proofErr w:type="spellEnd"/>
      <w:r w:rsidR="00E33EF3" w:rsidRPr="00E8211A">
        <w:t xml:space="preserve"> </w:t>
      </w:r>
      <w:proofErr w:type="spellStart"/>
      <w:r w:rsidR="00E33EF3" w:rsidRPr="00E8211A">
        <w:t>представника</w:t>
      </w:r>
      <w:proofErr w:type="spellEnd"/>
      <w:r w:rsidR="00E33EF3" w:rsidRPr="00E8211A">
        <w:t xml:space="preserve"> </w:t>
      </w:r>
      <w:r w:rsidR="00E33EF3">
        <w:t xml:space="preserve">ТОВ </w:t>
      </w:r>
      <w:r w:rsidR="00E33EF3" w:rsidRPr="00E51130">
        <w:t>«</w:t>
      </w:r>
      <w:r w:rsidR="00E33EF3">
        <w:t>ДК БЦ2</w:t>
      </w:r>
      <w:r w:rsidR="00E33EF3" w:rsidRPr="00E51130">
        <w:t>»</w:t>
      </w:r>
      <w:r w:rsidR="00E33EF3" w:rsidRPr="00E8211A">
        <w:t xml:space="preserve"> про </w:t>
      </w:r>
      <w:proofErr w:type="spellStart"/>
      <w:r w:rsidR="00E33EF3" w:rsidRPr="00E8211A">
        <w:t>надання</w:t>
      </w:r>
      <w:proofErr w:type="spellEnd"/>
      <w:r w:rsidR="00E33EF3" w:rsidRPr="00E8211A">
        <w:t xml:space="preserve"> </w:t>
      </w:r>
      <w:proofErr w:type="spellStart"/>
      <w:r w:rsidR="00E33EF3" w:rsidRPr="00E8211A">
        <w:t>дозволу</w:t>
      </w:r>
      <w:proofErr w:type="spellEnd"/>
      <w:r w:rsidR="00E33EF3" w:rsidRPr="00E8211A">
        <w:t xml:space="preserve"> </w:t>
      </w:r>
      <w:r w:rsidR="00E33EF3">
        <w:t xml:space="preserve">на </w:t>
      </w:r>
      <w:proofErr w:type="spellStart"/>
      <w:r w:rsidR="00E33EF3">
        <w:t>придбання</w:t>
      </w:r>
      <w:proofErr w:type="spellEnd"/>
      <w:r w:rsidR="00E33EF3">
        <w:t xml:space="preserve"> </w:t>
      </w:r>
      <w:proofErr w:type="spellStart"/>
      <w:r w:rsidR="00E33EF3" w:rsidRPr="00FA5A97">
        <w:t>активів</w:t>
      </w:r>
      <w:proofErr w:type="spellEnd"/>
      <w:r w:rsidR="00E33EF3" w:rsidRPr="00FA5A97">
        <w:t xml:space="preserve"> у </w:t>
      </w:r>
      <w:proofErr w:type="spellStart"/>
      <w:r w:rsidR="00E33EF3" w:rsidRPr="00FA5A97">
        <w:t>вигляді</w:t>
      </w:r>
      <w:proofErr w:type="spellEnd"/>
      <w:r w:rsidR="00E33EF3" w:rsidRPr="00FA5A97">
        <w:t xml:space="preserve"> </w:t>
      </w:r>
      <w:proofErr w:type="spellStart"/>
      <w:r w:rsidR="00E33EF3" w:rsidRPr="00FA5A97">
        <w:t>єдиного</w:t>
      </w:r>
      <w:proofErr w:type="spellEnd"/>
      <w:r w:rsidR="00E33EF3" w:rsidRPr="00FA5A97">
        <w:t xml:space="preserve"> </w:t>
      </w:r>
      <w:proofErr w:type="spellStart"/>
      <w:r w:rsidR="00E33EF3" w:rsidRPr="00FA5A97">
        <w:t>майнового</w:t>
      </w:r>
      <w:proofErr w:type="spellEnd"/>
      <w:r w:rsidR="00E33EF3" w:rsidRPr="00FA5A97">
        <w:t xml:space="preserve"> комплексу – </w:t>
      </w:r>
      <w:proofErr w:type="spellStart"/>
      <w:r w:rsidR="00E33EF3" w:rsidRPr="00FA5A97">
        <w:t>виробничо-складських</w:t>
      </w:r>
      <w:proofErr w:type="spellEnd"/>
      <w:r w:rsidR="00E33EF3" w:rsidRPr="00FA5A97">
        <w:t xml:space="preserve"> </w:t>
      </w:r>
      <w:proofErr w:type="spellStart"/>
      <w:r w:rsidR="00E33EF3" w:rsidRPr="00FA5A97">
        <w:t>приміщень</w:t>
      </w:r>
      <w:proofErr w:type="spellEnd"/>
      <w:r w:rsidR="00E33EF3" w:rsidRPr="00FA5A97">
        <w:t xml:space="preserve"> разом з </w:t>
      </w:r>
      <w:proofErr w:type="spellStart"/>
      <w:r w:rsidR="00E33EF3" w:rsidRPr="00FA5A97">
        <w:t>обладнанням</w:t>
      </w:r>
      <w:proofErr w:type="spellEnd"/>
      <w:r w:rsidR="00E33EF3" w:rsidRPr="00FA5A97">
        <w:t xml:space="preserve"> та земельною </w:t>
      </w:r>
      <w:proofErr w:type="spellStart"/>
      <w:r w:rsidR="00E33EF3" w:rsidRPr="00FA5A97">
        <w:t>ділянкою</w:t>
      </w:r>
      <w:proofErr w:type="spellEnd"/>
      <w:r w:rsidR="00E33EF3" w:rsidRPr="00FA5A97">
        <w:t xml:space="preserve">, </w:t>
      </w:r>
      <w:proofErr w:type="spellStart"/>
      <w:r w:rsidR="00E33EF3" w:rsidRPr="00FA5A97">
        <w:t>що</w:t>
      </w:r>
      <w:proofErr w:type="spellEnd"/>
      <w:r w:rsidR="00E33EF3" w:rsidRPr="00FA5A97">
        <w:t xml:space="preserve"> </w:t>
      </w:r>
      <w:proofErr w:type="spellStart"/>
      <w:r w:rsidR="00E33EF3" w:rsidRPr="00FA5A97">
        <w:t>знаходяться</w:t>
      </w:r>
      <w:proofErr w:type="spellEnd"/>
      <w:r w:rsidR="00E33EF3" w:rsidRPr="00FA5A97">
        <w:t xml:space="preserve"> за </w:t>
      </w:r>
      <w:proofErr w:type="spellStart"/>
      <w:r w:rsidR="00E33EF3" w:rsidRPr="00FA5A97">
        <w:t>адресою</w:t>
      </w:r>
      <w:proofErr w:type="spellEnd"/>
      <w:r w:rsidR="00E33EF3" w:rsidRPr="00FA5A97">
        <w:t xml:space="preserve">: </w:t>
      </w:r>
      <w:proofErr w:type="spellStart"/>
      <w:r w:rsidR="00E33EF3" w:rsidRPr="00FA5A97">
        <w:t>Київська</w:t>
      </w:r>
      <w:proofErr w:type="spellEnd"/>
      <w:r w:rsidR="00E33EF3" w:rsidRPr="00FA5A97">
        <w:t xml:space="preserve"> </w:t>
      </w:r>
      <w:proofErr w:type="spellStart"/>
      <w:r w:rsidR="00E33EF3" w:rsidRPr="00FA5A97">
        <w:t>обл</w:t>
      </w:r>
      <w:r w:rsidR="00E33EF3" w:rsidRPr="00FA5A97">
        <w:rPr>
          <w:lang w:val="uk-UA"/>
        </w:rPr>
        <w:t>асть</w:t>
      </w:r>
      <w:proofErr w:type="spellEnd"/>
      <w:r w:rsidR="00E33EF3" w:rsidRPr="00FA5A97">
        <w:t xml:space="preserve">, с. </w:t>
      </w:r>
      <w:proofErr w:type="spellStart"/>
      <w:r w:rsidR="00E33EF3" w:rsidRPr="00FA5A97">
        <w:t>Святопетрівське</w:t>
      </w:r>
      <w:proofErr w:type="spellEnd"/>
      <w:r w:rsidR="00E33EF3" w:rsidRPr="00FA5A97">
        <w:t xml:space="preserve">, </w:t>
      </w:r>
      <w:proofErr w:type="spellStart"/>
      <w:r w:rsidR="00E33EF3" w:rsidRPr="00FA5A97">
        <w:t>вул</w:t>
      </w:r>
      <w:proofErr w:type="spellEnd"/>
      <w:r w:rsidR="00E33EF3" w:rsidRPr="00FA5A97">
        <w:t xml:space="preserve">. </w:t>
      </w:r>
      <w:proofErr w:type="spellStart"/>
      <w:proofErr w:type="gramStart"/>
      <w:r w:rsidR="00E33EF3" w:rsidRPr="00FA5A97">
        <w:t>Б</w:t>
      </w:r>
      <w:proofErr w:type="gramEnd"/>
      <w:r w:rsidR="00E33EF3" w:rsidRPr="00FA5A97">
        <w:t>ілгородська</w:t>
      </w:r>
      <w:proofErr w:type="spellEnd"/>
      <w:r w:rsidR="00E33EF3" w:rsidRPr="00FA5A97">
        <w:t>, буд. 20</w:t>
      </w:r>
      <w:r w:rsidR="00E33EF3">
        <w:rPr>
          <w:lang w:val="uk-UA"/>
        </w:rPr>
        <w:t>.</w:t>
      </w:r>
    </w:p>
    <w:p w:rsidR="00E6018C" w:rsidRPr="007A06DD" w:rsidRDefault="00FA5A97" w:rsidP="00FA5A97">
      <w:pPr>
        <w:pStyle w:val="210"/>
        <w:numPr>
          <w:ilvl w:val="0"/>
          <w:numId w:val="12"/>
        </w:numPr>
        <w:ind w:hanging="720"/>
      </w:pPr>
      <w:r w:rsidRPr="007A06DD">
        <w:rPr>
          <w:szCs w:val="24"/>
        </w:rPr>
        <w:t xml:space="preserve">Право власності на ЄМК було переоформлено на ТОВ «ДК БЦ2» 12 червня 2020 року відповідно до процедури проведення торгів та оформлення їх результатів (номер запису </w:t>
      </w:r>
      <w:r w:rsidR="00E26DB1">
        <w:rPr>
          <w:szCs w:val="24"/>
        </w:rPr>
        <w:t>в</w:t>
      </w:r>
      <w:r w:rsidRPr="007A06DD">
        <w:rPr>
          <w:szCs w:val="24"/>
        </w:rPr>
        <w:t xml:space="preserve"> державному реєстрі речових прав на нерухоме майно про реєстрацію права власності 36867964 від 12.06.2020).</w:t>
      </w:r>
      <w:r w:rsidR="000B2EE0" w:rsidRPr="007A06DD">
        <w:t xml:space="preserve"> </w:t>
      </w:r>
    </w:p>
    <w:p w:rsidR="001B26DA" w:rsidRPr="006204C6" w:rsidRDefault="001B26DA" w:rsidP="001B26DA">
      <w:pPr>
        <w:pStyle w:val="ae"/>
        <w:rPr>
          <w:sz w:val="16"/>
          <w:szCs w:val="16"/>
        </w:rPr>
      </w:pPr>
    </w:p>
    <w:p w:rsidR="00BA4310" w:rsidRPr="009A7170" w:rsidRDefault="00E33EF3" w:rsidP="00BA4310">
      <w:pPr>
        <w:pStyle w:val="210"/>
        <w:numPr>
          <w:ilvl w:val="0"/>
          <w:numId w:val="12"/>
        </w:numPr>
        <w:ind w:hanging="720"/>
        <w:rPr>
          <w:szCs w:val="24"/>
        </w:rPr>
      </w:pPr>
      <w:r w:rsidRPr="00C56C68">
        <w:t xml:space="preserve">Відповідно до </w:t>
      </w:r>
      <w:r w:rsidRPr="005023A1">
        <w:t xml:space="preserve">частини другої </w:t>
      </w:r>
      <w:r w:rsidRPr="00C56C68">
        <w:t>статті 22 Закону України «Про захист економічної конкуренції» концентрацією визнається, зокрема</w:t>
      </w:r>
      <w:r>
        <w:t xml:space="preserve">, </w:t>
      </w:r>
      <w:r>
        <w:rPr>
          <w:color w:val="333333"/>
          <w:shd w:val="clear" w:color="auto" w:fill="FFFFFF"/>
        </w:rPr>
        <w:t>безпосереднє або опосередковане придбання, набуття у власність іншим способом активів у вигляді єдиного майнового комплексу або структурного підрозділу суб’єкта господарювання, одержання в управління, оренду, лізинг, концесію чи набуття в інший спосіб права користування активами у вигляді єдиного майнового комплексу або структурного підрозділу суб’єкта господарювання, в тому числі придбання активів суб’єкта господарювання, що ліквідується</w:t>
      </w:r>
      <w:r w:rsidR="00BA4310" w:rsidRPr="009A7170">
        <w:t>.</w:t>
      </w:r>
    </w:p>
    <w:p w:rsidR="008E7309" w:rsidRPr="009A7170" w:rsidRDefault="00B40E2F" w:rsidP="00BA4310">
      <w:pPr>
        <w:pStyle w:val="210"/>
        <w:numPr>
          <w:ilvl w:val="0"/>
          <w:numId w:val="12"/>
        </w:numPr>
        <w:ind w:hanging="720"/>
        <w:rPr>
          <w:szCs w:val="24"/>
        </w:rPr>
      </w:pPr>
      <w:r w:rsidRPr="00CC3091">
        <w:rPr>
          <w:szCs w:val="24"/>
        </w:rPr>
        <w:t>Відповідні вартісні показники учасників концентрації за 201</w:t>
      </w:r>
      <w:r>
        <w:rPr>
          <w:szCs w:val="24"/>
        </w:rPr>
        <w:t>9</w:t>
      </w:r>
      <w:r w:rsidRPr="00CC3091">
        <w:rPr>
          <w:szCs w:val="24"/>
        </w:rPr>
        <w:t xml:space="preserve"> р</w:t>
      </w:r>
      <w:r>
        <w:rPr>
          <w:szCs w:val="24"/>
        </w:rPr>
        <w:t>і</w:t>
      </w:r>
      <w:r w:rsidRPr="00CC3091">
        <w:rPr>
          <w:szCs w:val="24"/>
        </w:rPr>
        <w:t>к перевищу</w:t>
      </w:r>
      <w:r>
        <w:rPr>
          <w:szCs w:val="24"/>
        </w:rPr>
        <w:t>вали</w:t>
      </w:r>
      <w:r w:rsidRPr="00CC3091">
        <w:rPr>
          <w:szCs w:val="24"/>
        </w:rPr>
        <w:t xml:space="preserve"> порогові значення, визначені частиною першою статті 24 Закону України «Про захист економічної конкуренції», тому зазначен</w:t>
      </w:r>
      <w:r>
        <w:rPr>
          <w:szCs w:val="24"/>
        </w:rPr>
        <w:t>а</w:t>
      </w:r>
      <w:r w:rsidRPr="00CC3091">
        <w:rPr>
          <w:szCs w:val="24"/>
        </w:rPr>
        <w:t xml:space="preserve"> концентраці</w:t>
      </w:r>
      <w:r>
        <w:rPr>
          <w:szCs w:val="24"/>
        </w:rPr>
        <w:t>я</w:t>
      </w:r>
      <w:r w:rsidRPr="00CC3091">
        <w:rPr>
          <w:szCs w:val="24"/>
        </w:rPr>
        <w:t xml:space="preserve"> потребувал</w:t>
      </w:r>
      <w:r>
        <w:rPr>
          <w:szCs w:val="24"/>
        </w:rPr>
        <w:t>а</w:t>
      </w:r>
      <w:r w:rsidRPr="00CC3091">
        <w:rPr>
          <w:szCs w:val="24"/>
        </w:rPr>
        <w:t xml:space="preserve"> попереднього отримання дозвол</w:t>
      </w:r>
      <w:r>
        <w:rPr>
          <w:szCs w:val="24"/>
        </w:rPr>
        <w:t>у</w:t>
      </w:r>
      <w:r w:rsidRPr="00CC3091">
        <w:rPr>
          <w:szCs w:val="24"/>
        </w:rPr>
        <w:t xml:space="preserve"> органів Ан</w:t>
      </w:r>
      <w:r>
        <w:rPr>
          <w:szCs w:val="24"/>
        </w:rPr>
        <w:t>тимонопольного комітету України</w:t>
      </w:r>
      <w:r w:rsidR="008E7309" w:rsidRPr="009A7170">
        <w:t xml:space="preserve">. </w:t>
      </w:r>
    </w:p>
    <w:p w:rsidR="008E7309" w:rsidRPr="009A7170" w:rsidRDefault="008E7309" w:rsidP="00BA4310">
      <w:pPr>
        <w:pStyle w:val="210"/>
        <w:numPr>
          <w:ilvl w:val="0"/>
          <w:numId w:val="12"/>
        </w:numPr>
        <w:ind w:hanging="720"/>
        <w:rPr>
          <w:szCs w:val="24"/>
        </w:rPr>
      </w:pPr>
      <w:r w:rsidRPr="009A7170">
        <w:t>Тому зазначена концентрація потребувала попереднього отримання дозволу органів Антимонопольного комітету України.</w:t>
      </w:r>
    </w:p>
    <w:p w:rsidR="008E7309" w:rsidRPr="009A7170" w:rsidRDefault="008E7309" w:rsidP="00BA4310">
      <w:pPr>
        <w:pStyle w:val="210"/>
        <w:numPr>
          <w:ilvl w:val="0"/>
          <w:numId w:val="12"/>
        </w:numPr>
        <w:ind w:hanging="720"/>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BA4310" w:rsidRPr="009A7170" w:rsidRDefault="00B40E2F" w:rsidP="00907219">
      <w:pPr>
        <w:pStyle w:val="210"/>
        <w:numPr>
          <w:ilvl w:val="0"/>
          <w:numId w:val="12"/>
        </w:numPr>
        <w:ind w:hanging="720"/>
        <w:rPr>
          <w:szCs w:val="24"/>
        </w:rPr>
      </w:pPr>
      <w:r w:rsidRPr="00C56C68">
        <w:t xml:space="preserve">До </w:t>
      </w:r>
      <w:r w:rsidRPr="005D147A">
        <w:rPr>
          <w:szCs w:val="24"/>
          <w:lang w:eastAsia="ru-RU"/>
        </w:rPr>
        <w:t>Антимонопольного комітету України</w:t>
      </w:r>
      <w:r w:rsidRPr="00C56C68">
        <w:t xml:space="preserve"> заяв</w:t>
      </w:r>
      <w:r>
        <w:t>а</w:t>
      </w:r>
      <w:r w:rsidRPr="00C56C68">
        <w:t xml:space="preserve"> </w:t>
      </w:r>
      <w:r w:rsidRPr="00E8211A">
        <w:t xml:space="preserve">уповноваженого представника </w:t>
      </w:r>
      <w:r>
        <w:t xml:space="preserve">                </w:t>
      </w:r>
      <w:r>
        <w:rPr>
          <w:szCs w:val="24"/>
        </w:rPr>
        <w:t xml:space="preserve">ТОВ </w:t>
      </w:r>
      <w:r w:rsidRPr="00E51130">
        <w:rPr>
          <w:szCs w:val="24"/>
        </w:rPr>
        <w:t>«</w:t>
      </w:r>
      <w:r>
        <w:rPr>
          <w:szCs w:val="24"/>
        </w:rPr>
        <w:t>ДК БЦ2</w:t>
      </w:r>
      <w:r w:rsidRPr="00E51130">
        <w:rPr>
          <w:szCs w:val="24"/>
        </w:rPr>
        <w:t>»</w:t>
      </w:r>
      <w:r w:rsidRPr="00E8211A">
        <w:t xml:space="preserve"> про надання дозволу </w:t>
      </w:r>
      <w:r>
        <w:rPr>
          <w:szCs w:val="24"/>
        </w:rPr>
        <w:t xml:space="preserve">на придбання </w:t>
      </w:r>
      <w:r w:rsidRPr="00FA5A97">
        <w:rPr>
          <w:szCs w:val="24"/>
        </w:rPr>
        <w:t xml:space="preserve">активів у вигляді єдиного майнового комплексу – виробничо-складських приміщень разом з обладнанням та земельною ділянкою, що знаходяться за адресою: Київська обл., с. </w:t>
      </w:r>
      <w:proofErr w:type="spellStart"/>
      <w:r w:rsidRPr="00FA5A97">
        <w:rPr>
          <w:szCs w:val="24"/>
        </w:rPr>
        <w:t>Святопетрівське</w:t>
      </w:r>
      <w:proofErr w:type="spellEnd"/>
      <w:r w:rsidRPr="00FA5A97">
        <w:rPr>
          <w:szCs w:val="24"/>
        </w:rPr>
        <w:t>, вул. Білгородська, буд. 20</w:t>
      </w:r>
      <w:r>
        <w:t xml:space="preserve">, </w:t>
      </w:r>
      <w:r w:rsidRPr="00B4396C">
        <w:t>наді</w:t>
      </w:r>
      <w:r>
        <w:t>йшла</w:t>
      </w:r>
      <w:r w:rsidRPr="00B4396C">
        <w:t xml:space="preserve"> </w:t>
      </w:r>
      <w:r>
        <w:t>16</w:t>
      </w:r>
      <w:r w:rsidRPr="0025014B">
        <w:t xml:space="preserve"> </w:t>
      </w:r>
      <w:r>
        <w:t>червня</w:t>
      </w:r>
      <w:r w:rsidRPr="0025014B">
        <w:t xml:space="preserve"> 20</w:t>
      </w:r>
      <w:r>
        <w:t>20</w:t>
      </w:r>
      <w:r w:rsidRPr="0025014B">
        <w:t xml:space="preserve"> року</w:t>
      </w:r>
      <w:r w:rsidRPr="00CB160A">
        <w:t>, тобто після здійснення концентрації</w:t>
      </w:r>
      <w:r w:rsidR="00BA4310" w:rsidRPr="009A7170">
        <w:t>.</w:t>
      </w:r>
    </w:p>
    <w:p w:rsidR="00DC13E8" w:rsidRPr="00DC13E8" w:rsidRDefault="00DC13E8" w:rsidP="00DC13E8">
      <w:pPr>
        <w:pStyle w:val="210"/>
        <w:numPr>
          <w:ilvl w:val="0"/>
          <w:numId w:val="12"/>
        </w:numPr>
        <w:ind w:hanging="720"/>
        <w:rPr>
          <w:szCs w:val="24"/>
        </w:rPr>
      </w:pPr>
      <w:r w:rsidRPr="009A7170">
        <w:t xml:space="preserve">Враховуючи викладене, </w:t>
      </w:r>
      <w:r w:rsidR="00B40E2F" w:rsidRPr="00C56C68">
        <w:t xml:space="preserve">дії </w:t>
      </w:r>
      <w:r w:rsidR="00B40E2F">
        <w:t xml:space="preserve">ТОВ </w:t>
      </w:r>
      <w:r w:rsidR="00B40E2F" w:rsidRPr="00E51130">
        <w:t>«</w:t>
      </w:r>
      <w:r w:rsidR="00B40E2F">
        <w:t>ДК БЦ2</w:t>
      </w:r>
      <w:r w:rsidR="00B40E2F" w:rsidRPr="00E51130">
        <w:t>»</w:t>
      </w:r>
      <w:r w:rsidR="00B40E2F" w:rsidRPr="00750A1E">
        <w:t xml:space="preserve">, які полягають </w:t>
      </w:r>
      <w:r w:rsidR="00B40E2F">
        <w:t>у</w:t>
      </w:r>
      <w:r w:rsidR="00B40E2F" w:rsidRPr="00750A1E">
        <w:t xml:space="preserve"> </w:t>
      </w:r>
      <w:r w:rsidR="00B40E2F">
        <w:t xml:space="preserve">придбанні </w:t>
      </w:r>
      <w:r w:rsidR="00345C58" w:rsidRPr="00345C58">
        <w:t>ЄМК</w:t>
      </w:r>
      <w:r w:rsidR="00B40E2F">
        <w:t xml:space="preserve"> </w:t>
      </w:r>
      <w:r w:rsidR="00B40E2F" w:rsidRPr="00750A1E">
        <w:t>без отримання</w:t>
      </w:r>
      <w:r w:rsidR="00B40E2F" w:rsidRPr="00C56C68">
        <w:t xml:space="preserve"> відповідн</w:t>
      </w:r>
      <w:r w:rsidR="00B40E2F">
        <w:t>ого</w:t>
      </w:r>
      <w:r w:rsidR="00B40E2F" w:rsidRPr="00C56C68">
        <w:t xml:space="preserve"> дозвол</w:t>
      </w:r>
      <w:r w:rsidR="00B40E2F">
        <w:t>у</w:t>
      </w:r>
      <w:r w:rsidR="00B40E2F" w:rsidRPr="00C56C68">
        <w:t xml:space="preserve"> органів </w:t>
      </w:r>
      <w:r w:rsidR="00B40E2F">
        <w:t>Комітету</w:t>
      </w:r>
      <w:r w:rsidR="00B40E2F" w:rsidRPr="008331D7">
        <w:rPr>
          <w:szCs w:val="24"/>
        </w:rPr>
        <w:t>,</w:t>
      </w:r>
      <w:r w:rsidR="006204C6" w:rsidRPr="006204C6">
        <w:t xml:space="preserve"> </w:t>
      </w:r>
      <w:r w:rsidR="006204C6" w:rsidRPr="009A7170">
        <w:t>наявність якого необхідна</w:t>
      </w:r>
      <w:r w:rsidR="006204C6">
        <w:t>,</w:t>
      </w:r>
      <w:r w:rsidR="00B40E2F" w:rsidRPr="008331D7">
        <w:rPr>
          <w:szCs w:val="24"/>
        </w:rPr>
        <w:t xml:space="preserve"> </w:t>
      </w:r>
      <w:r w:rsidR="00B40E2F">
        <w:t>є</w:t>
      </w:r>
      <w:r w:rsidR="00B40E2F" w:rsidRPr="006D1E02">
        <w:t xml:space="preserve"> порушення</w:t>
      </w:r>
      <w:r w:rsidR="00B40E2F">
        <w:t xml:space="preserve">м, </w:t>
      </w:r>
      <w:r w:rsidR="00B40E2F" w:rsidRPr="00D14BB4">
        <w:t>передбаченим пунктом 12 статті 50 Закону України «Про захист економічної конкуренції»</w:t>
      </w:r>
      <w:r w:rsidR="00E26DB1">
        <w:t>.</w:t>
      </w:r>
    </w:p>
    <w:p w:rsidR="00785847" w:rsidRPr="00110816" w:rsidRDefault="00785847" w:rsidP="00DC13E8">
      <w:pPr>
        <w:pStyle w:val="210"/>
        <w:ind w:left="720" w:firstLine="0"/>
        <w:rPr>
          <w:sz w:val="20"/>
        </w:rPr>
      </w:pPr>
    </w:p>
    <w:p w:rsidR="00DC13E8" w:rsidRPr="00DC13E8" w:rsidRDefault="00DC13E8" w:rsidP="00DC13E8">
      <w:pPr>
        <w:pStyle w:val="210"/>
        <w:numPr>
          <w:ilvl w:val="1"/>
          <w:numId w:val="10"/>
        </w:numPr>
        <w:ind w:hanging="1353"/>
        <w:rPr>
          <w:szCs w:val="24"/>
        </w:rPr>
      </w:pPr>
      <w:r w:rsidRPr="009A7170">
        <w:rPr>
          <w:b/>
        </w:rPr>
        <w:t>Відносини контролю учасників концентрації</w:t>
      </w:r>
    </w:p>
    <w:p w:rsidR="00672160" w:rsidRPr="006204C6" w:rsidRDefault="00672160" w:rsidP="00672160">
      <w:pPr>
        <w:pStyle w:val="210"/>
        <w:ind w:left="720" w:firstLine="0"/>
        <w:rPr>
          <w:sz w:val="16"/>
          <w:szCs w:val="16"/>
        </w:rPr>
      </w:pPr>
    </w:p>
    <w:p w:rsidR="00D1285B" w:rsidRPr="00F36646" w:rsidRDefault="006204C6" w:rsidP="00D1285B">
      <w:pPr>
        <w:pStyle w:val="210"/>
        <w:numPr>
          <w:ilvl w:val="0"/>
          <w:numId w:val="12"/>
        </w:numPr>
        <w:ind w:hanging="720"/>
        <w:rPr>
          <w:szCs w:val="24"/>
        </w:rPr>
      </w:pPr>
      <w:r>
        <w:rPr>
          <w:szCs w:val="24"/>
        </w:rPr>
        <w:t>Н</w:t>
      </w:r>
      <w:r w:rsidR="006D2B40" w:rsidRPr="00DC13E8">
        <w:rPr>
          <w:szCs w:val="24"/>
        </w:rPr>
        <w:t>а дату подання заяви</w:t>
      </w:r>
      <w:r w:rsidR="00D1285B" w:rsidRPr="00F36646">
        <w:rPr>
          <w:szCs w:val="24"/>
        </w:rPr>
        <w:t>:</w:t>
      </w:r>
    </w:p>
    <w:p w:rsidR="00E80DDF" w:rsidRDefault="006204C6" w:rsidP="00345C58">
      <w:pPr>
        <w:tabs>
          <w:tab w:val="left" w:pos="0"/>
        </w:tabs>
        <w:overflowPunct w:val="0"/>
        <w:autoSpaceDE w:val="0"/>
        <w:autoSpaceDN w:val="0"/>
        <w:adjustRightInd w:val="0"/>
        <w:spacing w:after="20"/>
        <w:ind w:left="720" w:right="-1"/>
        <w:jc w:val="both"/>
        <w:textAlignment w:val="baseline"/>
        <w:rPr>
          <w:color w:val="FF0000"/>
          <w:lang w:val="uk-UA"/>
        </w:rPr>
      </w:pPr>
      <w:r>
        <w:rPr>
          <w:lang w:val="uk-UA"/>
        </w:rPr>
        <w:t>до</w:t>
      </w:r>
      <w:r w:rsidR="00C531F4" w:rsidRPr="008A2BC8">
        <w:rPr>
          <w:lang w:val="uk-UA"/>
        </w:rPr>
        <w:t xml:space="preserve"> </w:t>
      </w:r>
      <w:r w:rsidR="00345C58" w:rsidRPr="00345C58">
        <w:rPr>
          <w:lang w:val="uk-UA"/>
        </w:rPr>
        <w:t>ЄМК</w:t>
      </w:r>
      <w:r>
        <w:rPr>
          <w:lang w:val="uk-UA"/>
        </w:rPr>
        <w:t xml:space="preserve"> входять:</w:t>
      </w:r>
      <w:r w:rsidR="003F0750" w:rsidRPr="00345C58">
        <w:rPr>
          <w:lang w:val="uk-UA"/>
        </w:rPr>
        <w:t xml:space="preserve"> </w:t>
      </w:r>
      <w:r>
        <w:rPr>
          <w:lang w:val="uk-UA"/>
        </w:rPr>
        <w:t>в</w:t>
      </w:r>
      <w:r w:rsidR="003F0750" w:rsidRPr="00345C58">
        <w:rPr>
          <w:lang w:val="uk-UA"/>
        </w:rPr>
        <w:t>иробничо-складські приміщення</w:t>
      </w:r>
      <w:r w:rsidR="00345C58">
        <w:rPr>
          <w:lang w:val="uk-UA"/>
        </w:rPr>
        <w:t xml:space="preserve">, </w:t>
      </w:r>
      <w:r w:rsidR="003F0750" w:rsidRPr="00345C58">
        <w:rPr>
          <w:lang w:val="uk-UA"/>
        </w:rPr>
        <w:t>пристосовані для зберігання фармацевтичної продукції за рахунок спеціального обладнання, що в них знаход</w:t>
      </w:r>
      <w:r w:rsidR="00E26DB1">
        <w:rPr>
          <w:lang w:val="uk-UA"/>
        </w:rPr>
        <w:t>и</w:t>
      </w:r>
      <w:r w:rsidR="003F0750" w:rsidRPr="00345C58">
        <w:rPr>
          <w:lang w:val="uk-UA"/>
        </w:rPr>
        <w:t>ться</w:t>
      </w:r>
      <w:r w:rsidR="00E26DB1">
        <w:rPr>
          <w:lang w:val="uk-UA"/>
        </w:rPr>
        <w:t>,</w:t>
      </w:r>
      <w:r>
        <w:rPr>
          <w:lang w:val="uk-UA"/>
        </w:rPr>
        <w:t xml:space="preserve"> та в подальшому</w:t>
      </w:r>
      <w:r w:rsidR="003F0750" w:rsidRPr="00FA5A97">
        <w:rPr>
          <w:lang w:val="uk-UA"/>
        </w:rPr>
        <w:t xml:space="preserve"> використовуватимуться для здійснення діяльності зі здавання в оренду комерційної (складської) нерухомості</w:t>
      </w:r>
      <w:r w:rsidR="00345C58" w:rsidRPr="00FA5A97">
        <w:rPr>
          <w:lang w:val="uk-UA"/>
        </w:rPr>
        <w:t>;</w:t>
      </w:r>
    </w:p>
    <w:p w:rsidR="00345C58" w:rsidRPr="006204C6" w:rsidRDefault="00345C58" w:rsidP="00345C58">
      <w:pPr>
        <w:tabs>
          <w:tab w:val="left" w:pos="0"/>
        </w:tabs>
        <w:overflowPunct w:val="0"/>
        <w:autoSpaceDE w:val="0"/>
        <w:autoSpaceDN w:val="0"/>
        <w:adjustRightInd w:val="0"/>
        <w:spacing w:after="20"/>
        <w:ind w:left="720" w:right="-1"/>
        <w:jc w:val="both"/>
        <w:textAlignment w:val="baseline"/>
        <w:rPr>
          <w:sz w:val="16"/>
          <w:szCs w:val="16"/>
          <w:lang w:val="uk-UA"/>
        </w:rPr>
      </w:pPr>
    </w:p>
    <w:p w:rsidR="003F0750" w:rsidRPr="00CB160A" w:rsidRDefault="00D1285B" w:rsidP="003F0750">
      <w:pPr>
        <w:pStyle w:val="210"/>
        <w:numPr>
          <w:ilvl w:val="0"/>
          <w:numId w:val="12"/>
        </w:numPr>
        <w:ind w:hanging="720"/>
        <w:rPr>
          <w:szCs w:val="24"/>
        </w:rPr>
      </w:pPr>
      <w:r>
        <w:rPr>
          <w:szCs w:val="24"/>
        </w:rPr>
        <w:t xml:space="preserve">Покупець – </w:t>
      </w:r>
      <w:r w:rsidR="003F0750" w:rsidRPr="00CB160A">
        <w:rPr>
          <w:rFonts w:eastAsia="Calibri"/>
          <w:szCs w:val="24"/>
          <w:lang w:eastAsia="en-US"/>
        </w:rPr>
        <w:t>ТОВ «ДК БЦ2»</w:t>
      </w:r>
      <w:r w:rsidR="003F0750" w:rsidRPr="00CB160A">
        <w:rPr>
          <w:rFonts w:eastAsia="Calibri"/>
          <w:b/>
          <w:szCs w:val="24"/>
          <w:lang w:eastAsia="en-US"/>
        </w:rPr>
        <w:t xml:space="preserve"> </w:t>
      </w:r>
      <w:r w:rsidR="003F0750" w:rsidRPr="00CB160A">
        <w:rPr>
          <w:rFonts w:eastAsia="Calibri"/>
          <w:szCs w:val="24"/>
          <w:lang w:eastAsia="en-US"/>
        </w:rPr>
        <w:t>не здійснює господарської діяльності. Планується, що товариство буде здійснювати діяльність зі здавання в оренду комерційної (складської) нерухомості в межах Київської області;</w:t>
      </w:r>
    </w:p>
    <w:p w:rsidR="006204C6" w:rsidRDefault="003F0750" w:rsidP="00897BC8">
      <w:pPr>
        <w:tabs>
          <w:tab w:val="left" w:pos="709"/>
        </w:tabs>
        <w:spacing w:line="280" w:lineRule="exact"/>
        <w:ind w:left="709" w:right="-1"/>
        <w:jc w:val="both"/>
        <w:textAlignment w:val="baseline"/>
        <w:rPr>
          <w:rFonts w:eastAsia="Calibri"/>
          <w:color w:val="000000"/>
          <w:lang w:val="uk-UA" w:eastAsia="en-US"/>
        </w:rPr>
      </w:pPr>
      <w:r w:rsidRPr="003F0750">
        <w:rPr>
          <w:rFonts w:eastAsia="Calibri"/>
          <w:lang w:val="uk-UA" w:eastAsia="en-US"/>
        </w:rPr>
        <w:lastRenderedPageBreak/>
        <w:t>ТОВ «ДК БЦ2»</w:t>
      </w:r>
      <w:r w:rsidRPr="003F0750">
        <w:rPr>
          <w:rFonts w:eastAsia="Calibri"/>
          <w:color w:val="000000"/>
          <w:lang w:val="uk-UA" w:eastAsia="en-US"/>
        </w:rPr>
        <w:t xml:space="preserve"> пов’язане відносинами контролю із суб’єктами господарювання, які разом утворюють Групу «</w:t>
      </w:r>
      <w:r w:rsidRPr="00CB160A">
        <w:rPr>
          <w:rFonts w:eastAsia="Calibri"/>
          <w:color w:val="000000"/>
          <w:lang w:val="en-US" w:eastAsia="en-US"/>
        </w:rPr>
        <w:t>Dragon</w:t>
      </w:r>
      <w:r w:rsidRPr="003F0750">
        <w:rPr>
          <w:rFonts w:eastAsia="Calibri"/>
          <w:color w:val="000000"/>
          <w:lang w:val="uk-UA" w:eastAsia="en-US"/>
        </w:rPr>
        <w:t xml:space="preserve"> </w:t>
      </w:r>
      <w:r w:rsidRPr="00CB160A">
        <w:rPr>
          <w:rFonts w:eastAsia="Calibri"/>
          <w:color w:val="000000"/>
          <w:lang w:val="en-US" w:eastAsia="en-US"/>
        </w:rPr>
        <w:t>Capital</w:t>
      </w:r>
      <w:r w:rsidRPr="003F0750">
        <w:rPr>
          <w:rFonts w:eastAsia="Calibri"/>
          <w:color w:val="000000"/>
          <w:lang w:val="uk-UA" w:eastAsia="en-US"/>
        </w:rPr>
        <w:t xml:space="preserve">», </w:t>
      </w:r>
      <w:proofErr w:type="spellStart"/>
      <w:r w:rsidRPr="003F0750">
        <w:rPr>
          <w:rFonts w:eastAsia="Calibri"/>
          <w:color w:val="000000"/>
          <w:lang w:val="uk-UA" w:eastAsia="en-US"/>
        </w:rPr>
        <w:t>бенефіціарним</w:t>
      </w:r>
      <w:proofErr w:type="spellEnd"/>
      <w:r w:rsidRPr="003F0750">
        <w:rPr>
          <w:rFonts w:eastAsia="Calibri"/>
          <w:color w:val="000000"/>
          <w:lang w:val="uk-UA" w:eastAsia="en-US"/>
        </w:rPr>
        <w:t xml:space="preserve"> власником якої є фізична особа – громадянин Чехії </w:t>
      </w:r>
      <w:proofErr w:type="spellStart"/>
      <w:r w:rsidRPr="003F0750">
        <w:rPr>
          <w:rFonts w:eastAsia="Calibri"/>
          <w:color w:val="000000"/>
          <w:lang w:val="uk-UA" w:eastAsia="en-US"/>
        </w:rPr>
        <w:t>Томаш</w:t>
      </w:r>
      <w:proofErr w:type="spellEnd"/>
      <w:r w:rsidRPr="003F0750">
        <w:rPr>
          <w:rFonts w:eastAsia="Calibri"/>
          <w:color w:val="000000"/>
          <w:lang w:val="uk-UA" w:eastAsia="en-US"/>
        </w:rPr>
        <w:t xml:space="preserve"> Фіала</w:t>
      </w:r>
      <w:r w:rsidR="006204C6">
        <w:rPr>
          <w:rFonts w:eastAsia="Calibri"/>
          <w:color w:val="000000"/>
          <w:lang w:val="uk-UA" w:eastAsia="en-US"/>
        </w:rPr>
        <w:t>;</w:t>
      </w:r>
    </w:p>
    <w:p w:rsidR="003F0750" w:rsidRPr="00897BC8" w:rsidRDefault="003F0750" w:rsidP="00897BC8">
      <w:pPr>
        <w:tabs>
          <w:tab w:val="left" w:pos="709"/>
        </w:tabs>
        <w:spacing w:line="280" w:lineRule="exact"/>
        <w:ind w:left="709" w:right="-1"/>
        <w:jc w:val="both"/>
        <w:textAlignment w:val="baseline"/>
        <w:rPr>
          <w:rFonts w:eastAsia="Calibri"/>
          <w:color w:val="000000"/>
          <w:sz w:val="28"/>
          <w:szCs w:val="28"/>
          <w:lang w:val="uk-UA" w:eastAsia="en-US"/>
        </w:rPr>
      </w:pPr>
      <w:r w:rsidRPr="00897BC8">
        <w:rPr>
          <w:rFonts w:eastAsia="Calibri"/>
          <w:color w:val="000000"/>
          <w:sz w:val="28"/>
          <w:szCs w:val="28"/>
          <w:lang w:val="uk-UA" w:eastAsia="en-US"/>
        </w:rPr>
        <w:t xml:space="preserve"> </w:t>
      </w:r>
    </w:p>
    <w:p w:rsidR="003F0750" w:rsidRPr="00CB160A" w:rsidRDefault="003F0750" w:rsidP="00897BC8">
      <w:pPr>
        <w:ind w:firstLine="709"/>
        <w:jc w:val="both"/>
        <w:rPr>
          <w:rFonts w:eastAsia="Calibri"/>
          <w:color w:val="000000"/>
          <w:lang w:eastAsia="en-US"/>
        </w:rPr>
      </w:pPr>
      <w:proofErr w:type="gramStart"/>
      <w:r w:rsidRPr="00CB160A">
        <w:rPr>
          <w:rFonts w:eastAsia="Calibri"/>
          <w:color w:val="000000"/>
          <w:lang w:eastAsia="en-US"/>
        </w:rPr>
        <w:t>до</w:t>
      </w:r>
      <w:proofErr w:type="gramEnd"/>
      <w:r w:rsidRPr="00CB160A">
        <w:rPr>
          <w:rFonts w:eastAsia="Calibri"/>
          <w:color w:val="000000"/>
          <w:lang w:eastAsia="en-US"/>
        </w:rPr>
        <w:t xml:space="preserve"> складу </w:t>
      </w:r>
      <w:proofErr w:type="spellStart"/>
      <w:r w:rsidRPr="00CB160A">
        <w:rPr>
          <w:rFonts w:eastAsia="Calibri"/>
          <w:color w:val="000000"/>
          <w:lang w:eastAsia="en-US"/>
        </w:rPr>
        <w:t>Групи</w:t>
      </w:r>
      <w:proofErr w:type="spellEnd"/>
      <w:r w:rsidRPr="00CB160A">
        <w:rPr>
          <w:rFonts w:eastAsia="Calibri"/>
          <w:color w:val="000000"/>
          <w:lang w:eastAsia="en-US"/>
        </w:rPr>
        <w:t xml:space="preserve"> «</w:t>
      </w:r>
      <w:r w:rsidRPr="00CB160A">
        <w:rPr>
          <w:rFonts w:eastAsia="Calibri"/>
          <w:color w:val="000000"/>
          <w:lang w:val="en-US" w:eastAsia="en-US"/>
        </w:rPr>
        <w:t>Dragon</w:t>
      </w:r>
      <w:r w:rsidRPr="00CB160A">
        <w:rPr>
          <w:rFonts w:eastAsia="Calibri"/>
          <w:color w:val="000000"/>
          <w:lang w:eastAsia="en-US"/>
        </w:rPr>
        <w:t xml:space="preserve"> </w:t>
      </w:r>
      <w:r w:rsidRPr="00CB160A">
        <w:rPr>
          <w:rFonts w:eastAsia="Calibri"/>
          <w:color w:val="000000"/>
          <w:lang w:val="en-US" w:eastAsia="en-US"/>
        </w:rPr>
        <w:t>Capital</w:t>
      </w:r>
      <w:r w:rsidRPr="00CB160A">
        <w:rPr>
          <w:rFonts w:eastAsia="Calibri"/>
          <w:color w:val="000000"/>
          <w:lang w:eastAsia="en-US"/>
        </w:rPr>
        <w:t xml:space="preserve">» </w:t>
      </w:r>
      <w:proofErr w:type="spellStart"/>
      <w:r w:rsidRPr="00CB160A">
        <w:rPr>
          <w:rFonts w:eastAsia="Calibri"/>
          <w:color w:val="000000"/>
          <w:lang w:eastAsia="en-US"/>
        </w:rPr>
        <w:t>входять</w:t>
      </w:r>
      <w:proofErr w:type="spellEnd"/>
      <w:r w:rsidRPr="00CB160A">
        <w:rPr>
          <w:rFonts w:eastAsia="Calibri"/>
          <w:color w:val="000000"/>
          <w:lang w:eastAsia="en-US"/>
        </w:rPr>
        <w:t>:</w:t>
      </w:r>
    </w:p>
    <w:p w:rsidR="003F0750" w:rsidRPr="00CB160A" w:rsidRDefault="003F0750" w:rsidP="00897BC8">
      <w:pPr>
        <w:ind w:left="709"/>
        <w:jc w:val="both"/>
        <w:rPr>
          <w:rFonts w:eastAsia="Calibri"/>
          <w:color w:val="000000"/>
          <w:lang w:eastAsia="en-US"/>
        </w:rPr>
      </w:pPr>
      <w:proofErr w:type="spellStart"/>
      <w:r w:rsidRPr="00CB160A">
        <w:rPr>
          <w:rFonts w:eastAsia="Calibri"/>
          <w:color w:val="000000"/>
          <w:lang w:eastAsia="en-US"/>
        </w:rPr>
        <w:t>суб’єкти</w:t>
      </w:r>
      <w:proofErr w:type="spellEnd"/>
      <w:r w:rsidRPr="00CB160A">
        <w:rPr>
          <w:rFonts w:eastAsia="Calibri"/>
          <w:color w:val="000000"/>
          <w:lang w:eastAsia="en-US"/>
        </w:rPr>
        <w:t xml:space="preserve"> </w:t>
      </w:r>
      <w:proofErr w:type="spellStart"/>
      <w:r w:rsidRPr="00CB160A">
        <w:rPr>
          <w:rFonts w:eastAsia="Calibri"/>
          <w:color w:val="000000"/>
          <w:lang w:eastAsia="en-US"/>
        </w:rPr>
        <w:t>господарювання</w:t>
      </w:r>
      <w:proofErr w:type="spellEnd"/>
      <w:r w:rsidRPr="00CB160A">
        <w:rPr>
          <w:rFonts w:eastAsia="Calibri"/>
          <w:color w:val="000000"/>
          <w:lang w:eastAsia="en-US"/>
        </w:rPr>
        <w:t xml:space="preserve">, </w:t>
      </w:r>
      <w:proofErr w:type="spellStart"/>
      <w:r w:rsidRPr="00CB160A">
        <w:rPr>
          <w:rFonts w:eastAsia="Calibri"/>
          <w:color w:val="000000"/>
          <w:lang w:eastAsia="en-US"/>
        </w:rPr>
        <w:t>які</w:t>
      </w:r>
      <w:proofErr w:type="spellEnd"/>
      <w:r w:rsidRPr="00CB160A">
        <w:rPr>
          <w:rFonts w:eastAsia="Calibri"/>
          <w:color w:val="000000"/>
          <w:lang w:eastAsia="en-US"/>
        </w:rPr>
        <w:t xml:space="preserve"> </w:t>
      </w:r>
      <w:proofErr w:type="spellStart"/>
      <w:r w:rsidRPr="00CB160A">
        <w:rPr>
          <w:rFonts w:eastAsia="Calibri"/>
          <w:color w:val="000000"/>
          <w:lang w:eastAsia="en-US"/>
        </w:rPr>
        <w:t>зареєстровані</w:t>
      </w:r>
      <w:proofErr w:type="spellEnd"/>
      <w:r w:rsidRPr="00CB160A">
        <w:rPr>
          <w:rFonts w:eastAsia="Calibri"/>
          <w:color w:val="000000"/>
          <w:lang w:eastAsia="en-US"/>
        </w:rPr>
        <w:t xml:space="preserve"> на </w:t>
      </w:r>
      <w:proofErr w:type="spellStart"/>
      <w:r w:rsidRPr="00CB160A">
        <w:rPr>
          <w:rFonts w:eastAsia="Calibri"/>
          <w:color w:val="000000"/>
          <w:lang w:eastAsia="en-US"/>
        </w:rPr>
        <w:t>території</w:t>
      </w:r>
      <w:proofErr w:type="spellEnd"/>
      <w:r w:rsidRPr="00CB160A">
        <w:rPr>
          <w:rFonts w:eastAsia="Calibri"/>
          <w:color w:val="000000"/>
          <w:lang w:eastAsia="en-US"/>
        </w:rPr>
        <w:t xml:space="preserve"> </w:t>
      </w:r>
      <w:proofErr w:type="spellStart"/>
      <w:r w:rsidRPr="00CB160A">
        <w:rPr>
          <w:rFonts w:eastAsia="Calibri"/>
          <w:color w:val="000000"/>
          <w:lang w:eastAsia="en-US"/>
        </w:rPr>
        <w:t>України</w:t>
      </w:r>
      <w:proofErr w:type="spellEnd"/>
      <w:r w:rsidRPr="00CB160A">
        <w:rPr>
          <w:rFonts w:eastAsia="Calibri"/>
          <w:color w:val="000000"/>
          <w:lang w:eastAsia="en-US"/>
        </w:rPr>
        <w:t xml:space="preserve"> та </w:t>
      </w:r>
      <w:proofErr w:type="spellStart"/>
      <w:r w:rsidRPr="00CB160A">
        <w:rPr>
          <w:rFonts w:eastAsia="Calibri"/>
          <w:color w:val="000000"/>
          <w:lang w:eastAsia="en-US"/>
        </w:rPr>
        <w:t>здійснюють</w:t>
      </w:r>
      <w:proofErr w:type="spellEnd"/>
      <w:r w:rsidRPr="00CB160A">
        <w:rPr>
          <w:rFonts w:eastAsia="Calibri"/>
          <w:color w:val="000000"/>
          <w:lang w:eastAsia="en-US"/>
        </w:rPr>
        <w:t xml:space="preserve"> </w:t>
      </w:r>
      <w:proofErr w:type="spellStart"/>
      <w:r w:rsidRPr="00CB160A">
        <w:rPr>
          <w:rFonts w:eastAsia="Calibri"/>
          <w:color w:val="000000"/>
          <w:lang w:eastAsia="en-US"/>
        </w:rPr>
        <w:t>діяльність</w:t>
      </w:r>
      <w:proofErr w:type="spellEnd"/>
      <w:r w:rsidRPr="00CB160A">
        <w:rPr>
          <w:rFonts w:eastAsia="Calibri"/>
          <w:color w:val="000000"/>
          <w:lang w:eastAsia="en-US"/>
        </w:rPr>
        <w:t xml:space="preserve">, </w:t>
      </w:r>
      <w:proofErr w:type="spellStart"/>
      <w:r w:rsidRPr="00CB160A">
        <w:rPr>
          <w:rFonts w:eastAsia="Calibri"/>
          <w:color w:val="000000"/>
          <w:lang w:eastAsia="en-US"/>
        </w:rPr>
        <w:t>зокрема</w:t>
      </w:r>
      <w:proofErr w:type="spellEnd"/>
      <w:r w:rsidRPr="00CB160A">
        <w:rPr>
          <w:rFonts w:eastAsia="Calibri"/>
          <w:color w:val="000000"/>
          <w:lang w:eastAsia="en-US"/>
        </w:rPr>
        <w:t xml:space="preserve">, </w:t>
      </w:r>
      <w:proofErr w:type="spellStart"/>
      <w:r w:rsidRPr="00CB160A">
        <w:rPr>
          <w:rFonts w:eastAsia="Calibri"/>
          <w:color w:val="000000"/>
          <w:lang w:eastAsia="en-US"/>
        </w:rPr>
        <w:t>із</w:t>
      </w:r>
      <w:proofErr w:type="spellEnd"/>
      <w:r w:rsidRPr="00CB160A">
        <w:rPr>
          <w:rFonts w:eastAsia="Calibri"/>
          <w:color w:val="000000"/>
          <w:lang w:eastAsia="en-US"/>
        </w:rPr>
        <w:t xml:space="preserve">: </w:t>
      </w:r>
      <w:proofErr w:type="spellStart"/>
      <w:r w:rsidRPr="00CB160A">
        <w:rPr>
          <w:rFonts w:eastAsia="Calibri"/>
          <w:color w:val="000000"/>
          <w:lang w:eastAsia="en-US"/>
        </w:rPr>
        <w:t>торгі</w:t>
      </w:r>
      <w:proofErr w:type="gramStart"/>
      <w:r w:rsidRPr="00CB160A">
        <w:rPr>
          <w:rFonts w:eastAsia="Calibri"/>
          <w:color w:val="000000"/>
          <w:lang w:eastAsia="en-US"/>
        </w:rPr>
        <w:t>вл</w:t>
      </w:r>
      <w:proofErr w:type="gramEnd"/>
      <w:r w:rsidRPr="00CB160A">
        <w:rPr>
          <w:rFonts w:eastAsia="Calibri"/>
          <w:color w:val="000000"/>
          <w:lang w:eastAsia="en-US"/>
        </w:rPr>
        <w:t>і</w:t>
      </w:r>
      <w:proofErr w:type="spellEnd"/>
      <w:r w:rsidRPr="00CB160A">
        <w:rPr>
          <w:rFonts w:eastAsia="Calibri"/>
          <w:color w:val="000000"/>
          <w:lang w:eastAsia="en-US"/>
        </w:rPr>
        <w:t xml:space="preserve"> </w:t>
      </w:r>
      <w:proofErr w:type="spellStart"/>
      <w:r w:rsidRPr="00CB160A">
        <w:rPr>
          <w:rFonts w:eastAsia="Calibri"/>
          <w:color w:val="000000"/>
          <w:lang w:eastAsia="en-US"/>
        </w:rPr>
        <w:t>цінними</w:t>
      </w:r>
      <w:proofErr w:type="spellEnd"/>
      <w:r w:rsidRPr="00CB160A">
        <w:rPr>
          <w:rFonts w:eastAsia="Calibri"/>
          <w:color w:val="000000"/>
          <w:lang w:eastAsia="en-US"/>
        </w:rPr>
        <w:t xml:space="preserve"> </w:t>
      </w:r>
      <w:proofErr w:type="spellStart"/>
      <w:r w:rsidRPr="00CB160A">
        <w:rPr>
          <w:rFonts w:eastAsia="Calibri"/>
          <w:color w:val="000000"/>
          <w:lang w:eastAsia="en-US"/>
        </w:rPr>
        <w:t>паперами</w:t>
      </w:r>
      <w:proofErr w:type="spellEnd"/>
      <w:r w:rsidRPr="00CB160A">
        <w:rPr>
          <w:rFonts w:eastAsia="Calibri"/>
          <w:color w:val="000000"/>
          <w:lang w:eastAsia="en-US"/>
        </w:rPr>
        <w:t xml:space="preserve"> на фондовому ринку </w:t>
      </w:r>
      <w:proofErr w:type="spellStart"/>
      <w:r w:rsidRPr="00CB160A">
        <w:rPr>
          <w:rFonts w:eastAsia="Calibri"/>
          <w:color w:val="000000"/>
          <w:lang w:eastAsia="en-US"/>
        </w:rPr>
        <w:t>України</w:t>
      </w:r>
      <w:proofErr w:type="spellEnd"/>
      <w:r w:rsidRPr="00CB160A">
        <w:rPr>
          <w:rFonts w:eastAsia="Calibri"/>
          <w:color w:val="000000"/>
          <w:lang w:eastAsia="en-US"/>
        </w:rPr>
        <w:t xml:space="preserve"> та </w:t>
      </w:r>
      <w:proofErr w:type="spellStart"/>
      <w:r w:rsidRPr="00CB160A">
        <w:rPr>
          <w:rFonts w:eastAsia="Calibri"/>
          <w:color w:val="000000"/>
          <w:lang w:eastAsia="en-US"/>
        </w:rPr>
        <w:t>надання</w:t>
      </w:r>
      <w:proofErr w:type="spellEnd"/>
      <w:r w:rsidRPr="00CB160A">
        <w:rPr>
          <w:rFonts w:eastAsia="Calibri"/>
          <w:color w:val="000000"/>
          <w:lang w:eastAsia="en-US"/>
        </w:rPr>
        <w:t xml:space="preserve"> </w:t>
      </w:r>
      <w:proofErr w:type="spellStart"/>
      <w:r w:rsidRPr="00CB160A">
        <w:rPr>
          <w:rFonts w:eastAsia="Calibri"/>
          <w:color w:val="000000"/>
          <w:lang w:eastAsia="en-US"/>
        </w:rPr>
        <w:t>депозитарних</w:t>
      </w:r>
      <w:proofErr w:type="spellEnd"/>
      <w:r w:rsidRPr="00CB160A">
        <w:rPr>
          <w:rFonts w:eastAsia="Calibri"/>
          <w:color w:val="000000"/>
          <w:lang w:eastAsia="en-US"/>
        </w:rPr>
        <w:t xml:space="preserve"> </w:t>
      </w:r>
      <w:proofErr w:type="spellStart"/>
      <w:r w:rsidRPr="00CB160A">
        <w:rPr>
          <w:rFonts w:eastAsia="Calibri"/>
          <w:color w:val="000000"/>
          <w:lang w:eastAsia="en-US"/>
        </w:rPr>
        <w:t>послуг</w:t>
      </w:r>
      <w:proofErr w:type="spellEnd"/>
      <w:r w:rsidRPr="00CF1174">
        <w:t xml:space="preserve">, </w:t>
      </w:r>
      <w:proofErr w:type="spellStart"/>
      <w:r w:rsidRPr="00CF1174">
        <w:t>консультування</w:t>
      </w:r>
      <w:proofErr w:type="spellEnd"/>
      <w:r w:rsidRPr="00CF1174">
        <w:t xml:space="preserve"> з </w:t>
      </w:r>
      <w:proofErr w:type="spellStart"/>
      <w:r w:rsidRPr="00CF1174">
        <w:t>питань</w:t>
      </w:r>
      <w:proofErr w:type="spellEnd"/>
      <w:r w:rsidRPr="00CF1174">
        <w:t xml:space="preserve"> </w:t>
      </w:r>
      <w:proofErr w:type="spellStart"/>
      <w:r w:rsidRPr="00CF1174">
        <w:t>комерційної</w:t>
      </w:r>
      <w:proofErr w:type="spellEnd"/>
      <w:r w:rsidRPr="00CF1174">
        <w:t xml:space="preserve"> </w:t>
      </w:r>
      <w:proofErr w:type="spellStart"/>
      <w:r w:rsidRPr="00CF1174">
        <w:t>діяльності</w:t>
      </w:r>
      <w:proofErr w:type="spellEnd"/>
      <w:r w:rsidRPr="00CF1174">
        <w:t xml:space="preserve"> й </w:t>
      </w:r>
      <w:proofErr w:type="spellStart"/>
      <w:r w:rsidRPr="00CF1174">
        <w:t>керування</w:t>
      </w:r>
      <w:proofErr w:type="spellEnd"/>
      <w:r w:rsidRPr="00CF1174">
        <w:t xml:space="preserve">; </w:t>
      </w:r>
      <w:proofErr w:type="spellStart"/>
      <w:r w:rsidRPr="00CF1174">
        <w:t>надання</w:t>
      </w:r>
      <w:proofErr w:type="spellEnd"/>
      <w:r w:rsidRPr="00CF1174">
        <w:t xml:space="preserve"> </w:t>
      </w:r>
      <w:proofErr w:type="spellStart"/>
      <w:r w:rsidRPr="00CF1174">
        <w:t>послуг</w:t>
      </w:r>
      <w:proofErr w:type="spellEnd"/>
      <w:r w:rsidRPr="00CF1174">
        <w:t xml:space="preserve">: </w:t>
      </w:r>
      <w:proofErr w:type="spellStart"/>
      <w:r w:rsidRPr="00CF1174">
        <w:t>управління</w:t>
      </w:r>
      <w:proofErr w:type="spellEnd"/>
      <w:r w:rsidRPr="00CF1174">
        <w:t xml:space="preserve"> </w:t>
      </w:r>
      <w:proofErr w:type="spellStart"/>
      <w:r w:rsidRPr="00CF1174">
        <w:t>нерухомим</w:t>
      </w:r>
      <w:proofErr w:type="spellEnd"/>
      <w:r w:rsidRPr="00CF1174">
        <w:t xml:space="preserve"> </w:t>
      </w:r>
      <w:proofErr w:type="spellStart"/>
      <w:r w:rsidRPr="00CF1174">
        <w:t>майном</w:t>
      </w:r>
      <w:proofErr w:type="spellEnd"/>
      <w:r w:rsidRPr="00CF1174">
        <w:t xml:space="preserve">, </w:t>
      </w:r>
      <w:proofErr w:type="spellStart"/>
      <w:r w:rsidRPr="00CF1174">
        <w:t>консультування</w:t>
      </w:r>
      <w:proofErr w:type="spellEnd"/>
      <w:r w:rsidRPr="00CF1174">
        <w:t xml:space="preserve"> з </w:t>
      </w:r>
      <w:proofErr w:type="spellStart"/>
      <w:r w:rsidRPr="00CF1174">
        <w:t>питань</w:t>
      </w:r>
      <w:proofErr w:type="spellEnd"/>
      <w:r w:rsidRPr="00CF1174">
        <w:t xml:space="preserve"> </w:t>
      </w:r>
      <w:proofErr w:type="spellStart"/>
      <w:r w:rsidRPr="00CF1174">
        <w:t>комерційної</w:t>
      </w:r>
      <w:proofErr w:type="spellEnd"/>
      <w:r w:rsidRPr="00CF1174">
        <w:t xml:space="preserve"> </w:t>
      </w:r>
      <w:proofErr w:type="spellStart"/>
      <w:r w:rsidRPr="00CF1174">
        <w:t>діяльності</w:t>
      </w:r>
      <w:proofErr w:type="spellEnd"/>
      <w:r w:rsidRPr="00CF1174">
        <w:t xml:space="preserve"> й </w:t>
      </w:r>
      <w:proofErr w:type="spellStart"/>
      <w:r w:rsidRPr="00CF1174">
        <w:t>керування</w:t>
      </w:r>
      <w:proofErr w:type="spellEnd"/>
      <w:r w:rsidRPr="00CF1174">
        <w:t xml:space="preserve"> </w:t>
      </w:r>
      <w:proofErr w:type="spellStart"/>
      <w:r w:rsidRPr="00CF1174">
        <w:t>нерухомим</w:t>
      </w:r>
      <w:proofErr w:type="spellEnd"/>
      <w:r w:rsidRPr="00CF1174">
        <w:t xml:space="preserve"> </w:t>
      </w:r>
      <w:proofErr w:type="spellStart"/>
      <w:r w:rsidRPr="00CF1174">
        <w:t>майном</w:t>
      </w:r>
      <w:proofErr w:type="spellEnd"/>
      <w:r w:rsidRPr="00CF1174">
        <w:t xml:space="preserve"> (у межах </w:t>
      </w:r>
      <w:proofErr w:type="spellStart"/>
      <w:r w:rsidRPr="00CF1174">
        <w:t>групи</w:t>
      </w:r>
      <w:proofErr w:type="spellEnd"/>
      <w:r w:rsidRPr="00CF1174">
        <w:t xml:space="preserve">), </w:t>
      </w:r>
      <w:proofErr w:type="spellStart"/>
      <w:r w:rsidRPr="00CB160A">
        <w:t>оренди</w:t>
      </w:r>
      <w:proofErr w:type="spellEnd"/>
      <w:r w:rsidRPr="00CB160A">
        <w:t xml:space="preserve"> </w:t>
      </w:r>
      <w:proofErr w:type="spellStart"/>
      <w:r w:rsidRPr="00CB160A">
        <w:t>комерційної</w:t>
      </w:r>
      <w:proofErr w:type="spellEnd"/>
      <w:r w:rsidRPr="00CB160A">
        <w:t xml:space="preserve"> (</w:t>
      </w:r>
      <w:proofErr w:type="spellStart"/>
      <w:r w:rsidRPr="00CB160A">
        <w:t>складської</w:t>
      </w:r>
      <w:proofErr w:type="spellEnd"/>
      <w:r w:rsidRPr="00CB160A">
        <w:t xml:space="preserve">) </w:t>
      </w:r>
      <w:proofErr w:type="spellStart"/>
      <w:r w:rsidRPr="00CB160A">
        <w:t>нерухомості</w:t>
      </w:r>
      <w:proofErr w:type="spellEnd"/>
      <w:r w:rsidRPr="00CB160A">
        <w:t xml:space="preserve"> в межах </w:t>
      </w:r>
      <w:proofErr w:type="spellStart"/>
      <w:r w:rsidRPr="00CB160A">
        <w:t>міста</w:t>
      </w:r>
      <w:proofErr w:type="spellEnd"/>
      <w:r w:rsidRPr="00CB160A">
        <w:t xml:space="preserve"> </w:t>
      </w:r>
      <w:proofErr w:type="spellStart"/>
      <w:r w:rsidRPr="00CB160A">
        <w:t>Києва</w:t>
      </w:r>
      <w:proofErr w:type="spellEnd"/>
      <w:r w:rsidRPr="00CF1174">
        <w:t xml:space="preserve">, </w:t>
      </w:r>
      <w:proofErr w:type="spellStart"/>
      <w:r w:rsidRPr="00CF1174">
        <w:t>оренди</w:t>
      </w:r>
      <w:proofErr w:type="spellEnd"/>
      <w:r w:rsidRPr="00CF1174">
        <w:t xml:space="preserve"> </w:t>
      </w:r>
      <w:proofErr w:type="spellStart"/>
      <w:r w:rsidRPr="00CF1174">
        <w:t>комерційної</w:t>
      </w:r>
      <w:proofErr w:type="spellEnd"/>
      <w:r w:rsidRPr="00CF1174">
        <w:t xml:space="preserve"> (</w:t>
      </w:r>
      <w:proofErr w:type="spellStart"/>
      <w:r w:rsidRPr="00CF1174">
        <w:t>офісної</w:t>
      </w:r>
      <w:proofErr w:type="spellEnd"/>
      <w:r w:rsidRPr="00CF1174">
        <w:t xml:space="preserve">) </w:t>
      </w:r>
      <w:proofErr w:type="spellStart"/>
      <w:r w:rsidRPr="00CF1174">
        <w:t>нерухомості</w:t>
      </w:r>
      <w:proofErr w:type="spellEnd"/>
      <w:r w:rsidRPr="00CF1174">
        <w:t xml:space="preserve"> в межах </w:t>
      </w:r>
      <w:proofErr w:type="spellStart"/>
      <w:r w:rsidRPr="00CF1174">
        <w:t>міст</w:t>
      </w:r>
      <w:proofErr w:type="spellEnd"/>
      <w:proofErr w:type="gramStart"/>
      <w:r w:rsidRPr="00CF1174">
        <w:t xml:space="preserve"> </w:t>
      </w:r>
      <w:proofErr w:type="spellStart"/>
      <w:r w:rsidRPr="00CF1174">
        <w:t>В</w:t>
      </w:r>
      <w:proofErr w:type="gramEnd"/>
      <w:r w:rsidRPr="00CF1174">
        <w:t>інниці</w:t>
      </w:r>
      <w:proofErr w:type="spellEnd"/>
      <w:r w:rsidRPr="00CF1174">
        <w:t xml:space="preserve">, </w:t>
      </w:r>
      <w:proofErr w:type="spellStart"/>
      <w:r w:rsidRPr="00CF1174">
        <w:t>Запоріжжя</w:t>
      </w:r>
      <w:proofErr w:type="spellEnd"/>
      <w:r w:rsidRPr="00CF1174">
        <w:t xml:space="preserve">, </w:t>
      </w:r>
      <w:proofErr w:type="spellStart"/>
      <w:r w:rsidRPr="00CF1174">
        <w:t>Києва</w:t>
      </w:r>
      <w:proofErr w:type="spellEnd"/>
      <w:r w:rsidRPr="00CF1174">
        <w:t xml:space="preserve">, </w:t>
      </w:r>
      <w:proofErr w:type="spellStart"/>
      <w:r w:rsidRPr="00CB160A">
        <w:t>оренди</w:t>
      </w:r>
      <w:proofErr w:type="spellEnd"/>
      <w:r w:rsidRPr="00CB160A">
        <w:t xml:space="preserve"> </w:t>
      </w:r>
      <w:proofErr w:type="spellStart"/>
      <w:r w:rsidRPr="00CB160A">
        <w:t>комерційної</w:t>
      </w:r>
      <w:proofErr w:type="spellEnd"/>
      <w:r w:rsidRPr="00CB160A">
        <w:t xml:space="preserve"> (</w:t>
      </w:r>
      <w:proofErr w:type="spellStart"/>
      <w:r w:rsidRPr="00CB160A">
        <w:t>складської</w:t>
      </w:r>
      <w:proofErr w:type="spellEnd"/>
      <w:r w:rsidRPr="00CB160A">
        <w:t xml:space="preserve">) </w:t>
      </w:r>
      <w:proofErr w:type="spellStart"/>
      <w:r w:rsidRPr="00CB160A">
        <w:t>нерухомості</w:t>
      </w:r>
      <w:proofErr w:type="spellEnd"/>
      <w:r w:rsidRPr="00CB160A">
        <w:t xml:space="preserve"> в межах </w:t>
      </w:r>
      <w:proofErr w:type="spellStart"/>
      <w:r w:rsidRPr="00CB160A">
        <w:t>Київської</w:t>
      </w:r>
      <w:proofErr w:type="spellEnd"/>
      <w:r w:rsidRPr="00CB160A">
        <w:t xml:space="preserve">, </w:t>
      </w:r>
      <w:proofErr w:type="spellStart"/>
      <w:r w:rsidRPr="00CB160A">
        <w:t>Харківської</w:t>
      </w:r>
      <w:proofErr w:type="spellEnd"/>
      <w:r w:rsidRPr="00CB160A">
        <w:t xml:space="preserve"> </w:t>
      </w:r>
      <w:proofErr w:type="spellStart"/>
      <w:r w:rsidRPr="00CB160A">
        <w:t>області</w:t>
      </w:r>
      <w:proofErr w:type="spellEnd"/>
      <w:r w:rsidRPr="00CB160A">
        <w:t>,</w:t>
      </w:r>
      <w:r w:rsidRPr="00CF1174">
        <w:t xml:space="preserve"> </w:t>
      </w:r>
      <w:proofErr w:type="spellStart"/>
      <w:r w:rsidRPr="00CF1174">
        <w:t>оренди</w:t>
      </w:r>
      <w:proofErr w:type="spellEnd"/>
      <w:r w:rsidRPr="00CF1174">
        <w:t xml:space="preserve"> </w:t>
      </w:r>
      <w:proofErr w:type="spellStart"/>
      <w:r w:rsidRPr="00CF1174">
        <w:t>комерційної</w:t>
      </w:r>
      <w:proofErr w:type="spellEnd"/>
      <w:r w:rsidRPr="00CF1174">
        <w:t xml:space="preserve"> (</w:t>
      </w:r>
      <w:proofErr w:type="spellStart"/>
      <w:r w:rsidRPr="00CF1174">
        <w:t>торговельної</w:t>
      </w:r>
      <w:proofErr w:type="spellEnd"/>
      <w:r w:rsidRPr="00CF1174">
        <w:t xml:space="preserve">) </w:t>
      </w:r>
      <w:proofErr w:type="spellStart"/>
      <w:r w:rsidRPr="00CF1174">
        <w:t>нерухомості</w:t>
      </w:r>
      <w:proofErr w:type="spellEnd"/>
      <w:r w:rsidRPr="00CF1174">
        <w:t xml:space="preserve"> в межах </w:t>
      </w:r>
      <w:proofErr w:type="spellStart"/>
      <w:r w:rsidRPr="00CF1174">
        <w:t>мі</w:t>
      </w:r>
      <w:proofErr w:type="gramStart"/>
      <w:r w:rsidRPr="00CF1174">
        <w:t>ст</w:t>
      </w:r>
      <w:proofErr w:type="spellEnd"/>
      <w:proofErr w:type="gramEnd"/>
      <w:r w:rsidRPr="00CF1174">
        <w:t xml:space="preserve"> </w:t>
      </w:r>
      <w:proofErr w:type="spellStart"/>
      <w:r w:rsidRPr="00CF1174">
        <w:t>Вінниця</w:t>
      </w:r>
      <w:proofErr w:type="spellEnd"/>
      <w:r w:rsidRPr="00CF1174">
        <w:t xml:space="preserve">, </w:t>
      </w:r>
      <w:proofErr w:type="spellStart"/>
      <w:r w:rsidRPr="00CF1174">
        <w:t>Київ</w:t>
      </w:r>
      <w:proofErr w:type="spellEnd"/>
      <w:r w:rsidRPr="00CF1174">
        <w:t xml:space="preserve">, </w:t>
      </w:r>
      <w:proofErr w:type="spellStart"/>
      <w:r w:rsidRPr="00CF1174">
        <w:t>Львів</w:t>
      </w:r>
      <w:proofErr w:type="spellEnd"/>
      <w:r w:rsidRPr="00CF1174">
        <w:t xml:space="preserve">; </w:t>
      </w:r>
      <w:proofErr w:type="spellStart"/>
      <w:r w:rsidRPr="00CF1174">
        <w:t>надання</w:t>
      </w:r>
      <w:proofErr w:type="spellEnd"/>
      <w:r w:rsidRPr="00CF1174">
        <w:t xml:space="preserve"> </w:t>
      </w:r>
      <w:proofErr w:type="spellStart"/>
      <w:r w:rsidRPr="00CF1174">
        <w:t>інформаційно-рекламних</w:t>
      </w:r>
      <w:proofErr w:type="spellEnd"/>
      <w:r w:rsidRPr="00CF1174">
        <w:t xml:space="preserve">, </w:t>
      </w:r>
      <w:proofErr w:type="spellStart"/>
      <w:r w:rsidRPr="00CF1174">
        <w:t>консультаційних</w:t>
      </w:r>
      <w:proofErr w:type="spellEnd"/>
      <w:r w:rsidRPr="00CF1174">
        <w:t xml:space="preserve">, </w:t>
      </w:r>
      <w:proofErr w:type="spellStart"/>
      <w:r w:rsidRPr="00CF1174">
        <w:t>фінансових</w:t>
      </w:r>
      <w:proofErr w:type="spellEnd"/>
      <w:r w:rsidRPr="00CF1174">
        <w:t xml:space="preserve"> </w:t>
      </w:r>
      <w:proofErr w:type="spellStart"/>
      <w:r w:rsidRPr="00CF1174">
        <w:t>послуг</w:t>
      </w:r>
      <w:proofErr w:type="spellEnd"/>
      <w:r w:rsidRPr="00CF1174">
        <w:t xml:space="preserve">; </w:t>
      </w:r>
      <w:proofErr w:type="spellStart"/>
      <w:r w:rsidRPr="00CF1174">
        <w:t>виробництва</w:t>
      </w:r>
      <w:proofErr w:type="spellEnd"/>
      <w:r w:rsidRPr="00CF1174">
        <w:t xml:space="preserve"> та </w:t>
      </w:r>
      <w:proofErr w:type="spellStart"/>
      <w:r w:rsidRPr="00CF1174">
        <w:t>реалізації</w:t>
      </w:r>
      <w:proofErr w:type="spellEnd"/>
      <w:r w:rsidRPr="00CF1174">
        <w:t xml:space="preserve"> </w:t>
      </w:r>
      <w:proofErr w:type="spellStart"/>
      <w:r w:rsidRPr="00CF1174">
        <w:t>сільськогосподарської</w:t>
      </w:r>
      <w:proofErr w:type="spellEnd"/>
      <w:r w:rsidRPr="00CF1174">
        <w:t xml:space="preserve"> </w:t>
      </w:r>
      <w:proofErr w:type="spellStart"/>
      <w:r w:rsidRPr="00CF1174">
        <w:t>техніки</w:t>
      </w:r>
      <w:proofErr w:type="spellEnd"/>
      <w:r w:rsidRPr="00CF1174">
        <w:t xml:space="preserve">, </w:t>
      </w:r>
      <w:proofErr w:type="spellStart"/>
      <w:r w:rsidRPr="00CF1174">
        <w:t>запчастин</w:t>
      </w:r>
      <w:proofErr w:type="spellEnd"/>
      <w:r w:rsidRPr="00CF1174">
        <w:t xml:space="preserve"> до </w:t>
      </w:r>
      <w:proofErr w:type="spellStart"/>
      <w:r w:rsidRPr="00CF1174">
        <w:t>сільськогосподарської</w:t>
      </w:r>
      <w:proofErr w:type="spellEnd"/>
      <w:r w:rsidRPr="00CF1174">
        <w:t xml:space="preserve"> </w:t>
      </w:r>
      <w:proofErr w:type="spellStart"/>
      <w:r w:rsidRPr="00CF1174">
        <w:t>техніки</w:t>
      </w:r>
      <w:proofErr w:type="spellEnd"/>
      <w:r w:rsidRPr="00CF1174">
        <w:t xml:space="preserve"> та </w:t>
      </w:r>
      <w:proofErr w:type="spellStart"/>
      <w:r w:rsidRPr="00CF1174">
        <w:t>її</w:t>
      </w:r>
      <w:proofErr w:type="spellEnd"/>
      <w:r w:rsidRPr="00CF1174">
        <w:t xml:space="preserve"> </w:t>
      </w:r>
      <w:proofErr w:type="spellStart"/>
      <w:r w:rsidRPr="00CF1174">
        <w:t>обслуговування</w:t>
      </w:r>
      <w:proofErr w:type="spellEnd"/>
      <w:r w:rsidRPr="00CF1174">
        <w:t xml:space="preserve">; </w:t>
      </w:r>
      <w:proofErr w:type="spellStart"/>
      <w:r w:rsidRPr="00CF1174">
        <w:t>реалізації</w:t>
      </w:r>
      <w:proofErr w:type="spellEnd"/>
      <w:r w:rsidRPr="00CF1174">
        <w:t xml:space="preserve"> </w:t>
      </w:r>
      <w:proofErr w:type="spellStart"/>
      <w:r w:rsidRPr="00CF1174">
        <w:t>господарчих</w:t>
      </w:r>
      <w:proofErr w:type="spellEnd"/>
      <w:r w:rsidRPr="00CF1174">
        <w:t xml:space="preserve"> </w:t>
      </w:r>
      <w:proofErr w:type="spellStart"/>
      <w:r w:rsidRPr="00CF1174">
        <w:t>товарів</w:t>
      </w:r>
      <w:proofErr w:type="spellEnd"/>
      <w:r w:rsidRPr="00CF1174">
        <w:t xml:space="preserve">; </w:t>
      </w:r>
      <w:proofErr w:type="spellStart"/>
      <w:r w:rsidRPr="00CF1174">
        <w:t>видання</w:t>
      </w:r>
      <w:proofErr w:type="spellEnd"/>
      <w:r w:rsidRPr="00CF1174">
        <w:t xml:space="preserve"> та продажу журналу «Страна: Новое время» і </w:t>
      </w:r>
      <w:proofErr w:type="spellStart"/>
      <w:r w:rsidRPr="00CF1174">
        <w:t>надання</w:t>
      </w:r>
      <w:proofErr w:type="spellEnd"/>
      <w:r w:rsidRPr="00CF1174">
        <w:t xml:space="preserve"> </w:t>
      </w:r>
      <w:proofErr w:type="spellStart"/>
      <w:r w:rsidRPr="00CF1174">
        <w:t>рекламних</w:t>
      </w:r>
      <w:proofErr w:type="spellEnd"/>
      <w:r w:rsidRPr="00CF1174">
        <w:t xml:space="preserve"> </w:t>
      </w:r>
      <w:proofErr w:type="spellStart"/>
      <w:r w:rsidRPr="00CF1174">
        <w:t>послуг</w:t>
      </w:r>
      <w:proofErr w:type="spellEnd"/>
      <w:r w:rsidRPr="00CF1174">
        <w:t xml:space="preserve">; продажу та </w:t>
      </w:r>
      <w:proofErr w:type="spellStart"/>
      <w:r w:rsidRPr="00CF1174">
        <w:t>надання</w:t>
      </w:r>
      <w:proofErr w:type="spellEnd"/>
      <w:r w:rsidRPr="00CF1174">
        <w:t xml:space="preserve"> </w:t>
      </w:r>
      <w:proofErr w:type="spellStart"/>
      <w:r w:rsidRPr="00CF1174">
        <w:t>послуг</w:t>
      </w:r>
      <w:proofErr w:type="spellEnd"/>
      <w:r w:rsidRPr="00CF1174">
        <w:t xml:space="preserve"> </w:t>
      </w:r>
      <w:proofErr w:type="spellStart"/>
      <w:r w:rsidRPr="00CF1174">
        <w:t>оренди</w:t>
      </w:r>
      <w:proofErr w:type="spellEnd"/>
      <w:r w:rsidRPr="00CF1174">
        <w:t xml:space="preserve"> </w:t>
      </w:r>
      <w:proofErr w:type="spellStart"/>
      <w:r w:rsidRPr="00CF1174">
        <w:t>земельних</w:t>
      </w:r>
      <w:proofErr w:type="spellEnd"/>
      <w:r w:rsidRPr="00CF1174">
        <w:t xml:space="preserve"> </w:t>
      </w:r>
      <w:proofErr w:type="spellStart"/>
      <w:r w:rsidRPr="00CF1174">
        <w:t>ділянок</w:t>
      </w:r>
      <w:proofErr w:type="spellEnd"/>
      <w:r w:rsidRPr="00CF1174">
        <w:t xml:space="preserve"> у </w:t>
      </w:r>
      <w:proofErr w:type="spellStart"/>
      <w:r w:rsidRPr="00CF1174">
        <w:t>Київській</w:t>
      </w:r>
      <w:proofErr w:type="spellEnd"/>
      <w:r w:rsidRPr="00CF1174">
        <w:t xml:space="preserve"> </w:t>
      </w:r>
      <w:proofErr w:type="spellStart"/>
      <w:r w:rsidRPr="00CF1174">
        <w:t>області</w:t>
      </w:r>
      <w:proofErr w:type="spellEnd"/>
      <w:r w:rsidRPr="00CF1174">
        <w:t xml:space="preserve">; </w:t>
      </w:r>
      <w:proofErr w:type="spellStart"/>
      <w:r w:rsidRPr="00CF1174">
        <w:t>надання</w:t>
      </w:r>
      <w:proofErr w:type="spellEnd"/>
      <w:r w:rsidRPr="00CF1174">
        <w:t xml:space="preserve"> </w:t>
      </w:r>
      <w:proofErr w:type="spellStart"/>
      <w:r w:rsidRPr="00CF1174">
        <w:t>житлово-комунальних</w:t>
      </w:r>
      <w:proofErr w:type="spellEnd"/>
      <w:r w:rsidRPr="00CF1174">
        <w:t xml:space="preserve"> </w:t>
      </w:r>
      <w:proofErr w:type="spellStart"/>
      <w:r w:rsidRPr="00CF1174">
        <w:t>послуг</w:t>
      </w:r>
      <w:proofErr w:type="spellEnd"/>
      <w:r w:rsidRPr="00CF1174">
        <w:t xml:space="preserve"> у </w:t>
      </w:r>
      <w:proofErr w:type="gramStart"/>
      <w:r w:rsidRPr="00CF1174">
        <w:t>межах</w:t>
      </w:r>
      <w:proofErr w:type="gramEnd"/>
      <w:r w:rsidRPr="00CF1174">
        <w:t xml:space="preserve"> </w:t>
      </w:r>
      <w:proofErr w:type="spellStart"/>
      <w:r w:rsidRPr="00CF1174">
        <w:t>Київської</w:t>
      </w:r>
      <w:proofErr w:type="spellEnd"/>
      <w:r w:rsidRPr="00CF1174">
        <w:t xml:space="preserve"> </w:t>
      </w:r>
      <w:proofErr w:type="spellStart"/>
      <w:r w:rsidRPr="00CF1174">
        <w:t>області</w:t>
      </w:r>
      <w:proofErr w:type="spellEnd"/>
      <w:r w:rsidRPr="00CF1174">
        <w:t xml:space="preserve">; </w:t>
      </w:r>
      <w:proofErr w:type="spellStart"/>
      <w:r w:rsidRPr="00CF1174">
        <w:t>діяльність</w:t>
      </w:r>
      <w:proofErr w:type="spellEnd"/>
      <w:r w:rsidRPr="00CF1174">
        <w:t xml:space="preserve"> у </w:t>
      </w:r>
      <w:proofErr w:type="spellStart"/>
      <w:r w:rsidRPr="00CF1174">
        <w:t>сфері</w:t>
      </w:r>
      <w:proofErr w:type="spellEnd"/>
      <w:r w:rsidRPr="00CF1174">
        <w:t xml:space="preserve"> </w:t>
      </w:r>
      <w:proofErr w:type="spellStart"/>
      <w:r w:rsidRPr="00CF1174">
        <w:t>радіомовлення</w:t>
      </w:r>
      <w:proofErr w:type="spellEnd"/>
      <w:r w:rsidRPr="00CF1174">
        <w:t>;</w:t>
      </w:r>
    </w:p>
    <w:p w:rsidR="003F0750" w:rsidRPr="00CB160A" w:rsidRDefault="003F0750" w:rsidP="00897BC8">
      <w:pPr>
        <w:ind w:left="709"/>
        <w:jc w:val="both"/>
        <w:rPr>
          <w:rFonts w:eastAsia="Calibri"/>
          <w:color w:val="000000"/>
          <w:lang w:eastAsia="en-US"/>
        </w:rPr>
      </w:pPr>
      <w:proofErr w:type="spellStart"/>
      <w:r w:rsidRPr="00CB160A">
        <w:rPr>
          <w:rFonts w:eastAsia="Calibri"/>
          <w:color w:val="000000"/>
          <w:lang w:eastAsia="en-US"/>
        </w:rPr>
        <w:t>інші</w:t>
      </w:r>
      <w:proofErr w:type="spellEnd"/>
      <w:r w:rsidRPr="00CB160A">
        <w:rPr>
          <w:rFonts w:eastAsia="Calibri"/>
          <w:color w:val="000000"/>
          <w:lang w:eastAsia="en-US"/>
        </w:rPr>
        <w:t xml:space="preserve"> </w:t>
      </w:r>
      <w:proofErr w:type="spellStart"/>
      <w:r w:rsidRPr="00CB160A">
        <w:rPr>
          <w:rFonts w:eastAsia="Calibri"/>
          <w:color w:val="000000"/>
          <w:lang w:eastAsia="en-US"/>
        </w:rPr>
        <w:t>суб’єкти</w:t>
      </w:r>
      <w:proofErr w:type="spellEnd"/>
      <w:r w:rsidRPr="00CB160A">
        <w:rPr>
          <w:rFonts w:eastAsia="Calibri"/>
          <w:color w:val="000000"/>
          <w:lang w:eastAsia="en-US"/>
        </w:rPr>
        <w:t xml:space="preserve"> </w:t>
      </w:r>
      <w:proofErr w:type="spellStart"/>
      <w:r w:rsidRPr="00CB160A">
        <w:rPr>
          <w:rFonts w:eastAsia="Calibri"/>
          <w:color w:val="000000"/>
          <w:lang w:eastAsia="en-US"/>
        </w:rPr>
        <w:t>господарювання</w:t>
      </w:r>
      <w:proofErr w:type="spellEnd"/>
      <w:r w:rsidRPr="00CB160A">
        <w:rPr>
          <w:rFonts w:eastAsia="Calibri"/>
          <w:color w:val="000000"/>
          <w:lang w:eastAsia="en-US"/>
        </w:rPr>
        <w:t xml:space="preserve"> – </w:t>
      </w:r>
      <w:proofErr w:type="spellStart"/>
      <w:r w:rsidRPr="00CB160A">
        <w:rPr>
          <w:rFonts w:eastAsia="Calibri"/>
          <w:color w:val="000000"/>
          <w:lang w:eastAsia="en-US"/>
        </w:rPr>
        <w:t>резиденти</w:t>
      </w:r>
      <w:proofErr w:type="spellEnd"/>
      <w:r w:rsidRPr="00CB160A">
        <w:rPr>
          <w:rFonts w:eastAsia="Calibri"/>
          <w:color w:val="000000"/>
          <w:lang w:eastAsia="en-US"/>
        </w:rPr>
        <w:t xml:space="preserve"> </w:t>
      </w:r>
      <w:proofErr w:type="spellStart"/>
      <w:r w:rsidRPr="00CB160A">
        <w:rPr>
          <w:rFonts w:eastAsia="Calibri"/>
          <w:color w:val="000000"/>
          <w:lang w:eastAsia="en-US"/>
        </w:rPr>
        <w:t>України</w:t>
      </w:r>
      <w:proofErr w:type="spellEnd"/>
      <w:r w:rsidRPr="00CB160A">
        <w:rPr>
          <w:rFonts w:eastAsia="Calibri"/>
          <w:color w:val="000000"/>
          <w:lang w:eastAsia="en-US"/>
        </w:rPr>
        <w:t xml:space="preserve">, </w:t>
      </w:r>
      <w:proofErr w:type="spellStart"/>
      <w:r w:rsidRPr="00CB160A">
        <w:rPr>
          <w:rFonts w:eastAsia="Calibri"/>
          <w:color w:val="000000"/>
          <w:lang w:eastAsia="en-US"/>
        </w:rPr>
        <w:t>які</w:t>
      </w:r>
      <w:proofErr w:type="spellEnd"/>
      <w:r w:rsidRPr="00CB160A">
        <w:rPr>
          <w:rFonts w:eastAsia="Calibri"/>
          <w:color w:val="000000"/>
          <w:lang w:eastAsia="en-US"/>
        </w:rPr>
        <w:t xml:space="preserve"> не </w:t>
      </w:r>
      <w:proofErr w:type="spellStart"/>
      <w:r w:rsidRPr="00CB160A">
        <w:rPr>
          <w:rFonts w:eastAsia="Calibri"/>
          <w:color w:val="000000"/>
          <w:lang w:eastAsia="en-US"/>
        </w:rPr>
        <w:t>здійснюють</w:t>
      </w:r>
      <w:proofErr w:type="spellEnd"/>
      <w:r w:rsidRPr="00CB160A">
        <w:rPr>
          <w:rFonts w:eastAsia="Calibri"/>
          <w:color w:val="000000"/>
          <w:lang w:eastAsia="en-US"/>
        </w:rPr>
        <w:t xml:space="preserve"> </w:t>
      </w:r>
      <w:proofErr w:type="spellStart"/>
      <w:r w:rsidRPr="00CB160A">
        <w:rPr>
          <w:rFonts w:eastAsia="Calibri"/>
          <w:color w:val="000000"/>
          <w:lang w:eastAsia="en-US"/>
        </w:rPr>
        <w:t>господарської</w:t>
      </w:r>
      <w:proofErr w:type="spellEnd"/>
      <w:r w:rsidRPr="00CB160A">
        <w:rPr>
          <w:rFonts w:eastAsia="Calibri"/>
          <w:color w:val="000000"/>
          <w:lang w:eastAsia="en-US"/>
        </w:rPr>
        <w:t xml:space="preserve">  </w:t>
      </w:r>
      <w:proofErr w:type="spellStart"/>
      <w:r w:rsidRPr="00CB160A">
        <w:rPr>
          <w:rFonts w:eastAsia="Calibri"/>
          <w:color w:val="000000"/>
          <w:lang w:eastAsia="en-US"/>
        </w:rPr>
        <w:t>діяльності</w:t>
      </w:r>
      <w:proofErr w:type="spellEnd"/>
      <w:r w:rsidRPr="00CB160A">
        <w:rPr>
          <w:rFonts w:eastAsia="Calibri"/>
          <w:color w:val="000000"/>
          <w:lang w:eastAsia="en-US"/>
        </w:rPr>
        <w:t xml:space="preserve">; </w:t>
      </w:r>
    </w:p>
    <w:p w:rsidR="00C531F4" w:rsidRPr="008A2BC8" w:rsidRDefault="003F0750" w:rsidP="00897BC8">
      <w:pPr>
        <w:pStyle w:val="210"/>
        <w:ind w:left="720" w:firstLine="0"/>
        <w:rPr>
          <w:szCs w:val="24"/>
        </w:rPr>
      </w:pPr>
      <w:r w:rsidRPr="00CB160A">
        <w:rPr>
          <w:rFonts w:eastAsia="Calibri"/>
          <w:color w:val="000000"/>
          <w:szCs w:val="24"/>
          <w:lang w:eastAsia="en-US"/>
        </w:rPr>
        <w:t>суб’єкти господарювання – нерезиденти України, які не здійснюють господарської діяльності на території України</w:t>
      </w:r>
      <w:r w:rsidR="006204C6">
        <w:rPr>
          <w:szCs w:val="24"/>
        </w:rPr>
        <w:t>.</w:t>
      </w:r>
    </w:p>
    <w:p w:rsidR="00B2375B" w:rsidRPr="00897BC8" w:rsidRDefault="00B2375B" w:rsidP="00897BC8">
      <w:pPr>
        <w:pStyle w:val="210"/>
        <w:ind w:left="720" w:firstLine="0"/>
        <w:rPr>
          <w:sz w:val="28"/>
          <w:szCs w:val="28"/>
        </w:rPr>
      </w:pPr>
    </w:p>
    <w:p w:rsidR="00DC13E8" w:rsidRDefault="005C5DB1" w:rsidP="00DC13E8">
      <w:pPr>
        <w:pStyle w:val="210"/>
        <w:numPr>
          <w:ilvl w:val="0"/>
          <w:numId w:val="12"/>
        </w:numPr>
        <w:ind w:hanging="720"/>
        <w:rPr>
          <w:szCs w:val="24"/>
        </w:rPr>
      </w:pPr>
      <w:r w:rsidRPr="00DC13E8">
        <w:rPr>
          <w:szCs w:val="24"/>
        </w:rPr>
        <w:t xml:space="preserve">На подання з попередніми висновками у справі № </w:t>
      </w:r>
      <w:r w:rsidR="006D2B40" w:rsidRPr="002C665D">
        <w:t>130-26.13/68-20</w:t>
      </w:r>
      <w:r w:rsidR="00D1285B" w:rsidRPr="009A7170">
        <w:t xml:space="preserve"> </w:t>
      </w:r>
      <w:r w:rsidRPr="00DC13E8">
        <w:rPr>
          <w:szCs w:val="24"/>
        </w:rPr>
        <w:t xml:space="preserve">про порушення  законодавства про захист економічної конкуренції уповноважений представник </w:t>
      </w:r>
      <w:r w:rsidR="006D2B40">
        <w:rPr>
          <w:szCs w:val="24"/>
        </w:rPr>
        <w:t xml:space="preserve">             </w:t>
      </w:r>
      <w:r w:rsidR="006D2B40" w:rsidRPr="00CB160A">
        <w:rPr>
          <w:rFonts w:eastAsia="Calibri"/>
          <w:szCs w:val="24"/>
          <w:lang w:eastAsia="en-US"/>
        </w:rPr>
        <w:t>ТОВ «ДК БЦ2»</w:t>
      </w:r>
      <w:r w:rsidRPr="00DC13E8">
        <w:rPr>
          <w:szCs w:val="24"/>
        </w:rPr>
        <w:t xml:space="preserve"> листом (зареєстрованим у Комітеті </w:t>
      </w:r>
      <w:r w:rsidR="00983D71">
        <w:rPr>
          <w:szCs w:val="24"/>
        </w:rPr>
        <w:t>02</w:t>
      </w:r>
      <w:r w:rsidR="00B20818">
        <w:rPr>
          <w:szCs w:val="24"/>
        </w:rPr>
        <w:t>.</w:t>
      </w:r>
      <w:r w:rsidR="001009DB">
        <w:rPr>
          <w:szCs w:val="24"/>
        </w:rPr>
        <w:t>1</w:t>
      </w:r>
      <w:r w:rsidR="006D2B40">
        <w:rPr>
          <w:szCs w:val="24"/>
        </w:rPr>
        <w:t>2</w:t>
      </w:r>
      <w:r w:rsidR="00B20818">
        <w:rPr>
          <w:szCs w:val="24"/>
        </w:rPr>
        <w:t>.2020</w:t>
      </w:r>
      <w:r w:rsidRPr="00DC13E8">
        <w:rPr>
          <w:szCs w:val="24"/>
        </w:rPr>
        <w:t xml:space="preserve"> за </w:t>
      </w:r>
      <w:r w:rsidR="006D2B40">
        <w:rPr>
          <w:szCs w:val="24"/>
        </w:rPr>
        <w:t xml:space="preserve">                                   </w:t>
      </w:r>
      <w:r w:rsidRPr="00DC13E8">
        <w:rPr>
          <w:szCs w:val="24"/>
        </w:rPr>
        <w:t xml:space="preserve">№ </w:t>
      </w:r>
      <w:r w:rsidR="001009DB">
        <w:rPr>
          <w:szCs w:val="24"/>
        </w:rPr>
        <w:t>8-01/</w:t>
      </w:r>
      <w:r w:rsidR="00983D71">
        <w:rPr>
          <w:szCs w:val="24"/>
        </w:rPr>
        <w:t>1249-кі</w:t>
      </w:r>
      <w:r w:rsidRPr="00DC13E8">
        <w:rPr>
          <w:szCs w:val="24"/>
        </w:rPr>
        <w:t>) повідомив, що погоджується з висновками Антимонопольного комітету України та визнає факт вчинення порушення законодавства про захист економічної конкуренції.</w:t>
      </w:r>
    </w:p>
    <w:p w:rsidR="00B2375B" w:rsidRDefault="00B2375B" w:rsidP="005C5DB1">
      <w:pPr>
        <w:pStyle w:val="210"/>
        <w:ind w:left="720" w:firstLine="0"/>
        <w:rPr>
          <w:sz w:val="20"/>
        </w:rPr>
      </w:pPr>
    </w:p>
    <w:p w:rsidR="006204C6" w:rsidRPr="00110816" w:rsidRDefault="006204C6" w:rsidP="005C5DB1">
      <w:pPr>
        <w:pStyle w:val="210"/>
        <w:ind w:left="720" w:firstLine="0"/>
        <w:rPr>
          <w:sz w:val="20"/>
        </w:rPr>
      </w:pPr>
    </w:p>
    <w:p w:rsidR="005C5DB1" w:rsidRDefault="005C5DB1" w:rsidP="005C5DB1">
      <w:pPr>
        <w:pStyle w:val="210"/>
        <w:numPr>
          <w:ilvl w:val="0"/>
          <w:numId w:val="10"/>
        </w:numPr>
        <w:ind w:hanging="1353"/>
        <w:rPr>
          <w:szCs w:val="24"/>
        </w:rPr>
      </w:pPr>
      <w:r w:rsidRPr="009A7170">
        <w:rPr>
          <w:b/>
        </w:rPr>
        <w:t>ВИСНОВКИ У СПРАВІ</w:t>
      </w:r>
    </w:p>
    <w:p w:rsidR="005C5DB1" w:rsidRDefault="005C5DB1" w:rsidP="00785847">
      <w:pPr>
        <w:pStyle w:val="210"/>
        <w:numPr>
          <w:ilvl w:val="0"/>
          <w:numId w:val="12"/>
        </w:numPr>
        <w:ind w:hanging="720"/>
        <w:rPr>
          <w:szCs w:val="24"/>
        </w:rPr>
      </w:pPr>
      <w:r w:rsidRPr="009A7170">
        <w:t>З</w:t>
      </w:r>
      <w:r w:rsidR="006204C6">
        <w:t>дійсне</w:t>
      </w:r>
      <w:r w:rsidRPr="009A7170">
        <w:t>на концентрація не призводить до монополізації чи суттєвого обмеження конкуренції на товарних ринках України.</w:t>
      </w:r>
    </w:p>
    <w:p w:rsidR="005C5DB1" w:rsidRPr="00897BC8" w:rsidRDefault="005C5DB1" w:rsidP="00785847">
      <w:pPr>
        <w:pStyle w:val="210"/>
        <w:ind w:left="720" w:firstLine="0"/>
        <w:rPr>
          <w:sz w:val="28"/>
          <w:szCs w:val="28"/>
        </w:rPr>
      </w:pPr>
    </w:p>
    <w:p w:rsidR="00D1285B" w:rsidRPr="00BA7F87" w:rsidRDefault="00D1285B" w:rsidP="00D1285B">
      <w:pPr>
        <w:numPr>
          <w:ilvl w:val="0"/>
          <w:numId w:val="12"/>
        </w:numPr>
        <w:ind w:hanging="720"/>
        <w:jc w:val="both"/>
        <w:rPr>
          <w:lang w:val="uk-UA"/>
        </w:rPr>
      </w:pPr>
      <w:r w:rsidRPr="00BA7F87">
        <w:rPr>
          <w:lang w:val="uk-UA"/>
        </w:rPr>
        <w:t>Відповідно до статті 1 Закону України «Про захист економічної конкуренції»:</w:t>
      </w:r>
    </w:p>
    <w:p w:rsidR="00D1285B" w:rsidRPr="00BA7F87" w:rsidRDefault="00D1285B" w:rsidP="00D1285B">
      <w:pPr>
        <w:ind w:left="709"/>
        <w:jc w:val="both"/>
        <w:rPr>
          <w:lang w:val="uk-UA"/>
        </w:rPr>
      </w:pPr>
      <w:r w:rsidRPr="00BA7F87">
        <w:rPr>
          <w:lang w:val="uk-UA"/>
        </w:rPr>
        <w:t>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D1285B" w:rsidRPr="00BA7F87" w:rsidRDefault="00D1285B" w:rsidP="00D1285B">
      <w:pPr>
        <w:ind w:left="709"/>
        <w:jc w:val="both"/>
        <w:rPr>
          <w:lang w:val="uk-UA"/>
        </w:rPr>
      </w:pPr>
      <w:r w:rsidRPr="00BA7F87">
        <w:rPr>
          <w:lang w:val="uk-UA"/>
        </w:rPr>
        <w:t xml:space="preserve">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w:t>
      </w:r>
    </w:p>
    <w:p w:rsidR="00D1285B" w:rsidRPr="00BA7F87" w:rsidRDefault="00D1285B" w:rsidP="00D1285B">
      <w:pPr>
        <w:pStyle w:val="210"/>
        <w:ind w:left="720" w:firstLine="0"/>
      </w:pPr>
      <w:r w:rsidRPr="00BA7F87">
        <w:t>суб’єктом господарювання є, зокрема, група суб’єктів господарювання, якщо один або декілька з них здійснюють контроль над іншим.</w:t>
      </w:r>
    </w:p>
    <w:p w:rsidR="00D1285B" w:rsidRPr="00897BC8" w:rsidRDefault="00D1285B" w:rsidP="00D1285B">
      <w:pPr>
        <w:pStyle w:val="ae"/>
        <w:rPr>
          <w:sz w:val="28"/>
          <w:szCs w:val="28"/>
        </w:rPr>
      </w:pPr>
    </w:p>
    <w:p w:rsidR="006204C6" w:rsidRDefault="006204C6" w:rsidP="00785847">
      <w:pPr>
        <w:pStyle w:val="210"/>
        <w:numPr>
          <w:ilvl w:val="0"/>
          <w:numId w:val="12"/>
        </w:numPr>
        <w:ind w:hanging="720"/>
        <w:rPr>
          <w:szCs w:val="24"/>
        </w:rPr>
      </w:pPr>
      <w:r w:rsidRPr="00203207">
        <w:rPr>
          <w:szCs w:val="24"/>
        </w:rPr>
        <w:t xml:space="preserve">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w:t>
      </w:r>
      <w:r w:rsidRPr="004E47A6">
        <w:rPr>
          <w:szCs w:val="24"/>
        </w:rPr>
        <w:t xml:space="preserve">накладається штраф </w:t>
      </w:r>
      <w:r w:rsidRPr="00203207">
        <w:rPr>
          <w:szCs w:val="24"/>
        </w:rPr>
        <w:t>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D1285B" w:rsidRPr="006204C6" w:rsidRDefault="00D1285B" w:rsidP="00785847">
      <w:pPr>
        <w:pStyle w:val="210"/>
        <w:numPr>
          <w:ilvl w:val="0"/>
          <w:numId w:val="12"/>
        </w:numPr>
        <w:ind w:hanging="720"/>
        <w:rPr>
          <w:szCs w:val="24"/>
        </w:rPr>
      </w:pPr>
      <w:r w:rsidRPr="00BA7F87">
        <w:lastRenderedPageBreak/>
        <w:t>Відповідно до частини третьої статті 52 Закону України «Про захист економічної конкуренції» дохід (виручка) суб’єкта господарювання від реалізації продукції (товарів, робіт, послуг) визнається як сумарна вартість доходу (виручки) усіх юридичних та фізичних осіб, що входять до групи, яка визнається суб’єктом господарювання відповідно до статті 1 Закону України «Про захист економічної конкуренції».</w:t>
      </w:r>
    </w:p>
    <w:p w:rsidR="006204C6" w:rsidRPr="00BA7F87" w:rsidRDefault="006204C6" w:rsidP="006204C6">
      <w:pPr>
        <w:pStyle w:val="210"/>
        <w:ind w:firstLine="0"/>
        <w:rPr>
          <w:szCs w:val="24"/>
        </w:rPr>
      </w:pPr>
    </w:p>
    <w:p w:rsidR="00D1285B" w:rsidRPr="00BA7F87" w:rsidRDefault="00D1285B" w:rsidP="00785847">
      <w:pPr>
        <w:pStyle w:val="210"/>
        <w:numPr>
          <w:ilvl w:val="0"/>
          <w:numId w:val="12"/>
        </w:numPr>
        <w:ind w:hanging="720"/>
        <w:rPr>
          <w:szCs w:val="24"/>
        </w:rPr>
      </w:pPr>
      <w:r w:rsidRPr="00BA7F87">
        <w:t>Відповідно до частини четвертої статті 52 Закону України «Про захист економічної конкуренції» у разі, коли декілька юридичних осіб – суб’єктів господарювання, які входять до групи, що визнається суб’єктом господарювання, вчинили дії,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інші вигоди, штраф накладається на суб’єкт господарювання в особі юридичних осіб, які вчинили наведені дії або отримали чи можуть отримати наведені вигоди. Під вигодою вважається, зокрема, можливість впливати на діяльність інших юридичних осіб – суб’єктів господарювання, одержання частини їх прибутку.</w:t>
      </w:r>
    </w:p>
    <w:p w:rsidR="00D1285B" w:rsidRPr="00897BC8" w:rsidRDefault="00D1285B" w:rsidP="00D1285B">
      <w:pPr>
        <w:pStyle w:val="210"/>
        <w:ind w:left="720" w:firstLine="0"/>
        <w:rPr>
          <w:szCs w:val="24"/>
        </w:rPr>
      </w:pPr>
    </w:p>
    <w:p w:rsidR="00D1285B" w:rsidRPr="00BA7F87" w:rsidRDefault="00D1285B" w:rsidP="00BA7F87">
      <w:pPr>
        <w:pStyle w:val="210"/>
        <w:numPr>
          <w:ilvl w:val="0"/>
          <w:numId w:val="12"/>
        </w:numPr>
        <w:ind w:hanging="720"/>
        <w:rPr>
          <w:szCs w:val="24"/>
        </w:rPr>
      </w:pPr>
      <w:r w:rsidRPr="00BA7F87">
        <w:t xml:space="preserve">Дохід (виручка) від реалізації продукції (товарів, робіт, послуг) суб’єктів господарювання, пов’язаних із </w:t>
      </w:r>
      <w:r w:rsidR="006D2B40" w:rsidRPr="00CB160A">
        <w:rPr>
          <w:rFonts w:eastAsia="Calibri"/>
          <w:szCs w:val="24"/>
          <w:lang w:eastAsia="en-US"/>
        </w:rPr>
        <w:t>ТОВ «ДК БЦ2»</w:t>
      </w:r>
      <w:r w:rsidRPr="00BA7F87">
        <w:rPr>
          <w:bCs/>
          <w:szCs w:val="24"/>
          <w:lang w:eastAsia="ru-RU"/>
        </w:rPr>
        <w:t xml:space="preserve"> </w:t>
      </w:r>
      <w:r w:rsidRPr="00BA7F87">
        <w:t xml:space="preserve">відносинами контролю, за 2019 рік становить </w:t>
      </w:r>
      <w:r w:rsidR="00110816">
        <w:t>114</w:t>
      </w:r>
      <w:r w:rsidR="00110816" w:rsidRPr="00DC290E">
        <w:t> </w:t>
      </w:r>
      <w:r w:rsidR="00110816">
        <w:t>070 871 долар США</w:t>
      </w:r>
      <w:r w:rsidR="00110816" w:rsidRPr="00DC290E">
        <w:t xml:space="preserve">, що є еквівалентом </w:t>
      </w:r>
      <w:r w:rsidR="00110816">
        <w:t xml:space="preserve">2 701 905 464,68 </w:t>
      </w:r>
      <w:r w:rsidR="00110816" w:rsidRPr="00EB5D03">
        <w:t>гр</w:t>
      </w:r>
      <w:r w:rsidR="00110816">
        <w:t>н</w:t>
      </w:r>
      <w:r w:rsidR="00110816" w:rsidRPr="00EB5D03">
        <w:t xml:space="preserve"> (за курсом НБУ на 31.12.201</w:t>
      </w:r>
      <w:r w:rsidR="00110816">
        <w:t>9</w:t>
      </w:r>
      <w:r w:rsidR="00110816" w:rsidRPr="00EB5D03">
        <w:t>)</w:t>
      </w:r>
      <w:r w:rsidR="00110816">
        <w:t>.</w:t>
      </w:r>
    </w:p>
    <w:p w:rsidR="00785847" w:rsidRPr="00897BC8" w:rsidRDefault="00785847" w:rsidP="00785847">
      <w:pPr>
        <w:pStyle w:val="ae"/>
        <w:rPr>
          <w:szCs w:val="24"/>
        </w:rPr>
      </w:pPr>
    </w:p>
    <w:p w:rsidR="0047589E" w:rsidRPr="00785847" w:rsidRDefault="00425298" w:rsidP="00785847">
      <w:pPr>
        <w:pStyle w:val="210"/>
        <w:numPr>
          <w:ilvl w:val="0"/>
          <w:numId w:val="12"/>
        </w:numPr>
        <w:ind w:hanging="720"/>
        <w:rPr>
          <w:szCs w:val="24"/>
        </w:rPr>
      </w:pPr>
      <w:r w:rsidRPr="00BA7F87">
        <w:t>П</w:t>
      </w:r>
      <w:r w:rsidR="00E26DB1">
        <w:t>ід час</w:t>
      </w:r>
      <w:r w:rsidRPr="00BA7F87">
        <w:t xml:space="preserve"> визначенн</w:t>
      </w:r>
      <w:r w:rsidR="00E26DB1">
        <w:t>я</w:t>
      </w:r>
      <w:r w:rsidRPr="00BA7F87">
        <w:t xml:space="preserve"> розміру штрафу за вчинення </w:t>
      </w:r>
      <w:r w:rsidR="006D2B40" w:rsidRPr="00CB160A">
        <w:rPr>
          <w:rFonts w:eastAsia="Calibri"/>
          <w:szCs w:val="24"/>
          <w:lang w:eastAsia="en-US"/>
        </w:rPr>
        <w:t>ТОВ «ДК БЦ2»</w:t>
      </w:r>
      <w:r w:rsidRPr="00BA7F87">
        <w:t xml:space="preserve"> порушення законодавства про захист економічної конкуренції враховано</w:t>
      </w:r>
      <w:r w:rsidR="00ED4E3B" w:rsidRPr="00BA7F87">
        <w:t>, що</w:t>
      </w:r>
      <w:r w:rsidR="00766B36" w:rsidRPr="00BA7F87">
        <w:t xml:space="preserve"> </w:t>
      </w:r>
      <w:r w:rsidR="006D2B40" w:rsidRPr="00CB160A">
        <w:rPr>
          <w:rFonts w:eastAsia="Calibri"/>
          <w:szCs w:val="24"/>
          <w:lang w:eastAsia="en-US"/>
        </w:rPr>
        <w:t>ТОВ «ДК БЦ2»</w:t>
      </w:r>
      <w:r w:rsidR="00BA7F87" w:rsidRPr="0012558A">
        <w:rPr>
          <w:bCs/>
          <w:szCs w:val="24"/>
          <w:lang w:eastAsia="ru-RU"/>
        </w:rPr>
        <w:t xml:space="preserve"> </w:t>
      </w:r>
      <w:r w:rsidR="00785847" w:rsidRPr="00D16830">
        <w:t>зверну</w:t>
      </w:r>
      <w:r w:rsidR="00BA7F87">
        <w:t>л</w:t>
      </w:r>
      <w:r w:rsidR="006D2B40">
        <w:t>о</w:t>
      </w:r>
      <w:r w:rsidR="00BA7F87">
        <w:t>сь</w:t>
      </w:r>
      <w:r w:rsidR="00785847" w:rsidRPr="00D16830">
        <w:t xml:space="preserve"> до початку розгляду справи про порушення за отриманням дозволу на концентрацію</w:t>
      </w:r>
      <w:r w:rsidR="00766B36" w:rsidRPr="009A7170">
        <w:t>.</w:t>
      </w:r>
      <w:r w:rsidR="00844250">
        <w:t xml:space="preserve"> </w:t>
      </w:r>
    </w:p>
    <w:p w:rsidR="00DF66BB" w:rsidRPr="00FA5A97" w:rsidRDefault="00DF66BB" w:rsidP="00785847">
      <w:pPr>
        <w:ind w:left="709"/>
        <w:jc w:val="both"/>
        <w:rPr>
          <w:sz w:val="16"/>
          <w:szCs w:val="16"/>
          <w:lang w:val="uk-UA"/>
        </w:rPr>
      </w:pPr>
    </w:p>
    <w:p w:rsidR="00DC17E9" w:rsidRPr="009A7170" w:rsidRDefault="00DC17E9" w:rsidP="00E85F7E">
      <w:pPr>
        <w:overflowPunct w:val="0"/>
        <w:autoSpaceDE w:val="0"/>
        <w:autoSpaceDN w:val="0"/>
        <w:adjustRightInd w:val="0"/>
        <w:ind w:firstLine="709"/>
        <w:jc w:val="both"/>
        <w:textAlignment w:val="baseline"/>
        <w:rPr>
          <w:lang w:val="uk-UA"/>
        </w:rPr>
      </w:pPr>
      <w:r w:rsidRPr="009A7170">
        <w:rPr>
          <w:lang w:val="uk-UA"/>
        </w:rPr>
        <w:t xml:space="preserve">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E85F7E" w:rsidRPr="009A7170">
        <w:rPr>
          <w:lang w:val="uk-UA"/>
        </w:rPr>
        <w:t xml:space="preserve">                       </w:t>
      </w:r>
      <w:r w:rsidRPr="009A7170">
        <w:rPr>
          <w:lang w:val="uk-UA"/>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E83E21" w:rsidRPr="00110816" w:rsidRDefault="00E83E21" w:rsidP="00425298">
      <w:pPr>
        <w:pStyle w:val="210"/>
        <w:ind w:left="720" w:firstLine="0"/>
        <w:rPr>
          <w:szCs w:val="24"/>
        </w:rPr>
      </w:pPr>
    </w:p>
    <w:p w:rsidR="00425298" w:rsidRPr="009A7170" w:rsidRDefault="00425298" w:rsidP="00425298">
      <w:pPr>
        <w:jc w:val="center"/>
        <w:outlineLvl w:val="0"/>
        <w:rPr>
          <w:lang w:val="uk-UA"/>
        </w:rPr>
      </w:pPr>
      <w:r w:rsidRPr="009A7170">
        <w:rPr>
          <w:lang w:val="uk-UA"/>
        </w:rPr>
        <w:t>ПОСТАНОВИ</w:t>
      </w:r>
      <w:r w:rsidR="00DC17E9" w:rsidRPr="009A7170">
        <w:rPr>
          <w:lang w:val="uk-UA"/>
        </w:rPr>
        <w:t>В</w:t>
      </w:r>
      <w:r w:rsidRPr="009A7170">
        <w:rPr>
          <w:lang w:val="uk-UA"/>
        </w:rPr>
        <w:t>:</w:t>
      </w:r>
    </w:p>
    <w:p w:rsidR="00E83E21" w:rsidRPr="00110816" w:rsidRDefault="00E83E21" w:rsidP="00425298">
      <w:pPr>
        <w:jc w:val="center"/>
        <w:outlineLvl w:val="0"/>
        <w:rPr>
          <w:lang w:val="uk-UA"/>
        </w:rPr>
      </w:pPr>
    </w:p>
    <w:p w:rsidR="00B37943" w:rsidRPr="009A7170" w:rsidRDefault="00E85F7E" w:rsidP="00E85F7E">
      <w:pPr>
        <w:pStyle w:val="210"/>
        <w:rPr>
          <w:szCs w:val="24"/>
        </w:rPr>
      </w:pPr>
      <w:r w:rsidRPr="009A7170">
        <w:rPr>
          <w:szCs w:val="24"/>
        </w:rPr>
        <w:t xml:space="preserve">1. </w:t>
      </w:r>
      <w:r w:rsidR="00BA7F87" w:rsidRPr="008A2BC8">
        <w:rPr>
          <w:szCs w:val="24"/>
        </w:rPr>
        <w:t xml:space="preserve">Визнати, що </w:t>
      </w:r>
      <w:r w:rsidR="006D2B40" w:rsidRPr="006D2B40">
        <w:rPr>
          <w:szCs w:val="24"/>
        </w:rPr>
        <w:t>товариство з обмеженою відповідальністю «ДК БЦ2» (м. Київ</w:t>
      </w:r>
      <w:r w:rsidR="00E26DB1">
        <w:rPr>
          <w:szCs w:val="24"/>
        </w:rPr>
        <w:t>,</w:t>
      </w:r>
      <w:r w:rsidR="006D2B40" w:rsidRPr="006D2B40">
        <w:rPr>
          <w:szCs w:val="24"/>
        </w:rPr>
        <w:t xml:space="preserve"> ідентифікаційний код юридичної особи 43087740) вчинило порушення, передбачене пунктом 12 статті 50 Закону України «Про захист економічної конкуренції»</w:t>
      </w:r>
      <w:r w:rsidR="00E26DB1">
        <w:rPr>
          <w:szCs w:val="24"/>
        </w:rPr>
        <w:t>,</w:t>
      </w:r>
      <w:r w:rsidR="006D2B40" w:rsidRPr="006D2B40">
        <w:rPr>
          <w:szCs w:val="24"/>
        </w:rPr>
        <w:t xml:space="preserve"> у вигляді здійснення концентрації шляхом придбання активів у вигляді єдиного майнового комплексу – виробничо-складських приміщень разом з обладнанням та земельною ділянкою, що знаходяться за адресою: Київська обл., с. </w:t>
      </w:r>
      <w:proofErr w:type="spellStart"/>
      <w:r w:rsidR="006D2B40" w:rsidRPr="006D2B40">
        <w:rPr>
          <w:szCs w:val="24"/>
        </w:rPr>
        <w:t>Святопетрівське</w:t>
      </w:r>
      <w:proofErr w:type="spellEnd"/>
      <w:r w:rsidR="006D2B40" w:rsidRPr="006D2B40">
        <w:rPr>
          <w:szCs w:val="24"/>
        </w:rPr>
        <w:t>, вул. Білгородська, буд. 20, без отримання відповідного дозволу органів Антимонопольного комітету України, наявність якого необхідна</w:t>
      </w:r>
      <w:r w:rsidR="00785847" w:rsidRPr="00785847">
        <w:rPr>
          <w:szCs w:val="24"/>
        </w:rPr>
        <w:t>.</w:t>
      </w:r>
      <w:r w:rsidR="00497AC8" w:rsidRPr="009A7170">
        <w:rPr>
          <w:szCs w:val="24"/>
        </w:rPr>
        <w:t xml:space="preserve"> </w:t>
      </w:r>
    </w:p>
    <w:p w:rsidR="008E7309" w:rsidRDefault="00E85F7E" w:rsidP="00E85F7E">
      <w:pPr>
        <w:pStyle w:val="210"/>
      </w:pPr>
      <w:r w:rsidRPr="009A7170">
        <w:t xml:space="preserve">2. </w:t>
      </w:r>
      <w:r w:rsidR="008E7309" w:rsidRPr="009A7170">
        <w:t xml:space="preserve">За порушення, зазначене </w:t>
      </w:r>
      <w:r w:rsidR="0031523F" w:rsidRPr="009A7170">
        <w:t>в</w:t>
      </w:r>
      <w:r w:rsidR="008E7309" w:rsidRPr="009A7170">
        <w:t xml:space="preserve"> пункті </w:t>
      </w:r>
      <w:r w:rsidR="002A187C" w:rsidRPr="009A7170">
        <w:t>1</w:t>
      </w:r>
      <w:r w:rsidR="008E7309" w:rsidRPr="009A7170">
        <w:t xml:space="preserve"> </w:t>
      </w:r>
      <w:r w:rsidR="00BD6EEB" w:rsidRPr="009A7170">
        <w:t xml:space="preserve">резолютивної частини </w:t>
      </w:r>
      <w:r w:rsidR="008E7309" w:rsidRPr="009A7170">
        <w:t xml:space="preserve">цього </w:t>
      </w:r>
      <w:r w:rsidR="00C214A1" w:rsidRPr="009A7170">
        <w:t>рішення</w:t>
      </w:r>
      <w:r w:rsidR="008E7309" w:rsidRPr="009A7170">
        <w:t xml:space="preserve">, накласти на </w:t>
      </w:r>
      <w:r w:rsidR="006D2B40" w:rsidRPr="006D2B40">
        <w:rPr>
          <w:szCs w:val="24"/>
        </w:rPr>
        <w:t>товариство з обмеженою відповідальністю «ДК БЦ2»</w:t>
      </w:r>
      <w:r w:rsidR="00646121" w:rsidRPr="009A7170">
        <w:t xml:space="preserve"> </w:t>
      </w:r>
      <w:r w:rsidR="008E7309" w:rsidRPr="009A7170">
        <w:t xml:space="preserve">штраф </w:t>
      </w:r>
      <w:r w:rsidR="00BB6AC9" w:rsidRPr="009A7170">
        <w:t xml:space="preserve">у розмірі </w:t>
      </w:r>
      <w:r w:rsidR="00897BC8">
        <w:t xml:space="preserve">                                  510 000</w:t>
      </w:r>
      <w:r w:rsidR="00EC5555" w:rsidRPr="009A7170">
        <w:t xml:space="preserve"> (</w:t>
      </w:r>
      <w:r w:rsidR="00897BC8">
        <w:t>п’ятсот десять тисяч</w:t>
      </w:r>
      <w:r w:rsidR="001F0B58" w:rsidRPr="009A7170">
        <w:t>)</w:t>
      </w:r>
      <w:r w:rsidR="00BB6AC9" w:rsidRPr="009A7170">
        <w:t xml:space="preserve"> гривень.</w:t>
      </w:r>
    </w:p>
    <w:p w:rsidR="00785847" w:rsidRDefault="00E85F7E" w:rsidP="00E85F7E">
      <w:pPr>
        <w:pStyle w:val="210"/>
        <w:rPr>
          <w:szCs w:val="24"/>
        </w:rPr>
      </w:pPr>
      <w:r w:rsidRPr="009A7170">
        <w:rPr>
          <w:szCs w:val="24"/>
        </w:rPr>
        <w:t xml:space="preserve">3. </w:t>
      </w:r>
      <w:r w:rsidR="006D2B40" w:rsidRPr="002521D4">
        <w:rPr>
          <w:szCs w:val="24"/>
        </w:rPr>
        <w:t xml:space="preserve">Надати дозвіл </w:t>
      </w:r>
      <w:r w:rsidR="006D2B40">
        <w:rPr>
          <w:szCs w:val="24"/>
        </w:rPr>
        <w:t>товариству з обмеженою відповідальністю «ДК БЦ2»</w:t>
      </w:r>
      <w:r w:rsidR="006D2B40" w:rsidRPr="00E51130">
        <w:rPr>
          <w:szCs w:val="24"/>
        </w:rPr>
        <w:t xml:space="preserve"> </w:t>
      </w:r>
      <w:r w:rsidR="006D2B40" w:rsidRPr="002521D4">
        <w:t xml:space="preserve">на придбання </w:t>
      </w:r>
      <w:r w:rsidR="006D2B40" w:rsidRPr="00EA2FAE">
        <w:t xml:space="preserve">активів у вигляді єдиного майнового комплексу – виробничо-складських приміщень разом із обладнанням та земельною ділянкою, що знаходяться за адресою: Київська </w:t>
      </w:r>
      <w:r w:rsidR="00E26DB1">
        <w:t>обл.</w:t>
      </w:r>
      <w:r w:rsidR="006D2B40" w:rsidRPr="00EA2FAE">
        <w:t xml:space="preserve">, </w:t>
      </w:r>
      <w:r w:rsidR="006D2B40">
        <w:t xml:space="preserve">                         </w:t>
      </w:r>
      <w:r w:rsidR="006D2B40" w:rsidRPr="00EA2FAE">
        <w:t xml:space="preserve">с. </w:t>
      </w:r>
      <w:proofErr w:type="spellStart"/>
      <w:r w:rsidR="006D2B40" w:rsidRPr="00EA2FAE">
        <w:t>Святопетрівське</w:t>
      </w:r>
      <w:proofErr w:type="spellEnd"/>
      <w:r w:rsidR="006D2B40" w:rsidRPr="00EA2FAE">
        <w:t>, вул. Білгородська, буд. 20</w:t>
      </w:r>
      <w:r w:rsidR="00844250" w:rsidRPr="008A2BC8">
        <w:rPr>
          <w:szCs w:val="24"/>
        </w:rPr>
        <w:t>.</w:t>
      </w:r>
    </w:p>
    <w:p w:rsidR="00BB6AC9" w:rsidRPr="009A7170" w:rsidRDefault="00BB6AC9" w:rsidP="002A187C">
      <w:pPr>
        <w:pStyle w:val="210"/>
        <w:ind w:left="720" w:firstLine="0"/>
        <w:rPr>
          <w:szCs w:val="24"/>
        </w:rPr>
      </w:pPr>
      <w:r w:rsidRPr="009A7170">
        <w:lastRenderedPageBreak/>
        <w:t>Штраф підлягає сплаті у двомісячний строк з дня одержання цього рішення.</w:t>
      </w:r>
    </w:p>
    <w:p w:rsidR="00BB6AC9" w:rsidRPr="009A7170" w:rsidRDefault="00BB6AC9" w:rsidP="00E85F7E">
      <w:pPr>
        <w:pStyle w:val="210"/>
        <w:rPr>
          <w:szCs w:val="24"/>
        </w:rPr>
      </w:pPr>
      <w:r w:rsidRPr="009A7170">
        <w:t>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BB6AC9" w:rsidRPr="009A7170" w:rsidRDefault="00BB6AC9" w:rsidP="00E85F7E">
      <w:pPr>
        <w:pStyle w:val="210"/>
        <w:rPr>
          <w:szCs w:val="24"/>
        </w:rPr>
      </w:pPr>
      <w:r w:rsidRPr="009A7170">
        <w:t>Рішення може бути оскаржене до господарського суду міста Києва у двомісячний строк з дня його одержання.</w:t>
      </w:r>
    </w:p>
    <w:p w:rsidR="00BB6AC9" w:rsidRPr="00E80DDF" w:rsidRDefault="00BB6AC9" w:rsidP="00BB6AC9">
      <w:pPr>
        <w:ind w:left="709"/>
        <w:jc w:val="both"/>
        <w:rPr>
          <w:lang w:val="uk-UA"/>
        </w:rPr>
      </w:pPr>
    </w:p>
    <w:p w:rsidR="00BB6AC9" w:rsidRPr="00E80DDF" w:rsidRDefault="00BB6AC9" w:rsidP="00BB6AC9">
      <w:pPr>
        <w:ind w:left="709"/>
        <w:jc w:val="both"/>
        <w:rPr>
          <w:lang w:val="uk-UA"/>
        </w:rPr>
      </w:pPr>
    </w:p>
    <w:p w:rsidR="008E7309" w:rsidRPr="00844250" w:rsidRDefault="001137FB" w:rsidP="008442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rPr>
          <w:szCs w:val="20"/>
          <w:lang w:val="uk-UA"/>
        </w:rPr>
      </w:pPr>
      <w:r w:rsidRPr="009A7170">
        <w:rPr>
          <w:szCs w:val="20"/>
          <w:lang w:val="uk-UA"/>
        </w:rPr>
        <w:t>Голов</w:t>
      </w:r>
      <w:r w:rsidR="00497AC8" w:rsidRPr="009A7170">
        <w:rPr>
          <w:szCs w:val="20"/>
          <w:lang w:val="uk-UA"/>
        </w:rPr>
        <w:t>а</w:t>
      </w:r>
      <w:r w:rsidRPr="009A7170">
        <w:rPr>
          <w:szCs w:val="20"/>
          <w:lang w:val="uk-UA"/>
        </w:rPr>
        <w:t xml:space="preserve"> Комітету</w:t>
      </w:r>
      <w:r w:rsidRPr="009A7170">
        <w:rPr>
          <w:szCs w:val="20"/>
          <w:lang w:val="uk-UA"/>
        </w:rPr>
        <w:tab/>
      </w:r>
      <w:r w:rsidRPr="009A7170">
        <w:rPr>
          <w:szCs w:val="20"/>
          <w:lang w:val="uk-UA"/>
        </w:rPr>
        <w:tab/>
      </w:r>
      <w:r w:rsidRPr="009A7170">
        <w:rPr>
          <w:szCs w:val="20"/>
          <w:lang w:val="uk-UA"/>
        </w:rPr>
        <w:tab/>
      </w:r>
      <w:r w:rsidRPr="009A7170">
        <w:rPr>
          <w:szCs w:val="20"/>
          <w:lang w:val="uk-UA"/>
        </w:rPr>
        <w:tab/>
      </w:r>
      <w:r w:rsidRPr="009A7170">
        <w:rPr>
          <w:szCs w:val="20"/>
          <w:lang w:val="uk-UA"/>
        </w:rPr>
        <w:tab/>
        <w:t xml:space="preserve">                              </w:t>
      </w:r>
      <w:r w:rsidR="00497AC8" w:rsidRPr="009A7170">
        <w:rPr>
          <w:szCs w:val="20"/>
          <w:lang w:val="uk-UA"/>
        </w:rPr>
        <w:t xml:space="preserve">  </w:t>
      </w:r>
      <w:r w:rsidR="00785847">
        <w:rPr>
          <w:szCs w:val="20"/>
          <w:lang w:val="uk-UA"/>
        </w:rPr>
        <w:t>О</w:t>
      </w:r>
      <w:r w:rsidR="000C4BCD" w:rsidRPr="009A7170">
        <w:rPr>
          <w:szCs w:val="20"/>
          <w:lang w:val="uk-UA"/>
        </w:rPr>
        <w:t xml:space="preserve">. </w:t>
      </w:r>
      <w:r w:rsidR="00785847">
        <w:rPr>
          <w:szCs w:val="20"/>
          <w:lang w:val="uk-UA"/>
        </w:rPr>
        <w:t>ПІЩАНСЬКА</w:t>
      </w:r>
    </w:p>
    <w:sectPr w:rsidR="008E7309" w:rsidRPr="00844250" w:rsidSect="00897BC8">
      <w:headerReference w:type="even" r:id="rId10"/>
      <w:headerReference w:type="default" r:id="rId11"/>
      <w:pgSz w:w="11907" w:h="16840"/>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AA" w:rsidRDefault="007F2BAA">
      <w:r>
        <w:separator/>
      </w:r>
    </w:p>
  </w:endnote>
  <w:endnote w:type="continuationSeparator" w:id="0">
    <w:p w:rsidR="007F2BAA" w:rsidRDefault="007F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AA" w:rsidRDefault="007F2BAA">
      <w:r>
        <w:separator/>
      </w:r>
    </w:p>
  </w:footnote>
  <w:footnote w:type="continuationSeparator" w:id="0">
    <w:p w:rsidR="007F2BAA" w:rsidRDefault="007F2B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C8" w:rsidRDefault="00897B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97BC8" w:rsidRDefault="00897B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C8" w:rsidRDefault="00897BC8">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7219EC">
      <w:rPr>
        <w:rStyle w:val="a4"/>
        <w:noProof/>
      </w:rPr>
      <w:t>2</w:t>
    </w:r>
    <w:r>
      <w:rPr>
        <w:rStyle w:val="a4"/>
      </w:rPr>
      <w:fldChar w:fldCharType="end"/>
    </w:r>
  </w:p>
  <w:p w:rsidR="00897BC8" w:rsidRDefault="00897B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1">
    <w:nsid w:val="061C0A04"/>
    <w:multiLevelType w:val="hybridMultilevel"/>
    <w:tmpl w:val="920081BC"/>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3">
    <w:nsid w:val="2CCE1E03"/>
    <w:multiLevelType w:val="hybridMultilevel"/>
    <w:tmpl w:val="61C680F0"/>
    <w:lvl w:ilvl="0" w:tplc="ECB80C2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32F2C1E"/>
    <w:multiLevelType w:val="hybridMultilevel"/>
    <w:tmpl w:val="178EEBE8"/>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AC49DA"/>
    <w:multiLevelType w:val="multilevel"/>
    <w:tmpl w:val="C1BCCBB0"/>
    <w:lvl w:ilvl="0">
      <w:start w:val="1"/>
      <w:numFmt w:val="decimal"/>
      <w:lvlText w:val="%1."/>
      <w:lvlJc w:val="left"/>
      <w:pPr>
        <w:ind w:left="1353" w:hanging="360"/>
      </w:pPr>
      <w:rPr>
        <w:rFonts w:hint="default"/>
        <w:b/>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1">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
  </w:num>
  <w:num w:numId="2">
    <w:abstractNumId w:val="5"/>
  </w:num>
  <w:num w:numId="3">
    <w:abstractNumId w:val="4"/>
  </w:num>
  <w:num w:numId="4">
    <w:abstractNumId w:val="7"/>
  </w:num>
  <w:num w:numId="5">
    <w:abstractNumId w:val="8"/>
  </w:num>
  <w:num w:numId="6">
    <w:abstractNumId w:val="2"/>
  </w:num>
  <w:num w:numId="7">
    <w:abstractNumId w:val="2"/>
  </w:num>
  <w:num w:numId="8">
    <w:abstractNumId w:val="2"/>
  </w:num>
  <w:num w:numId="9">
    <w:abstractNumId w:val="11"/>
  </w:num>
  <w:num w:numId="10">
    <w:abstractNumId w:val="10"/>
  </w:num>
  <w:num w:numId="11">
    <w:abstractNumId w:val="6"/>
  </w:num>
  <w:num w:numId="12">
    <w:abstractNumId w:val="9"/>
  </w:num>
  <w:num w:numId="13">
    <w:abstractNumId w:val="3"/>
  </w:num>
  <w:num w:numId="14">
    <w:abstractNumId w:val="0"/>
  </w:num>
  <w:num w:numId="1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665D"/>
    <w:rsid w:val="000075E1"/>
    <w:rsid w:val="00010B31"/>
    <w:rsid w:val="000164F3"/>
    <w:rsid w:val="000169F6"/>
    <w:rsid w:val="00023C5E"/>
    <w:rsid w:val="0002450D"/>
    <w:rsid w:val="00040728"/>
    <w:rsid w:val="00044B6D"/>
    <w:rsid w:val="00045173"/>
    <w:rsid w:val="00051C50"/>
    <w:rsid w:val="00052732"/>
    <w:rsid w:val="000534DF"/>
    <w:rsid w:val="000571FB"/>
    <w:rsid w:val="00061BB0"/>
    <w:rsid w:val="00062887"/>
    <w:rsid w:val="00070EA6"/>
    <w:rsid w:val="00080177"/>
    <w:rsid w:val="00082DAC"/>
    <w:rsid w:val="00087F4A"/>
    <w:rsid w:val="00092C57"/>
    <w:rsid w:val="00093D49"/>
    <w:rsid w:val="000944DA"/>
    <w:rsid w:val="00096A27"/>
    <w:rsid w:val="000973FD"/>
    <w:rsid w:val="000A097A"/>
    <w:rsid w:val="000A227F"/>
    <w:rsid w:val="000A7116"/>
    <w:rsid w:val="000B2EE0"/>
    <w:rsid w:val="000B2F4F"/>
    <w:rsid w:val="000B309C"/>
    <w:rsid w:val="000B5833"/>
    <w:rsid w:val="000B5AE2"/>
    <w:rsid w:val="000B5E75"/>
    <w:rsid w:val="000C18AE"/>
    <w:rsid w:val="000C4BCD"/>
    <w:rsid w:val="000D07EA"/>
    <w:rsid w:val="000D16CC"/>
    <w:rsid w:val="000D42C4"/>
    <w:rsid w:val="000E1728"/>
    <w:rsid w:val="000E5369"/>
    <w:rsid w:val="000E5C40"/>
    <w:rsid w:val="000E5C6D"/>
    <w:rsid w:val="000E72DA"/>
    <w:rsid w:val="000F064B"/>
    <w:rsid w:val="000F0EBA"/>
    <w:rsid w:val="001003FC"/>
    <w:rsid w:val="001009DB"/>
    <w:rsid w:val="00104BBC"/>
    <w:rsid w:val="0010539C"/>
    <w:rsid w:val="001079B4"/>
    <w:rsid w:val="00107A98"/>
    <w:rsid w:val="00110816"/>
    <w:rsid w:val="001111FD"/>
    <w:rsid w:val="00111E09"/>
    <w:rsid w:val="001133E9"/>
    <w:rsid w:val="001137FB"/>
    <w:rsid w:val="00116458"/>
    <w:rsid w:val="00116C0C"/>
    <w:rsid w:val="00123221"/>
    <w:rsid w:val="001241A9"/>
    <w:rsid w:val="0012558A"/>
    <w:rsid w:val="00127CAE"/>
    <w:rsid w:val="00130ED9"/>
    <w:rsid w:val="00133CA7"/>
    <w:rsid w:val="00137E63"/>
    <w:rsid w:val="0014100D"/>
    <w:rsid w:val="00145548"/>
    <w:rsid w:val="00156778"/>
    <w:rsid w:val="00165DE6"/>
    <w:rsid w:val="00166323"/>
    <w:rsid w:val="0016662E"/>
    <w:rsid w:val="00175592"/>
    <w:rsid w:val="0017625C"/>
    <w:rsid w:val="00180A38"/>
    <w:rsid w:val="00183752"/>
    <w:rsid w:val="001864E6"/>
    <w:rsid w:val="0018717E"/>
    <w:rsid w:val="00195454"/>
    <w:rsid w:val="001A18A7"/>
    <w:rsid w:val="001A3C4A"/>
    <w:rsid w:val="001B26DA"/>
    <w:rsid w:val="001C07F9"/>
    <w:rsid w:val="001C193F"/>
    <w:rsid w:val="001C1C8F"/>
    <w:rsid w:val="001C3948"/>
    <w:rsid w:val="001D1632"/>
    <w:rsid w:val="001D618F"/>
    <w:rsid w:val="001E178A"/>
    <w:rsid w:val="001E4B96"/>
    <w:rsid w:val="001E4DFD"/>
    <w:rsid w:val="001E57AE"/>
    <w:rsid w:val="001F0B58"/>
    <w:rsid w:val="001F161B"/>
    <w:rsid w:val="001F684B"/>
    <w:rsid w:val="00204610"/>
    <w:rsid w:val="00205529"/>
    <w:rsid w:val="00210F5B"/>
    <w:rsid w:val="002151E6"/>
    <w:rsid w:val="00215FFB"/>
    <w:rsid w:val="00217E3A"/>
    <w:rsid w:val="00232E3A"/>
    <w:rsid w:val="002406C9"/>
    <w:rsid w:val="0024183B"/>
    <w:rsid w:val="0024370F"/>
    <w:rsid w:val="00243DA4"/>
    <w:rsid w:val="00246936"/>
    <w:rsid w:val="00247726"/>
    <w:rsid w:val="0025212A"/>
    <w:rsid w:val="002647E9"/>
    <w:rsid w:val="002657B5"/>
    <w:rsid w:val="00265DCF"/>
    <w:rsid w:val="002661A1"/>
    <w:rsid w:val="002726D8"/>
    <w:rsid w:val="002749C5"/>
    <w:rsid w:val="00276FA5"/>
    <w:rsid w:val="002855E8"/>
    <w:rsid w:val="00285F69"/>
    <w:rsid w:val="002914BB"/>
    <w:rsid w:val="0029565B"/>
    <w:rsid w:val="002A187C"/>
    <w:rsid w:val="002A5390"/>
    <w:rsid w:val="002A5421"/>
    <w:rsid w:val="002B12F1"/>
    <w:rsid w:val="002B65EA"/>
    <w:rsid w:val="002B7895"/>
    <w:rsid w:val="002B7AB8"/>
    <w:rsid w:val="002C077A"/>
    <w:rsid w:val="002C5AB0"/>
    <w:rsid w:val="002C7556"/>
    <w:rsid w:val="002D025C"/>
    <w:rsid w:val="002D0614"/>
    <w:rsid w:val="002D183D"/>
    <w:rsid w:val="002D1842"/>
    <w:rsid w:val="002E0308"/>
    <w:rsid w:val="002E096E"/>
    <w:rsid w:val="002E316E"/>
    <w:rsid w:val="002E59AF"/>
    <w:rsid w:val="003017DA"/>
    <w:rsid w:val="00305F0F"/>
    <w:rsid w:val="003074F6"/>
    <w:rsid w:val="003124DF"/>
    <w:rsid w:val="00312CEB"/>
    <w:rsid w:val="00313415"/>
    <w:rsid w:val="0031523F"/>
    <w:rsid w:val="003157F8"/>
    <w:rsid w:val="003174B2"/>
    <w:rsid w:val="00321EA7"/>
    <w:rsid w:val="00327A7A"/>
    <w:rsid w:val="003303DC"/>
    <w:rsid w:val="0033513F"/>
    <w:rsid w:val="00335D46"/>
    <w:rsid w:val="00336DDD"/>
    <w:rsid w:val="003376A9"/>
    <w:rsid w:val="0034119F"/>
    <w:rsid w:val="00345C58"/>
    <w:rsid w:val="00346288"/>
    <w:rsid w:val="003462B4"/>
    <w:rsid w:val="003540A5"/>
    <w:rsid w:val="00355CDF"/>
    <w:rsid w:val="00355E1E"/>
    <w:rsid w:val="00362E25"/>
    <w:rsid w:val="003637D7"/>
    <w:rsid w:val="003651DB"/>
    <w:rsid w:val="00366597"/>
    <w:rsid w:val="003679FD"/>
    <w:rsid w:val="003715A8"/>
    <w:rsid w:val="003738D5"/>
    <w:rsid w:val="00375A1F"/>
    <w:rsid w:val="00376959"/>
    <w:rsid w:val="00377534"/>
    <w:rsid w:val="00377DA0"/>
    <w:rsid w:val="003810EA"/>
    <w:rsid w:val="003814CD"/>
    <w:rsid w:val="00382752"/>
    <w:rsid w:val="003838D2"/>
    <w:rsid w:val="00384006"/>
    <w:rsid w:val="00390576"/>
    <w:rsid w:val="00391C77"/>
    <w:rsid w:val="00391E67"/>
    <w:rsid w:val="00392C00"/>
    <w:rsid w:val="003974E3"/>
    <w:rsid w:val="003A3C8B"/>
    <w:rsid w:val="003B17D7"/>
    <w:rsid w:val="003B2A78"/>
    <w:rsid w:val="003B2A99"/>
    <w:rsid w:val="003C005D"/>
    <w:rsid w:val="003C36E0"/>
    <w:rsid w:val="003C40DF"/>
    <w:rsid w:val="003D54A8"/>
    <w:rsid w:val="003F06DC"/>
    <w:rsid w:val="003F0750"/>
    <w:rsid w:val="003F1885"/>
    <w:rsid w:val="004013BC"/>
    <w:rsid w:val="0040240F"/>
    <w:rsid w:val="004218C8"/>
    <w:rsid w:val="00425298"/>
    <w:rsid w:val="00430964"/>
    <w:rsid w:val="004315CE"/>
    <w:rsid w:val="0043427D"/>
    <w:rsid w:val="00440886"/>
    <w:rsid w:val="00442664"/>
    <w:rsid w:val="00443EDE"/>
    <w:rsid w:val="00444119"/>
    <w:rsid w:val="00444501"/>
    <w:rsid w:val="00445770"/>
    <w:rsid w:val="00463B68"/>
    <w:rsid w:val="00464DEF"/>
    <w:rsid w:val="00471C6D"/>
    <w:rsid w:val="0047589E"/>
    <w:rsid w:val="00480079"/>
    <w:rsid w:val="00490D11"/>
    <w:rsid w:val="00491518"/>
    <w:rsid w:val="004930C4"/>
    <w:rsid w:val="0049546F"/>
    <w:rsid w:val="00495CE3"/>
    <w:rsid w:val="00497AC8"/>
    <w:rsid w:val="004A3FE3"/>
    <w:rsid w:val="004A421C"/>
    <w:rsid w:val="004B2CAE"/>
    <w:rsid w:val="004B5B15"/>
    <w:rsid w:val="004C689D"/>
    <w:rsid w:val="004D2B8D"/>
    <w:rsid w:val="004D36C3"/>
    <w:rsid w:val="004D7E44"/>
    <w:rsid w:val="004E1E10"/>
    <w:rsid w:val="004E39A4"/>
    <w:rsid w:val="004E47A6"/>
    <w:rsid w:val="004E495B"/>
    <w:rsid w:val="004E6399"/>
    <w:rsid w:val="004E7D14"/>
    <w:rsid w:val="004F0A30"/>
    <w:rsid w:val="004F316F"/>
    <w:rsid w:val="004F345D"/>
    <w:rsid w:val="004F443A"/>
    <w:rsid w:val="004F5441"/>
    <w:rsid w:val="0050018A"/>
    <w:rsid w:val="005115FC"/>
    <w:rsid w:val="00511852"/>
    <w:rsid w:val="0051536B"/>
    <w:rsid w:val="00515B1D"/>
    <w:rsid w:val="00521E2B"/>
    <w:rsid w:val="0052334D"/>
    <w:rsid w:val="005315E1"/>
    <w:rsid w:val="00532DDD"/>
    <w:rsid w:val="00533BD1"/>
    <w:rsid w:val="005353DB"/>
    <w:rsid w:val="00540B4B"/>
    <w:rsid w:val="0054257E"/>
    <w:rsid w:val="0054296B"/>
    <w:rsid w:val="005449FD"/>
    <w:rsid w:val="00550539"/>
    <w:rsid w:val="005654CA"/>
    <w:rsid w:val="00572313"/>
    <w:rsid w:val="00573D50"/>
    <w:rsid w:val="005754B5"/>
    <w:rsid w:val="0057774E"/>
    <w:rsid w:val="00581A99"/>
    <w:rsid w:val="00581BBE"/>
    <w:rsid w:val="0058290D"/>
    <w:rsid w:val="0058381C"/>
    <w:rsid w:val="005853ED"/>
    <w:rsid w:val="00585939"/>
    <w:rsid w:val="005871EA"/>
    <w:rsid w:val="00592286"/>
    <w:rsid w:val="00595668"/>
    <w:rsid w:val="0059742A"/>
    <w:rsid w:val="005A21B8"/>
    <w:rsid w:val="005A22E0"/>
    <w:rsid w:val="005A7A2B"/>
    <w:rsid w:val="005B0120"/>
    <w:rsid w:val="005B4A1C"/>
    <w:rsid w:val="005B5F04"/>
    <w:rsid w:val="005B68BB"/>
    <w:rsid w:val="005C1F6C"/>
    <w:rsid w:val="005C214B"/>
    <w:rsid w:val="005C2FA3"/>
    <w:rsid w:val="005C353A"/>
    <w:rsid w:val="005C5C19"/>
    <w:rsid w:val="005C5DB1"/>
    <w:rsid w:val="005C61D3"/>
    <w:rsid w:val="005D2DC1"/>
    <w:rsid w:val="005D2DE3"/>
    <w:rsid w:val="005D544A"/>
    <w:rsid w:val="005D5A67"/>
    <w:rsid w:val="005E0797"/>
    <w:rsid w:val="005E6FF6"/>
    <w:rsid w:val="005E705F"/>
    <w:rsid w:val="00615B5D"/>
    <w:rsid w:val="00617629"/>
    <w:rsid w:val="006204C6"/>
    <w:rsid w:val="00624DA9"/>
    <w:rsid w:val="00625FCD"/>
    <w:rsid w:val="00633AB6"/>
    <w:rsid w:val="0063601E"/>
    <w:rsid w:val="00637017"/>
    <w:rsid w:val="00637213"/>
    <w:rsid w:val="0064063B"/>
    <w:rsid w:val="00643942"/>
    <w:rsid w:val="00644774"/>
    <w:rsid w:val="00646121"/>
    <w:rsid w:val="00650A09"/>
    <w:rsid w:val="00652160"/>
    <w:rsid w:val="00655088"/>
    <w:rsid w:val="00657025"/>
    <w:rsid w:val="00665DE3"/>
    <w:rsid w:val="00671E43"/>
    <w:rsid w:val="00672160"/>
    <w:rsid w:val="00675409"/>
    <w:rsid w:val="00677EF8"/>
    <w:rsid w:val="00682258"/>
    <w:rsid w:val="00682935"/>
    <w:rsid w:val="00684A78"/>
    <w:rsid w:val="00684FA4"/>
    <w:rsid w:val="00690F32"/>
    <w:rsid w:val="00693151"/>
    <w:rsid w:val="00694E05"/>
    <w:rsid w:val="006A3538"/>
    <w:rsid w:val="006A5804"/>
    <w:rsid w:val="006A7521"/>
    <w:rsid w:val="006B4A22"/>
    <w:rsid w:val="006B6443"/>
    <w:rsid w:val="006C19A5"/>
    <w:rsid w:val="006C7F08"/>
    <w:rsid w:val="006D093A"/>
    <w:rsid w:val="006D2B40"/>
    <w:rsid w:val="006D4685"/>
    <w:rsid w:val="006D4EE7"/>
    <w:rsid w:val="006D6F65"/>
    <w:rsid w:val="006E0628"/>
    <w:rsid w:val="006E1A44"/>
    <w:rsid w:val="006E1AF4"/>
    <w:rsid w:val="006E64AA"/>
    <w:rsid w:val="006E7884"/>
    <w:rsid w:val="006F1F3A"/>
    <w:rsid w:val="006F409E"/>
    <w:rsid w:val="006F51D3"/>
    <w:rsid w:val="006F5BD4"/>
    <w:rsid w:val="007040CD"/>
    <w:rsid w:val="007075B8"/>
    <w:rsid w:val="00710196"/>
    <w:rsid w:val="00712BBE"/>
    <w:rsid w:val="00715AFF"/>
    <w:rsid w:val="00717E95"/>
    <w:rsid w:val="007219EC"/>
    <w:rsid w:val="00721AAA"/>
    <w:rsid w:val="00724B23"/>
    <w:rsid w:val="00731A46"/>
    <w:rsid w:val="0073293F"/>
    <w:rsid w:val="0073496A"/>
    <w:rsid w:val="00741B21"/>
    <w:rsid w:val="00750B85"/>
    <w:rsid w:val="00752CDA"/>
    <w:rsid w:val="00752FA3"/>
    <w:rsid w:val="00754A11"/>
    <w:rsid w:val="007572A6"/>
    <w:rsid w:val="00760313"/>
    <w:rsid w:val="00762D20"/>
    <w:rsid w:val="00763949"/>
    <w:rsid w:val="00766B36"/>
    <w:rsid w:val="00767629"/>
    <w:rsid w:val="00770AA7"/>
    <w:rsid w:val="00772212"/>
    <w:rsid w:val="0077348F"/>
    <w:rsid w:val="007805D6"/>
    <w:rsid w:val="00782F6C"/>
    <w:rsid w:val="00785847"/>
    <w:rsid w:val="007868F9"/>
    <w:rsid w:val="00791DB4"/>
    <w:rsid w:val="00793913"/>
    <w:rsid w:val="007A06DD"/>
    <w:rsid w:val="007A292A"/>
    <w:rsid w:val="007A67CA"/>
    <w:rsid w:val="007B37F8"/>
    <w:rsid w:val="007B399F"/>
    <w:rsid w:val="007B46D0"/>
    <w:rsid w:val="007B59C5"/>
    <w:rsid w:val="007B5A58"/>
    <w:rsid w:val="007C1E23"/>
    <w:rsid w:val="007C21C3"/>
    <w:rsid w:val="007E735A"/>
    <w:rsid w:val="007F2BAA"/>
    <w:rsid w:val="007F368F"/>
    <w:rsid w:val="007F3883"/>
    <w:rsid w:val="007F3B2B"/>
    <w:rsid w:val="007F61A9"/>
    <w:rsid w:val="007F7008"/>
    <w:rsid w:val="00802D63"/>
    <w:rsid w:val="00804AD9"/>
    <w:rsid w:val="00805369"/>
    <w:rsid w:val="00806B65"/>
    <w:rsid w:val="00810952"/>
    <w:rsid w:val="008129D7"/>
    <w:rsid w:val="00812E20"/>
    <w:rsid w:val="00820066"/>
    <w:rsid w:val="00820436"/>
    <w:rsid w:val="00822D80"/>
    <w:rsid w:val="00823660"/>
    <w:rsid w:val="008236AD"/>
    <w:rsid w:val="008312C8"/>
    <w:rsid w:val="00832B10"/>
    <w:rsid w:val="008338EF"/>
    <w:rsid w:val="0083396A"/>
    <w:rsid w:val="00834396"/>
    <w:rsid w:val="00835E5D"/>
    <w:rsid w:val="00837DE5"/>
    <w:rsid w:val="008403FF"/>
    <w:rsid w:val="00842101"/>
    <w:rsid w:val="00842B95"/>
    <w:rsid w:val="00844250"/>
    <w:rsid w:val="00845A70"/>
    <w:rsid w:val="008529F3"/>
    <w:rsid w:val="00853B4C"/>
    <w:rsid w:val="0086246A"/>
    <w:rsid w:val="00863AB8"/>
    <w:rsid w:val="0086521C"/>
    <w:rsid w:val="00867792"/>
    <w:rsid w:val="008733D8"/>
    <w:rsid w:val="00874B83"/>
    <w:rsid w:val="00881127"/>
    <w:rsid w:val="00886549"/>
    <w:rsid w:val="00890783"/>
    <w:rsid w:val="00893249"/>
    <w:rsid w:val="008935BA"/>
    <w:rsid w:val="00894834"/>
    <w:rsid w:val="00897BC8"/>
    <w:rsid w:val="008A2A73"/>
    <w:rsid w:val="008B213D"/>
    <w:rsid w:val="008B3103"/>
    <w:rsid w:val="008B7140"/>
    <w:rsid w:val="008C25BA"/>
    <w:rsid w:val="008D0C5B"/>
    <w:rsid w:val="008D1B19"/>
    <w:rsid w:val="008D3321"/>
    <w:rsid w:val="008E7309"/>
    <w:rsid w:val="008F07DB"/>
    <w:rsid w:val="008F6101"/>
    <w:rsid w:val="008F63E4"/>
    <w:rsid w:val="008F64BE"/>
    <w:rsid w:val="009029D0"/>
    <w:rsid w:val="00907219"/>
    <w:rsid w:val="00912051"/>
    <w:rsid w:val="009259D8"/>
    <w:rsid w:val="00926C45"/>
    <w:rsid w:val="0092750A"/>
    <w:rsid w:val="00937CF7"/>
    <w:rsid w:val="009433F6"/>
    <w:rsid w:val="00943D43"/>
    <w:rsid w:val="00946FD6"/>
    <w:rsid w:val="0095339B"/>
    <w:rsid w:val="00955031"/>
    <w:rsid w:val="00955467"/>
    <w:rsid w:val="00955B38"/>
    <w:rsid w:val="009704E9"/>
    <w:rsid w:val="0097212D"/>
    <w:rsid w:val="009729FF"/>
    <w:rsid w:val="00973D6D"/>
    <w:rsid w:val="009745F1"/>
    <w:rsid w:val="00977932"/>
    <w:rsid w:val="00981683"/>
    <w:rsid w:val="009829FC"/>
    <w:rsid w:val="00982BCC"/>
    <w:rsid w:val="00983D71"/>
    <w:rsid w:val="00985242"/>
    <w:rsid w:val="00985844"/>
    <w:rsid w:val="00986AC8"/>
    <w:rsid w:val="009933A4"/>
    <w:rsid w:val="0099410D"/>
    <w:rsid w:val="00997480"/>
    <w:rsid w:val="009A05AE"/>
    <w:rsid w:val="009A64E4"/>
    <w:rsid w:val="009A6B46"/>
    <w:rsid w:val="009A7170"/>
    <w:rsid w:val="009A799F"/>
    <w:rsid w:val="009B1135"/>
    <w:rsid w:val="009B210A"/>
    <w:rsid w:val="009B2A13"/>
    <w:rsid w:val="009C10C0"/>
    <w:rsid w:val="009C21C4"/>
    <w:rsid w:val="009D3F43"/>
    <w:rsid w:val="009E252B"/>
    <w:rsid w:val="009F157E"/>
    <w:rsid w:val="009F5FA0"/>
    <w:rsid w:val="009F7A57"/>
    <w:rsid w:val="00A05286"/>
    <w:rsid w:val="00A058AD"/>
    <w:rsid w:val="00A10890"/>
    <w:rsid w:val="00A13B6C"/>
    <w:rsid w:val="00A30A39"/>
    <w:rsid w:val="00A3148A"/>
    <w:rsid w:val="00A479FA"/>
    <w:rsid w:val="00A56ADB"/>
    <w:rsid w:val="00A61C07"/>
    <w:rsid w:val="00A732A3"/>
    <w:rsid w:val="00A7362F"/>
    <w:rsid w:val="00A7550A"/>
    <w:rsid w:val="00A7558A"/>
    <w:rsid w:val="00A763BF"/>
    <w:rsid w:val="00A76D0B"/>
    <w:rsid w:val="00A77AB8"/>
    <w:rsid w:val="00A81421"/>
    <w:rsid w:val="00A81A66"/>
    <w:rsid w:val="00A83EAD"/>
    <w:rsid w:val="00A86529"/>
    <w:rsid w:val="00A90A69"/>
    <w:rsid w:val="00A910A8"/>
    <w:rsid w:val="00A932C3"/>
    <w:rsid w:val="00AA06B8"/>
    <w:rsid w:val="00AA0AC9"/>
    <w:rsid w:val="00AA0D53"/>
    <w:rsid w:val="00AA4670"/>
    <w:rsid w:val="00AA78BE"/>
    <w:rsid w:val="00AB67EC"/>
    <w:rsid w:val="00AC6EB9"/>
    <w:rsid w:val="00AD4049"/>
    <w:rsid w:val="00AD6A01"/>
    <w:rsid w:val="00AF0952"/>
    <w:rsid w:val="00AF7260"/>
    <w:rsid w:val="00AF7517"/>
    <w:rsid w:val="00B012BE"/>
    <w:rsid w:val="00B043AD"/>
    <w:rsid w:val="00B07356"/>
    <w:rsid w:val="00B10A75"/>
    <w:rsid w:val="00B12E71"/>
    <w:rsid w:val="00B13ED8"/>
    <w:rsid w:val="00B13F3E"/>
    <w:rsid w:val="00B20818"/>
    <w:rsid w:val="00B20EF7"/>
    <w:rsid w:val="00B22084"/>
    <w:rsid w:val="00B2375B"/>
    <w:rsid w:val="00B23CAF"/>
    <w:rsid w:val="00B34DF4"/>
    <w:rsid w:val="00B350DE"/>
    <w:rsid w:val="00B37943"/>
    <w:rsid w:val="00B40E2F"/>
    <w:rsid w:val="00B44C21"/>
    <w:rsid w:val="00B45AD2"/>
    <w:rsid w:val="00B4615C"/>
    <w:rsid w:val="00B46F9C"/>
    <w:rsid w:val="00B55122"/>
    <w:rsid w:val="00B5694A"/>
    <w:rsid w:val="00B60EF9"/>
    <w:rsid w:val="00B65BA5"/>
    <w:rsid w:val="00B737D1"/>
    <w:rsid w:val="00B821F6"/>
    <w:rsid w:val="00B867F2"/>
    <w:rsid w:val="00B87293"/>
    <w:rsid w:val="00B94E0C"/>
    <w:rsid w:val="00B959F9"/>
    <w:rsid w:val="00B95E41"/>
    <w:rsid w:val="00BA4310"/>
    <w:rsid w:val="00BA7F87"/>
    <w:rsid w:val="00BB00EE"/>
    <w:rsid w:val="00BB184C"/>
    <w:rsid w:val="00BB460D"/>
    <w:rsid w:val="00BB6AC9"/>
    <w:rsid w:val="00BC19F9"/>
    <w:rsid w:val="00BC1E1C"/>
    <w:rsid w:val="00BC4459"/>
    <w:rsid w:val="00BD0F99"/>
    <w:rsid w:val="00BD34CD"/>
    <w:rsid w:val="00BD5BDD"/>
    <w:rsid w:val="00BD61F5"/>
    <w:rsid w:val="00BD6EEB"/>
    <w:rsid w:val="00BE43CE"/>
    <w:rsid w:val="00BF0AF6"/>
    <w:rsid w:val="00BF2DCC"/>
    <w:rsid w:val="00BF56B3"/>
    <w:rsid w:val="00BF6053"/>
    <w:rsid w:val="00BF6C72"/>
    <w:rsid w:val="00BF7083"/>
    <w:rsid w:val="00C0171E"/>
    <w:rsid w:val="00C026B5"/>
    <w:rsid w:val="00C03BC2"/>
    <w:rsid w:val="00C06CD7"/>
    <w:rsid w:val="00C15620"/>
    <w:rsid w:val="00C16FEA"/>
    <w:rsid w:val="00C214A1"/>
    <w:rsid w:val="00C22708"/>
    <w:rsid w:val="00C36297"/>
    <w:rsid w:val="00C36C36"/>
    <w:rsid w:val="00C37458"/>
    <w:rsid w:val="00C4595F"/>
    <w:rsid w:val="00C47E0A"/>
    <w:rsid w:val="00C50286"/>
    <w:rsid w:val="00C5215C"/>
    <w:rsid w:val="00C531F4"/>
    <w:rsid w:val="00C5598E"/>
    <w:rsid w:val="00C66679"/>
    <w:rsid w:val="00C72DB2"/>
    <w:rsid w:val="00C755D9"/>
    <w:rsid w:val="00C80FE7"/>
    <w:rsid w:val="00C835E4"/>
    <w:rsid w:val="00C863ED"/>
    <w:rsid w:val="00C90AE0"/>
    <w:rsid w:val="00C94299"/>
    <w:rsid w:val="00C950F9"/>
    <w:rsid w:val="00CA1311"/>
    <w:rsid w:val="00CB590B"/>
    <w:rsid w:val="00CC0BDF"/>
    <w:rsid w:val="00CC333C"/>
    <w:rsid w:val="00CC76E8"/>
    <w:rsid w:val="00CC7A5B"/>
    <w:rsid w:val="00CD2BD5"/>
    <w:rsid w:val="00CD4B76"/>
    <w:rsid w:val="00CE666C"/>
    <w:rsid w:val="00CF659F"/>
    <w:rsid w:val="00CF7197"/>
    <w:rsid w:val="00D00864"/>
    <w:rsid w:val="00D032DA"/>
    <w:rsid w:val="00D0336E"/>
    <w:rsid w:val="00D0368E"/>
    <w:rsid w:val="00D1285B"/>
    <w:rsid w:val="00D153EF"/>
    <w:rsid w:val="00D25BA0"/>
    <w:rsid w:val="00D307EA"/>
    <w:rsid w:val="00D321D8"/>
    <w:rsid w:val="00D32CCE"/>
    <w:rsid w:val="00D33590"/>
    <w:rsid w:val="00D372F0"/>
    <w:rsid w:val="00D37A9F"/>
    <w:rsid w:val="00D42958"/>
    <w:rsid w:val="00D42CE3"/>
    <w:rsid w:val="00D43041"/>
    <w:rsid w:val="00D445B0"/>
    <w:rsid w:val="00D530F4"/>
    <w:rsid w:val="00D538B9"/>
    <w:rsid w:val="00D62534"/>
    <w:rsid w:val="00D67FA2"/>
    <w:rsid w:val="00D70E96"/>
    <w:rsid w:val="00D720DA"/>
    <w:rsid w:val="00D7595D"/>
    <w:rsid w:val="00D76F00"/>
    <w:rsid w:val="00D770F6"/>
    <w:rsid w:val="00D77865"/>
    <w:rsid w:val="00D81CEE"/>
    <w:rsid w:val="00D83011"/>
    <w:rsid w:val="00D83325"/>
    <w:rsid w:val="00D84B5F"/>
    <w:rsid w:val="00D901E8"/>
    <w:rsid w:val="00D90C0C"/>
    <w:rsid w:val="00D910FF"/>
    <w:rsid w:val="00D91EF6"/>
    <w:rsid w:val="00D938CB"/>
    <w:rsid w:val="00DA0B9A"/>
    <w:rsid w:val="00DA12A8"/>
    <w:rsid w:val="00DA17F3"/>
    <w:rsid w:val="00DA2279"/>
    <w:rsid w:val="00DA256D"/>
    <w:rsid w:val="00DA37BB"/>
    <w:rsid w:val="00DA76E5"/>
    <w:rsid w:val="00DB3332"/>
    <w:rsid w:val="00DB3F49"/>
    <w:rsid w:val="00DB6153"/>
    <w:rsid w:val="00DC13E8"/>
    <w:rsid w:val="00DC17E9"/>
    <w:rsid w:val="00DC290E"/>
    <w:rsid w:val="00DC5B8E"/>
    <w:rsid w:val="00DC7361"/>
    <w:rsid w:val="00DD2887"/>
    <w:rsid w:val="00DD38E5"/>
    <w:rsid w:val="00DE2734"/>
    <w:rsid w:val="00DF1896"/>
    <w:rsid w:val="00DF66BB"/>
    <w:rsid w:val="00E048E3"/>
    <w:rsid w:val="00E05778"/>
    <w:rsid w:val="00E05CA6"/>
    <w:rsid w:val="00E069C8"/>
    <w:rsid w:val="00E1098F"/>
    <w:rsid w:val="00E139B3"/>
    <w:rsid w:val="00E13CDB"/>
    <w:rsid w:val="00E1411E"/>
    <w:rsid w:val="00E160DE"/>
    <w:rsid w:val="00E17EC8"/>
    <w:rsid w:val="00E20E1A"/>
    <w:rsid w:val="00E2179B"/>
    <w:rsid w:val="00E24A98"/>
    <w:rsid w:val="00E2522D"/>
    <w:rsid w:val="00E2583D"/>
    <w:rsid w:val="00E25BA2"/>
    <w:rsid w:val="00E26DB1"/>
    <w:rsid w:val="00E306DE"/>
    <w:rsid w:val="00E33EF3"/>
    <w:rsid w:val="00E34682"/>
    <w:rsid w:val="00E373B2"/>
    <w:rsid w:val="00E40E13"/>
    <w:rsid w:val="00E475DC"/>
    <w:rsid w:val="00E51775"/>
    <w:rsid w:val="00E52574"/>
    <w:rsid w:val="00E541B7"/>
    <w:rsid w:val="00E556E7"/>
    <w:rsid w:val="00E569D7"/>
    <w:rsid w:val="00E5772B"/>
    <w:rsid w:val="00E5773B"/>
    <w:rsid w:val="00E57BD3"/>
    <w:rsid w:val="00E57CCE"/>
    <w:rsid w:val="00E57FC3"/>
    <w:rsid w:val="00E6018C"/>
    <w:rsid w:val="00E62A53"/>
    <w:rsid w:val="00E6608D"/>
    <w:rsid w:val="00E66B79"/>
    <w:rsid w:val="00E67199"/>
    <w:rsid w:val="00E67522"/>
    <w:rsid w:val="00E67E21"/>
    <w:rsid w:val="00E70129"/>
    <w:rsid w:val="00E710AA"/>
    <w:rsid w:val="00E72A18"/>
    <w:rsid w:val="00E8039D"/>
    <w:rsid w:val="00E80DDF"/>
    <w:rsid w:val="00E82A5F"/>
    <w:rsid w:val="00E83E21"/>
    <w:rsid w:val="00E85160"/>
    <w:rsid w:val="00E85F7E"/>
    <w:rsid w:val="00EA3DB8"/>
    <w:rsid w:val="00EA5DF0"/>
    <w:rsid w:val="00EB1CD2"/>
    <w:rsid w:val="00EB3DE5"/>
    <w:rsid w:val="00EB5D03"/>
    <w:rsid w:val="00EC328B"/>
    <w:rsid w:val="00EC5555"/>
    <w:rsid w:val="00ED1138"/>
    <w:rsid w:val="00ED246A"/>
    <w:rsid w:val="00ED261A"/>
    <w:rsid w:val="00ED4E3B"/>
    <w:rsid w:val="00ED67C9"/>
    <w:rsid w:val="00EE4DC8"/>
    <w:rsid w:val="00EE6957"/>
    <w:rsid w:val="00EF2352"/>
    <w:rsid w:val="00EF2C90"/>
    <w:rsid w:val="00EF3A44"/>
    <w:rsid w:val="00F00D94"/>
    <w:rsid w:val="00F075C5"/>
    <w:rsid w:val="00F10CC5"/>
    <w:rsid w:val="00F10D56"/>
    <w:rsid w:val="00F14841"/>
    <w:rsid w:val="00F27AFF"/>
    <w:rsid w:val="00F40C5E"/>
    <w:rsid w:val="00F41245"/>
    <w:rsid w:val="00F42C73"/>
    <w:rsid w:val="00F43937"/>
    <w:rsid w:val="00F43CD5"/>
    <w:rsid w:val="00F4486C"/>
    <w:rsid w:val="00F46923"/>
    <w:rsid w:val="00F469F1"/>
    <w:rsid w:val="00F575F5"/>
    <w:rsid w:val="00F60F6B"/>
    <w:rsid w:val="00F62610"/>
    <w:rsid w:val="00F6700D"/>
    <w:rsid w:val="00F67C71"/>
    <w:rsid w:val="00F7230C"/>
    <w:rsid w:val="00F85029"/>
    <w:rsid w:val="00F90E53"/>
    <w:rsid w:val="00F969D7"/>
    <w:rsid w:val="00F974A1"/>
    <w:rsid w:val="00FA1D11"/>
    <w:rsid w:val="00FA5A97"/>
    <w:rsid w:val="00FA6D2C"/>
    <w:rsid w:val="00FC1E02"/>
    <w:rsid w:val="00FC24C1"/>
    <w:rsid w:val="00FC3072"/>
    <w:rsid w:val="00FC33DF"/>
    <w:rsid w:val="00FD39F6"/>
    <w:rsid w:val="00FE2133"/>
    <w:rsid w:val="00FE5F59"/>
    <w:rsid w:val="00FF3FF1"/>
    <w:rsid w:val="00F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EAC06-CDB3-4C89-B91D-D515D9CA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1517</Words>
  <Characters>10759</Characters>
  <Application>Microsoft Office Word</Application>
  <DocSecurity>4</DocSecurity>
  <Lines>89</Lines>
  <Paragraphs>24</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2020-12-29T12:26:00Z</cp:lastPrinted>
  <dcterms:created xsi:type="dcterms:W3CDTF">2020-12-29T13:06:00Z</dcterms:created>
  <dcterms:modified xsi:type="dcterms:W3CDTF">2020-12-29T13:06:00Z</dcterms:modified>
</cp:coreProperties>
</file>