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C48" w:rsidRPr="002849A9" w:rsidRDefault="007B2C48" w:rsidP="0004248C">
      <w:pPr>
        <w:spacing w:line="276" w:lineRule="auto"/>
        <w:ind w:right="-143"/>
        <w:jc w:val="center"/>
        <w:rPr>
          <w:b/>
          <w:sz w:val="32"/>
          <w:szCs w:val="32"/>
          <w:lang w:val="uk-UA"/>
        </w:rPr>
      </w:pPr>
      <w:bookmarkStart w:id="0" w:name="_GoBack"/>
      <w:bookmarkEnd w:id="0"/>
      <w:r w:rsidRPr="002849A9">
        <w:rPr>
          <w:b/>
          <w:noProof/>
          <w:sz w:val="32"/>
          <w:szCs w:val="32"/>
        </w:rPr>
        <w:drawing>
          <wp:inline distT="0" distB="0" distL="0" distR="0" wp14:anchorId="029DE51B" wp14:editId="7E6ADE5F">
            <wp:extent cx="612140" cy="68389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7B2C48" w:rsidRPr="002849A9" w:rsidRDefault="007B2C48" w:rsidP="000923F8">
      <w:pPr>
        <w:spacing w:line="276" w:lineRule="auto"/>
        <w:jc w:val="center"/>
        <w:rPr>
          <w:b/>
          <w:lang w:val="uk-UA"/>
        </w:rPr>
      </w:pPr>
    </w:p>
    <w:p w:rsidR="007B2C48" w:rsidRPr="002849A9" w:rsidRDefault="0004248C" w:rsidP="000923F8">
      <w:pPr>
        <w:spacing w:line="276" w:lineRule="auto"/>
        <w:jc w:val="center"/>
        <w:rPr>
          <w:b/>
          <w:sz w:val="32"/>
          <w:szCs w:val="32"/>
        </w:rPr>
      </w:pPr>
      <w:r>
        <w:rPr>
          <w:b/>
          <w:sz w:val="32"/>
          <w:szCs w:val="32"/>
        </w:rPr>
        <w:t>АНТИМОНОПОЛЬНИЙ КОМІТЕТ</w:t>
      </w:r>
      <w:r w:rsidR="007B2C48" w:rsidRPr="002849A9">
        <w:rPr>
          <w:b/>
          <w:sz w:val="32"/>
          <w:szCs w:val="32"/>
        </w:rPr>
        <w:t xml:space="preserve"> УКРАЇНИ</w:t>
      </w:r>
    </w:p>
    <w:p w:rsidR="007B2C48" w:rsidRPr="002849A9" w:rsidRDefault="007B2C48" w:rsidP="000923F8">
      <w:pPr>
        <w:tabs>
          <w:tab w:val="left" w:leader="hyphen" w:pos="10206"/>
        </w:tabs>
        <w:spacing w:line="276" w:lineRule="auto"/>
        <w:jc w:val="center"/>
        <w:rPr>
          <w:b/>
          <w:lang w:val="uk-UA"/>
        </w:rPr>
      </w:pPr>
    </w:p>
    <w:p w:rsidR="007B2C48" w:rsidRPr="002849A9" w:rsidRDefault="007B2C48" w:rsidP="000923F8">
      <w:pPr>
        <w:spacing w:line="276" w:lineRule="auto"/>
        <w:jc w:val="center"/>
        <w:rPr>
          <w:b/>
          <w:sz w:val="32"/>
          <w:szCs w:val="32"/>
          <w:lang w:val="uk-UA"/>
        </w:rPr>
      </w:pPr>
      <w:r w:rsidRPr="002849A9">
        <w:rPr>
          <w:b/>
          <w:sz w:val="32"/>
          <w:szCs w:val="32"/>
          <w:lang w:val="uk-UA"/>
        </w:rPr>
        <w:t>РІШЕННЯ</w:t>
      </w:r>
    </w:p>
    <w:p w:rsidR="00E21C5A" w:rsidRDefault="00E21C5A" w:rsidP="000923F8">
      <w:pPr>
        <w:tabs>
          <w:tab w:val="left" w:leader="hyphen" w:pos="10206"/>
        </w:tabs>
        <w:spacing w:line="276" w:lineRule="auto"/>
        <w:rPr>
          <w:bCs/>
          <w:lang w:val="uk-UA"/>
        </w:rPr>
      </w:pPr>
    </w:p>
    <w:p w:rsidR="00E21C5A" w:rsidRPr="002849A9" w:rsidRDefault="00E21C5A" w:rsidP="000923F8">
      <w:pPr>
        <w:tabs>
          <w:tab w:val="left" w:leader="hyphen" w:pos="10206"/>
        </w:tabs>
        <w:spacing w:line="276" w:lineRule="auto"/>
        <w:rPr>
          <w:bCs/>
          <w:lang w:val="uk-UA"/>
        </w:rPr>
      </w:pPr>
    </w:p>
    <w:p w:rsidR="007B2C48" w:rsidRPr="002849A9" w:rsidRDefault="003503E0" w:rsidP="00D377E5">
      <w:pPr>
        <w:tabs>
          <w:tab w:val="left" w:leader="hyphen" w:pos="10206"/>
        </w:tabs>
        <w:spacing w:line="276" w:lineRule="auto"/>
        <w:jc w:val="both"/>
        <w:rPr>
          <w:lang w:val="uk-UA"/>
        </w:rPr>
      </w:pPr>
      <w:r>
        <w:rPr>
          <w:bCs/>
          <w:lang w:val="uk-UA"/>
        </w:rPr>
        <w:t>10</w:t>
      </w:r>
      <w:r w:rsidR="00604AE7" w:rsidRPr="002849A9">
        <w:rPr>
          <w:bCs/>
          <w:lang w:val="uk-UA"/>
        </w:rPr>
        <w:t xml:space="preserve"> </w:t>
      </w:r>
      <w:r w:rsidR="00C941C0">
        <w:rPr>
          <w:bCs/>
          <w:lang w:val="uk-UA"/>
        </w:rPr>
        <w:t>грудня</w:t>
      </w:r>
      <w:r w:rsidR="00604AE7" w:rsidRPr="002849A9">
        <w:rPr>
          <w:bCs/>
          <w:lang w:val="uk-UA"/>
        </w:rPr>
        <w:t xml:space="preserve"> </w:t>
      </w:r>
      <w:r w:rsidR="00203492" w:rsidRPr="002849A9">
        <w:rPr>
          <w:bCs/>
          <w:lang w:val="uk-UA"/>
        </w:rPr>
        <w:t>20</w:t>
      </w:r>
      <w:r w:rsidR="007F2ADC" w:rsidRPr="002849A9">
        <w:rPr>
          <w:bCs/>
          <w:lang w:val="uk-UA"/>
        </w:rPr>
        <w:t>20</w:t>
      </w:r>
      <w:r w:rsidR="007B2C48" w:rsidRPr="002849A9">
        <w:rPr>
          <w:lang w:val="uk-UA"/>
        </w:rPr>
        <w:t xml:space="preserve"> </w:t>
      </w:r>
      <w:r w:rsidR="00604AE7" w:rsidRPr="002849A9">
        <w:rPr>
          <w:lang w:val="uk-UA"/>
        </w:rPr>
        <w:t>р</w:t>
      </w:r>
      <w:r w:rsidR="007B10BF" w:rsidRPr="002849A9">
        <w:rPr>
          <w:lang w:val="uk-UA"/>
        </w:rPr>
        <w:t>.</w:t>
      </w:r>
      <w:r w:rsidR="007B2C48" w:rsidRPr="002849A9">
        <w:rPr>
          <w:lang w:val="uk-UA"/>
        </w:rPr>
        <w:t xml:space="preserve">                               </w:t>
      </w:r>
      <w:r w:rsidR="00604AE7" w:rsidRPr="002849A9">
        <w:rPr>
          <w:lang w:val="uk-UA"/>
        </w:rPr>
        <w:t xml:space="preserve"> </w:t>
      </w:r>
      <w:r w:rsidR="00C941C0">
        <w:rPr>
          <w:lang w:val="uk-UA"/>
        </w:rPr>
        <w:t xml:space="preserve">            </w:t>
      </w:r>
      <w:r w:rsidR="00A64AAF">
        <w:rPr>
          <w:lang w:val="en-US"/>
        </w:rPr>
        <w:t xml:space="preserve">  </w:t>
      </w:r>
      <w:r w:rsidR="007B2C48" w:rsidRPr="002849A9">
        <w:rPr>
          <w:lang w:val="uk-UA"/>
        </w:rPr>
        <w:t xml:space="preserve">Київ          </w:t>
      </w:r>
      <w:r w:rsidR="00604AE7" w:rsidRPr="002849A9">
        <w:rPr>
          <w:lang w:val="uk-UA"/>
        </w:rPr>
        <w:t xml:space="preserve">  </w:t>
      </w:r>
      <w:r w:rsidR="007B2C48" w:rsidRPr="002849A9">
        <w:rPr>
          <w:lang w:val="uk-UA"/>
        </w:rPr>
        <w:t xml:space="preserve"> </w:t>
      </w:r>
      <w:r w:rsidR="00604AE7" w:rsidRPr="002849A9">
        <w:rPr>
          <w:lang w:val="uk-UA"/>
        </w:rPr>
        <w:t xml:space="preserve">              </w:t>
      </w:r>
      <w:r w:rsidR="007B2C48" w:rsidRPr="002849A9">
        <w:rPr>
          <w:lang w:val="uk-UA"/>
        </w:rPr>
        <w:t xml:space="preserve">                             №</w:t>
      </w:r>
      <w:r w:rsidR="00604AE7" w:rsidRPr="002849A9">
        <w:rPr>
          <w:lang w:val="uk-UA"/>
        </w:rPr>
        <w:t xml:space="preserve"> </w:t>
      </w:r>
      <w:r w:rsidR="00A64AAF">
        <w:rPr>
          <w:lang w:val="en-US"/>
        </w:rPr>
        <w:t>771</w:t>
      </w:r>
      <w:r w:rsidR="00604AE7" w:rsidRPr="002849A9">
        <w:rPr>
          <w:lang w:val="uk-UA"/>
        </w:rPr>
        <w:t>-р</w:t>
      </w:r>
    </w:p>
    <w:p w:rsidR="007B2C48" w:rsidRDefault="007B2C48" w:rsidP="00D377E5">
      <w:pPr>
        <w:spacing w:line="276" w:lineRule="auto"/>
        <w:rPr>
          <w:lang w:val="uk-UA"/>
        </w:rPr>
      </w:pPr>
    </w:p>
    <w:p w:rsidR="00E21C5A" w:rsidRDefault="00E21C5A" w:rsidP="00D377E5">
      <w:pPr>
        <w:spacing w:line="276" w:lineRule="auto"/>
        <w:rPr>
          <w:lang w:val="uk-UA"/>
        </w:rPr>
      </w:pPr>
    </w:p>
    <w:p w:rsidR="00E21C5A" w:rsidRPr="002849A9" w:rsidRDefault="00E21C5A" w:rsidP="00D377E5">
      <w:pPr>
        <w:spacing w:line="276" w:lineRule="auto"/>
        <w:rPr>
          <w:lang w:val="uk-UA"/>
        </w:rPr>
      </w:pPr>
    </w:p>
    <w:p w:rsidR="007B2C48" w:rsidRPr="002849A9" w:rsidRDefault="007B2C48" w:rsidP="00D377E5">
      <w:pPr>
        <w:spacing w:line="276" w:lineRule="auto"/>
        <w:rPr>
          <w:lang w:val="uk-UA"/>
        </w:rPr>
      </w:pPr>
      <w:r w:rsidRPr="002849A9">
        <w:rPr>
          <w:lang w:val="uk-UA"/>
        </w:rPr>
        <w:t>Про порушення законодавства</w:t>
      </w:r>
    </w:p>
    <w:p w:rsidR="007B2C48" w:rsidRPr="002849A9" w:rsidRDefault="007B2C48" w:rsidP="00D377E5">
      <w:pPr>
        <w:spacing w:line="276" w:lineRule="auto"/>
        <w:rPr>
          <w:lang w:val="uk-UA"/>
        </w:rPr>
      </w:pPr>
      <w:r w:rsidRPr="002849A9">
        <w:rPr>
          <w:lang w:val="uk-UA"/>
        </w:rPr>
        <w:t>про захист від недобросовісної</w:t>
      </w:r>
    </w:p>
    <w:p w:rsidR="007B2C48" w:rsidRPr="002849A9" w:rsidRDefault="007B2C48" w:rsidP="00D377E5">
      <w:pPr>
        <w:spacing w:line="276" w:lineRule="auto"/>
        <w:rPr>
          <w:lang w:val="uk-UA"/>
        </w:rPr>
      </w:pPr>
      <w:r w:rsidRPr="002849A9">
        <w:rPr>
          <w:lang w:val="uk-UA"/>
        </w:rPr>
        <w:t>конкуренції та накладення штрафу</w:t>
      </w:r>
    </w:p>
    <w:p w:rsidR="000C126B" w:rsidRDefault="000C126B" w:rsidP="00D377E5">
      <w:pPr>
        <w:spacing w:after="120" w:line="276" w:lineRule="auto"/>
        <w:ind w:left="567" w:right="566" w:firstLine="284"/>
        <w:jc w:val="both"/>
        <w:rPr>
          <w:lang w:val="uk-UA"/>
        </w:rPr>
      </w:pPr>
    </w:p>
    <w:p w:rsidR="00E21C5A" w:rsidRPr="002849A9" w:rsidRDefault="00E21C5A" w:rsidP="00D377E5">
      <w:pPr>
        <w:spacing w:after="120" w:line="276" w:lineRule="auto"/>
        <w:ind w:left="567" w:right="566" w:firstLine="284"/>
        <w:jc w:val="both"/>
        <w:rPr>
          <w:lang w:val="uk-UA"/>
        </w:rPr>
      </w:pPr>
    </w:p>
    <w:p w:rsidR="00417746" w:rsidRPr="002849A9" w:rsidRDefault="00D231AF" w:rsidP="00D377E5">
      <w:pPr>
        <w:spacing w:after="240" w:line="276" w:lineRule="auto"/>
        <w:ind w:left="567" w:right="566" w:firstLine="284"/>
        <w:jc w:val="both"/>
        <w:rPr>
          <w:lang w:val="uk-UA"/>
        </w:rPr>
      </w:pPr>
      <w:r w:rsidRPr="002849A9">
        <w:rPr>
          <w:lang w:val="uk-UA"/>
        </w:rPr>
        <w:t xml:space="preserve">Відповідач – </w:t>
      </w:r>
      <w:r w:rsidR="00825ACD" w:rsidRPr="002849A9">
        <w:rPr>
          <w:lang w:val="uk-UA"/>
        </w:rPr>
        <w:t xml:space="preserve">товариство з обмеженою відповідальністю </w:t>
      </w:r>
      <w:r w:rsidR="00842670" w:rsidRPr="00842670">
        <w:rPr>
          <w:lang w:val="uk-UA"/>
        </w:rPr>
        <w:t>«ІВА-АРТ»</w:t>
      </w:r>
      <w:r w:rsidR="00AE1713" w:rsidRPr="002849A9">
        <w:rPr>
          <w:lang w:val="uk-UA"/>
        </w:rPr>
        <w:t>.</w:t>
      </w:r>
    </w:p>
    <w:p w:rsidR="00D00344" w:rsidRPr="002849A9" w:rsidRDefault="00D00344" w:rsidP="00D377E5">
      <w:pPr>
        <w:spacing w:after="240" w:line="276" w:lineRule="auto"/>
        <w:ind w:left="567" w:right="566" w:firstLine="284"/>
        <w:jc w:val="both"/>
        <w:rPr>
          <w:lang w:val="uk-UA"/>
        </w:rPr>
      </w:pPr>
      <w:r w:rsidRPr="002849A9">
        <w:rPr>
          <w:lang w:val="uk-UA"/>
        </w:rPr>
        <w:t>За результатами розгляду</w:t>
      </w:r>
      <w:r w:rsidR="00C250FD" w:rsidRPr="002849A9">
        <w:rPr>
          <w:lang w:val="uk-UA"/>
        </w:rPr>
        <w:t xml:space="preserve"> Антимонопольним к</w:t>
      </w:r>
      <w:r w:rsidRPr="002849A9">
        <w:rPr>
          <w:lang w:val="uk-UA"/>
        </w:rPr>
        <w:t>омітетом</w:t>
      </w:r>
      <w:r w:rsidR="00C250FD" w:rsidRPr="002849A9">
        <w:rPr>
          <w:lang w:val="uk-UA"/>
        </w:rPr>
        <w:t xml:space="preserve"> України </w:t>
      </w:r>
      <w:r w:rsidR="00C03312" w:rsidRPr="002849A9">
        <w:rPr>
          <w:lang w:val="uk-UA"/>
        </w:rPr>
        <w:br/>
      </w:r>
      <w:r w:rsidR="00C250FD" w:rsidRPr="002849A9">
        <w:rPr>
          <w:lang w:val="uk-UA"/>
        </w:rPr>
        <w:t>(далі – Комітет)</w:t>
      </w:r>
      <w:r w:rsidRPr="002849A9">
        <w:rPr>
          <w:lang w:val="uk-UA"/>
        </w:rPr>
        <w:t xml:space="preserve"> справи № </w:t>
      </w:r>
      <w:r w:rsidR="00842670" w:rsidRPr="00631A6D">
        <w:rPr>
          <w:lang w:val="uk-UA"/>
        </w:rPr>
        <w:t>127-26.4/79-20</w:t>
      </w:r>
      <w:r w:rsidR="00C03312" w:rsidRPr="002849A9">
        <w:rPr>
          <w:lang w:val="uk-UA"/>
        </w:rPr>
        <w:t xml:space="preserve"> </w:t>
      </w:r>
      <w:r w:rsidRPr="002849A9">
        <w:rPr>
          <w:lang w:val="uk-UA"/>
        </w:rPr>
        <w:t xml:space="preserve">дії </w:t>
      </w:r>
      <w:r w:rsidR="00825ACD" w:rsidRPr="002849A9">
        <w:rPr>
          <w:lang w:val="uk-UA"/>
        </w:rPr>
        <w:t xml:space="preserve">товариства з обмеженою відповідальністю </w:t>
      </w:r>
      <w:r w:rsidR="00842670" w:rsidRPr="00631A6D">
        <w:rPr>
          <w:lang w:val="uk-UA"/>
        </w:rPr>
        <w:t>«ІВА-АРТ»</w:t>
      </w:r>
      <w:r w:rsidR="00825ACD" w:rsidRPr="002849A9">
        <w:rPr>
          <w:lang w:val="uk-UA"/>
        </w:rPr>
        <w:t xml:space="preserve"> </w:t>
      </w:r>
      <w:r w:rsidRPr="002849A9">
        <w:rPr>
          <w:lang w:val="uk-UA"/>
        </w:rPr>
        <w:t xml:space="preserve">визнано недобросовісною конкуренцією </w:t>
      </w:r>
      <w:r w:rsidR="00825ACD" w:rsidRPr="002849A9">
        <w:t>у вигляді поширення</w:t>
      </w:r>
      <w:r w:rsidR="00E85536">
        <w:rPr>
          <w:lang w:val="uk-UA"/>
        </w:rPr>
        <w:t xml:space="preserve"> </w:t>
      </w:r>
      <w:r w:rsidR="00E85536" w:rsidRPr="001F704F">
        <w:t>на упаковках</w:t>
      </w:r>
      <w:r w:rsidR="00E85536">
        <w:t xml:space="preserve"> (етикетках)</w:t>
      </w:r>
      <w:r w:rsidR="00E85536" w:rsidRPr="001F704F">
        <w:t xml:space="preserve"> виробленого ним продукту</w:t>
      </w:r>
      <w:r w:rsidR="00E85536">
        <w:t xml:space="preserve"> та в документації щодо цього продукту</w:t>
      </w:r>
      <w:r w:rsidR="00E85536" w:rsidRPr="001F704F">
        <w:t xml:space="preserve"> інформації, що вводить в оману, шляхом повідомлення невизначеному колу осіб неправдивих відомостей</w:t>
      </w:r>
      <w:r w:rsidR="00E85536" w:rsidRPr="00BB7F2E">
        <w:t xml:space="preserve"> </w:t>
      </w:r>
      <w:r w:rsidR="00E85536" w:rsidRPr="001F704F">
        <w:t>щодо його назви та характеристик: «Масло», «ДСТУ 4399:2005», які можуть вплинути на наміри невизначеного кола осіб щодо придбання цього продукту</w:t>
      </w:r>
      <w:r w:rsidRPr="002849A9">
        <w:rPr>
          <w:lang w:val="uk-UA"/>
        </w:rPr>
        <w:t xml:space="preserve">, що є порушенням </w:t>
      </w:r>
      <w:r w:rsidR="00D231AF" w:rsidRPr="002849A9">
        <w:rPr>
          <w:lang w:val="uk-UA"/>
        </w:rPr>
        <w:t>статті 15</w:t>
      </w:r>
      <w:r w:rsidR="00D231AF" w:rsidRPr="002849A9">
        <w:rPr>
          <w:vertAlign w:val="superscript"/>
          <w:lang w:val="uk-UA"/>
        </w:rPr>
        <w:t>1</w:t>
      </w:r>
      <w:r w:rsidR="00D231AF" w:rsidRPr="002849A9">
        <w:rPr>
          <w:lang w:val="uk-UA"/>
        </w:rPr>
        <w:t xml:space="preserve"> </w:t>
      </w:r>
      <w:r w:rsidRPr="002849A9">
        <w:rPr>
          <w:lang w:val="uk-UA"/>
        </w:rPr>
        <w:t xml:space="preserve">Закону України «Про захист від недобросовісної конкуренції». </w:t>
      </w:r>
    </w:p>
    <w:p w:rsidR="00D00344" w:rsidRPr="002849A9" w:rsidRDefault="00D00344" w:rsidP="00D377E5">
      <w:pPr>
        <w:spacing w:after="120" w:line="276" w:lineRule="auto"/>
        <w:ind w:left="567" w:right="566" w:firstLine="284"/>
        <w:jc w:val="both"/>
        <w:rPr>
          <w:lang w:val="uk-UA"/>
        </w:rPr>
      </w:pPr>
      <w:r w:rsidRPr="002849A9">
        <w:rPr>
          <w:lang w:val="uk-UA"/>
        </w:rPr>
        <w:t xml:space="preserve">На порушника накладено штраф у розмірі </w:t>
      </w:r>
      <w:r w:rsidR="00971D22">
        <w:rPr>
          <w:lang w:val="uk-UA"/>
        </w:rPr>
        <w:t>2 800 000 (два мільйон</w:t>
      </w:r>
      <w:r w:rsidR="000961C3">
        <w:rPr>
          <w:lang w:val="uk-UA"/>
        </w:rPr>
        <w:t>и</w:t>
      </w:r>
      <w:r w:rsidR="00971D22">
        <w:rPr>
          <w:lang w:val="uk-UA"/>
        </w:rPr>
        <w:t xml:space="preserve"> вісімсот тисяч)</w:t>
      </w:r>
      <w:r w:rsidR="006D612F" w:rsidRPr="002849A9">
        <w:rPr>
          <w:lang w:val="uk-UA"/>
        </w:rPr>
        <w:t xml:space="preserve"> </w:t>
      </w:r>
      <w:r w:rsidR="00B17EDD" w:rsidRPr="002849A9">
        <w:rPr>
          <w:lang w:val="uk-UA"/>
        </w:rPr>
        <w:t>гр</w:t>
      </w:r>
      <w:r w:rsidR="00ED1087" w:rsidRPr="002849A9">
        <w:rPr>
          <w:lang w:val="uk-UA"/>
        </w:rPr>
        <w:t>ивень</w:t>
      </w:r>
      <w:r w:rsidR="006D612F" w:rsidRPr="002849A9">
        <w:rPr>
          <w:lang w:val="uk-UA"/>
        </w:rPr>
        <w:t>.</w:t>
      </w:r>
    </w:p>
    <w:p w:rsidR="007B2C48" w:rsidRDefault="007B2C48" w:rsidP="00D377E5">
      <w:pPr>
        <w:spacing w:line="276" w:lineRule="auto"/>
        <w:rPr>
          <w:lang w:val="uk-UA"/>
        </w:rPr>
      </w:pPr>
    </w:p>
    <w:p w:rsidR="00E21C5A" w:rsidRPr="002849A9" w:rsidRDefault="00E21C5A" w:rsidP="00D377E5">
      <w:pPr>
        <w:spacing w:line="276" w:lineRule="auto"/>
        <w:rPr>
          <w:lang w:val="uk-UA"/>
        </w:rPr>
      </w:pPr>
    </w:p>
    <w:p w:rsidR="00E21C5A" w:rsidRPr="002849A9" w:rsidRDefault="006D612F" w:rsidP="00E21C5A">
      <w:pPr>
        <w:spacing w:line="276" w:lineRule="auto"/>
        <w:ind w:firstLine="708"/>
        <w:jc w:val="both"/>
        <w:rPr>
          <w:lang w:val="uk-UA"/>
        </w:rPr>
      </w:pPr>
      <w:r w:rsidRPr="002849A9">
        <w:rPr>
          <w:lang w:val="uk-UA"/>
        </w:rPr>
        <w:t>К</w:t>
      </w:r>
      <w:r w:rsidR="007B2C48" w:rsidRPr="002849A9">
        <w:rPr>
          <w:lang w:val="uk-UA"/>
        </w:rPr>
        <w:t xml:space="preserve">омітет, розглянувши матеріали справи </w:t>
      </w:r>
      <w:r w:rsidR="00C941C0" w:rsidRPr="001F704F">
        <w:t>№ 127-26.4/79-20</w:t>
      </w:r>
      <w:r w:rsidR="007B2C48" w:rsidRPr="002849A9">
        <w:rPr>
          <w:lang w:val="uk-UA"/>
        </w:rPr>
        <w:t xml:space="preserve"> про порушення </w:t>
      </w:r>
      <w:r w:rsidR="00825ACD" w:rsidRPr="002849A9">
        <w:rPr>
          <w:lang w:val="uk-UA"/>
        </w:rPr>
        <w:t xml:space="preserve">товариством з обмеженою відповідальністю </w:t>
      </w:r>
      <w:r w:rsidR="00C941C0" w:rsidRPr="001F704F">
        <w:t>«ІВА-АРТ»</w:t>
      </w:r>
      <w:r w:rsidR="007F2ADC" w:rsidRPr="002849A9">
        <w:rPr>
          <w:lang w:val="uk-UA"/>
        </w:rPr>
        <w:t xml:space="preserve"> </w:t>
      </w:r>
      <w:r w:rsidR="007B2C48" w:rsidRPr="002849A9">
        <w:rPr>
          <w:lang w:val="uk-UA"/>
        </w:rPr>
        <w:t xml:space="preserve">законодавства про захист </w:t>
      </w:r>
      <w:r w:rsidR="002B6D9E" w:rsidRPr="002849A9">
        <w:rPr>
          <w:lang w:val="uk-UA"/>
        </w:rPr>
        <w:t xml:space="preserve">від недобросовісної конкуренції </w:t>
      </w:r>
      <w:r w:rsidR="007B2C48" w:rsidRPr="002849A9">
        <w:rPr>
          <w:lang w:val="uk-UA"/>
        </w:rPr>
        <w:t>та подання</w:t>
      </w:r>
      <w:r w:rsidR="00C41918" w:rsidRPr="002849A9">
        <w:rPr>
          <w:lang w:val="uk-UA"/>
        </w:rPr>
        <w:t xml:space="preserve"> про попередні висновки у справі</w:t>
      </w:r>
      <w:r w:rsidR="007B2C48" w:rsidRPr="002849A9">
        <w:rPr>
          <w:lang w:val="uk-UA"/>
        </w:rPr>
        <w:t xml:space="preserve"> </w:t>
      </w:r>
      <w:r w:rsidR="00EF6BBC" w:rsidRPr="002849A9">
        <w:rPr>
          <w:lang w:val="uk-UA"/>
        </w:rPr>
        <w:t>Управління розслідувань недобросовісної конкуренції</w:t>
      </w:r>
      <w:r w:rsidR="00C941C0">
        <w:rPr>
          <w:lang w:val="uk-UA"/>
        </w:rPr>
        <w:t xml:space="preserve"> </w:t>
      </w:r>
      <w:r w:rsidR="00833F0D" w:rsidRPr="002849A9">
        <w:rPr>
          <w:lang w:val="uk-UA"/>
        </w:rPr>
        <w:t>(далі – Управління)</w:t>
      </w:r>
      <w:r w:rsidR="007B2C48" w:rsidRPr="002849A9">
        <w:rPr>
          <w:lang w:val="uk-UA"/>
        </w:rPr>
        <w:t xml:space="preserve"> від </w:t>
      </w:r>
      <w:r w:rsidR="00C941C0" w:rsidRPr="00F74995">
        <w:t>03</w:t>
      </w:r>
      <w:r w:rsidR="00C941C0" w:rsidRPr="001F704F">
        <w:t>.</w:t>
      </w:r>
      <w:r w:rsidR="00C941C0" w:rsidRPr="00C941C0">
        <w:t>11</w:t>
      </w:r>
      <w:r w:rsidR="00C941C0" w:rsidRPr="001F704F">
        <w:t>.2020</w:t>
      </w:r>
      <w:r w:rsidR="007B2C48" w:rsidRPr="002849A9">
        <w:rPr>
          <w:lang w:val="uk-UA"/>
        </w:rPr>
        <w:t xml:space="preserve"> </w:t>
      </w:r>
      <w:r w:rsidR="001367D7">
        <w:rPr>
          <w:lang w:val="uk-UA"/>
        </w:rPr>
        <w:br/>
      </w:r>
      <w:r w:rsidR="007B2C48" w:rsidRPr="002849A9">
        <w:rPr>
          <w:lang w:val="uk-UA"/>
        </w:rPr>
        <w:t xml:space="preserve">№ </w:t>
      </w:r>
      <w:r w:rsidR="00C941C0" w:rsidRPr="001F704F">
        <w:t>127-26.4/</w:t>
      </w:r>
      <w:r w:rsidR="00C941C0" w:rsidRPr="000A2964">
        <w:t>79</w:t>
      </w:r>
      <w:r w:rsidR="00C941C0" w:rsidRPr="001F704F">
        <w:t>-</w:t>
      </w:r>
      <w:r w:rsidR="00C941C0" w:rsidRPr="000A2964">
        <w:t>20</w:t>
      </w:r>
      <w:r w:rsidR="00C941C0" w:rsidRPr="001F704F">
        <w:t>/</w:t>
      </w:r>
      <w:r w:rsidR="00C941C0" w:rsidRPr="00C941C0">
        <w:t>517</w:t>
      </w:r>
      <w:r w:rsidR="00C941C0" w:rsidRPr="001F704F">
        <w:t>-спр</w:t>
      </w:r>
      <w:r w:rsidR="007B2C48" w:rsidRPr="002849A9">
        <w:rPr>
          <w:lang w:val="uk-UA"/>
        </w:rPr>
        <w:t xml:space="preserve">, </w:t>
      </w:r>
    </w:p>
    <w:p w:rsidR="00E21C5A" w:rsidRPr="002849A9" w:rsidRDefault="007B2C48" w:rsidP="00E21C5A">
      <w:pPr>
        <w:spacing w:before="240" w:after="240" w:line="276" w:lineRule="auto"/>
        <w:jc w:val="center"/>
        <w:outlineLvl w:val="0"/>
        <w:rPr>
          <w:b/>
          <w:lang w:val="uk-UA"/>
        </w:rPr>
      </w:pPr>
      <w:r w:rsidRPr="002849A9">
        <w:rPr>
          <w:b/>
          <w:lang w:val="uk-UA"/>
        </w:rPr>
        <w:t>ВСТАНОВИВ:</w:t>
      </w:r>
    </w:p>
    <w:p w:rsidR="00ED0016" w:rsidRPr="002849A9" w:rsidRDefault="00604AE7" w:rsidP="00D377E5">
      <w:pPr>
        <w:numPr>
          <w:ilvl w:val="0"/>
          <w:numId w:val="1"/>
        </w:numPr>
        <w:spacing w:after="120" w:line="276" w:lineRule="auto"/>
        <w:ind w:hanging="720"/>
        <w:jc w:val="both"/>
        <w:rPr>
          <w:lang w:val="uk-UA"/>
        </w:rPr>
      </w:pPr>
      <w:r w:rsidRPr="002849A9">
        <w:rPr>
          <w:lang w:val="uk-UA"/>
        </w:rPr>
        <w:t xml:space="preserve">У </w:t>
      </w:r>
      <w:r w:rsidR="00ED0016" w:rsidRPr="002849A9">
        <w:rPr>
          <w:lang w:val="uk-UA"/>
        </w:rPr>
        <w:t>Комітет</w:t>
      </w:r>
      <w:r w:rsidRPr="002849A9">
        <w:rPr>
          <w:lang w:val="uk-UA"/>
        </w:rPr>
        <w:t>і</w:t>
      </w:r>
      <w:r w:rsidR="00ED0016" w:rsidRPr="002849A9">
        <w:rPr>
          <w:lang w:val="uk-UA"/>
        </w:rPr>
        <w:t xml:space="preserve"> розглядається справа </w:t>
      </w:r>
      <w:r w:rsidR="00C941C0" w:rsidRPr="00631A6D">
        <w:rPr>
          <w:lang w:val="uk-UA"/>
        </w:rPr>
        <w:t>№ 127-26.4/79-20 (далі – Справа) у зв’язку з наявністю в діях ТОВ «ІВА-АРТ»</w:t>
      </w:r>
      <w:r w:rsidR="00C941C0" w:rsidRPr="00631A6D">
        <w:rPr>
          <w:color w:val="000000"/>
          <w:lang w:val="uk-UA"/>
        </w:rPr>
        <w:t xml:space="preserve"> </w:t>
      </w:r>
      <w:r w:rsidR="00C941C0" w:rsidRPr="00631A6D">
        <w:rPr>
          <w:lang w:val="uk-UA"/>
        </w:rPr>
        <w:t xml:space="preserve">ознак порушення, передбаченого </w:t>
      </w:r>
      <w:r w:rsidR="00631A6D">
        <w:rPr>
          <w:lang w:val="uk-UA"/>
        </w:rPr>
        <w:br/>
      </w:r>
      <w:r w:rsidR="00C941C0" w:rsidRPr="00631A6D">
        <w:rPr>
          <w:lang w:val="uk-UA"/>
        </w:rPr>
        <w:lastRenderedPageBreak/>
        <w:t>статтею 15</w:t>
      </w:r>
      <w:r w:rsidR="00C941C0" w:rsidRPr="00631A6D">
        <w:rPr>
          <w:vertAlign w:val="superscript"/>
          <w:lang w:val="uk-UA"/>
        </w:rPr>
        <w:t xml:space="preserve">1 </w:t>
      </w:r>
      <w:r w:rsidR="00C941C0" w:rsidRPr="00631A6D">
        <w:rPr>
          <w:lang w:val="uk-UA"/>
        </w:rPr>
        <w:t>Закону України «Про захист від недобросовісної конкуренції», у вигляді поширення інформації, що вводить в оману.</w:t>
      </w:r>
    </w:p>
    <w:p w:rsidR="007B2C48" w:rsidRPr="002849A9" w:rsidRDefault="007B2C48" w:rsidP="00D377E5">
      <w:pPr>
        <w:pStyle w:val="1"/>
        <w:numPr>
          <w:ilvl w:val="0"/>
          <w:numId w:val="5"/>
        </w:numPr>
        <w:spacing w:after="240" w:line="276" w:lineRule="auto"/>
        <w:ind w:left="709" w:hanging="709"/>
        <w:rPr>
          <w:rFonts w:ascii="Times New Roman" w:hAnsi="Times New Roman"/>
          <w:sz w:val="24"/>
          <w:szCs w:val="24"/>
          <w:lang w:val="uk-UA"/>
        </w:rPr>
      </w:pPr>
      <w:r w:rsidRPr="002849A9">
        <w:rPr>
          <w:rFonts w:ascii="Times New Roman" w:hAnsi="Times New Roman"/>
          <w:sz w:val="24"/>
          <w:szCs w:val="24"/>
          <w:lang w:val="uk-UA"/>
        </w:rPr>
        <w:t>Сторони</w:t>
      </w:r>
    </w:p>
    <w:p w:rsidR="00631A6D" w:rsidRPr="00631A6D" w:rsidRDefault="00631A6D" w:rsidP="00631A6D">
      <w:pPr>
        <w:pStyle w:val="ab"/>
        <w:numPr>
          <w:ilvl w:val="0"/>
          <w:numId w:val="1"/>
        </w:numPr>
        <w:tabs>
          <w:tab w:val="left" w:pos="0"/>
        </w:tabs>
        <w:spacing w:after="120" w:line="276" w:lineRule="auto"/>
        <w:ind w:hanging="720"/>
        <w:jc w:val="both"/>
        <w:rPr>
          <w:lang w:val="uk-UA"/>
        </w:rPr>
      </w:pPr>
      <w:r w:rsidRPr="00631A6D">
        <w:rPr>
          <w:lang w:val="uk-UA"/>
        </w:rPr>
        <w:t xml:space="preserve">Відповідачем є товариство з обмеженою відповідальністю «ІВА-АРТ» </w:t>
      </w:r>
      <w:r w:rsidRPr="00631A6D">
        <w:rPr>
          <w:lang w:val="uk-UA"/>
        </w:rPr>
        <w:br/>
        <w:t>(далі – Товариство, Відповідач, ТОВ «ІВА-АРТ»).</w:t>
      </w:r>
    </w:p>
    <w:p w:rsidR="00631A6D" w:rsidRPr="001F704F" w:rsidRDefault="00631A6D" w:rsidP="00631A6D">
      <w:pPr>
        <w:numPr>
          <w:ilvl w:val="0"/>
          <w:numId w:val="1"/>
        </w:numPr>
        <w:tabs>
          <w:tab w:val="left" w:pos="0"/>
        </w:tabs>
        <w:spacing w:after="120" w:line="276" w:lineRule="auto"/>
        <w:ind w:hanging="720"/>
        <w:jc w:val="both"/>
      </w:pPr>
      <w:r w:rsidRPr="00631A6D">
        <w:rPr>
          <w:lang w:val="uk-UA"/>
        </w:rPr>
        <w:t>Товар</w:t>
      </w:r>
      <w:r w:rsidRPr="001F704F">
        <w:t xml:space="preserve">иство відповідно до свідоцтва про державну реєстрацію юридичної особи зареєстровано </w:t>
      </w:r>
      <w:r w:rsidRPr="001F704F">
        <w:rPr>
          <w:shd w:val="clear" w:color="auto" w:fill="FFFFFF"/>
        </w:rPr>
        <w:t>09.07.2012</w:t>
      </w:r>
      <w:r w:rsidRPr="001F704F">
        <w:t xml:space="preserve">, ідентифікаційний код юридичної особи </w:t>
      </w:r>
      <w:r w:rsidRPr="001F704F">
        <w:rPr>
          <w:shd w:val="clear" w:color="auto" w:fill="FFFFFF"/>
        </w:rPr>
        <w:t>38141066</w:t>
      </w:r>
      <w:r w:rsidRPr="001F704F">
        <w:t>. Місцезнаходження юридичної особи:</w:t>
      </w:r>
      <w:r w:rsidRPr="001F704F">
        <w:rPr>
          <w:shd w:val="clear" w:color="auto" w:fill="FFFFFF"/>
        </w:rPr>
        <w:t xml:space="preserve"> 77454, Івано-Франківська обл., Тисменицький р</w:t>
      </w:r>
      <w:r w:rsidR="00D226DE">
        <w:rPr>
          <w:shd w:val="clear" w:color="auto" w:fill="FFFFFF"/>
          <w:lang w:val="uk-UA"/>
        </w:rPr>
        <w:t>айо</w:t>
      </w:r>
      <w:r w:rsidRPr="001F704F">
        <w:rPr>
          <w:shd w:val="clear" w:color="auto" w:fill="FFFFFF"/>
        </w:rPr>
        <w:t>н, с. Драгомирчани, вул. Миру, буд. 66</w:t>
      </w:r>
      <w:r w:rsidRPr="001F704F">
        <w:t xml:space="preserve">. </w:t>
      </w:r>
    </w:p>
    <w:p w:rsidR="00631A6D" w:rsidRPr="00631A6D" w:rsidRDefault="00631A6D" w:rsidP="00631A6D">
      <w:pPr>
        <w:numPr>
          <w:ilvl w:val="0"/>
          <w:numId w:val="1"/>
        </w:numPr>
        <w:tabs>
          <w:tab w:val="left" w:pos="0"/>
        </w:tabs>
        <w:spacing w:after="120" w:line="276" w:lineRule="auto"/>
        <w:ind w:hanging="720"/>
        <w:jc w:val="both"/>
      </w:pPr>
      <w:r w:rsidRPr="001F704F">
        <w:t>Основним видом господарської діяльності Товариства згідно з класифікацією видів економічної діяльності (КВЕД), зокрема, є 10.51 Перероблення молока, виробництво масла та сиру (основний).</w:t>
      </w:r>
    </w:p>
    <w:p w:rsidR="00825ACD" w:rsidRPr="00631A6D" w:rsidRDefault="00631A6D" w:rsidP="00631A6D">
      <w:pPr>
        <w:numPr>
          <w:ilvl w:val="0"/>
          <w:numId w:val="1"/>
        </w:numPr>
        <w:tabs>
          <w:tab w:val="left" w:pos="0"/>
        </w:tabs>
        <w:spacing w:after="120" w:line="360" w:lineRule="auto"/>
        <w:ind w:hanging="720"/>
        <w:jc w:val="both"/>
      </w:pPr>
      <w:r w:rsidRPr="001F704F">
        <w:t>Отже, Товариство, у розумінні статті 1 Закону України «Про захист економічної конкуренції», є суб’єктом господарювання.</w:t>
      </w:r>
    </w:p>
    <w:p w:rsidR="00825ACD" w:rsidRPr="00631A6D" w:rsidRDefault="00825ACD" w:rsidP="00631A6D">
      <w:pPr>
        <w:tabs>
          <w:tab w:val="left" w:pos="709"/>
        </w:tabs>
        <w:spacing w:line="360" w:lineRule="auto"/>
        <w:jc w:val="both"/>
        <w:rPr>
          <w:b/>
          <w:lang w:val="uk-UA"/>
        </w:rPr>
      </w:pPr>
      <w:r w:rsidRPr="002849A9">
        <w:rPr>
          <w:b/>
          <w:lang w:val="uk-UA"/>
        </w:rPr>
        <w:t xml:space="preserve">2. </w:t>
      </w:r>
      <w:r w:rsidRPr="002849A9">
        <w:rPr>
          <w:b/>
          <w:lang w:val="uk-UA"/>
        </w:rPr>
        <w:tab/>
      </w:r>
      <w:r w:rsidR="007F2ADC" w:rsidRPr="002849A9">
        <w:rPr>
          <w:b/>
          <w:lang w:val="uk-UA"/>
        </w:rPr>
        <w:t>Процесуальні дії</w:t>
      </w:r>
    </w:p>
    <w:p w:rsidR="007F2ADC" w:rsidRPr="002849A9" w:rsidRDefault="00631A6D" w:rsidP="004D3815">
      <w:pPr>
        <w:pStyle w:val="ab"/>
        <w:numPr>
          <w:ilvl w:val="0"/>
          <w:numId w:val="1"/>
        </w:numPr>
        <w:tabs>
          <w:tab w:val="left" w:pos="1260"/>
        </w:tabs>
        <w:spacing w:line="276" w:lineRule="auto"/>
        <w:ind w:hanging="720"/>
        <w:jc w:val="both"/>
        <w:rPr>
          <w:spacing w:val="-7"/>
        </w:rPr>
      </w:pPr>
      <w:r w:rsidRPr="001F704F">
        <w:rPr>
          <w:color w:val="000000"/>
        </w:rPr>
        <w:t xml:space="preserve">Розпорядженням державного </w:t>
      </w:r>
      <w:r w:rsidRPr="001F704F">
        <w:t xml:space="preserve">уповноваженого Комітету від 31.08.2020 № 09/245-р розпочато розгляд Справи у зв’язку з наявністю в діях </w:t>
      </w:r>
      <w:proofErr w:type="gramStart"/>
      <w:r w:rsidRPr="001F704F">
        <w:t>ТОВ</w:t>
      </w:r>
      <w:proofErr w:type="gramEnd"/>
      <w:r w:rsidRPr="001F704F">
        <w:t xml:space="preserve"> «ІВА-АРТ»</w:t>
      </w:r>
      <w:r w:rsidRPr="001F704F">
        <w:rPr>
          <w:shd w:val="clear" w:color="auto" w:fill="FFFFFF"/>
        </w:rPr>
        <w:t xml:space="preserve"> </w:t>
      </w:r>
      <w:r w:rsidRPr="001F704F">
        <w:t>ознак порушення, передбаченого статтею 15</w:t>
      </w:r>
      <w:r w:rsidRPr="001F704F">
        <w:rPr>
          <w:vertAlign w:val="superscript"/>
        </w:rPr>
        <w:t xml:space="preserve">1 </w:t>
      </w:r>
      <w:r w:rsidRPr="001F704F">
        <w:t>Закону України «Про захист від недобросовісної конкуренції», у вигляді поширення інформації, що вводить в оману.</w:t>
      </w:r>
    </w:p>
    <w:p w:rsidR="007F2ADC" w:rsidRPr="002849A9" w:rsidRDefault="007F2ADC" w:rsidP="00D377E5">
      <w:pPr>
        <w:spacing w:line="276" w:lineRule="auto"/>
        <w:jc w:val="both"/>
        <w:rPr>
          <w:noProof/>
          <w:lang w:val="uk-UA"/>
        </w:rPr>
      </w:pPr>
    </w:p>
    <w:p w:rsidR="007F2ADC" w:rsidRPr="00631A6D" w:rsidRDefault="007F2ADC" w:rsidP="00D377E5">
      <w:pPr>
        <w:numPr>
          <w:ilvl w:val="0"/>
          <w:numId w:val="1"/>
        </w:numPr>
        <w:spacing w:line="276" w:lineRule="auto"/>
        <w:ind w:hanging="720"/>
        <w:jc w:val="both"/>
        <w:rPr>
          <w:lang w:val="uk-UA"/>
        </w:rPr>
      </w:pPr>
      <w:r w:rsidRPr="002849A9">
        <w:rPr>
          <w:noProof/>
          <w:lang w:val="uk-UA"/>
        </w:rPr>
        <w:t>Листом від 0</w:t>
      </w:r>
      <w:r w:rsidR="00631A6D">
        <w:rPr>
          <w:noProof/>
          <w:lang w:val="uk-UA"/>
        </w:rPr>
        <w:t>3</w:t>
      </w:r>
      <w:r w:rsidRPr="002849A9">
        <w:rPr>
          <w:noProof/>
          <w:lang w:val="uk-UA"/>
        </w:rPr>
        <w:t>.</w:t>
      </w:r>
      <w:r w:rsidR="00631A6D">
        <w:rPr>
          <w:noProof/>
          <w:lang w:val="uk-UA"/>
        </w:rPr>
        <w:t>11</w:t>
      </w:r>
      <w:r w:rsidRPr="002849A9">
        <w:rPr>
          <w:noProof/>
          <w:lang w:val="uk-UA"/>
        </w:rPr>
        <w:t>.2020 № 127-26/09-</w:t>
      </w:r>
      <w:r w:rsidR="00631A6D">
        <w:rPr>
          <w:noProof/>
          <w:lang w:val="uk-UA"/>
        </w:rPr>
        <w:t>15089</w:t>
      </w:r>
      <w:r w:rsidRPr="002849A9">
        <w:rPr>
          <w:noProof/>
          <w:lang w:val="uk-UA"/>
        </w:rPr>
        <w:t xml:space="preserve"> Комітет надіслав </w:t>
      </w:r>
      <w:r w:rsidR="00A974B9" w:rsidRPr="002849A9">
        <w:rPr>
          <w:noProof/>
          <w:lang w:val="uk-UA"/>
        </w:rPr>
        <w:t>Відповідачу</w:t>
      </w:r>
      <w:r w:rsidRPr="002849A9">
        <w:rPr>
          <w:noProof/>
          <w:lang w:val="uk-UA"/>
        </w:rPr>
        <w:t xml:space="preserve"> подання про попередні висновки у Справі </w:t>
      </w:r>
      <w:r w:rsidRPr="002849A9">
        <w:rPr>
          <w:lang w:val="uk-UA"/>
        </w:rPr>
        <w:t xml:space="preserve">від </w:t>
      </w:r>
      <w:r w:rsidR="00631A6D">
        <w:rPr>
          <w:lang w:val="uk-UA"/>
        </w:rPr>
        <w:t>03.11</w:t>
      </w:r>
      <w:r w:rsidRPr="002849A9">
        <w:rPr>
          <w:lang w:val="uk-UA"/>
        </w:rPr>
        <w:t>.2020 № 127-26.4/</w:t>
      </w:r>
      <w:r w:rsidR="00631A6D">
        <w:rPr>
          <w:lang w:val="uk-UA"/>
        </w:rPr>
        <w:t>79</w:t>
      </w:r>
      <w:r w:rsidRPr="002849A9">
        <w:rPr>
          <w:lang w:val="uk-UA"/>
        </w:rPr>
        <w:t>-</w:t>
      </w:r>
      <w:r w:rsidR="00631A6D">
        <w:rPr>
          <w:lang w:val="uk-UA"/>
        </w:rPr>
        <w:t>20</w:t>
      </w:r>
      <w:r w:rsidRPr="002849A9">
        <w:rPr>
          <w:lang w:val="uk-UA"/>
        </w:rPr>
        <w:t>/</w:t>
      </w:r>
      <w:r w:rsidR="00631A6D">
        <w:rPr>
          <w:lang w:val="uk-UA"/>
        </w:rPr>
        <w:t>517</w:t>
      </w:r>
      <w:r w:rsidRPr="002849A9">
        <w:rPr>
          <w:lang w:val="uk-UA"/>
        </w:rPr>
        <w:t xml:space="preserve">-спр (далі – Подання </w:t>
      </w:r>
      <w:r w:rsidRPr="002849A9">
        <w:rPr>
          <w:noProof/>
          <w:lang w:val="uk-UA"/>
        </w:rPr>
        <w:t>про попередні висновки у Справі)</w:t>
      </w:r>
      <w:r w:rsidR="00204C2C">
        <w:rPr>
          <w:noProof/>
          <w:lang w:val="uk-UA"/>
        </w:rPr>
        <w:t xml:space="preserve">. </w:t>
      </w:r>
      <w:r w:rsidR="00204C2C" w:rsidRPr="002849A9">
        <w:rPr>
          <w:lang w:val="uk-UA"/>
        </w:rPr>
        <w:t xml:space="preserve">Подання </w:t>
      </w:r>
      <w:r w:rsidR="00204C2C" w:rsidRPr="002849A9">
        <w:rPr>
          <w:noProof/>
          <w:lang w:val="uk-UA"/>
        </w:rPr>
        <w:t>про попередні висновки у Справі</w:t>
      </w:r>
      <w:r w:rsidR="00204C2C">
        <w:rPr>
          <w:noProof/>
          <w:lang w:val="uk-UA"/>
        </w:rPr>
        <w:t>, відповідно до повідомлення про вручення поштового відправлення</w:t>
      </w:r>
      <w:r w:rsidR="00F11941">
        <w:rPr>
          <w:noProof/>
          <w:lang w:val="uk-UA"/>
        </w:rPr>
        <w:t xml:space="preserve"> </w:t>
      </w:r>
      <w:r w:rsidR="00F11941">
        <w:rPr>
          <w:noProof/>
          <w:lang w:val="uk-UA"/>
        </w:rPr>
        <w:br/>
        <w:t>№ 0303504541935</w:t>
      </w:r>
      <w:r w:rsidR="00D226DE">
        <w:rPr>
          <w:noProof/>
          <w:lang w:val="uk-UA"/>
        </w:rPr>
        <w:t>,</w:t>
      </w:r>
      <w:r w:rsidR="00204C2C">
        <w:rPr>
          <w:noProof/>
          <w:lang w:val="uk-UA"/>
        </w:rPr>
        <w:t xml:space="preserve"> отримано Відповідачем 09.11.2020,</w:t>
      </w:r>
      <w:r w:rsidR="00631A6D">
        <w:rPr>
          <w:noProof/>
          <w:lang w:val="uk-UA"/>
        </w:rPr>
        <w:t xml:space="preserve"> проте</w:t>
      </w:r>
      <w:r w:rsidR="00554F35">
        <w:rPr>
          <w:noProof/>
          <w:lang w:val="uk-UA"/>
        </w:rPr>
        <w:t xml:space="preserve"> відповіді,</w:t>
      </w:r>
      <w:r w:rsidR="00631A6D">
        <w:rPr>
          <w:noProof/>
          <w:lang w:val="uk-UA"/>
        </w:rPr>
        <w:t xml:space="preserve"> зауважень та заперечень</w:t>
      </w:r>
      <w:r w:rsidR="00204C2C">
        <w:rPr>
          <w:noProof/>
          <w:lang w:val="uk-UA"/>
        </w:rPr>
        <w:t xml:space="preserve"> на </w:t>
      </w:r>
      <w:r w:rsidR="00204C2C" w:rsidRPr="002849A9">
        <w:rPr>
          <w:lang w:val="uk-UA"/>
        </w:rPr>
        <w:t xml:space="preserve">Подання </w:t>
      </w:r>
      <w:r w:rsidR="00204C2C" w:rsidRPr="002849A9">
        <w:rPr>
          <w:noProof/>
          <w:lang w:val="uk-UA"/>
        </w:rPr>
        <w:t>про попередні висновки у Справі</w:t>
      </w:r>
      <w:r w:rsidR="00631A6D">
        <w:rPr>
          <w:noProof/>
          <w:lang w:val="uk-UA"/>
        </w:rPr>
        <w:t xml:space="preserve"> Відповідач</w:t>
      </w:r>
      <w:r w:rsidR="00204C2C">
        <w:rPr>
          <w:noProof/>
          <w:lang w:val="uk-UA"/>
        </w:rPr>
        <w:t xml:space="preserve"> Комітету не</w:t>
      </w:r>
      <w:r w:rsidR="00631A6D">
        <w:rPr>
          <w:noProof/>
          <w:lang w:val="uk-UA"/>
        </w:rPr>
        <w:t xml:space="preserve"> </w:t>
      </w:r>
      <w:r w:rsidR="00204C2C">
        <w:rPr>
          <w:noProof/>
          <w:lang w:val="uk-UA"/>
        </w:rPr>
        <w:t>надав</w:t>
      </w:r>
      <w:r w:rsidRPr="002849A9">
        <w:rPr>
          <w:lang w:val="uk-UA"/>
        </w:rPr>
        <w:t>.</w:t>
      </w:r>
    </w:p>
    <w:p w:rsidR="003C44BB" w:rsidRPr="002849A9" w:rsidRDefault="00631A6D" w:rsidP="00631A6D">
      <w:pPr>
        <w:pStyle w:val="1"/>
        <w:spacing w:after="240" w:line="276" w:lineRule="auto"/>
        <w:ind w:left="709" w:hanging="709"/>
        <w:rPr>
          <w:rFonts w:ascii="Times New Roman" w:hAnsi="Times New Roman"/>
          <w:sz w:val="24"/>
          <w:szCs w:val="24"/>
          <w:lang w:val="uk-UA"/>
        </w:rPr>
      </w:pPr>
      <w:bookmarkStart w:id="1" w:name="_Ref470192794"/>
      <w:r>
        <w:rPr>
          <w:rFonts w:ascii="Times New Roman" w:hAnsi="Times New Roman"/>
          <w:sz w:val="24"/>
          <w:szCs w:val="24"/>
          <w:lang w:val="uk-UA"/>
        </w:rPr>
        <w:t xml:space="preserve">3. </w:t>
      </w:r>
      <w:r>
        <w:rPr>
          <w:rFonts w:ascii="Times New Roman" w:hAnsi="Times New Roman"/>
          <w:sz w:val="24"/>
          <w:szCs w:val="24"/>
          <w:lang w:val="uk-UA"/>
        </w:rPr>
        <w:tab/>
      </w:r>
      <w:r w:rsidR="007B2C48" w:rsidRPr="002849A9">
        <w:rPr>
          <w:rFonts w:ascii="Times New Roman" w:hAnsi="Times New Roman"/>
          <w:sz w:val="24"/>
          <w:szCs w:val="24"/>
          <w:lang w:val="uk-UA"/>
        </w:rPr>
        <w:t xml:space="preserve">Обставини </w:t>
      </w:r>
      <w:r w:rsidR="00D226DE">
        <w:rPr>
          <w:rFonts w:ascii="Times New Roman" w:hAnsi="Times New Roman"/>
          <w:sz w:val="24"/>
          <w:szCs w:val="24"/>
          <w:lang w:val="uk-UA"/>
        </w:rPr>
        <w:t>С</w:t>
      </w:r>
      <w:r w:rsidR="007B2C48" w:rsidRPr="002849A9">
        <w:rPr>
          <w:rFonts w:ascii="Times New Roman" w:hAnsi="Times New Roman"/>
          <w:sz w:val="24"/>
          <w:szCs w:val="24"/>
          <w:lang w:val="uk-UA"/>
        </w:rPr>
        <w:t>прави</w:t>
      </w:r>
      <w:bookmarkEnd w:id="1"/>
    </w:p>
    <w:p w:rsidR="00C64AC8" w:rsidRDefault="00C64AC8" w:rsidP="00C64AC8">
      <w:pPr>
        <w:numPr>
          <w:ilvl w:val="0"/>
          <w:numId w:val="1"/>
        </w:numPr>
        <w:spacing w:after="120" w:line="276" w:lineRule="auto"/>
        <w:ind w:hanging="720"/>
        <w:jc w:val="both"/>
        <w:rPr>
          <w:lang w:val="uk-UA"/>
        </w:rPr>
      </w:pPr>
      <w:r>
        <w:rPr>
          <w:lang w:val="uk-UA"/>
        </w:rPr>
        <w:t>Комітетом направлено вимогу від 11.01.2019 № 127-26/06-349 до Державної служби України з питань безпечності харчових продуктів та захисту споживачів про надання інформації щодо проведення випробування зразків молочної продукції на вміст у її складі жирів немолочного походження (стеринів тощо).</w:t>
      </w:r>
    </w:p>
    <w:p w:rsidR="00C64AC8" w:rsidRDefault="00C64AC8" w:rsidP="00C64AC8">
      <w:pPr>
        <w:numPr>
          <w:ilvl w:val="0"/>
          <w:numId w:val="1"/>
        </w:numPr>
        <w:spacing w:after="120" w:line="276" w:lineRule="auto"/>
        <w:ind w:hanging="720"/>
        <w:jc w:val="both"/>
        <w:rPr>
          <w:lang w:val="uk-UA"/>
        </w:rPr>
      </w:pPr>
      <w:r>
        <w:rPr>
          <w:lang w:val="uk-UA"/>
        </w:rPr>
        <w:t xml:space="preserve">Державна служба України з питань безпечності харчових продуктів та захисту споживачів листом від 19.02.2019 № 11.2.1/978-19 (вх. Комітету № 7-06/2383 від 25.02.2019) надала засвідчені копії протоколів випробувань та експертних висновків, у результаті аналізу яких було виявлено невідповідність харчової продукції виробництва Товариства, зокрема щодо складу молочного жиру. </w:t>
      </w:r>
    </w:p>
    <w:p w:rsidR="00C64AC8" w:rsidRPr="00C64AC8" w:rsidRDefault="00C64AC8" w:rsidP="00C64AC8">
      <w:pPr>
        <w:numPr>
          <w:ilvl w:val="0"/>
          <w:numId w:val="1"/>
        </w:numPr>
        <w:spacing w:after="120" w:line="276" w:lineRule="auto"/>
        <w:ind w:hanging="720"/>
        <w:jc w:val="both"/>
        <w:rPr>
          <w:lang w:val="uk-UA"/>
        </w:rPr>
      </w:pPr>
      <w:r>
        <w:rPr>
          <w:lang w:val="uk-UA"/>
        </w:rPr>
        <w:t xml:space="preserve">Дорученням в. о. Голови Комітету від 04.06.2019 № 13-02/554 Управління розслідувань недобросовісної конкуренції уповноважене провести дослідження </w:t>
      </w:r>
      <w:r>
        <w:rPr>
          <w:lang w:val="uk-UA"/>
        </w:rPr>
        <w:lastRenderedPageBreak/>
        <w:t>щодо наявності</w:t>
      </w:r>
      <w:r w:rsidR="00D226DE">
        <w:rPr>
          <w:lang w:val="uk-UA"/>
        </w:rPr>
        <w:t xml:space="preserve"> </w:t>
      </w:r>
      <w:r>
        <w:rPr>
          <w:lang w:val="uk-UA"/>
        </w:rPr>
        <w:t>/</w:t>
      </w:r>
      <w:r w:rsidR="00D226DE">
        <w:rPr>
          <w:lang w:val="uk-UA"/>
        </w:rPr>
        <w:t xml:space="preserve"> </w:t>
      </w:r>
      <w:r>
        <w:rPr>
          <w:lang w:val="uk-UA"/>
        </w:rPr>
        <w:t xml:space="preserve">відсутності в діях суб’єктів господарювання ознак порушення законодавства про захист від недобросовісної конкуренції під час </w:t>
      </w:r>
      <w:r w:rsidR="00D226DE">
        <w:rPr>
          <w:lang w:val="uk-UA"/>
        </w:rPr>
        <w:br/>
      </w:r>
      <w:r>
        <w:rPr>
          <w:lang w:val="uk-UA"/>
        </w:rPr>
        <w:t>виробництва</w:t>
      </w:r>
      <w:r w:rsidR="00D226DE">
        <w:rPr>
          <w:lang w:val="uk-UA"/>
        </w:rPr>
        <w:t xml:space="preserve"> </w:t>
      </w:r>
      <w:r>
        <w:rPr>
          <w:lang w:val="uk-UA"/>
        </w:rPr>
        <w:t>/</w:t>
      </w:r>
      <w:r w:rsidR="00D226DE">
        <w:rPr>
          <w:lang w:val="uk-UA"/>
        </w:rPr>
        <w:t xml:space="preserve"> </w:t>
      </w:r>
      <w:r>
        <w:rPr>
          <w:lang w:val="uk-UA"/>
        </w:rPr>
        <w:t>реалізації молочної продукції.</w:t>
      </w:r>
    </w:p>
    <w:p w:rsidR="00631A6D" w:rsidRPr="001F704F" w:rsidRDefault="00631A6D" w:rsidP="00E85536">
      <w:pPr>
        <w:pStyle w:val="ab"/>
        <w:numPr>
          <w:ilvl w:val="0"/>
          <w:numId w:val="1"/>
        </w:numPr>
        <w:spacing w:before="240" w:line="276" w:lineRule="auto"/>
        <w:ind w:hanging="720"/>
        <w:contextualSpacing w:val="0"/>
        <w:jc w:val="both"/>
      </w:pPr>
      <w:r>
        <w:t>К</w:t>
      </w:r>
      <w:r w:rsidRPr="001F704F">
        <w:t xml:space="preserve">омітетом у ході проведення </w:t>
      </w:r>
      <w:proofErr w:type="gramStart"/>
      <w:r w:rsidRPr="001F704F">
        <w:t>досл</w:t>
      </w:r>
      <w:proofErr w:type="gramEnd"/>
      <w:r w:rsidRPr="001F704F">
        <w:t xml:space="preserve">ідження ринку молочної продукції встановлено, що на території України здійснюється реалізація масла вершкового виробництва </w:t>
      </w:r>
      <w:r>
        <w:br/>
      </w:r>
      <w:r w:rsidRPr="001F704F">
        <w:t>ТОВ «ІВА-АРТ».</w:t>
      </w:r>
    </w:p>
    <w:p w:rsidR="00631A6D" w:rsidRPr="001F704F" w:rsidRDefault="00631A6D" w:rsidP="00E85536">
      <w:pPr>
        <w:pStyle w:val="ab"/>
        <w:numPr>
          <w:ilvl w:val="0"/>
          <w:numId w:val="1"/>
        </w:numPr>
        <w:spacing w:before="240" w:line="276" w:lineRule="auto"/>
        <w:ind w:left="709" w:hanging="709"/>
        <w:contextualSpacing w:val="0"/>
        <w:jc w:val="both"/>
      </w:pPr>
      <w:r w:rsidRPr="001F704F">
        <w:t>У зв’язку з наведеним, Комітетом направлено вимоги про надання інформації до державних підприємств науково-виробничих центрів стандартизації, метрології та сертифікації України щодо проведення випробування зразків молочної продукції на вміст у її складі жирів немолочного походження (стеринів тощо), а також лист про надання інформації до</w:t>
      </w:r>
      <w:proofErr w:type="gramStart"/>
      <w:r w:rsidRPr="001F704F">
        <w:t xml:space="preserve"> Д</w:t>
      </w:r>
      <w:proofErr w:type="gramEnd"/>
      <w:r w:rsidRPr="001F704F">
        <w:t>ержавної служби України з питань безпечності харчових продукті</w:t>
      </w:r>
      <w:proofErr w:type="gramStart"/>
      <w:r w:rsidRPr="001F704F">
        <w:t>в</w:t>
      </w:r>
      <w:proofErr w:type="gramEnd"/>
      <w:r w:rsidRPr="001F704F">
        <w:t xml:space="preserve"> та захисту споживачів (далі – Держпродспоживслужба).</w:t>
      </w:r>
    </w:p>
    <w:p w:rsidR="00631A6D" w:rsidRPr="001F704F" w:rsidRDefault="00631A6D" w:rsidP="00631A6D">
      <w:pPr>
        <w:pStyle w:val="ab"/>
        <w:spacing w:line="276" w:lineRule="auto"/>
        <w:contextualSpacing w:val="0"/>
        <w:jc w:val="both"/>
      </w:pPr>
    </w:p>
    <w:p w:rsidR="00631A6D" w:rsidRPr="001F704F" w:rsidRDefault="00631A6D" w:rsidP="00E85536">
      <w:pPr>
        <w:numPr>
          <w:ilvl w:val="0"/>
          <w:numId w:val="1"/>
        </w:numPr>
        <w:tabs>
          <w:tab w:val="num" w:pos="284"/>
        </w:tabs>
        <w:spacing w:after="120" w:line="276" w:lineRule="auto"/>
        <w:ind w:left="709" w:hanging="709"/>
        <w:jc w:val="both"/>
      </w:pPr>
      <w:r w:rsidRPr="001F704F">
        <w:t>У Комітеті наявні протоколи випробувань харчової продукції / експертні висновки, зокрема</w:t>
      </w:r>
      <w:r>
        <w:t>:</w:t>
      </w:r>
      <w:r w:rsidRPr="001F704F">
        <w:t xml:space="preserve"> від 07.08.2018 № 1490-1492, виданий державним </w:t>
      </w:r>
      <w:proofErr w:type="gramStart"/>
      <w:r w:rsidRPr="001F704F">
        <w:t>п</w:t>
      </w:r>
      <w:proofErr w:type="gramEnd"/>
      <w:r w:rsidRPr="001F704F">
        <w:t xml:space="preserve">ідприємством «Івано-Франківський регіональний науково-виробничий центр стандартизації, метрології та сертифікації» (далі – </w:t>
      </w:r>
      <w:r w:rsidRPr="001F704F">
        <w:rPr>
          <w:b/>
          <w:lang w:eastAsia="uk-UA"/>
        </w:rPr>
        <w:t>Висновок 1</w:t>
      </w:r>
      <w:r w:rsidRPr="001F704F">
        <w:t>) щодо двох зразків масла</w:t>
      </w:r>
      <w:r>
        <w:t>,</w:t>
      </w:r>
      <w:r w:rsidRPr="001F704F">
        <w:t xml:space="preserve"> від 08.11.2018 </w:t>
      </w:r>
      <w:r w:rsidRPr="001F704F">
        <w:br/>
        <w:t xml:space="preserve">№ 003014 п/18, виданий Регіональною державною лабораторією Держпродспоживслужби в Полтавській області  (далі – </w:t>
      </w:r>
      <w:r w:rsidRPr="001F704F">
        <w:rPr>
          <w:b/>
          <w:lang w:eastAsia="uk-UA"/>
        </w:rPr>
        <w:t>Висновок 2</w:t>
      </w:r>
      <w:r w:rsidRPr="001F704F">
        <w:t xml:space="preserve">), </w:t>
      </w:r>
      <w:r w:rsidRPr="001F704F">
        <w:br/>
        <w:t xml:space="preserve">від 01.11.2018 № 002950 </w:t>
      </w:r>
      <w:proofErr w:type="gramStart"/>
      <w:r w:rsidRPr="001F704F">
        <w:t>п</w:t>
      </w:r>
      <w:proofErr w:type="gramEnd"/>
      <w:r w:rsidRPr="001F704F">
        <w:t xml:space="preserve">/18, виданий Регіональною державною лабораторією Держпродспоживслужби в Полтавській області (далі – </w:t>
      </w:r>
      <w:r w:rsidRPr="001F704F">
        <w:rPr>
          <w:b/>
          <w:lang w:eastAsia="uk-UA"/>
        </w:rPr>
        <w:t>Висновок 3</w:t>
      </w:r>
      <w:r w:rsidRPr="001F704F">
        <w:t xml:space="preserve">), </w:t>
      </w:r>
      <w:r w:rsidRPr="001F704F">
        <w:br/>
        <w:t xml:space="preserve">від 02.08.2018 № 002043 п/18, виданий Регіональною державною лабораторією Держпродспоживслужби в Полтавській області (далі – </w:t>
      </w:r>
      <w:r w:rsidRPr="001F704F">
        <w:rPr>
          <w:b/>
          <w:lang w:eastAsia="uk-UA"/>
        </w:rPr>
        <w:t>Висновок 4</w:t>
      </w:r>
      <w:r w:rsidRPr="001F704F">
        <w:t xml:space="preserve">), </w:t>
      </w:r>
      <w:r w:rsidRPr="001F704F">
        <w:br/>
        <w:t xml:space="preserve">від  25.09.2018 № 1893, виданий </w:t>
      </w:r>
      <w:r>
        <w:t>державним підприємством</w:t>
      </w:r>
      <w:r w:rsidRPr="001F704F">
        <w:t xml:space="preserve"> «Івано-Франківський науково-виробничий центр стандартизації, метрології та сертифікації» (далі – </w:t>
      </w:r>
      <w:r w:rsidRPr="001F704F">
        <w:rPr>
          <w:b/>
          <w:lang w:eastAsia="uk-UA"/>
        </w:rPr>
        <w:t>Висновок 5</w:t>
      </w:r>
      <w:r w:rsidRPr="001F704F">
        <w:t xml:space="preserve">), відповідно до яких </w:t>
      </w:r>
      <w:proofErr w:type="gramStart"/>
      <w:r w:rsidRPr="001F704F">
        <w:t>у</w:t>
      </w:r>
      <w:proofErr w:type="gramEnd"/>
      <w:r w:rsidRPr="001F704F">
        <w:t xml:space="preserve"> </w:t>
      </w:r>
      <w:proofErr w:type="gramStart"/>
      <w:r w:rsidRPr="001F704F">
        <w:t>склад</w:t>
      </w:r>
      <w:proofErr w:type="gramEnd"/>
      <w:r w:rsidRPr="001F704F">
        <w:t>і масла вершкового виробництва Товариства виявлено немолочні (сторонні, зокрема рослинні) жири.</w:t>
      </w:r>
    </w:p>
    <w:p w:rsidR="00631A6D" w:rsidRPr="001F704F" w:rsidRDefault="00631A6D" w:rsidP="00631A6D">
      <w:pPr>
        <w:tabs>
          <w:tab w:val="left" w:pos="709"/>
        </w:tabs>
        <w:spacing w:line="276" w:lineRule="auto"/>
        <w:jc w:val="both"/>
      </w:pPr>
    </w:p>
    <w:p w:rsidR="00631A6D" w:rsidRPr="001F704F" w:rsidRDefault="00631A6D" w:rsidP="00E85536">
      <w:pPr>
        <w:numPr>
          <w:ilvl w:val="0"/>
          <w:numId w:val="1"/>
        </w:numPr>
        <w:tabs>
          <w:tab w:val="num" w:pos="284"/>
        </w:tabs>
        <w:spacing w:after="120" w:line="276" w:lineRule="auto"/>
        <w:ind w:left="709" w:hanging="709"/>
        <w:jc w:val="both"/>
      </w:pPr>
      <w:proofErr w:type="gramStart"/>
      <w:r w:rsidRPr="001F704F">
        <w:t>Державна служба України з питань безпечності харчових продуктів та захисту споживачів листом від 19.02.2019 № 11.2.1/978-19 (вх.</w:t>
      </w:r>
      <w:proofErr w:type="gramEnd"/>
      <w:r w:rsidRPr="001F704F">
        <w:t xml:space="preserve"> Комітету № 7-06/2383 від 25.02.2019), а також державне </w:t>
      </w:r>
      <w:proofErr w:type="gramStart"/>
      <w:r w:rsidRPr="001F704F">
        <w:t>п</w:t>
      </w:r>
      <w:proofErr w:type="gramEnd"/>
      <w:r w:rsidRPr="001F704F">
        <w:t>ідприємство «Івано-Франківськстандартметрологія» листом від 19.03.2019 № 8-09/3400 надали засвідчені копії експертних висновків (протоколів випробувань харчової продукції), результатом яких був аналіз продукції виробництва Товариства, а саме:</w:t>
      </w:r>
    </w:p>
    <w:p w:rsidR="00631A6D" w:rsidRPr="00D226DE" w:rsidRDefault="00631A6D" w:rsidP="00631A6D">
      <w:pPr>
        <w:tabs>
          <w:tab w:val="left" w:pos="851"/>
        </w:tabs>
        <w:spacing w:after="120" w:line="276" w:lineRule="auto"/>
        <w:ind w:left="1134"/>
        <w:contextualSpacing/>
        <w:jc w:val="both"/>
        <w:rPr>
          <w:lang w:val="uk-UA"/>
        </w:rPr>
      </w:pPr>
      <w:r>
        <w:rPr>
          <w:lang w:eastAsia="uk-UA"/>
        </w:rPr>
        <w:t>1</w:t>
      </w:r>
      <w:r w:rsidR="00E1725D">
        <w:rPr>
          <w:lang w:val="uk-UA" w:eastAsia="uk-UA"/>
        </w:rPr>
        <w:t>4</w:t>
      </w:r>
      <w:r w:rsidRPr="001F704F">
        <w:rPr>
          <w:lang w:eastAsia="uk-UA"/>
        </w:rPr>
        <w:t xml:space="preserve">.1. </w:t>
      </w:r>
      <w:r w:rsidRPr="001F704F">
        <w:t xml:space="preserve">Відповідно до </w:t>
      </w:r>
      <w:r w:rsidRPr="001F704F">
        <w:rPr>
          <w:b/>
        </w:rPr>
        <w:t>Висновку 1</w:t>
      </w:r>
      <w:r w:rsidRPr="001F704F">
        <w:t xml:space="preserve"> масло солодковершкове селянське 72,5 % жиру (дата виготовлення – </w:t>
      </w:r>
      <w:r w:rsidRPr="001F704F">
        <w:rPr>
          <w:b/>
        </w:rPr>
        <w:t>14.07.2018</w:t>
      </w:r>
      <w:r w:rsidRPr="001F704F">
        <w:t xml:space="preserve">, партія 0,5 </w:t>
      </w:r>
      <w:r w:rsidRPr="001F704F">
        <w:rPr>
          <w:lang w:val="en-US"/>
        </w:rPr>
        <w:t>m</w:t>
      </w:r>
      <w:r w:rsidRPr="001F704F">
        <w:t xml:space="preserve">) (далі – </w:t>
      </w:r>
      <w:r w:rsidRPr="001F704F">
        <w:rPr>
          <w:b/>
        </w:rPr>
        <w:t>Масло 1</w:t>
      </w:r>
      <w:r w:rsidRPr="001F704F">
        <w:t xml:space="preserve">) </w:t>
      </w:r>
      <w:proofErr w:type="gramStart"/>
      <w:r w:rsidRPr="001F704F">
        <w:t>містить</w:t>
      </w:r>
      <w:proofErr w:type="gramEnd"/>
      <w:r w:rsidRPr="001F704F">
        <w:t xml:space="preserve"> у складі 20 % масової частки рослинного жиру</w:t>
      </w:r>
      <w:r w:rsidR="00D226DE">
        <w:rPr>
          <w:lang w:val="uk-UA"/>
        </w:rPr>
        <w:t>.</w:t>
      </w:r>
    </w:p>
    <w:p w:rsidR="00631A6D" w:rsidRPr="00D226DE" w:rsidRDefault="00631A6D" w:rsidP="00631A6D">
      <w:pPr>
        <w:tabs>
          <w:tab w:val="left" w:pos="851"/>
        </w:tabs>
        <w:spacing w:after="120" w:line="276" w:lineRule="auto"/>
        <w:ind w:left="1134"/>
        <w:contextualSpacing/>
        <w:jc w:val="both"/>
        <w:rPr>
          <w:lang w:val="uk-UA"/>
        </w:rPr>
      </w:pPr>
      <w:r>
        <w:rPr>
          <w:lang w:eastAsia="uk-UA"/>
        </w:rPr>
        <w:t>1</w:t>
      </w:r>
      <w:r w:rsidR="00E1725D">
        <w:rPr>
          <w:lang w:val="uk-UA" w:eastAsia="uk-UA"/>
        </w:rPr>
        <w:t>4</w:t>
      </w:r>
      <w:r w:rsidRPr="001F704F">
        <w:rPr>
          <w:lang w:eastAsia="uk-UA"/>
        </w:rPr>
        <w:t xml:space="preserve">.2. </w:t>
      </w:r>
      <w:r w:rsidRPr="001F704F">
        <w:t xml:space="preserve">Відповідно до </w:t>
      </w:r>
      <w:r w:rsidRPr="001F704F">
        <w:rPr>
          <w:b/>
        </w:rPr>
        <w:t>Висновку 1</w:t>
      </w:r>
      <w:r w:rsidRPr="001F704F">
        <w:t xml:space="preserve"> масло солодковершкове екстра 82,5 % жиру (дата виготовлення – </w:t>
      </w:r>
      <w:r w:rsidRPr="001F704F">
        <w:rPr>
          <w:b/>
        </w:rPr>
        <w:t>30.08.2017</w:t>
      </w:r>
      <w:r w:rsidRPr="001F704F">
        <w:t xml:space="preserve">, партія 0,5 </w:t>
      </w:r>
      <w:r w:rsidRPr="001F704F">
        <w:rPr>
          <w:lang w:val="en-US"/>
        </w:rPr>
        <w:t>m</w:t>
      </w:r>
      <w:r w:rsidRPr="001F704F">
        <w:t xml:space="preserve">) (далі – </w:t>
      </w:r>
      <w:r w:rsidRPr="001F704F">
        <w:rPr>
          <w:b/>
        </w:rPr>
        <w:t>Масло 2</w:t>
      </w:r>
      <w:r w:rsidRPr="001F704F">
        <w:t xml:space="preserve">) </w:t>
      </w:r>
      <w:proofErr w:type="gramStart"/>
      <w:r w:rsidRPr="001F704F">
        <w:t>містить</w:t>
      </w:r>
      <w:proofErr w:type="gramEnd"/>
      <w:r w:rsidRPr="001F704F">
        <w:t xml:space="preserve"> у складі 15 % масової частки рослинного жиру</w:t>
      </w:r>
      <w:r w:rsidR="00D226DE">
        <w:rPr>
          <w:lang w:val="uk-UA"/>
        </w:rPr>
        <w:t>.</w:t>
      </w:r>
    </w:p>
    <w:p w:rsidR="00631A6D" w:rsidRPr="00D226DE" w:rsidRDefault="00631A6D" w:rsidP="00631A6D">
      <w:pPr>
        <w:tabs>
          <w:tab w:val="left" w:pos="851"/>
        </w:tabs>
        <w:spacing w:after="120" w:line="276" w:lineRule="auto"/>
        <w:ind w:left="1134"/>
        <w:contextualSpacing/>
        <w:jc w:val="both"/>
        <w:rPr>
          <w:lang w:val="uk-UA"/>
        </w:rPr>
      </w:pPr>
      <w:r>
        <w:t>1</w:t>
      </w:r>
      <w:r w:rsidR="00E1725D">
        <w:rPr>
          <w:lang w:val="uk-UA"/>
        </w:rPr>
        <w:t>4</w:t>
      </w:r>
      <w:r w:rsidRPr="001F704F">
        <w:t xml:space="preserve">.3. Відповідно до </w:t>
      </w:r>
      <w:r w:rsidRPr="001F704F">
        <w:rPr>
          <w:b/>
        </w:rPr>
        <w:t>Висновку 2</w:t>
      </w:r>
      <w:r w:rsidRPr="001F704F">
        <w:t xml:space="preserve"> у складі масла солодковершкового селянського 73,0 % жиру (дата виготовлення – </w:t>
      </w:r>
      <w:r w:rsidRPr="001F704F">
        <w:rPr>
          <w:b/>
        </w:rPr>
        <w:t>14.09.2018</w:t>
      </w:r>
      <w:r w:rsidRPr="001F704F">
        <w:t xml:space="preserve">) </w:t>
      </w:r>
      <w:r w:rsidRPr="005821DC">
        <w:t xml:space="preserve">(далі – </w:t>
      </w:r>
      <w:r w:rsidRPr="001F704F">
        <w:rPr>
          <w:b/>
        </w:rPr>
        <w:t>Масло 3)</w:t>
      </w:r>
      <w:r w:rsidRPr="001F704F">
        <w:t xml:space="preserve"> вмі</w:t>
      </w:r>
      <w:proofErr w:type="gramStart"/>
      <w:r w:rsidRPr="001F704F">
        <w:t>ст</w:t>
      </w:r>
      <w:proofErr w:type="gramEnd"/>
      <w:r w:rsidRPr="001F704F">
        <w:t xml:space="preserve"> стороннього жиру становить 90,83 %</w:t>
      </w:r>
      <w:r w:rsidR="00D226DE">
        <w:rPr>
          <w:lang w:val="uk-UA"/>
        </w:rPr>
        <w:t>.</w:t>
      </w:r>
    </w:p>
    <w:p w:rsidR="00631A6D" w:rsidRPr="00D226DE" w:rsidRDefault="00631A6D" w:rsidP="00631A6D">
      <w:pPr>
        <w:tabs>
          <w:tab w:val="left" w:pos="851"/>
        </w:tabs>
        <w:spacing w:after="120" w:line="276" w:lineRule="auto"/>
        <w:ind w:left="1134"/>
        <w:contextualSpacing/>
        <w:jc w:val="both"/>
        <w:rPr>
          <w:lang w:val="uk-UA"/>
        </w:rPr>
      </w:pPr>
      <w:r>
        <w:lastRenderedPageBreak/>
        <w:t>1</w:t>
      </w:r>
      <w:r w:rsidR="00E1725D">
        <w:rPr>
          <w:lang w:val="uk-UA"/>
        </w:rPr>
        <w:t>4</w:t>
      </w:r>
      <w:r w:rsidRPr="001F704F">
        <w:t xml:space="preserve">.4. Відповідно до </w:t>
      </w:r>
      <w:r w:rsidRPr="001F704F">
        <w:rPr>
          <w:b/>
        </w:rPr>
        <w:t>Висновку 3</w:t>
      </w:r>
      <w:r w:rsidRPr="001F704F">
        <w:t xml:space="preserve"> у складі масла солодковершкового екстра </w:t>
      </w:r>
      <w:r>
        <w:br/>
      </w:r>
      <w:r w:rsidRPr="001F704F">
        <w:t xml:space="preserve">82,5 % жиру (дата виготовлення – </w:t>
      </w:r>
      <w:r w:rsidRPr="001F704F">
        <w:rPr>
          <w:b/>
        </w:rPr>
        <w:t>28.10.2018</w:t>
      </w:r>
      <w:r w:rsidRPr="001F704F">
        <w:t xml:space="preserve">) (далі – </w:t>
      </w:r>
      <w:r w:rsidRPr="001F704F">
        <w:rPr>
          <w:b/>
        </w:rPr>
        <w:t>Масло 4</w:t>
      </w:r>
      <w:r w:rsidRPr="001F704F">
        <w:t>) вмі</w:t>
      </w:r>
      <w:proofErr w:type="gramStart"/>
      <w:r w:rsidRPr="001F704F">
        <w:t>ст</w:t>
      </w:r>
      <w:proofErr w:type="gramEnd"/>
      <w:r w:rsidRPr="001F704F">
        <w:t xml:space="preserve"> стороннього жиру становить 84,67 %</w:t>
      </w:r>
      <w:r w:rsidR="00D226DE">
        <w:rPr>
          <w:lang w:val="uk-UA"/>
        </w:rPr>
        <w:t>.</w:t>
      </w:r>
    </w:p>
    <w:p w:rsidR="00631A6D" w:rsidRPr="00D226DE" w:rsidRDefault="00631A6D" w:rsidP="00631A6D">
      <w:pPr>
        <w:tabs>
          <w:tab w:val="left" w:pos="851"/>
        </w:tabs>
        <w:spacing w:after="120" w:line="276" w:lineRule="auto"/>
        <w:ind w:left="1134"/>
        <w:contextualSpacing/>
        <w:jc w:val="both"/>
        <w:rPr>
          <w:lang w:val="uk-UA"/>
        </w:rPr>
      </w:pPr>
      <w:r>
        <w:t>1</w:t>
      </w:r>
      <w:r w:rsidR="00E1725D">
        <w:rPr>
          <w:lang w:val="uk-UA"/>
        </w:rPr>
        <w:t>4</w:t>
      </w:r>
      <w:r w:rsidRPr="001F704F">
        <w:t xml:space="preserve">.5. Відповідно до </w:t>
      </w:r>
      <w:r w:rsidRPr="001F704F">
        <w:rPr>
          <w:b/>
        </w:rPr>
        <w:t>Висновку 4</w:t>
      </w:r>
      <w:r w:rsidRPr="001F704F">
        <w:t xml:space="preserve"> у складі масла солодковершкового селянського 73,0 % жиру (дата </w:t>
      </w:r>
      <w:r w:rsidRPr="0052085F">
        <w:t xml:space="preserve">виготовлення – </w:t>
      </w:r>
      <w:r w:rsidRPr="0052085F">
        <w:rPr>
          <w:b/>
        </w:rPr>
        <w:t>13.07.2018</w:t>
      </w:r>
      <w:r w:rsidRPr="0052085F">
        <w:t xml:space="preserve">) (далі – </w:t>
      </w:r>
      <w:r w:rsidRPr="0052085F">
        <w:rPr>
          <w:b/>
        </w:rPr>
        <w:t>Масло 5</w:t>
      </w:r>
      <w:r w:rsidRPr="0052085F">
        <w:t>) вмі</w:t>
      </w:r>
      <w:proofErr w:type="gramStart"/>
      <w:r w:rsidRPr="0052085F">
        <w:t>ст</w:t>
      </w:r>
      <w:proofErr w:type="gramEnd"/>
      <w:r w:rsidRPr="0052085F">
        <w:t xml:space="preserve"> стороннього жиру становить 85,84 %</w:t>
      </w:r>
      <w:r w:rsidR="00D226DE">
        <w:rPr>
          <w:lang w:val="uk-UA"/>
        </w:rPr>
        <w:t>.</w:t>
      </w:r>
    </w:p>
    <w:p w:rsidR="00631A6D" w:rsidRPr="0052085F" w:rsidRDefault="00631A6D" w:rsidP="00631A6D">
      <w:pPr>
        <w:tabs>
          <w:tab w:val="left" w:pos="851"/>
        </w:tabs>
        <w:spacing w:after="120" w:line="276" w:lineRule="auto"/>
        <w:ind w:left="1134"/>
        <w:contextualSpacing/>
        <w:jc w:val="both"/>
      </w:pPr>
      <w:r w:rsidRPr="0052085F">
        <w:t>1</w:t>
      </w:r>
      <w:r w:rsidR="00E1725D">
        <w:rPr>
          <w:lang w:val="uk-UA"/>
        </w:rPr>
        <w:t>4</w:t>
      </w:r>
      <w:r w:rsidRPr="0052085F">
        <w:t xml:space="preserve">.6. Відповідно до </w:t>
      </w:r>
      <w:r w:rsidRPr="0052085F">
        <w:rPr>
          <w:b/>
        </w:rPr>
        <w:t>Висновку 5</w:t>
      </w:r>
      <w:r w:rsidRPr="0052085F">
        <w:t xml:space="preserve"> масло солодковершкове селянське 72,5 % (дата виготовлення – </w:t>
      </w:r>
      <w:r w:rsidRPr="0052085F">
        <w:rPr>
          <w:b/>
        </w:rPr>
        <w:t>27.08.2018</w:t>
      </w:r>
      <w:r w:rsidRPr="0052085F">
        <w:t xml:space="preserve">) (далі – </w:t>
      </w:r>
      <w:r w:rsidRPr="0052085F">
        <w:rPr>
          <w:b/>
        </w:rPr>
        <w:t>Масло 6</w:t>
      </w:r>
      <w:r w:rsidRPr="0052085F">
        <w:t xml:space="preserve">) </w:t>
      </w:r>
      <w:proofErr w:type="gramStart"/>
      <w:r w:rsidRPr="0052085F">
        <w:t>містить</w:t>
      </w:r>
      <w:proofErr w:type="gramEnd"/>
      <w:r w:rsidRPr="0052085F">
        <w:t xml:space="preserve"> у складі 50 % масової частки рослинного жиру.</w:t>
      </w:r>
    </w:p>
    <w:p w:rsidR="00631A6D" w:rsidRPr="0052085F" w:rsidRDefault="00631A6D" w:rsidP="00631A6D">
      <w:pPr>
        <w:tabs>
          <w:tab w:val="left" w:pos="1134"/>
        </w:tabs>
        <w:spacing w:after="240" w:line="276" w:lineRule="auto"/>
        <w:contextualSpacing/>
        <w:jc w:val="both"/>
        <w:rPr>
          <w:color w:val="FF0000"/>
        </w:rPr>
      </w:pPr>
    </w:p>
    <w:p w:rsidR="00631A6D" w:rsidRPr="0052085F" w:rsidRDefault="00631A6D" w:rsidP="00E85536">
      <w:pPr>
        <w:numPr>
          <w:ilvl w:val="0"/>
          <w:numId w:val="1"/>
        </w:numPr>
        <w:tabs>
          <w:tab w:val="num" w:pos="284"/>
        </w:tabs>
        <w:spacing w:after="240" w:line="276" w:lineRule="auto"/>
        <w:ind w:left="709" w:hanging="709"/>
        <w:jc w:val="both"/>
        <w:rPr>
          <w:color w:val="000000"/>
        </w:rPr>
      </w:pPr>
      <w:r w:rsidRPr="0052085F">
        <w:rPr>
          <w:color w:val="000000"/>
        </w:rPr>
        <w:t xml:space="preserve">Отже, факти наявності жирів немолочного походження в Маслі 1, Маслі 2, </w:t>
      </w:r>
      <w:r w:rsidRPr="0052085F">
        <w:rPr>
          <w:color w:val="000000"/>
        </w:rPr>
        <w:br/>
        <w:t xml:space="preserve">Маслі 3, Маслі 4, Маслі 5, Маслі 6 (далі – Продукція), за результатами </w:t>
      </w:r>
      <w:r w:rsidRPr="0052085F">
        <w:rPr>
          <w:b/>
          <w:color w:val="000000"/>
        </w:rPr>
        <w:t>Висновку 1, Висновку 2, Висновку 3, Висновку 4, Висновку 5 (далі разом – Експертні висновки)</w:t>
      </w:r>
      <w:r w:rsidRPr="0052085F">
        <w:rPr>
          <w:color w:val="000000"/>
        </w:rPr>
        <w:t xml:space="preserve">, </w:t>
      </w:r>
      <w:proofErr w:type="gramStart"/>
      <w:r w:rsidRPr="0052085F">
        <w:rPr>
          <w:color w:val="000000"/>
        </w:rPr>
        <w:t>св</w:t>
      </w:r>
      <w:proofErr w:type="gramEnd"/>
      <w:r w:rsidRPr="0052085F">
        <w:rPr>
          <w:color w:val="000000"/>
        </w:rPr>
        <w:t>ідч</w:t>
      </w:r>
      <w:r>
        <w:rPr>
          <w:color w:val="000000"/>
        </w:rPr>
        <w:t>а</w:t>
      </w:r>
      <w:r w:rsidRPr="0052085F">
        <w:rPr>
          <w:color w:val="000000"/>
        </w:rPr>
        <w:t>ть про</w:t>
      </w:r>
      <w:r>
        <w:rPr>
          <w:color w:val="000000"/>
        </w:rPr>
        <w:t xml:space="preserve"> </w:t>
      </w:r>
      <w:r>
        <w:t>неодноразові порушення Товариством вимог законодавства та нормативно-технічної документації</w:t>
      </w:r>
      <w:r>
        <w:rPr>
          <w:lang w:eastAsia="en-US"/>
        </w:rPr>
        <w:t xml:space="preserve"> </w:t>
      </w:r>
      <w:r>
        <w:t>під час виробництва масла.</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Масло 3 відібране працівниками Головного управління Держпродспоживслужби в Полтавській області в Горбанівському геріатричному пансіонаті ветеранів </w:t>
      </w:r>
      <w:proofErr w:type="gramStart"/>
      <w:r w:rsidRPr="001F704F">
        <w:rPr>
          <w:color w:val="000000"/>
        </w:rPr>
        <w:t>в</w:t>
      </w:r>
      <w:proofErr w:type="gramEnd"/>
      <w:r w:rsidRPr="001F704F">
        <w:rPr>
          <w:color w:val="000000"/>
        </w:rPr>
        <w:t>ійни та праці (далі – Горбанівський пансіонат) (Полтавська обл.), про що складено акт відбору зразків продукці</w:t>
      </w:r>
      <w:r>
        <w:rPr>
          <w:color w:val="000000"/>
        </w:rPr>
        <w:t>ї</w:t>
      </w:r>
      <w:r w:rsidRPr="001F704F">
        <w:rPr>
          <w:color w:val="000000"/>
        </w:rPr>
        <w:t xml:space="preserve"> б/н від 05.11.2018.</w:t>
      </w:r>
    </w:p>
    <w:p w:rsidR="00631A6D" w:rsidRPr="001F704F" w:rsidRDefault="00631A6D" w:rsidP="00E85536">
      <w:pPr>
        <w:numPr>
          <w:ilvl w:val="0"/>
          <w:numId w:val="1"/>
        </w:numPr>
        <w:tabs>
          <w:tab w:val="num" w:pos="360"/>
        </w:tabs>
        <w:spacing w:after="240" w:line="276" w:lineRule="auto"/>
        <w:ind w:left="709" w:hanging="709"/>
        <w:jc w:val="both"/>
        <w:rPr>
          <w:color w:val="000000"/>
        </w:rPr>
      </w:pPr>
      <w:proofErr w:type="gramStart"/>
      <w:r w:rsidRPr="001F704F">
        <w:rPr>
          <w:color w:val="000000"/>
        </w:rPr>
        <w:t>У</w:t>
      </w:r>
      <w:proofErr w:type="gramEnd"/>
      <w:r w:rsidRPr="001F704F">
        <w:rPr>
          <w:color w:val="000000"/>
        </w:rPr>
        <w:t xml:space="preserve"> відповідь на вимогу Комітету від 14.11.2019 № 127-26/01-14854 Горбанівський пансіонат листом від 25.11.2019 № 01-1310 (зареєстрований у Комітеті 27.11.2019 за </w:t>
      </w:r>
      <w:r w:rsidRPr="001F704F">
        <w:rPr>
          <w:color w:val="000000"/>
        </w:rPr>
        <w:br/>
        <w:t>№ 8-01/14066) повідомив, що ним було закуплено Масло 3.</w:t>
      </w:r>
    </w:p>
    <w:p w:rsidR="00631A6D" w:rsidRPr="001F704F" w:rsidRDefault="00631A6D" w:rsidP="00E85536">
      <w:pPr>
        <w:numPr>
          <w:ilvl w:val="0"/>
          <w:numId w:val="1"/>
        </w:numPr>
        <w:tabs>
          <w:tab w:val="num" w:pos="360"/>
        </w:tabs>
        <w:spacing w:after="240" w:line="276" w:lineRule="auto"/>
        <w:ind w:left="709" w:hanging="709"/>
        <w:jc w:val="both"/>
        <w:rPr>
          <w:color w:val="000000"/>
        </w:rPr>
      </w:pPr>
      <w:proofErr w:type="gramStart"/>
      <w:r w:rsidRPr="001F704F">
        <w:rPr>
          <w:color w:val="000000"/>
        </w:rPr>
        <w:t>Масло 3 постачалось до Горбанівського пансіонату фізичною особою-підприємцем Авраховою Катериною Григорівною (далі – ФОП Аврахова К.Г.) (ід. код 3149416743) на виконання договору про закупівлю товарів за державні кошти № 34 від 05.02.2018, укладеного між ФОП Авраховою К.Г. та Горбанівським пансіонатом.</w:t>
      </w:r>
      <w:proofErr w:type="gramEnd"/>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ФОП Авраховою К.Г. також надано Горбанівському пансіонату декларацію виробника / посвідчення якості № 1709/01</w:t>
      </w:r>
      <w:r>
        <w:rPr>
          <w:color w:val="000000"/>
        </w:rPr>
        <w:t xml:space="preserve"> від 17.09.2018</w:t>
      </w:r>
      <w:r w:rsidRPr="001F704F">
        <w:rPr>
          <w:color w:val="000000"/>
        </w:rPr>
        <w:t xml:space="preserve"> (далі – Декларація виробника 1) щодо Масла 3, видану </w:t>
      </w:r>
      <w:proofErr w:type="gramStart"/>
      <w:r w:rsidRPr="001F704F">
        <w:rPr>
          <w:color w:val="000000"/>
        </w:rPr>
        <w:t>ТОВ</w:t>
      </w:r>
      <w:proofErr w:type="gramEnd"/>
      <w:r w:rsidRPr="001F704F">
        <w:rPr>
          <w:color w:val="000000"/>
        </w:rPr>
        <w:t xml:space="preserve"> «Іва-Арт».</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На Декларації виробника 1 міститься, зокрема, печатка </w:t>
      </w:r>
      <w:proofErr w:type="gramStart"/>
      <w:r w:rsidRPr="001F704F">
        <w:rPr>
          <w:color w:val="000000"/>
        </w:rPr>
        <w:t>ТОВ</w:t>
      </w:r>
      <w:proofErr w:type="gramEnd"/>
      <w:r w:rsidRPr="001F704F">
        <w:rPr>
          <w:color w:val="000000"/>
        </w:rPr>
        <w:t xml:space="preserve"> «Іва-Арт».</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Відповідно до </w:t>
      </w:r>
      <w:proofErr w:type="gramStart"/>
      <w:r w:rsidRPr="001F704F">
        <w:rPr>
          <w:color w:val="000000"/>
        </w:rPr>
        <w:t>р</w:t>
      </w:r>
      <w:proofErr w:type="gramEnd"/>
      <w:r w:rsidRPr="001F704F">
        <w:rPr>
          <w:color w:val="000000"/>
        </w:rPr>
        <w:t>ішення від 09.11.2018 № 26 про тимчасове припинення обігу харчових продуктів Головного управління Держпродспоживслужби в Полтавській області встановлено, що в обігу знаходилась фальсифікована харчова продукція – Масло 3.</w:t>
      </w:r>
    </w:p>
    <w:p w:rsidR="00631A6D" w:rsidRPr="00CF7D5E" w:rsidRDefault="00631A6D" w:rsidP="00E85536">
      <w:pPr>
        <w:numPr>
          <w:ilvl w:val="0"/>
          <w:numId w:val="1"/>
        </w:numPr>
        <w:tabs>
          <w:tab w:val="num" w:pos="360"/>
        </w:tabs>
        <w:spacing w:after="240" w:line="276" w:lineRule="auto"/>
        <w:ind w:left="709" w:hanging="709"/>
        <w:jc w:val="both"/>
        <w:rPr>
          <w:color w:val="000000"/>
        </w:rPr>
      </w:pPr>
      <w:r w:rsidRPr="00CF7D5E">
        <w:rPr>
          <w:color w:val="000000"/>
        </w:rPr>
        <w:t>Масло 4 відібране працівниками Полтавського міського управління Головного управління Держпродспоживслужби в Полтавській області в Полтавському дошкільному закладі (ясла-садок) № 65 «Школа здоров’я» Полтавської міської ради Полтавської області за адресою</w:t>
      </w:r>
      <w:r w:rsidR="00E5578B">
        <w:rPr>
          <w:color w:val="000000"/>
          <w:lang w:val="uk-UA"/>
        </w:rPr>
        <w:t>:</w:t>
      </w:r>
      <w:r w:rsidRPr="00CF7D5E">
        <w:rPr>
          <w:color w:val="000000"/>
        </w:rPr>
        <w:t xml:space="preserve"> </w:t>
      </w:r>
      <w:proofErr w:type="gramStart"/>
      <w:r w:rsidRPr="00CF7D5E">
        <w:rPr>
          <w:color w:val="000000"/>
        </w:rPr>
        <w:t>пров</w:t>
      </w:r>
      <w:proofErr w:type="gramEnd"/>
      <w:r w:rsidRPr="00CF7D5E">
        <w:rPr>
          <w:color w:val="000000"/>
        </w:rPr>
        <w:t xml:space="preserve"> Латишева, 6, м. Полтава (далі – Дошкільний заклад (ясла-садок) № 65) (Полтавська обл.), про що складено акт відбору зразків продукції </w:t>
      </w:r>
      <w:proofErr w:type="gramStart"/>
      <w:r w:rsidRPr="00CF7D5E">
        <w:rPr>
          <w:color w:val="000000"/>
        </w:rPr>
        <w:t>б</w:t>
      </w:r>
      <w:proofErr w:type="gramEnd"/>
      <w:r w:rsidRPr="00CF7D5E">
        <w:rPr>
          <w:color w:val="000000"/>
        </w:rPr>
        <w:t>/н від 30.10.2018.</w:t>
      </w:r>
    </w:p>
    <w:p w:rsidR="00631A6D" w:rsidRPr="00CF7D5E" w:rsidRDefault="00631A6D" w:rsidP="00E85536">
      <w:pPr>
        <w:numPr>
          <w:ilvl w:val="0"/>
          <w:numId w:val="1"/>
        </w:numPr>
        <w:tabs>
          <w:tab w:val="num" w:pos="360"/>
        </w:tabs>
        <w:spacing w:after="240" w:line="276" w:lineRule="auto"/>
        <w:ind w:left="709" w:hanging="709"/>
        <w:jc w:val="both"/>
        <w:rPr>
          <w:color w:val="000000"/>
        </w:rPr>
      </w:pPr>
      <w:proofErr w:type="gramStart"/>
      <w:r w:rsidRPr="00CF7D5E">
        <w:rPr>
          <w:color w:val="000000"/>
        </w:rPr>
        <w:lastRenderedPageBreak/>
        <w:t>У відповідь на вимогу Комітету від 14.11.2019 № 127-26/01-14855 Дошкільний заклад (ясла-садок) № 65 листом від 21.11.2019 № 185 (зареєстрований у Комітеті 25.11.2019 за № 8-01/13940) повідомив, що постачання Масла 4 здійснювала фізична особа-підприємець Муравйов Дмитро Валерійович (далі –</w:t>
      </w:r>
      <w:r>
        <w:rPr>
          <w:color w:val="000000"/>
        </w:rPr>
        <w:t xml:space="preserve"> </w:t>
      </w:r>
      <w:r w:rsidRPr="00CF7D5E">
        <w:rPr>
          <w:color w:val="000000"/>
        </w:rPr>
        <w:t>ФОП</w:t>
      </w:r>
      <w:r>
        <w:rPr>
          <w:color w:val="000000"/>
        </w:rPr>
        <w:t xml:space="preserve"> </w:t>
      </w:r>
      <w:r w:rsidRPr="00CF7D5E">
        <w:rPr>
          <w:color w:val="000000"/>
        </w:rPr>
        <w:t xml:space="preserve">Муравйов Д.В.) </w:t>
      </w:r>
      <w:r w:rsidR="001367D7">
        <w:rPr>
          <w:color w:val="000000"/>
          <w:lang w:val="uk-UA"/>
        </w:rPr>
        <w:br/>
      </w:r>
      <w:r w:rsidRPr="00CF7D5E">
        <w:rPr>
          <w:color w:val="000000"/>
        </w:rPr>
        <w:t>(ід. код 2986613395).</w:t>
      </w:r>
      <w:proofErr w:type="gramEnd"/>
    </w:p>
    <w:p w:rsidR="00631A6D" w:rsidRPr="00CF7D5E" w:rsidRDefault="00631A6D" w:rsidP="00E85536">
      <w:pPr>
        <w:numPr>
          <w:ilvl w:val="0"/>
          <w:numId w:val="1"/>
        </w:numPr>
        <w:tabs>
          <w:tab w:val="num" w:pos="360"/>
        </w:tabs>
        <w:spacing w:after="240" w:line="276" w:lineRule="auto"/>
        <w:ind w:left="709" w:hanging="709"/>
        <w:jc w:val="both"/>
        <w:rPr>
          <w:color w:val="000000"/>
        </w:rPr>
      </w:pPr>
      <w:proofErr w:type="gramStart"/>
      <w:r w:rsidRPr="00CF7D5E">
        <w:rPr>
          <w:color w:val="000000"/>
        </w:rPr>
        <w:t>ФОП</w:t>
      </w:r>
      <w:r>
        <w:rPr>
          <w:color w:val="000000"/>
        </w:rPr>
        <w:t xml:space="preserve"> </w:t>
      </w:r>
      <w:r w:rsidRPr="00CF7D5E">
        <w:rPr>
          <w:color w:val="000000"/>
        </w:rPr>
        <w:t>Муравйов Д.В. листом</w:t>
      </w:r>
      <w:r>
        <w:rPr>
          <w:color w:val="000000"/>
        </w:rPr>
        <w:t xml:space="preserve"> б/н</w:t>
      </w:r>
      <w:r w:rsidRPr="00CF7D5E">
        <w:rPr>
          <w:color w:val="000000"/>
        </w:rPr>
        <w:t xml:space="preserve"> від</w:t>
      </w:r>
      <w:r>
        <w:rPr>
          <w:color w:val="000000"/>
        </w:rPr>
        <w:t xml:space="preserve"> 27.12.2019 (зареєстрований </w:t>
      </w:r>
      <w:r w:rsidR="00D226DE">
        <w:rPr>
          <w:color w:val="000000"/>
          <w:lang w:val="uk-UA"/>
        </w:rPr>
        <w:t>у</w:t>
      </w:r>
      <w:r>
        <w:rPr>
          <w:color w:val="000000"/>
        </w:rPr>
        <w:t xml:space="preserve"> Комітеті 13.01.2020 за № 8-01/354)</w:t>
      </w:r>
      <w:r w:rsidRPr="00CF7D5E">
        <w:rPr>
          <w:color w:val="000000"/>
        </w:rPr>
        <w:t xml:space="preserve"> повідомив, що здійснював постачання Масла 4 на виконання договору № 79Т від 17.07.2018, укладеного між ФОП </w:t>
      </w:r>
      <w:r>
        <w:rPr>
          <w:color w:val="000000"/>
        </w:rPr>
        <w:t>Муравйовим</w:t>
      </w:r>
      <w:r w:rsidRPr="00CF7D5E">
        <w:rPr>
          <w:color w:val="000000"/>
        </w:rPr>
        <w:t> Д.В.</w:t>
      </w:r>
      <w:r>
        <w:rPr>
          <w:color w:val="000000"/>
        </w:rPr>
        <w:t xml:space="preserve"> </w:t>
      </w:r>
      <w:r w:rsidRPr="00CF7D5E">
        <w:rPr>
          <w:color w:val="000000"/>
        </w:rPr>
        <w:t>та Управлінням освіти виконавчого комітету Полтавської міської ради.</w:t>
      </w:r>
      <w:proofErr w:type="gramEnd"/>
    </w:p>
    <w:p w:rsidR="00631A6D" w:rsidRPr="00CF7D5E" w:rsidRDefault="00631A6D" w:rsidP="00E85536">
      <w:pPr>
        <w:numPr>
          <w:ilvl w:val="0"/>
          <w:numId w:val="1"/>
        </w:numPr>
        <w:tabs>
          <w:tab w:val="num" w:pos="360"/>
        </w:tabs>
        <w:spacing w:after="240" w:line="276" w:lineRule="auto"/>
        <w:ind w:left="709" w:hanging="709"/>
        <w:jc w:val="both"/>
        <w:rPr>
          <w:color w:val="000000"/>
        </w:rPr>
      </w:pPr>
      <w:r w:rsidRPr="00CF7D5E">
        <w:rPr>
          <w:color w:val="000000"/>
        </w:rPr>
        <w:t xml:space="preserve">ФОП Муравйов Д.В. зазначив, що був впевнений в якості Масла 4, оскільки на </w:t>
      </w:r>
      <w:r w:rsidR="00D226DE">
        <w:rPr>
          <w:color w:val="000000"/>
          <w:lang w:val="uk-UA"/>
        </w:rPr>
        <w:t>цю</w:t>
      </w:r>
      <w:r w:rsidRPr="00CF7D5E">
        <w:rPr>
          <w:color w:val="000000"/>
        </w:rPr>
        <w:t xml:space="preserve"> партію разом </w:t>
      </w:r>
      <w:r w:rsidR="00D226DE">
        <w:rPr>
          <w:color w:val="000000"/>
          <w:lang w:val="uk-UA"/>
        </w:rPr>
        <w:t>і</w:t>
      </w:r>
      <w:r w:rsidRPr="00CF7D5E">
        <w:rPr>
          <w:color w:val="000000"/>
        </w:rPr>
        <w:t xml:space="preserve">з видатковою накладною ним було отримано декларацію виробника, яку надав Комітету (декларація виробника / посвідчення якості № 2910/02 </w:t>
      </w:r>
      <w:r w:rsidR="001367D7">
        <w:rPr>
          <w:color w:val="000000"/>
          <w:lang w:val="uk-UA"/>
        </w:rPr>
        <w:br/>
      </w:r>
      <w:r w:rsidRPr="00CF7D5E">
        <w:rPr>
          <w:color w:val="000000"/>
        </w:rPr>
        <w:t xml:space="preserve">від 29.10.2018 (далі – Декларація виробника 2) щодо Масла 4, видану </w:t>
      </w:r>
      <w:r w:rsidR="001367D7">
        <w:rPr>
          <w:color w:val="000000"/>
          <w:lang w:val="uk-UA"/>
        </w:rPr>
        <w:br/>
      </w:r>
      <w:proofErr w:type="gramStart"/>
      <w:r w:rsidRPr="00CF7D5E">
        <w:rPr>
          <w:color w:val="000000"/>
        </w:rPr>
        <w:t>ТОВ</w:t>
      </w:r>
      <w:proofErr w:type="gramEnd"/>
      <w:r w:rsidRPr="00CF7D5E">
        <w:rPr>
          <w:color w:val="000000"/>
        </w:rPr>
        <w:t xml:space="preserve"> «Іва-Арт»).</w:t>
      </w:r>
    </w:p>
    <w:p w:rsidR="00631A6D" w:rsidRPr="00CF7D5E" w:rsidRDefault="00631A6D" w:rsidP="00E85536">
      <w:pPr>
        <w:numPr>
          <w:ilvl w:val="0"/>
          <w:numId w:val="1"/>
        </w:numPr>
        <w:tabs>
          <w:tab w:val="num" w:pos="360"/>
        </w:tabs>
        <w:spacing w:after="240" w:line="276" w:lineRule="auto"/>
        <w:ind w:left="709" w:hanging="709"/>
        <w:jc w:val="both"/>
        <w:rPr>
          <w:color w:val="000000"/>
        </w:rPr>
      </w:pPr>
      <w:r w:rsidRPr="00CF7D5E">
        <w:rPr>
          <w:color w:val="000000"/>
        </w:rPr>
        <w:t xml:space="preserve">На Декларації виробника 2 міститься печатка </w:t>
      </w:r>
      <w:proofErr w:type="gramStart"/>
      <w:r w:rsidRPr="00CF7D5E">
        <w:rPr>
          <w:color w:val="000000"/>
        </w:rPr>
        <w:t>ТОВ</w:t>
      </w:r>
      <w:proofErr w:type="gramEnd"/>
      <w:r w:rsidRPr="00CF7D5E">
        <w:rPr>
          <w:color w:val="000000"/>
        </w:rPr>
        <w:t xml:space="preserve"> «Іва-Арт».</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Масло 5 відібране працівниками Головного управління Держпродспоживслужби в Полтавській області в комунальному </w:t>
      </w:r>
      <w:proofErr w:type="gramStart"/>
      <w:r w:rsidRPr="001F704F">
        <w:rPr>
          <w:color w:val="000000"/>
        </w:rPr>
        <w:t>п</w:t>
      </w:r>
      <w:proofErr w:type="gramEnd"/>
      <w:r w:rsidRPr="001F704F">
        <w:rPr>
          <w:color w:val="000000"/>
        </w:rPr>
        <w:t>ідприємстві дитячому спортивно-оздоровчому центрі «Горизонт» (далі – КП ДСОЦ «Горизонт») (Полтавська обл.), про що складено акт відбору зразків продукції б/н від 01.08.2018.</w:t>
      </w:r>
    </w:p>
    <w:p w:rsidR="00631A6D" w:rsidRPr="001F704F" w:rsidRDefault="00631A6D" w:rsidP="00E85536">
      <w:pPr>
        <w:numPr>
          <w:ilvl w:val="0"/>
          <w:numId w:val="1"/>
        </w:numPr>
        <w:tabs>
          <w:tab w:val="num" w:pos="360"/>
        </w:tabs>
        <w:spacing w:after="240" w:line="276" w:lineRule="auto"/>
        <w:ind w:left="709" w:hanging="709"/>
        <w:jc w:val="both"/>
        <w:rPr>
          <w:color w:val="000000"/>
        </w:rPr>
      </w:pPr>
      <w:proofErr w:type="gramStart"/>
      <w:r w:rsidRPr="001F704F">
        <w:rPr>
          <w:color w:val="000000"/>
        </w:rPr>
        <w:t>У</w:t>
      </w:r>
      <w:proofErr w:type="gramEnd"/>
      <w:r w:rsidRPr="001F704F">
        <w:rPr>
          <w:color w:val="000000"/>
        </w:rPr>
        <w:t xml:space="preserve"> відповідь на вимогу </w:t>
      </w:r>
      <w:proofErr w:type="gramStart"/>
      <w:r w:rsidRPr="001F704F">
        <w:rPr>
          <w:color w:val="000000"/>
        </w:rPr>
        <w:t>Ком</w:t>
      </w:r>
      <w:proofErr w:type="gramEnd"/>
      <w:r w:rsidRPr="001F704F">
        <w:rPr>
          <w:color w:val="000000"/>
        </w:rPr>
        <w:t xml:space="preserve">ітету від 14.11.2019 № 127-26/01-14857 </w:t>
      </w:r>
      <w:r w:rsidRPr="001F704F">
        <w:rPr>
          <w:color w:val="000000"/>
        </w:rPr>
        <w:br/>
        <w:t xml:space="preserve">КП ДСОЦ «Горизонт» листом від 27.11.2019 № 124 (зареєстрований у Комітеті 02.12.2019 за № 8-01/14359) повідомило, що ним було замовлено постачання </w:t>
      </w:r>
      <w:r w:rsidR="00D226DE">
        <w:rPr>
          <w:color w:val="000000"/>
          <w:lang w:val="uk-UA"/>
        </w:rPr>
        <w:br/>
      </w:r>
      <w:r w:rsidRPr="001F704F">
        <w:rPr>
          <w:color w:val="000000"/>
        </w:rPr>
        <w:t>Масла 5.</w:t>
      </w:r>
    </w:p>
    <w:p w:rsidR="00631A6D" w:rsidRPr="001F704F" w:rsidRDefault="00631A6D" w:rsidP="00E85536">
      <w:pPr>
        <w:numPr>
          <w:ilvl w:val="0"/>
          <w:numId w:val="1"/>
        </w:numPr>
        <w:tabs>
          <w:tab w:val="num" w:pos="360"/>
        </w:tabs>
        <w:spacing w:after="240" w:line="276" w:lineRule="auto"/>
        <w:ind w:left="709" w:hanging="709"/>
        <w:jc w:val="both"/>
        <w:rPr>
          <w:color w:val="000000"/>
        </w:rPr>
      </w:pPr>
      <w:proofErr w:type="gramStart"/>
      <w:r w:rsidRPr="001F704F">
        <w:rPr>
          <w:color w:val="000000"/>
        </w:rPr>
        <w:t xml:space="preserve">Масло 5 постачалося до КП ДСОЦ «Горизонт» фізичною особою-підприємцем Сергієнком Володимиром Івановичем (далі – ФОП Сергієнко В.І.) </w:t>
      </w:r>
      <w:r w:rsidRPr="001F704F">
        <w:rPr>
          <w:color w:val="000000"/>
        </w:rPr>
        <w:br/>
        <w:t xml:space="preserve">(ід. код 3019512776) на виконання договору про закупівлю товарів за державні кошти № 90 від 29.06.2018 (далі – Договір), укладеного між ФОП Сергієнком В.І. та </w:t>
      </w:r>
      <w:r w:rsidRPr="001F704F">
        <w:rPr>
          <w:color w:val="000000"/>
        </w:rPr>
        <w:br/>
        <w:t>КП ДСОЦ «Горизонт».</w:t>
      </w:r>
      <w:proofErr w:type="gramEnd"/>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Отже, зокрема, 150 кг (моноліт по 5 кг) Масла 5 ФОП Сер</w:t>
      </w:r>
      <w:r>
        <w:rPr>
          <w:color w:val="000000"/>
        </w:rPr>
        <w:t>гієнком В.І. було поставлено до</w:t>
      </w:r>
      <w:r w:rsidRPr="001F704F">
        <w:rPr>
          <w:color w:val="000000"/>
        </w:rPr>
        <w:t xml:space="preserve"> КП ДСОЦ «Горизонт», що </w:t>
      </w:r>
      <w:proofErr w:type="gramStart"/>
      <w:r w:rsidRPr="001F704F">
        <w:rPr>
          <w:color w:val="000000"/>
        </w:rPr>
        <w:t>п</w:t>
      </w:r>
      <w:proofErr w:type="gramEnd"/>
      <w:r w:rsidRPr="001F704F">
        <w:rPr>
          <w:color w:val="000000"/>
        </w:rPr>
        <w:t xml:space="preserve">ідтверджено видатковою накладною </w:t>
      </w:r>
      <w:r>
        <w:rPr>
          <w:color w:val="000000"/>
        </w:rPr>
        <w:br/>
      </w:r>
      <w:r w:rsidRPr="001F704F">
        <w:rPr>
          <w:color w:val="000000"/>
        </w:rPr>
        <w:t>від 31.07.2018 № ФПД:003439.</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ФОП Сергієнком В.І. також надано КП ДСОЦ «Горизонт» декларацію </w:t>
      </w:r>
      <w:r w:rsidRPr="001F704F">
        <w:rPr>
          <w:color w:val="000000"/>
        </w:rPr>
        <w:br/>
        <w:t>виробника / посвідчення якості № 1507/01</w:t>
      </w:r>
      <w:r>
        <w:rPr>
          <w:color w:val="000000"/>
        </w:rPr>
        <w:t xml:space="preserve"> від 15.07.2018</w:t>
      </w:r>
      <w:r w:rsidRPr="001F704F">
        <w:rPr>
          <w:color w:val="000000"/>
        </w:rPr>
        <w:t xml:space="preserve"> (далі – Декларація виробника </w:t>
      </w:r>
      <w:r>
        <w:rPr>
          <w:color w:val="000000"/>
        </w:rPr>
        <w:t>3</w:t>
      </w:r>
      <w:r w:rsidRPr="001F704F">
        <w:rPr>
          <w:color w:val="000000"/>
        </w:rPr>
        <w:t xml:space="preserve">) щодо Масла 5, видану </w:t>
      </w:r>
      <w:proofErr w:type="gramStart"/>
      <w:r w:rsidRPr="001F704F">
        <w:rPr>
          <w:color w:val="000000"/>
        </w:rPr>
        <w:t>ТОВ</w:t>
      </w:r>
      <w:proofErr w:type="gramEnd"/>
      <w:r w:rsidRPr="001F704F">
        <w:rPr>
          <w:color w:val="000000"/>
        </w:rPr>
        <w:t xml:space="preserve"> «Іва-Арт». </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На Декларації виробника </w:t>
      </w:r>
      <w:r>
        <w:rPr>
          <w:color w:val="000000"/>
        </w:rPr>
        <w:t>3</w:t>
      </w:r>
      <w:r w:rsidRPr="001F704F">
        <w:rPr>
          <w:color w:val="000000"/>
        </w:rPr>
        <w:t xml:space="preserve"> міститься, зокрема, печатка </w:t>
      </w:r>
      <w:proofErr w:type="gramStart"/>
      <w:r w:rsidRPr="001F704F">
        <w:rPr>
          <w:color w:val="000000"/>
        </w:rPr>
        <w:t>ТОВ</w:t>
      </w:r>
      <w:proofErr w:type="gramEnd"/>
      <w:r w:rsidRPr="001F704F">
        <w:rPr>
          <w:color w:val="000000"/>
        </w:rPr>
        <w:t xml:space="preserve"> «Іва-Арт».</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Відповідно до </w:t>
      </w:r>
      <w:proofErr w:type="gramStart"/>
      <w:r w:rsidRPr="001F704F">
        <w:rPr>
          <w:color w:val="000000"/>
        </w:rPr>
        <w:t>р</w:t>
      </w:r>
      <w:proofErr w:type="gramEnd"/>
      <w:r w:rsidRPr="001F704F">
        <w:rPr>
          <w:color w:val="000000"/>
        </w:rPr>
        <w:t xml:space="preserve">ішення від 03.08.2018 № 12 про тимчасове припинення обігу харчових продуктів Головного управління Держпродспоживслужби в Полтавській </w:t>
      </w:r>
      <w:r w:rsidRPr="001F704F">
        <w:rPr>
          <w:color w:val="000000"/>
        </w:rPr>
        <w:lastRenderedPageBreak/>
        <w:t>області встановлено, що в обігу знаходилась фальсифікована харчова продукція –  Масло 5.</w:t>
      </w:r>
    </w:p>
    <w:p w:rsidR="00631A6D" w:rsidRDefault="00631A6D" w:rsidP="00E85536">
      <w:pPr>
        <w:numPr>
          <w:ilvl w:val="0"/>
          <w:numId w:val="1"/>
        </w:numPr>
        <w:tabs>
          <w:tab w:val="num" w:pos="360"/>
        </w:tabs>
        <w:spacing w:after="240" w:line="276" w:lineRule="auto"/>
        <w:ind w:left="709" w:hanging="709"/>
        <w:jc w:val="both"/>
        <w:rPr>
          <w:color w:val="000000"/>
        </w:rPr>
      </w:pPr>
      <w:r>
        <w:rPr>
          <w:color w:val="000000"/>
        </w:rPr>
        <w:t xml:space="preserve">На </w:t>
      </w:r>
      <w:r w:rsidRPr="001F704F">
        <w:rPr>
          <w:color w:val="000000"/>
        </w:rPr>
        <w:t xml:space="preserve">Декларації виробника </w:t>
      </w:r>
      <w:r>
        <w:rPr>
          <w:color w:val="000000"/>
        </w:rPr>
        <w:t>1, Декларації виробника 2, Декларації виробника 3 поширено, зокрема</w:t>
      </w:r>
      <w:r w:rsidR="009B06F1">
        <w:rPr>
          <w:color w:val="000000"/>
          <w:lang w:val="uk-UA"/>
        </w:rPr>
        <w:t>,</w:t>
      </w:r>
      <w:r>
        <w:rPr>
          <w:color w:val="000000"/>
        </w:rPr>
        <w:t xml:space="preserve"> таку інформацію: «Масло </w:t>
      </w:r>
      <w:proofErr w:type="gramStart"/>
      <w:r>
        <w:rPr>
          <w:color w:val="000000"/>
        </w:rPr>
        <w:t>с</w:t>
      </w:r>
      <w:proofErr w:type="gramEnd"/>
      <w:r>
        <w:rPr>
          <w:color w:val="000000"/>
        </w:rPr>
        <w:t>/в», «ДСТУ 4399:2005»</w:t>
      </w:r>
      <w:r w:rsidR="0009613A">
        <w:rPr>
          <w:color w:val="000000"/>
          <w:lang w:val="uk-UA"/>
        </w:rPr>
        <w:t>.</w:t>
      </w:r>
      <w:r>
        <w:rPr>
          <w:color w:val="000000"/>
        </w:rPr>
        <w:t xml:space="preserve"> </w:t>
      </w:r>
    </w:p>
    <w:p w:rsidR="00631A6D" w:rsidRDefault="00631A6D" w:rsidP="00E85536">
      <w:pPr>
        <w:numPr>
          <w:ilvl w:val="0"/>
          <w:numId w:val="1"/>
        </w:numPr>
        <w:tabs>
          <w:tab w:val="num" w:pos="360"/>
        </w:tabs>
        <w:spacing w:after="240" w:line="276" w:lineRule="auto"/>
        <w:ind w:left="709" w:hanging="709"/>
        <w:jc w:val="both"/>
        <w:rPr>
          <w:color w:val="000000"/>
        </w:rPr>
      </w:pPr>
      <w:proofErr w:type="gramStart"/>
      <w:r w:rsidRPr="001F704F">
        <w:rPr>
          <w:color w:val="000000"/>
        </w:rPr>
        <w:t>Товариство листом б/н від 29.10.2019 (вх.</w:t>
      </w:r>
      <w:proofErr w:type="gramEnd"/>
      <w:r w:rsidRPr="001F704F">
        <w:rPr>
          <w:color w:val="000000"/>
        </w:rPr>
        <w:t xml:space="preserve"> Комітету № 8-09/12906 від 04.11.2019</w:t>
      </w:r>
      <w:r>
        <w:rPr>
          <w:color w:val="000000"/>
        </w:rPr>
        <w:t xml:space="preserve"> (далі – Лист</w:t>
      </w:r>
      <w:r w:rsidRPr="001F704F">
        <w:rPr>
          <w:color w:val="000000"/>
        </w:rPr>
        <w:t>) надало фото упаковок (етикеток) Продукції, а також повідомило, що несе відповідальність за розміщення інформації на етикетці (упаковці) Продукції.</w:t>
      </w:r>
    </w:p>
    <w:p w:rsidR="00631A6D" w:rsidRDefault="00631A6D" w:rsidP="00E85536">
      <w:pPr>
        <w:numPr>
          <w:ilvl w:val="0"/>
          <w:numId w:val="1"/>
        </w:numPr>
        <w:tabs>
          <w:tab w:val="num" w:pos="360"/>
        </w:tabs>
        <w:spacing w:after="240" w:line="276" w:lineRule="auto"/>
        <w:ind w:left="709" w:hanging="709"/>
        <w:jc w:val="both"/>
        <w:rPr>
          <w:color w:val="000000"/>
        </w:rPr>
      </w:pPr>
      <w:r>
        <w:rPr>
          <w:color w:val="000000"/>
        </w:rPr>
        <w:t>Етикетки</w:t>
      </w:r>
      <w:r w:rsidRPr="001F704F">
        <w:rPr>
          <w:color w:val="000000"/>
        </w:rPr>
        <w:t xml:space="preserve"> Продукції</w:t>
      </w:r>
      <w:r>
        <w:rPr>
          <w:color w:val="000000"/>
        </w:rPr>
        <w:t xml:space="preserve"> мають такий зовнішній вигляд:</w:t>
      </w:r>
    </w:p>
    <w:p w:rsidR="00631A6D" w:rsidRDefault="00631A6D" w:rsidP="00631A6D">
      <w:pPr>
        <w:spacing w:after="240" w:line="276" w:lineRule="auto"/>
        <w:ind w:left="709"/>
        <w:jc w:val="both"/>
        <w:rPr>
          <w:color w:val="000000"/>
        </w:rPr>
      </w:pPr>
      <w:r>
        <w:rPr>
          <w:noProof/>
          <w:color w:val="000000"/>
        </w:rPr>
        <w:drawing>
          <wp:inline distT="0" distB="0" distL="0" distR="0" wp14:anchorId="333E8DC6" wp14:editId="01D1B82E">
            <wp:extent cx="2600325" cy="3128359"/>
            <wp:effectExtent l="0" t="0" r="0" b="0"/>
            <wp:docPr id="7" name="Рисунок 7"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03728" cy="3132453"/>
                    </a:xfrm>
                    <a:prstGeom prst="rect">
                      <a:avLst/>
                    </a:prstGeom>
                    <a:noFill/>
                    <a:ln>
                      <a:noFill/>
                    </a:ln>
                  </pic:spPr>
                </pic:pic>
              </a:graphicData>
            </a:graphic>
          </wp:inline>
        </w:drawing>
      </w:r>
      <w:r>
        <w:rPr>
          <w:color w:val="000000"/>
        </w:rPr>
        <w:tab/>
      </w:r>
      <w:r w:rsidRPr="00A0147B">
        <w:rPr>
          <w:snapToGrid w:val="0"/>
          <w:color w:val="000000"/>
          <w:w w:val="0"/>
          <w:sz w:val="0"/>
          <w:szCs w:val="0"/>
          <w:u w:color="000000"/>
          <w:bdr w:val="none" w:sz="0" w:space="0" w:color="000000"/>
          <w:shd w:val="clear" w:color="000000" w:fill="000000"/>
          <w:lang w:val="x-none" w:eastAsia="x-none" w:bidi="x-none"/>
        </w:rPr>
        <w:t xml:space="preserve"> </w:t>
      </w:r>
      <w:r>
        <w:rPr>
          <w:noProof/>
          <w:color w:val="000000"/>
        </w:rPr>
        <w:drawing>
          <wp:inline distT="0" distB="0" distL="0" distR="0" wp14:anchorId="6593689E" wp14:editId="6321602C">
            <wp:extent cx="2619375" cy="3115469"/>
            <wp:effectExtent l="0" t="0" r="0" b="0"/>
            <wp:docPr id="6" name="Рисунок 6"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19375" cy="3115469"/>
                    </a:xfrm>
                    <a:prstGeom prst="rect">
                      <a:avLst/>
                    </a:prstGeom>
                    <a:noFill/>
                    <a:ln>
                      <a:noFill/>
                    </a:ln>
                  </pic:spPr>
                </pic:pic>
              </a:graphicData>
            </a:graphic>
          </wp:inline>
        </w:drawing>
      </w:r>
    </w:p>
    <w:p w:rsidR="00631A6D" w:rsidRDefault="00631A6D" w:rsidP="00631A6D">
      <w:pPr>
        <w:spacing w:after="240" w:line="276" w:lineRule="auto"/>
        <w:ind w:left="709"/>
        <w:jc w:val="both"/>
        <w:rPr>
          <w:color w:val="000000"/>
        </w:rPr>
      </w:pPr>
      <w:r>
        <w:rPr>
          <w:noProof/>
          <w:color w:val="000000"/>
        </w:rPr>
        <w:drawing>
          <wp:inline distT="0" distB="0" distL="0" distR="0" wp14:anchorId="1273629C" wp14:editId="6F9AC05A">
            <wp:extent cx="2514600" cy="3349564"/>
            <wp:effectExtent l="0" t="0" r="0" b="0"/>
            <wp:docPr id="5" name="Рисунок 5"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3349564"/>
                    </a:xfrm>
                    <a:prstGeom prst="rect">
                      <a:avLst/>
                    </a:prstGeom>
                    <a:noFill/>
                    <a:ln>
                      <a:noFill/>
                    </a:ln>
                  </pic:spPr>
                </pic:pic>
              </a:graphicData>
            </a:graphic>
          </wp:inline>
        </w:drawing>
      </w:r>
      <w:r w:rsidRPr="00A0147B">
        <w:rPr>
          <w:snapToGrid w:val="0"/>
          <w:color w:val="000000"/>
          <w:w w:val="0"/>
          <w:sz w:val="0"/>
          <w:szCs w:val="0"/>
          <w:u w:color="000000"/>
          <w:bdr w:val="none" w:sz="0" w:space="0" w:color="000000"/>
          <w:shd w:val="clear" w:color="000000" w:fill="000000"/>
          <w:lang w:val="x-none" w:eastAsia="x-none" w:bidi="x-none"/>
        </w:rPr>
        <w:t xml:space="preserve"> </w:t>
      </w:r>
      <w:r>
        <w:rPr>
          <w:noProof/>
          <w:color w:val="000000"/>
        </w:rPr>
        <w:drawing>
          <wp:inline distT="0" distB="0" distL="0" distR="0" wp14:anchorId="1ED23A0D" wp14:editId="0209DA38">
            <wp:extent cx="3000375" cy="2943225"/>
            <wp:effectExtent l="0" t="0" r="0" b="0"/>
            <wp:docPr id="2" name="Рисунок 2" descr="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00375" cy="2943225"/>
                    </a:xfrm>
                    <a:prstGeom prst="rect">
                      <a:avLst/>
                    </a:prstGeom>
                    <a:noFill/>
                    <a:ln>
                      <a:noFill/>
                    </a:ln>
                  </pic:spPr>
                </pic:pic>
              </a:graphicData>
            </a:graphic>
          </wp:inline>
        </w:drawing>
      </w:r>
    </w:p>
    <w:p w:rsidR="00631A6D" w:rsidRPr="001F704F" w:rsidRDefault="00631A6D" w:rsidP="00E85536">
      <w:pPr>
        <w:numPr>
          <w:ilvl w:val="0"/>
          <w:numId w:val="1"/>
        </w:numPr>
        <w:tabs>
          <w:tab w:val="num" w:pos="360"/>
        </w:tabs>
        <w:spacing w:after="240" w:line="276" w:lineRule="auto"/>
        <w:ind w:left="709" w:hanging="709"/>
        <w:jc w:val="both"/>
        <w:rPr>
          <w:color w:val="000000"/>
        </w:rPr>
      </w:pPr>
      <w:r>
        <w:rPr>
          <w:color w:val="000000"/>
        </w:rPr>
        <w:lastRenderedPageBreak/>
        <w:t>На етикетках Продукції поширено, зокрема</w:t>
      </w:r>
      <w:r w:rsidR="009B06F1">
        <w:rPr>
          <w:color w:val="000000"/>
          <w:lang w:val="uk-UA"/>
        </w:rPr>
        <w:t>,</w:t>
      </w:r>
      <w:r>
        <w:rPr>
          <w:color w:val="000000"/>
        </w:rPr>
        <w:t xml:space="preserve"> таку інформацію: </w:t>
      </w:r>
      <w:r w:rsidRPr="001F704F">
        <w:t>«Масло солодковершкове», «ДСТУ 4399:2005»</w:t>
      </w:r>
      <w:r>
        <w:t>.</w:t>
      </w:r>
    </w:p>
    <w:p w:rsidR="00631A6D" w:rsidRDefault="00631A6D" w:rsidP="00E85536">
      <w:pPr>
        <w:numPr>
          <w:ilvl w:val="0"/>
          <w:numId w:val="1"/>
        </w:numPr>
        <w:tabs>
          <w:tab w:val="num" w:pos="360"/>
        </w:tabs>
        <w:spacing w:after="240" w:line="276" w:lineRule="auto"/>
        <w:ind w:left="709" w:hanging="709"/>
        <w:jc w:val="both"/>
        <w:rPr>
          <w:color w:val="000000"/>
        </w:rPr>
      </w:pPr>
      <w:r w:rsidRPr="001F704F">
        <w:rPr>
          <w:color w:val="000000"/>
        </w:rPr>
        <w:t>Т</w:t>
      </w:r>
      <w:r>
        <w:rPr>
          <w:color w:val="000000"/>
        </w:rPr>
        <w:t xml:space="preserve">овариство Листом повідомило, що </w:t>
      </w:r>
      <w:r w:rsidRPr="0048600E">
        <w:rPr>
          <w:color w:val="000000"/>
        </w:rPr>
        <w:t>Масло 1 не вироблялось;</w:t>
      </w:r>
      <w:r>
        <w:rPr>
          <w:color w:val="000000"/>
        </w:rPr>
        <w:t xml:space="preserve"> </w:t>
      </w:r>
      <w:r w:rsidRPr="0048600E">
        <w:rPr>
          <w:color w:val="000000"/>
        </w:rPr>
        <w:t xml:space="preserve">щодо Масла 2 не надано інформації, оскільки відсутній журнал за 2017 </w:t>
      </w:r>
      <w:proofErr w:type="gramStart"/>
      <w:r w:rsidRPr="0048600E">
        <w:rPr>
          <w:color w:val="000000"/>
        </w:rPr>
        <w:t>р</w:t>
      </w:r>
      <w:proofErr w:type="gramEnd"/>
      <w:r w:rsidRPr="0048600E">
        <w:rPr>
          <w:color w:val="000000"/>
        </w:rPr>
        <w:t>ік;</w:t>
      </w:r>
      <w:r>
        <w:rPr>
          <w:color w:val="000000"/>
        </w:rPr>
        <w:t xml:space="preserve"> </w:t>
      </w:r>
      <w:r w:rsidRPr="0048600E">
        <w:rPr>
          <w:color w:val="000000"/>
        </w:rPr>
        <w:t>Масло 3 виробилось обсягом 11,300 тонни та реалізувалось обсягом 10,200 тонни;</w:t>
      </w:r>
      <w:r>
        <w:rPr>
          <w:color w:val="000000"/>
        </w:rPr>
        <w:t xml:space="preserve"> </w:t>
      </w:r>
      <w:r w:rsidRPr="0048600E">
        <w:rPr>
          <w:color w:val="000000"/>
        </w:rPr>
        <w:t>Масло 4 не вироблялось;</w:t>
      </w:r>
      <w:r>
        <w:rPr>
          <w:color w:val="000000"/>
        </w:rPr>
        <w:t xml:space="preserve"> </w:t>
      </w:r>
      <w:r w:rsidRPr="0048600E">
        <w:rPr>
          <w:color w:val="000000"/>
        </w:rPr>
        <w:t>Масло 5 виробилось та реалізувалось обсягом 6,300 тонни;</w:t>
      </w:r>
      <w:r>
        <w:rPr>
          <w:color w:val="000000"/>
        </w:rPr>
        <w:t xml:space="preserve"> </w:t>
      </w:r>
      <w:r w:rsidRPr="0048600E">
        <w:rPr>
          <w:color w:val="000000"/>
        </w:rPr>
        <w:t xml:space="preserve">Масло 6 не вироблялось.  </w:t>
      </w:r>
    </w:p>
    <w:p w:rsidR="00631A6D" w:rsidRPr="0048600E" w:rsidRDefault="00631A6D" w:rsidP="00E85536">
      <w:pPr>
        <w:numPr>
          <w:ilvl w:val="0"/>
          <w:numId w:val="1"/>
        </w:numPr>
        <w:tabs>
          <w:tab w:val="num" w:pos="360"/>
        </w:tabs>
        <w:spacing w:after="240" w:line="276" w:lineRule="auto"/>
        <w:ind w:left="709" w:hanging="709"/>
        <w:jc w:val="both"/>
        <w:rPr>
          <w:color w:val="000000"/>
        </w:rPr>
      </w:pPr>
      <w:r>
        <w:rPr>
          <w:color w:val="000000"/>
        </w:rPr>
        <w:t xml:space="preserve">Відповідач Листом повідомив, що йому відомо про результати випробувань </w:t>
      </w:r>
      <w:r w:rsidR="009B06F1">
        <w:rPr>
          <w:color w:val="000000"/>
          <w:lang w:val="uk-UA"/>
        </w:rPr>
        <w:t>щодо</w:t>
      </w:r>
      <w:r>
        <w:rPr>
          <w:color w:val="000000"/>
        </w:rPr>
        <w:t xml:space="preserve"> Висновку 1 (Масло 1 та Масло 2) та Висновку 5 (Масло 6).</w:t>
      </w:r>
    </w:p>
    <w:p w:rsidR="00631A6D" w:rsidRPr="001F704F" w:rsidRDefault="00631A6D" w:rsidP="00E85536">
      <w:pPr>
        <w:numPr>
          <w:ilvl w:val="0"/>
          <w:numId w:val="1"/>
        </w:numPr>
        <w:tabs>
          <w:tab w:val="num" w:pos="360"/>
        </w:tabs>
        <w:spacing w:after="240" w:line="276" w:lineRule="auto"/>
        <w:ind w:left="709" w:hanging="709"/>
        <w:jc w:val="both"/>
        <w:rPr>
          <w:color w:val="000000"/>
        </w:rPr>
      </w:pPr>
      <w:proofErr w:type="gramStart"/>
      <w:r w:rsidRPr="001F704F">
        <w:rPr>
          <w:color w:val="000000"/>
        </w:rPr>
        <w:t>Кр</w:t>
      </w:r>
      <w:proofErr w:type="gramEnd"/>
      <w:r w:rsidRPr="001F704F">
        <w:rPr>
          <w:color w:val="000000"/>
        </w:rPr>
        <w:t>ім зазначеного, замовником щодо проведення випробувань всіх зразків Продукції, за результатами яких складе</w:t>
      </w:r>
      <w:r w:rsidR="009B06F1">
        <w:rPr>
          <w:color w:val="000000"/>
        </w:rPr>
        <w:t>но Експертні висновки, є органи</w:t>
      </w:r>
      <w:r w:rsidR="009B06F1">
        <w:rPr>
          <w:color w:val="000000"/>
          <w:lang w:val="uk-UA"/>
        </w:rPr>
        <w:t xml:space="preserve"> </w:t>
      </w:r>
      <w:r w:rsidRPr="001F704F">
        <w:rPr>
          <w:color w:val="000000"/>
        </w:rPr>
        <w:t>Держпродспоживслужби.</w:t>
      </w:r>
    </w:p>
    <w:p w:rsidR="00631A6D" w:rsidRPr="001D259E" w:rsidRDefault="00631A6D" w:rsidP="00E85536">
      <w:pPr>
        <w:numPr>
          <w:ilvl w:val="0"/>
          <w:numId w:val="1"/>
        </w:numPr>
        <w:tabs>
          <w:tab w:val="num" w:pos="360"/>
        </w:tabs>
        <w:spacing w:after="240" w:line="276" w:lineRule="auto"/>
        <w:ind w:left="709" w:hanging="709"/>
        <w:jc w:val="both"/>
        <w:rPr>
          <w:color w:val="000000"/>
        </w:rPr>
      </w:pPr>
      <w:r w:rsidRPr="001D259E">
        <w:rPr>
          <w:color w:val="000000"/>
        </w:rPr>
        <w:t>Відбі</w:t>
      </w:r>
      <w:proofErr w:type="gramStart"/>
      <w:r w:rsidRPr="001D259E">
        <w:rPr>
          <w:color w:val="000000"/>
        </w:rPr>
        <w:t>р</w:t>
      </w:r>
      <w:proofErr w:type="gramEnd"/>
      <w:r w:rsidRPr="001D259E">
        <w:rPr>
          <w:color w:val="000000"/>
        </w:rPr>
        <w:t xml:space="preserve"> зразків Продукції, за результатами якого складено Експертні висновки, проведено органами Держпродспоживслужби.</w:t>
      </w:r>
    </w:p>
    <w:p w:rsidR="00631A6D" w:rsidRPr="001F704F" w:rsidRDefault="00631A6D" w:rsidP="00E85536">
      <w:pPr>
        <w:numPr>
          <w:ilvl w:val="0"/>
          <w:numId w:val="1"/>
        </w:numPr>
        <w:tabs>
          <w:tab w:val="num" w:pos="360"/>
        </w:tabs>
        <w:spacing w:after="240" w:line="276" w:lineRule="auto"/>
        <w:ind w:left="709" w:hanging="709"/>
        <w:jc w:val="both"/>
        <w:rPr>
          <w:color w:val="000000"/>
        </w:rPr>
      </w:pPr>
      <w:proofErr w:type="gramStart"/>
      <w:r w:rsidRPr="001F704F">
        <w:rPr>
          <w:color w:val="000000"/>
        </w:rPr>
        <w:t>П</w:t>
      </w:r>
      <w:proofErr w:type="gramEnd"/>
      <w:r w:rsidRPr="001F704F">
        <w:rPr>
          <w:color w:val="000000"/>
        </w:rPr>
        <w:t xml:space="preserve">ідпунктом </w:t>
      </w:r>
      <w:r>
        <w:rPr>
          <w:color w:val="000000"/>
        </w:rPr>
        <w:t>1</w:t>
      </w:r>
      <w:r w:rsidRPr="001F704F">
        <w:rPr>
          <w:color w:val="000000"/>
        </w:rPr>
        <w:t xml:space="preserve"> пункту 3 Положення про Державну службу України з питань безпечності харчових продуктів та захисту споживачів, затвердженого постановою Кабінету Міністрів України від 02.09.2015 № 667 (далі – Положення), визначено, що основними завданнями Держпродспоживслужби є, зокрема, реалізація державної політики у галузі ветеринарної медицини, сферах безпечності та окремих показників якості харчових продукті</w:t>
      </w:r>
      <w:proofErr w:type="gramStart"/>
      <w:r w:rsidRPr="001F704F">
        <w:rPr>
          <w:color w:val="000000"/>
        </w:rPr>
        <w:t>в</w:t>
      </w:r>
      <w:proofErr w:type="gramEnd"/>
      <w:r w:rsidRPr="001F704F">
        <w:rPr>
          <w:color w:val="000000"/>
        </w:rPr>
        <w:t>.</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Держпродспоживслужба відповідно до покладених на неї завдань у сфері здійснення державного ринкового нагляду проводить перевірки характеристик продукції, у тому числі відбирає зразки продукції та забезпечує проведення їх експертизи (випробування) (</w:t>
      </w:r>
      <w:proofErr w:type="gramStart"/>
      <w:r w:rsidRPr="001F704F">
        <w:rPr>
          <w:color w:val="000000"/>
        </w:rPr>
        <w:t>п</w:t>
      </w:r>
      <w:proofErr w:type="gramEnd"/>
      <w:r w:rsidRPr="001F704F">
        <w:rPr>
          <w:color w:val="000000"/>
        </w:rPr>
        <w:t>ідпункт 7 пункту 4 Положення).</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Згідно з пунктом 5.1 ДСТУ 4834:2007 «Молоко та молочні продукти. Правила приймання, відбирання та готування проб до контролювання» (далі – ДСТУ 4834:2007) продукт приймається партіями. Кожну партію супроводжують документами, що </w:t>
      </w:r>
      <w:proofErr w:type="gramStart"/>
      <w:r w:rsidRPr="001F704F">
        <w:rPr>
          <w:color w:val="000000"/>
        </w:rPr>
        <w:t>п</w:t>
      </w:r>
      <w:proofErr w:type="gramEnd"/>
      <w:r w:rsidRPr="001F704F">
        <w:rPr>
          <w:color w:val="000000"/>
        </w:rPr>
        <w:t>ідтверджують якість та безпечність продукту.</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Відповідно </w:t>
      </w:r>
      <w:proofErr w:type="gramStart"/>
      <w:r w:rsidRPr="001F704F">
        <w:rPr>
          <w:color w:val="000000"/>
        </w:rPr>
        <w:t>до</w:t>
      </w:r>
      <w:proofErr w:type="gramEnd"/>
      <w:r w:rsidRPr="001F704F">
        <w:rPr>
          <w:color w:val="000000"/>
        </w:rPr>
        <w:t xml:space="preserve"> </w:t>
      </w:r>
      <w:proofErr w:type="gramStart"/>
      <w:r w:rsidRPr="001F704F">
        <w:rPr>
          <w:color w:val="000000"/>
        </w:rPr>
        <w:t>пункту</w:t>
      </w:r>
      <w:proofErr w:type="gramEnd"/>
      <w:r w:rsidRPr="001F704F">
        <w:rPr>
          <w:color w:val="000000"/>
        </w:rPr>
        <w:t xml:space="preserve"> 3.1 ДСТУ 4834:2007 партія – це будь-яка визначена кількість продукту з однаковою назвою та властивостями, яку вироблено за однакових умов на одній і тій самій потужності, за один технологічний цикл.</w:t>
      </w:r>
    </w:p>
    <w:p w:rsidR="00631A6D" w:rsidRPr="001F704F" w:rsidRDefault="00631A6D" w:rsidP="00E85536">
      <w:pPr>
        <w:numPr>
          <w:ilvl w:val="0"/>
          <w:numId w:val="1"/>
        </w:numPr>
        <w:tabs>
          <w:tab w:val="num" w:pos="360"/>
        </w:tabs>
        <w:spacing w:after="240" w:line="276" w:lineRule="auto"/>
        <w:ind w:left="709" w:hanging="709"/>
        <w:jc w:val="both"/>
        <w:rPr>
          <w:color w:val="000000"/>
        </w:rPr>
      </w:pPr>
      <w:proofErr w:type="gramStart"/>
      <w:r w:rsidRPr="001F704F">
        <w:rPr>
          <w:iCs/>
          <w:shd w:val="clear" w:color="auto" w:fill="FFFFFF"/>
        </w:rPr>
        <w:t>Відповідно до пункту 59 частини першої статті 1 Закону України «Про основні принципи та вимоги до безпечності та якості харчових продуктів»</w:t>
      </w:r>
      <w:r w:rsidRPr="001F704F">
        <w:rPr>
          <w:shd w:val="clear" w:color="auto" w:fill="FFFFFF"/>
        </w:rPr>
        <w:t xml:space="preserve"> партія – будь-яка визначена оператором ринку кількість харчового продукту з однаковою назвою та властивостями, який вироблений за визначений цим оператором період часу за однакових умов виробництва на одній і тій сам</w:t>
      </w:r>
      <w:proofErr w:type="gramEnd"/>
      <w:r w:rsidRPr="001F704F">
        <w:rPr>
          <w:shd w:val="clear" w:color="auto" w:fill="FFFFFF"/>
        </w:rPr>
        <w:t>ій потужності.</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Виробництво масла в Україні регламентується державним стандартом ДСТУ 4399:2005 «Масло вершкове. </w:t>
      </w:r>
      <w:proofErr w:type="gramStart"/>
      <w:r w:rsidRPr="001F704F">
        <w:rPr>
          <w:color w:val="000000"/>
        </w:rPr>
        <w:t>Техн</w:t>
      </w:r>
      <w:proofErr w:type="gramEnd"/>
      <w:r w:rsidRPr="001F704F">
        <w:rPr>
          <w:color w:val="000000"/>
        </w:rPr>
        <w:t>ічні умови», який введено в дію 01.07.2006.</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lastRenderedPageBreak/>
        <w:t>У ДСТУ 4399:2005 наводяться терміни та визначення понять видів масла, а також його класифікація.</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Відповідно до ДСТУ 4399:2005 масло (з коров’ячого молока) – це харчовий жировий продукт, вироблений тільки з коров’ячого молока та продуктів його перероблення з </w:t>
      </w:r>
      <w:proofErr w:type="gramStart"/>
      <w:r w:rsidRPr="001F704F">
        <w:rPr>
          <w:color w:val="000000"/>
        </w:rPr>
        <w:t>р</w:t>
      </w:r>
      <w:proofErr w:type="gramEnd"/>
      <w:r w:rsidRPr="001F704F">
        <w:rPr>
          <w:color w:val="000000"/>
        </w:rPr>
        <w:t>івномірно розподіленою в жировому середовищі вологою і сухими знежиреними речовинами.</w:t>
      </w:r>
    </w:p>
    <w:p w:rsidR="00631A6D" w:rsidRPr="001F704F" w:rsidRDefault="00631A6D" w:rsidP="00E85536">
      <w:pPr>
        <w:numPr>
          <w:ilvl w:val="0"/>
          <w:numId w:val="1"/>
        </w:numPr>
        <w:tabs>
          <w:tab w:val="num" w:pos="360"/>
        </w:tabs>
        <w:spacing w:after="240" w:line="276" w:lineRule="auto"/>
        <w:ind w:left="709" w:hanging="709"/>
        <w:jc w:val="both"/>
        <w:rPr>
          <w:color w:val="000000"/>
        </w:rPr>
      </w:pPr>
      <w:proofErr w:type="gramStart"/>
      <w:r w:rsidRPr="001F704F">
        <w:rPr>
          <w:color w:val="000000"/>
        </w:rPr>
        <w:t>Вершкове масло – вироблене з вершків та/або продуктів перероблення молока, яке має специфічний притаманний йому смак, запах та пластичну консистенцію за температури (12±2)°С, із вмістом молочного жиру не менше ніж 61,5 відсотка, що становить однорідну емульсію типу «вода в жирі».</w:t>
      </w:r>
      <w:proofErr w:type="gramEnd"/>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Солодковершкове масло виробляється з пастеризованих натуральних вершкі</w:t>
      </w:r>
      <w:proofErr w:type="gramStart"/>
      <w:r w:rsidRPr="001F704F">
        <w:rPr>
          <w:color w:val="000000"/>
        </w:rPr>
        <w:t>в</w:t>
      </w:r>
      <w:proofErr w:type="gramEnd"/>
      <w:r w:rsidRPr="001F704F">
        <w:rPr>
          <w:color w:val="000000"/>
        </w:rPr>
        <w:t>.</w:t>
      </w:r>
    </w:p>
    <w:p w:rsidR="00631A6D" w:rsidRPr="001F704F" w:rsidRDefault="00631A6D" w:rsidP="00E85536">
      <w:pPr>
        <w:numPr>
          <w:ilvl w:val="0"/>
          <w:numId w:val="1"/>
        </w:numPr>
        <w:tabs>
          <w:tab w:val="num" w:pos="360"/>
        </w:tabs>
        <w:spacing w:line="276" w:lineRule="auto"/>
        <w:ind w:left="709" w:hanging="709"/>
        <w:jc w:val="both"/>
        <w:rPr>
          <w:color w:val="000000"/>
        </w:rPr>
      </w:pPr>
      <w:r w:rsidRPr="001F704F">
        <w:rPr>
          <w:color w:val="000000"/>
        </w:rPr>
        <w:t>Залежно від масової частки жиру, що є одним з фізико-хімічних показників масла, вершкове масло поділяється на групи:</w:t>
      </w:r>
    </w:p>
    <w:p w:rsidR="00631A6D" w:rsidRPr="001F704F" w:rsidRDefault="00631A6D" w:rsidP="00631A6D">
      <w:pPr>
        <w:pStyle w:val="ab"/>
        <w:numPr>
          <w:ilvl w:val="1"/>
          <w:numId w:val="35"/>
        </w:numPr>
        <w:tabs>
          <w:tab w:val="clear" w:pos="2520"/>
          <w:tab w:val="num" w:pos="1134"/>
        </w:tabs>
        <w:spacing w:line="276" w:lineRule="auto"/>
        <w:ind w:left="1134"/>
        <w:jc w:val="both"/>
        <w:rPr>
          <w:color w:val="000000"/>
        </w:rPr>
      </w:pPr>
      <w:r w:rsidRPr="001F704F">
        <w:rPr>
          <w:color w:val="000000"/>
        </w:rPr>
        <w:t xml:space="preserve">вершкове масло «екстра» – з масовою часткою жиру від 80 до 85 %; </w:t>
      </w:r>
    </w:p>
    <w:p w:rsidR="00631A6D" w:rsidRPr="001F704F" w:rsidRDefault="00631A6D" w:rsidP="00631A6D">
      <w:pPr>
        <w:pStyle w:val="ab"/>
        <w:numPr>
          <w:ilvl w:val="1"/>
          <w:numId w:val="35"/>
        </w:numPr>
        <w:tabs>
          <w:tab w:val="clear" w:pos="2520"/>
          <w:tab w:val="num" w:pos="1134"/>
        </w:tabs>
        <w:spacing w:after="120" w:line="276" w:lineRule="auto"/>
        <w:ind w:left="1134"/>
        <w:jc w:val="both"/>
        <w:rPr>
          <w:color w:val="000000"/>
        </w:rPr>
      </w:pPr>
      <w:r w:rsidRPr="001F704F">
        <w:rPr>
          <w:color w:val="000000"/>
        </w:rPr>
        <w:t xml:space="preserve">вершкове масло «селянське» – з масовою часткою жиру від 72,5 до 79,9 %; </w:t>
      </w:r>
    </w:p>
    <w:p w:rsidR="00631A6D" w:rsidRPr="001F704F" w:rsidRDefault="00631A6D" w:rsidP="00631A6D">
      <w:pPr>
        <w:pStyle w:val="ab"/>
        <w:numPr>
          <w:ilvl w:val="1"/>
          <w:numId w:val="35"/>
        </w:numPr>
        <w:tabs>
          <w:tab w:val="clear" w:pos="2520"/>
          <w:tab w:val="num" w:pos="1134"/>
        </w:tabs>
        <w:spacing w:after="120" w:line="276" w:lineRule="auto"/>
        <w:ind w:left="1134"/>
        <w:jc w:val="both"/>
        <w:rPr>
          <w:color w:val="000000"/>
        </w:rPr>
      </w:pPr>
      <w:r w:rsidRPr="001F704F">
        <w:rPr>
          <w:color w:val="000000"/>
        </w:rPr>
        <w:t>вершкове масло «бутербродне» – з масовою часткою жиру від 61,5 до 72,4 %;</w:t>
      </w:r>
    </w:p>
    <w:p w:rsidR="00631A6D" w:rsidRPr="001F704F" w:rsidRDefault="00631A6D" w:rsidP="00631A6D">
      <w:pPr>
        <w:pStyle w:val="ab"/>
        <w:numPr>
          <w:ilvl w:val="1"/>
          <w:numId w:val="35"/>
        </w:numPr>
        <w:tabs>
          <w:tab w:val="clear" w:pos="2520"/>
          <w:tab w:val="num" w:pos="1134"/>
        </w:tabs>
        <w:spacing w:after="240" w:line="276" w:lineRule="auto"/>
        <w:ind w:left="1134"/>
        <w:jc w:val="both"/>
        <w:rPr>
          <w:color w:val="000000"/>
        </w:rPr>
      </w:pPr>
      <w:r w:rsidRPr="001F704F">
        <w:rPr>
          <w:color w:val="000000"/>
        </w:rPr>
        <w:t xml:space="preserve">топлене масло (молочний жир) з масовою часткою молочного жиру не менше   </w:t>
      </w:r>
      <w:proofErr w:type="gramStart"/>
      <w:r w:rsidRPr="001F704F">
        <w:rPr>
          <w:color w:val="000000"/>
        </w:rPr>
        <w:t>ніж</w:t>
      </w:r>
      <w:proofErr w:type="gramEnd"/>
      <w:r w:rsidRPr="001F704F">
        <w:rPr>
          <w:color w:val="000000"/>
        </w:rPr>
        <w:t xml:space="preserve">  99 % (99,8).</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Пунктом 5.3.3 ДСТУ 4399:2005 заборонено для виробництва масла застосовувати будь-які жири та вершки, </w:t>
      </w:r>
      <w:proofErr w:type="gramStart"/>
      <w:r w:rsidRPr="001F704F">
        <w:rPr>
          <w:color w:val="000000"/>
        </w:rPr>
        <w:t>кр</w:t>
      </w:r>
      <w:proofErr w:type="gramEnd"/>
      <w:r w:rsidRPr="001F704F">
        <w:rPr>
          <w:color w:val="000000"/>
        </w:rPr>
        <w:t xml:space="preserve">ім тих, що отримані з коров’ячого молока. </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Відповідно </w:t>
      </w:r>
      <w:proofErr w:type="gramStart"/>
      <w:r w:rsidRPr="001F704F">
        <w:rPr>
          <w:color w:val="000000"/>
        </w:rPr>
        <w:t>до</w:t>
      </w:r>
      <w:proofErr w:type="gramEnd"/>
      <w:r w:rsidRPr="001F704F">
        <w:rPr>
          <w:color w:val="000000"/>
        </w:rPr>
        <w:t xml:space="preserve"> пункту 5.1 ДСТУ 4399:2005 масло повинно відповідати вимогам цього стандарту.</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Згідно з частиною третьою статті 5 Закону України «Про молоко та молочні продукти» (далі – Закон) не допускається використання </w:t>
      </w:r>
      <w:proofErr w:type="gramStart"/>
      <w:r w:rsidRPr="001F704F">
        <w:rPr>
          <w:color w:val="000000"/>
        </w:rPr>
        <w:t>назв</w:t>
      </w:r>
      <w:proofErr w:type="gramEnd"/>
      <w:r w:rsidRPr="001F704F">
        <w:rPr>
          <w:color w:val="000000"/>
        </w:rPr>
        <w:t xml:space="preserve"> молочних продуктів у власних назвах продуктів та торговельних марках, якщо ці продукти виробляються з використанням сировини немолочного походження. </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Відповідно до абзацу десятого статті 1 Закону традиційні молочні продукти – це масло, сири; а також кисломолочні продукти, вироблені із застосуванням заквасок на чистих культурах молочнокислих бактерій - ацидофілін, простокваша, ряжанка, сметана, сир кисломолочний; кефі</w:t>
      </w:r>
      <w:proofErr w:type="gramStart"/>
      <w:r w:rsidRPr="001F704F">
        <w:rPr>
          <w:color w:val="000000"/>
        </w:rPr>
        <w:t>р</w:t>
      </w:r>
      <w:proofErr w:type="gramEnd"/>
      <w:r w:rsidRPr="001F704F">
        <w:rPr>
          <w:color w:val="000000"/>
        </w:rPr>
        <w:t xml:space="preserve"> - із застосуванням заквасок на кефірних грибках. </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Тобто, у розумінні Закону, масло вершкове є традиційним молочним продуктом.</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Відповідно до частини четвертої статті 5 Закону забороняється відокремлення процесу пакування молочних продуктів </w:t>
      </w:r>
      <w:proofErr w:type="gramStart"/>
      <w:r w:rsidRPr="001F704F">
        <w:rPr>
          <w:color w:val="000000"/>
        </w:rPr>
        <w:t>в</w:t>
      </w:r>
      <w:proofErr w:type="gramEnd"/>
      <w:r w:rsidRPr="001F704F">
        <w:rPr>
          <w:color w:val="000000"/>
        </w:rPr>
        <w:t xml:space="preserve">ід технологічного циклу виробництва продукції (крім пакування масла, сиру, сухих молочних продуктів структурними підрозділами одного переробного підприємства або переробними підприємствами, що входять до складу одного об єднання). </w:t>
      </w:r>
    </w:p>
    <w:p w:rsidR="00631A6D" w:rsidRPr="001F704F" w:rsidRDefault="00631A6D" w:rsidP="00E85536">
      <w:pPr>
        <w:numPr>
          <w:ilvl w:val="0"/>
          <w:numId w:val="1"/>
        </w:numPr>
        <w:tabs>
          <w:tab w:val="num" w:pos="360"/>
        </w:tabs>
        <w:spacing w:after="240" w:line="276" w:lineRule="auto"/>
        <w:ind w:left="709" w:hanging="709"/>
        <w:jc w:val="both"/>
        <w:rPr>
          <w:color w:val="000000"/>
        </w:rPr>
      </w:pPr>
      <w:r>
        <w:rPr>
          <w:color w:val="000000"/>
        </w:rPr>
        <w:lastRenderedPageBreak/>
        <w:t xml:space="preserve">Частиною </w:t>
      </w:r>
      <w:proofErr w:type="gramStart"/>
      <w:r>
        <w:rPr>
          <w:color w:val="000000"/>
        </w:rPr>
        <w:t>другою</w:t>
      </w:r>
      <w:proofErr w:type="gramEnd"/>
      <w:r>
        <w:rPr>
          <w:color w:val="000000"/>
        </w:rPr>
        <w:t xml:space="preserve"> с</w:t>
      </w:r>
      <w:r w:rsidRPr="001F704F">
        <w:rPr>
          <w:color w:val="000000"/>
        </w:rPr>
        <w:t>татт</w:t>
      </w:r>
      <w:r>
        <w:rPr>
          <w:color w:val="000000"/>
        </w:rPr>
        <w:t>і</w:t>
      </w:r>
      <w:r w:rsidRPr="001F704F">
        <w:rPr>
          <w:color w:val="000000"/>
        </w:rPr>
        <w:t xml:space="preserve"> 6 Закону України «Про молоко та молочні продукти» заборонено використовувати у виробництві традиційних молочних продуктів жири та білки немолочного походження, а також будь-які стабілізатори і консерванти.</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Суб’єкти господарювання зобов’язані додержуватися вимог нормативних документі</w:t>
      </w:r>
      <w:proofErr w:type="gramStart"/>
      <w:r w:rsidRPr="001F704F">
        <w:rPr>
          <w:color w:val="000000"/>
        </w:rPr>
        <w:t>в</w:t>
      </w:r>
      <w:proofErr w:type="gramEnd"/>
      <w:r w:rsidRPr="001F704F">
        <w:rPr>
          <w:color w:val="000000"/>
        </w:rPr>
        <w:t xml:space="preserve"> при виробництві </w:t>
      </w:r>
      <w:proofErr w:type="gramStart"/>
      <w:r w:rsidRPr="001F704F">
        <w:rPr>
          <w:color w:val="000000"/>
        </w:rPr>
        <w:t>молока</w:t>
      </w:r>
      <w:proofErr w:type="gramEnd"/>
      <w:r w:rsidRPr="001F704F">
        <w:rPr>
          <w:color w:val="000000"/>
        </w:rPr>
        <w:t>, молочної сировини і молочної продукції, а також при їх зберіганні, транспортуванні та реалізації (абзац другий частини другої статті 13 Закону).</w:t>
      </w:r>
    </w:p>
    <w:p w:rsidR="00631A6D" w:rsidRPr="00B8028A"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Пунктом 5.4.2 ДСТУ 4399:2005 «Масло вершкове. </w:t>
      </w:r>
      <w:proofErr w:type="gramStart"/>
      <w:r w:rsidRPr="001F704F">
        <w:rPr>
          <w:color w:val="000000"/>
        </w:rPr>
        <w:t>Техн</w:t>
      </w:r>
      <w:proofErr w:type="gramEnd"/>
      <w:r w:rsidRPr="001F704F">
        <w:rPr>
          <w:color w:val="000000"/>
        </w:rPr>
        <w:t>ічні умови» визначено, що при маркуванні масла вершкового слід зазначати назву й адресу виробника, повну назву продукту, його склад, кінцеву дату зберігання або дату виробництва та строк придатності, умови зберігання, масу нетто, брутто, тару, номер партії, інформаційні дані про харчову цінність 100 г продукту, штрих-код ЕАН та інше.</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На момент проведення експертних </w:t>
      </w:r>
      <w:proofErr w:type="gramStart"/>
      <w:r w:rsidRPr="001F704F">
        <w:rPr>
          <w:color w:val="000000"/>
        </w:rPr>
        <w:t>досл</w:t>
      </w:r>
      <w:proofErr w:type="gramEnd"/>
      <w:r w:rsidRPr="001F704F">
        <w:rPr>
          <w:color w:val="000000"/>
        </w:rPr>
        <w:t>іджень Продукції діяв Технічний регламент щодо правил маркування харчових продуктів (далі – Технічний регламент), затверджений наказом Державного комітету України з питань технічного регулювання та споживчої політики від 28.10.2010 № 487, зареєстрований у Міністерстві юстиції України 11.02.2011 за № 183/18921 (зі змінами).</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Пунктом 6 </w:t>
      </w:r>
      <w:proofErr w:type="gramStart"/>
      <w:r w:rsidRPr="001F704F">
        <w:rPr>
          <w:color w:val="000000"/>
        </w:rPr>
        <w:t>Техн</w:t>
      </w:r>
      <w:proofErr w:type="gramEnd"/>
      <w:r w:rsidRPr="001F704F">
        <w:rPr>
          <w:color w:val="000000"/>
        </w:rPr>
        <w:t xml:space="preserve">ічного регламенту передбачено, що вимоги до маркування харчових продуктів повинні забезпечувати надання споживачу необхідної, доступної, достовірної та своєчасної інформації про харчовий продукт. </w:t>
      </w:r>
    </w:p>
    <w:p w:rsidR="00631A6D" w:rsidRPr="00B8028A"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Згідно з пунктом 7 </w:t>
      </w:r>
      <w:proofErr w:type="gramStart"/>
      <w:r w:rsidRPr="001F704F">
        <w:rPr>
          <w:color w:val="000000"/>
        </w:rPr>
        <w:t>Техн</w:t>
      </w:r>
      <w:proofErr w:type="gramEnd"/>
      <w:r w:rsidRPr="001F704F">
        <w:rPr>
          <w:color w:val="000000"/>
        </w:rPr>
        <w:t xml:space="preserve">ічного регламенту назва харчового продукту повинна бути зрозумілою для споживача, конкретно та точно характеризувати продукт, розкривати його природу, походження, надавати можливість відрізняти певний вид харчового продукту від інших аналогічних видів харчових продуктів. Назва харчового продукту повинна відповідати назві, установленій нормативно-правовими актами. Назву продукту встановлює виробник з урахуванням вимог цього </w:t>
      </w:r>
      <w:proofErr w:type="gramStart"/>
      <w:r w:rsidRPr="001F704F">
        <w:rPr>
          <w:color w:val="000000"/>
        </w:rPr>
        <w:t>Техн</w:t>
      </w:r>
      <w:proofErr w:type="gramEnd"/>
      <w:r w:rsidRPr="001F704F">
        <w:rPr>
          <w:color w:val="000000"/>
        </w:rPr>
        <w:t>ічного регламенту.</w:t>
      </w:r>
    </w:p>
    <w:p w:rsidR="00631A6D" w:rsidRDefault="00631A6D" w:rsidP="00E85536">
      <w:pPr>
        <w:numPr>
          <w:ilvl w:val="0"/>
          <w:numId w:val="1"/>
        </w:numPr>
        <w:tabs>
          <w:tab w:val="num" w:pos="360"/>
        </w:tabs>
        <w:spacing w:after="240" w:line="276" w:lineRule="auto"/>
        <w:ind w:left="709" w:hanging="709"/>
        <w:jc w:val="both"/>
        <w:rPr>
          <w:color w:val="000000"/>
        </w:rPr>
      </w:pPr>
      <w:proofErr w:type="gramStart"/>
      <w:r w:rsidRPr="00E5197E">
        <w:rPr>
          <w:color w:val="000000"/>
        </w:rPr>
        <w:t>Техн</w:t>
      </w:r>
      <w:proofErr w:type="gramEnd"/>
      <w:r w:rsidRPr="00E5197E">
        <w:rPr>
          <w:color w:val="000000"/>
        </w:rPr>
        <w:t>ічний регламент втратив чинність одночасно з уведенням у дію 06.08.2019  Закону України «Про інформацію для споживачів щодо харчових продуктів».</w:t>
      </w:r>
    </w:p>
    <w:p w:rsidR="00631A6D" w:rsidRPr="001F704F" w:rsidRDefault="00631A6D" w:rsidP="00E85536">
      <w:pPr>
        <w:numPr>
          <w:ilvl w:val="0"/>
          <w:numId w:val="1"/>
        </w:numPr>
        <w:tabs>
          <w:tab w:val="num" w:pos="360"/>
        </w:tabs>
        <w:spacing w:after="240" w:line="276" w:lineRule="auto"/>
        <w:ind w:left="709" w:hanging="709"/>
        <w:jc w:val="both"/>
        <w:rPr>
          <w:color w:val="000000"/>
        </w:rPr>
      </w:pPr>
      <w:proofErr w:type="gramStart"/>
      <w:r w:rsidRPr="001F704F">
        <w:rPr>
          <w:color w:val="000000"/>
        </w:rPr>
        <w:t>Відповідно до статті 4 Закону України «Про інформацію для споживачів щодо харчових продуктів» інформація про харчовий продукт не повинна вводити в оману, зокрема, щодо: характеристик харчового продукту, у тому числі його категорії, характерних ознак, властивостей, складу, кількості, мінімального терміну придатності або дати «вжити до», країни походження або м</w:t>
      </w:r>
      <w:proofErr w:type="gramEnd"/>
      <w:r w:rsidRPr="001F704F">
        <w:rPr>
          <w:color w:val="000000"/>
        </w:rPr>
        <w:t>і</w:t>
      </w:r>
      <w:proofErr w:type="gramStart"/>
      <w:r w:rsidRPr="001F704F">
        <w:rPr>
          <w:color w:val="000000"/>
        </w:rPr>
        <w:t>сця походження, способу виробництва (виготовлення); припущення за допомогою зовнішнього вигляду продукту, опису або графічних зображень про наявність у харчовому продукті певного компонента або інгредієнта, якщо насправді компонент або інгредієнт, який зазвичай присутній або використовується у даному харчовому продукті, замінено іншим компонентом або інгредієнтом.</w:t>
      </w:r>
      <w:proofErr w:type="gramEnd"/>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lastRenderedPageBreak/>
        <w:t xml:space="preserve">Зазначені обмеження поширюються також на рекламу харчових продуктів, спосіб розміщення та представлення харчових продуктів </w:t>
      </w:r>
      <w:proofErr w:type="gramStart"/>
      <w:r w:rsidRPr="001F704F">
        <w:rPr>
          <w:color w:val="000000"/>
        </w:rPr>
        <w:t>для</w:t>
      </w:r>
      <w:proofErr w:type="gramEnd"/>
      <w:r w:rsidRPr="001F704F">
        <w:rPr>
          <w:color w:val="000000"/>
        </w:rPr>
        <w:t xml:space="preserve"> реалізації, зокрема форму, зовнішній вигляд, упаковку, пакувальні матеріали.</w:t>
      </w:r>
    </w:p>
    <w:p w:rsidR="00631A6D" w:rsidRPr="00C91AF9" w:rsidRDefault="009B06F1" w:rsidP="00E85536">
      <w:pPr>
        <w:numPr>
          <w:ilvl w:val="0"/>
          <w:numId w:val="1"/>
        </w:numPr>
        <w:tabs>
          <w:tab w:val="num" w:pos="360"/>
        </w:tabs>
        <w:spacing w:after="240" w:line="276" w:lineRule="auto"/>
        <w:ind w:left="709" w:hanging="709"/>
        <w:jc w:val="both"/>
        <w:rPr>
          <w:color w:val="000000"/>
        </w:rPr>
      </w:pPr>
      <w:r>
        <w:rPr>
          <w:color w:val="000000"/>
        </w:rPr>
        <w:t>Оскільки</w:t>
      </w:r>
      <w:r w:rsidR="00631A6D" w:rsidRPr="00C91AF9">
        <w:rPr>
          <w:color w:val="000000"/>
        </w:rPr>
        <w:t xml:space="preserve"> відповідно до Експертних висновків у складі Продукції виявлено сторонні жири, зокрема рослинні</w:t>
      </w:r>
      <w:r>
        <w:rPr>
          <w:color w:val="000000"/>
          <w:lang w:val="uk-UA"/>
        </w:rPr>
        <w:t xml:space="preserve">, </w:t>
      </w:r>
      <w:r w:rsidR="00631A6D" w:rsidRPr="00C91AF9">
        <w:rPr>
          <w:color w:val="000000"/>
        </w:rPr>
        <w:t xml:space="preserve">Продукція не є маслом солодковершковим (маслом) у розумінні законодавства та </w:t>
      </w:r>
      <w:proofErr w:type="gramStart"/>
      <w:r w:rsidR="00631A6D" w:rsidRPr="00C91AF9">
        <w:rPr>
          <w:color w:val="000000"/>
        </w:rPr>
        <w:t>техн</w:t>
      </w:r>
      <w:proofErr w:type="gramEnd"/>
      <w:r w:rsidR="00631A6D" w:rsidRPr="00C91AF9">
        <w:rPr>
          <w:color w:val="000000"/>
        </w:rPr>
        <w:t xml:space="preserve">ічної документації, що свідчить про те, що </w:t>
      </w:r>
      <w:r w:rsidR="00631A6D" w:rsidRPr="00D31073">
        <w:rPr>
          <w:color w:val="000000"/>
        </w:rPr>
        <w:t>інформація «масло», «ДСТУ 4399:2005», поширена</w:t>
      </w:r>
      <w:r w:rsidR="00631A6D" w:rsidRPr="00C91AF9">
        <w:rPr>
          <w:color w:val="000000"/>
        </w:rPr>
        <w:t xml:space="preserve"> щодо Продукції, є неправдивою.</w:t>
      </w:r>
    </w:p>
    <w:p w:rsidR="00631A6D" w:rsidRPr="00D31073" w:rsidRDefault="00631A6D" w:rsidP="00E85536">
      <w:pPr>
        <w:numPr>
          <w:ilvl w:val="0"/>
          <w:numId w:val="1"/>
        </w:numPr>
        <w:tabs>
          <w:tab w:val="num" w:pos="360"/>
        </w:tabs>
        <w:spacing w:after="240" w:line="276" w:lineRule="auto"/>
        <w:ind w:left="709" w:hanging="709"/>
        <w:jc w:val="both"/>
        <w:rPr>
          <w:color w:val="000000"/>
        </w:rPr>
      </w:pPr>
      <w:r w:rsidRPr="00D31073">
        <w:rPr>
          <w:color w:val="000000"/>
        </w:rPr>
        <w:t>Тобто, інформація на упаковках Продукції</w:t>
      </w:r>
      <w:r>
        <w:rPr>
          <w:color w:val="000000"/>
        </w:rPr>
        <w:t xml:space="preserve"> та в документації щодо неї</w:t>
      </w:r>
      <w:r w:rsidRPr="00D31073">
        <w:rPr>
          <w:color w:val="000000"/>
        </w:rPr>
        <w:t xml:space="preserve">, зокрема «МАСЛО», «ДСТУ 4399:2005», є </w:t>
      </w:r>
      <w:proofErr w:type="gramStart"/>
      <w:r w:rsidRPr="00D31073">
        <w:rPr>
          <w:color w:val="000000"/>
        </w:rPr>
        <w:t>неправдивою</w:t>
      </w:r>
      <w:proofErr w:type="gramEnd"/>
      <w:r w:rsidRPr="00D31073">
        <w:rPr>
          <w:color w:val="000000"/>
        </w:rPr>
        <w:t>.</w:t>
      </w:r>
    </w:p>
    <w:p w:rsidR="00631A6D" w:rsidRPr="001F704F" w:rsidRDefault="00631A6D" w:rsidP="00E85536">
      <w:pPr>
        <w:numPr>
          <w:ilvl w:val="0"/>
          <w:numId w:val="1"/>
        </w:numPr>
        <w:tabs>
          <w:tab w:val="num" w:pos="360"/>
        </w:tabs>
        <w:spacing w:after="240" w:line="276" w:lineRule="auto"/>
        <w:ind w:left="709" w:hanging="709"/>
        <w:jc w:val="both"/>
        <w:rPr>
          <w:color w:val="000000"/>
        </w:rPr>
      </w:pPr>
      <w:proofErr w:type="gramStart"/>
      <w:r w:rsidRPr="001F704F">
        <w:rPr>
          <w:color w:val="000000"/>
        </w:rPr>
        <w:t>Кр</w:t>
      </w:r>
      <w:proofErr w:type="gramEnd"/>
      <w:r w:rsidRPr="001F704F">
        <w:rPr>
          <w:color w:val="000000"/>
        </w:rPr>
        <w:t>ім того, стимулювання зацікавленості споживачів шляхом поширення неправдивої інформації щодо складу, споживчих властивостей, характеристик, назви товару може надати неправомірних переваг на ринку та поставити Товариство в більш вигідне становище порівняно з іншими суб’єктами господарювання, які діють на відповідному ринку та не поширюють неправдивої інформації щодо власної продукції.</w:t>
      </w:r>
    </w:p>
    <w:p w:rsidR="00631A6D" w:rsidRPr="001F704F" w:rsidRDefault="00631A6D" w:rsidP="00E85536">
      <w:pPr>
        <w:numPr>
          <w:ilvl w:val="0"/>
          <w:numId w:val="1"/>
        </w:numPr>
        <w:tabs>
          <w:tab w:val="num" w:pos="360"/>
        </w:tabs>
        <w:spacing w:after="240" w:line="276" w:lineRule="auto"/>
        <w:ind w:left="709" w:hanging="709"/>
        <w:jc w:val="both"/>
        <w:rPr>
          <w:color w:val="000000"/>
        </w:rPr>
      </w:pPr>
      <w:r w:rsidRPr="001F704F">
        <w:rPr>
          <w:color w:val="000000"/>
        </w:rPr>
        <w:t xml:space="preserve">Ринок виробництва та реалізації масла солодковершкового, на якому здійснює діяльність Товариство, є конкурентним, представлений широким асортиментом продукції </w:t>
      </w:r>
      <w:proofErr w:type="gramStart"/>
      <w:r w:rsidRPr="001F704F">
        <w:rPr>
          <w:color w:val="000000"/>
        </w:rPr>
        <w:t>р</w:t>
      </w:r>
      <w:proofErr w:type="gramEnd"/>
      <w:r w:rsidRPr="001F704F">
        <w:rPr>
          <w:color w:val="000000"/>
        </w:rPr>
        <w:t>ізних виробників.</w:t>
      </w:r>
    </w:p>
    <w:p w:rsidR="00C1089C" w:rsidRPr="002849A9" w:rsidRDefault="00631A6D" w:rsidP="00631A6D">
      <w:pPr>
        <w:pStyle w:val="ab"/>
        <w:numPr>
          <w:ilvl w:val="0"/>
          <w:numId w:val="1"/>
        </w:numPr>
        <w:spacing w:before="240" w:line="276" w:lineRule="auto"/>
        <w:ind w:hanging="720"/>
        <w:jc w:val="both"/>
        <w:rPr>
          <w:lang w:eastAsia="uk-UA"/>
        </w:rPr>
      </w:pPr>
      <w:r w:rsidRPr="001F704F">
        <w:rPr>
          <w:color w:val="000000"/>
        </w:rPr>
        <w:t xml:space="preserve">Отже, поширення Товариством неправдивої інформації впливає на наміри споживачів щодо придбання Продукції, а конкуренти можуть втратити своїх потенційних споживачів, унаслідок чого Товариство  може отримати  переваги в конкуренції </w:t>
      </w:r>
      <w:proofErr w:type="gramStart"/>
      <w:r w:rsidRPr="001F704F">
        <w:rPr>
          <w:color w:val="000000"/>
        </w:rPr>
        <w:t>п</w:t>
      </w:r>
      <w:proofErr w:type="gramEnd"/>
      <w:r w:rsidRPr="001F704F">
        <w:rPr>
          <w:color w:val="000000"/>
        </w:rPr>
        <w:t>ід час реалізації Продукції.</w:t>
      </w:r>
    </w:p>
    <w:p w:rsidR="008D73CC" w:rsidRPr="002849A9" w:rsidRDefault="00DF59A5" w:rsidP="00631A6D">
      <w:pPr>
        <w:pStyle w:val="1"/>
        <w:numPr>
          <w:ilvl w:val="0"/>
          <w:numId w:val="1"/>
        </w:numPr>
        <w:spacing w:after="240" w:line="276" w:lineRule="auto"/>
        <w:ind w:left="709" w:hanging="709"/>
        <w:rPr>
          <w:rFonts w:ascii="Times New Roman" w:hAnsi="Times New Roman"/>
          <w:sz w:val="24"/>
          <w:szCs w:val="24"/>
          <w:lang w:val="uk-UA"/>
        </w:rPr>
      </w:pPr>
      <w:r w:rsidRPr="002849A9">
        <w:rPr>
          <w:rFonts w:ascii="Times New Roman" w:hAnsi="Times New Roman"/>
          <w:sz w:val="24"/>
          <w:szCs w:val="24"/>
          <w:lang w:val="uk-UA"/>
        </w:rPr>
        <w:t>Правова кваліфікація дій Відповідача</w:t>
      </w:r>
    </w:p>
    <w:p w:rsidR="007F2ADC" w:rsidRPr="002849A9" w:rsidRDefault="007F2ADC" w:rsidP="004D3815">
      <w:pPr>
        <w:pStyle w:val="ab"/>
        <w:numPr>
          <w:ilvl w:val="0"/>
          <w:numId w:val="1"/>
        </w:numPr>
        <w:tabs>
          <w:tab w:val="left" w:pos="1260"/>
        </w:tabs>
        <w:spacing w:line="276" w:lineRule="auto"/>
        <w:ind w:hanging="720"/>
        <w:jc w:val="both"/>
        <w:rPr>
          <w:spacing w:val="-7"/>
        </w:rPr>
      </w:pPr>
      <w:r w:rsidRPr="002849A9">
        <w:rPr>
          <w:bCs/>
        </w:rPr>
        <w:t xml:space="preserve">Недобросовісною конкуренцією є поширення інформації, що вводить в оману  (стаття </w:t>
      </w:r>
      <w:r w:rsidRPr="002849A9">
        <w:t>15</w:t>
      </w:r>
      <w:r w:rsidRPr="002849A9">
        <w:rPr>
          <w:vertAlign w:val="superscript"/>
        </w:rPr>
        <w:t xml:space="preserve">1 </w:t>
      </w:r>
      <w:r w:rsidRPr="002849A9">
        <w:rPr>
          <w:bCs/>
        </w:rPr>
        <w:t>Закону України «Про захист від недобросовісної конкуренції»).</w:t>
      </w:r>
    </w:p>
    <w:p w:rsidR="007F2ADC" w:rsidRPr="002849A9" w:rsidRDefault="007F2ADC" w:rsidP="00D377E5">
      <w:pPr>
        <w:tabs>
          <w:tab w:val="left" w:pos="1260"/>
        </w:tabs>
        <w:spacing w:line="276" w:lineRule="auto"/>
        <w:jc w:val="both"/>
        <w:rPr>
          <w:spacing w:val="-7"/>
        </w:rPr>
      </w:pPr>
    </w:p>
    <w:p w:rsidR="007F2ADC" w:rsidRPr="002849A9" w:rsidRDefault="007F2ADC" w:rsidP="004D3815">
      <w:pPr>
        <w:numPr>
          <w:ilvl w:val="0"/>
          <w:numId w:val="1"/>
        </w:numPr>
        <w:shd w:val="clear" w:color="auto" w:fill="FFFFFF"/>
        <w:spacing w:line="276" w:lineRule="auto"/>
        <w:ind w:left="709" w:hanging="709"/>
        <w:jc w:val="both"/>
      </w:pPr>
      <w:proofErr w:type="gramStart"/>
      <w:r w:rsidRPr="002849A9">
        <w:t>Відповідно до статті 15</w:t>
      </w:r>
      <w:r w:rsidRPr="002849A9">
        <w:rPr>
          <w:vertAlign w:val="superscript"/>
        </w:rPr>
        <w:t xml:space="preserve">1 </w:t>
      </w:r>
      <w:r w:rsidRPr="002849A9">
        <w:t>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неправдивих, неповних, неточних відомостей, зокрема внаслідок обраного способу їх викладення, замовчування</w:t>
      </w:r>
      <w:proofErr w:type="gramEnd"/>
      <w:r w:rsidRPr="002849A9">
        <w:t xml:space="preserve"> окремих фактів чи нечіткості формулювань, що вплинули або можуть вплинуть на наміри цих осіб щодо придбання (замовлення) чи реалізації (продажу, поставки, виконання, надання) товарі</w:t>
      </w:r>
      <w:proofErr w:type="gramStart"/>
      <w:r w:rsidRPr="002849A9">
        <w:t>в</w:t>
      </w:r>
      <w:proofErr w:type="gramEnd"/>
      <w:r w:rsidRPr="002849A9">
        <w:t>, робіт, послуг цього суб’єкта господарювання.</w:t>
      </w:r>
    </w:p>
    <w:p w:rsidR="007F2ADC" w:rsidRPr="002849A9" w:rsidRDefault="007F2ADC" w:rsidP="00D377E5">
      <w:pPr>
        <w:shd w:val="clear" w:color="auto" w:fill="FFFFFF"/>
        <w:spacing w:line="276" w:lineRule="auto"/>
        <w:jc w:val="both"/>
      </w:pPr>
    </w:p>
    <w:p w:rsidR="007F2ADC" w:rsidRPr="002849A9" w:rsidRDefault="007F2ADC" w:rsidP="004D3815">
      <w:pPr>
        <w:numPr>
          <w:ilvl w:val="0"/>
          <w:numId w:val="1"/>
        </w:numPr>
        <w:shd w:val="clear" w:color="auto" w:fill="FFFFFF"/>
        <w:spacing w:line="276" w:lineRule="auto"/>
        <w:ind w:left="709" w:hanging="709"/>
        <w:jc w:val="both"/>
      </w:pPr>
      <w:r w:rsidRPr="002849A9">
        <w:t>Інформацією, що вводить в оману,</w:t>
      </w:r>
      <w:proofErr w:type="gramStart"/>
      <w:r w:rsidRPr="002849A9">
        <w:t xml:space="preserve"> є,</w:t>
      </w:r>
      <w:proofErr w:type="gramEnd"/>
      <w:r w:rsidRPr="002849A9">
        <w:t xml:space="preserve"> зокрема, відомості, які: містять неповні,  неточні або неправдиві дані про походження товару, виробника, продавця, спосіб виготовлення,  джерела та спосіб придбання, реалізації, кількість, споживчі властивості, якість, комплектність, придатність до застосування, стандарти, </w:t>
      </w:r>
      <w:r w:rsidRPr="002849A9">
        <w:lastRenderedPageBreak/>
        <w:t xml:space="preserve">характеристики, особливості реалізації товарів, робіт,  послуг, ціну і знижки на них, а також про істотні умови договору; </w:t>
      </w:r>
    </w:p>
    <w:p w:rsidR="007F2ADC" w:rsidRPr="002849A9" w:rsidRDefault="007F2ADC" w:rsidP="00D377E5">
      <w:pPr>
        <w:shd w:val="clear" w:color="auto" w:fill="FFFFFF"/>
        <w:spacing w:line="276" w:lineRule="auto"/>
        <w:ind w:left="709"/>
        <w:jc w:val="both"/>
      </w:pPr>
      <w:r w:rsidRPr="002849A9">
        <w:t xml:space="preserve">містять неповні, неточні або </w:t>
      </w:r>
      <w:proofErr w:type="gramStart"/>
      <w:r w:rsidRPr="002849A9">
        <w:t>неправдив</w:t>
      </w:r>
      <w:proofErr w:type="gramEnd"/>
      <w:r w:rsidRPr="002849A9">
        <w:t xml:space="preserve">і дані про фінансовий стан чи господарську діяльність суб'єкта господарювання; </w:t>
      </w:r>
    </w:p>
    <w:p w:rsidR="007F2ADC" w:rsidRPr="002849A9" w:rsidRDefault="007F2ADC" w:rsidP="00D377E5">
      <w:pPr>
        <w:shd w:val="clear" w:color="auto" w:fill="FFFFFF"/>
        <w:spacing w:line="276" w:lineRule="auto"/>
        <w:ind w:left="709"/>
        <w:jc w:val="both"/>
      </w:pPr>
      <w:r w:rsidRPr="002849A9">
        <w:t>приписують повноваження та права, яких не мають, або відносини, в яких не перебувають;</w:t>
      </w:r>
    </w:p>
    <w:p w:rsidR="00E21C5A" w:rsidRPr="00BD7493" w:rsidRDefault="007F2ADC" w:rsidP="00BD7493">
      <w:pPr>
        <w:spacing w:line="276" w:lineRule="auto"/>
        <w:ind w:left="750"/>
        <w:jc w:val="both"/>
      </w:pPr>
      <w:proofErr w:type="gramStart"/>
      <w:r w:rsidRPr="002849A9">
        <w:t>м</w:t>
      </w:r>
      <w:proofErr w:type="gramEnd"/>
      <w:r w:rsidRPr="002849A9">
        <w:t>істять посилання на обсяги виробництва,  придбання,  продажу чи  поставки  товарів,  виконання  робіт,  надання  послуг, яких фактично не було на день поширення інформації.</w:t>
      </w:r>
    </w:p>
    <w:p w:rsidR="00E5092F" w:rsidRPr="00B33279" w:rsidRDefault="00E5092F" w:rsidP="00D377E5">
      <w:pPr>
        <w:spacing w:line="276" w:lineRule="auto"/>
        <w:jc w:val="both"/>
        <w:rPr>
          <w:sz w:val="20"/>
          <w:szCs w:val="20"/>
          <w:lang w:val="uk-UA"/>
        </w:rPr>
      </w:pPr>
    </w:p>
    <w:p w:rsidR="00CE5EAB" w:rsidRPr="002849A9" w:rsidRDefault="00FF42BA" w:rsidP="00D377E5">
      <w:pPr>
        <w:pStyle w:val="1"/>
        <w:spacing w:before="0" w:after="0" w:line="276" w:lineRule="auto"/>
        <w:ind w:left="709" w:hanging="709"/>
        <w:rPr>
          <w:rFonts w:ascii="Times New Roman" w:hAnsi="Times New Roman"/>
          <w:sz w:val="24"/>
          <w:szCs w:val="24"/>
          <w:lang w:val="uk-UA"/>
        </w:rPr>
      </w:pPr>
      <w:r w:rsidRPr="002849A9">
        <w:rPr>
          <w:rFonts w:ascii="Times New Roman" w:hAnsi="Times New Roman"/>
          <w:sz w:val="24"/>
          <w:szCs w:val="24"/>
          <w:lang w:val="uk-UA"/>
        </w:rPr>
        <w:t xml:space="preserve">5. </w:t>
      </w:r>
      <w:r w:rsidRPr="002849A9">
        <w:rPr>
          <w:rFonts w:ascii="Times New Roman" w:hAnsi="Times New Roman"/>
          <w:sz w:val="24"/>
          <w:szCs w:val="24"/>
          <w:lang w:val="uk-UA"/>
        </w:rPr>
        <w:tab/>
      </w:r>
      <w:r w:rsidR="00CE5EAB" w:rsidRPr="002849A9">
        <w:rPr>
          <w:rFonts w:ascii="Times New Roman" w:hAnsi="Times New Roman"/>
          <w:sz w:val="24"/>
          <w:szCs w:val="24"/>
          <w:lang w:val="uk-UA"/>
        </w:rPr>
        <w:t xml:space="preserve">Заперечення </w:t>
      </w:r>
      <w:r w:rsidR="000D1D43" w:rsidRPr="002849A9">
        <w:rPr>
          <w:rFonts w:ascii="Times New Roman" w:hAnsi="Times New Roman"/>
          <w:sz w:val="24"/>
          <w:szCs w:val="24"/>
          <w:lang w:val="uk-UA"/>
        </w:rPr>
        <w:t>сторін</w:t>
      </w:r>
      <w:r w:rsidR="00CE5EAB" w:rsidRPr="002849A9">
        <w:rPr>
          <w:rFonts w:ascii="Times New Roman" w:hAnsi="Times New Roman"/>
          <w:sz w:val="24"/>
          <w:szCs w:val="24"/>
          <w:lang w:val="uk-UA"/>
        </w:rPr>
        <w:t xml:space="preserve"> та їх спростування</w:t>
      </w:r>
    </w:p>
    <w:p w:rsidR="00E5092F" w:rsidRPr="00B33279" w:rsidRDefault="00E5092F" w:rsidP="00D377E5">
      <w:pPr>
        <w:spacing w:line="276" w:lineRule="auto"/>
        <w:rPr>
          <w:sz w:val="20"/>
          <w:szCs w:val="20"/>
          <w:lang w:val="uk-UA"/>
        </w:rPr>
      </w:pPr>
    </w:p>
    <w:p w:rsidR="00554F35" w:rsidRPr="00554F35" w:rsidRDefault="00554F35" w:rsidP="00631A6D">
      <w:pPr>
        <w:pStyle w:val="ab"/>
        <w:numPr>
          <w:ilvl w:val="0"/>
          <w:numId w:val="1"/>
        </w:numPr>
        <w:spacing w:line="276" w:lineRule="auto"/>
        <w:ind w:hanging="720"/>
        <w:jc w:val="both"/>
        <w:rPr>
          <w:bCs/>
          <w:iCs/>
          <w:shd w:val="clear" w:color="auto" w:fill="FFFFFF"/>
          <w:lang w:val="uk-UA"/>
        </w:rPr>
      </w:pPr>
      <w:r w:rsidRPr="002849A9">
        <w:rPr>
          <w:noProof/>
          <w:lang w:val="uk-UA"/>
        </w:rPr>
        <w:t>Листом від 0</w:t>
      </w:r>
      <w:r>
        <w:rPr>
          <w:noProof/>
          <w:lang w:val="uk-UA"/>
        </w:rPr>
        <w:t>3</w:t>
      </w:r>
      <w:r w:rsidRPr="002849A9">
        <w:rPr>
          <w:noProof/>
          <w:lang w:val="uk-UA"/>
        </w:rPr>
        <w:t>.</w:t>
      </w:r>
      <w:r>
        <w:rPr>
          <w:noProof/>
          <w:lang w:val="uk-UA"/>
        </w:rPr>
        <w:t>11</w:t>
      </w:r>
      <w:r w:rsidRPr="002849A9">
        <w:rPr>
          <w:noProof/>
          <w:lang w:val="uk-UA"/>
        </w:rPr>
        <w:t>.2020 № 127-26/09-</w:t>
      </w:r>
      <w:r>
        <w:rPr>
          <w:noProof/>
          <w:lang w:val="uk-UA"/>
        </w:rPr>
        <w:t>15089</w:t>
      </w:r>
      <w:r w:rsidRPr="002849A9">
        <w:rPr>
          <w:noProof/>
          <w:lang w:val="uk-UA"/>
        </w:rPr>
        <w:t xml:space="preserve"> Комітет надіслав Відповідачу </w:t>
      </w:r>
      <w:r>
        <w:rPr>
          <w:noProof/>
          <w:lang w:val="uk-UA"/>
        </w:rPr>
        <w:t>П</w:t>
      </w:r>
      <w:r w:rsidRPr="002849A9">
        <w:rPr>
          <w:noProof/>
          <w:lang w:val="uk-UA"/>
        </w:rPr>
        <w:t>одання про попередні висновки у Справі</w:t>
      </w:r>
      <w:r>
        <w:rPr>
          <w:noProof/>
          <w:lang w:val="uk-UA"/>
        </w:rPr>
        <w:t>.</w:t>
      </w:r>
    </w:p>
    <w:p w:rsidR="00554F35" w:rsidRPr="00554F35" w:rsidRDefault="00554F35" w:rsidP="00554F35">
      <w:pPr>
        <w:pStyle w:val="ab"/>
        <w:spacing w:line="276" w:lineRule="auto"/>
        <w:jc w:val="both"/>
        <w:rPr>
          <w:bCs/>
          <w:iCs/>
          <w:shd w:val="clear" w:color="auto" w:fill="FFFFFF"/>
          <w:lang w:val="uk-UA"/>
        </w:rPr>
      </w:pPr>
    </w:p>
    <w:p w:rsidR="00631A6D" w:rsidRPr="002849A9" w:rsidRDefault="00631A6D" w:rsidP="00631A6D">
      <w:pPr>
        <w:pStyle w:val="ab"/>
        <w:numPr>
          <w:ilvl w:val="0"/>
          <w:numId w:val="1"/>
        </w:numPr>
        <w:spacing w:line="276" w:lineRule="auto"/>
        <w:ind w:hanging="720"/>
        <w:jc w:val="both"/>
        <w:rPr>
          <w:rStyle w:val="af5"/>
          <w:bCs/>
          <w:i w:val="0"/>
          <w:shd w:val="clear" w:color="auto" w:fill="FFFFFF"/>
          <w:lang w:val="uk-UA"/>
        </w:rPr>
      </w:pPr>
      <w:r>
        <w:rPr>
          <w:lang w:val="uk-UA"/>
        </w:rPr>
        <w:t>Н</w:t>
      </w:r>
      <w:r w:rsidR="0022064B" w:rsidRPr="002849A9">
        <w:rPr>
          <w:lang w:val="uk-UA"/>
        </w:rPr>
        <w:t xml:space="preserve">а </w:t>
      </w:r>
      <w:r w:rsidR="00B012EB" w:rsidRPr="002849A9">
        <w:rPr>
          <w:lang w:val="uk-UA"/>
        </w:rPr>
        <w:t>П</w:t>
      </w:r>
      <w:r w:rsidR="0022064B" w:rsidRPr="002849A9">
        <w:rPr>
          <w:lang w:val="uk-UA"/>
        </w:rPr>
        <w:t xml:space="preserve">одання </w:t>
      </w:r>
      <w:r w:rsidR="007F2ADC" w:rsidRPr="002849A9">
        <w:rPr>
          <w:lang w:val="uk-UA"/>
        </w:rPr>
        <w:t>про</w:t>
      </w:r>
      <w:r w:rsidR="0022064B" w:rsidRPr="002849A9">
        <w:rPr>
          <w:lang w:val="uk-UA"/>
        </w:rPr>
        <w:t xml:space="preserve"> попередні висновки у </w:t>
      </w:r>
      <w:r w:rsidR="00B012EB" w:rsidRPr="002849A9">
        <w:rPr>
          <w:lang w:val="uk-UA"/>
        </w:rPr>
        <w:t>С</w:t>
      </w:r>
      <w:r w:rsidR="0022064B" w:rsidRPr="002849A9">
        <w:rPr>
          <w:lang w:val="uk-UA"/>
        </w:rPr>
        <w:t>праві</w:t>
      </w:r>
      <w:r w:rsidR="00204C2C">
        <w:rPr>
          <w:lang w:val="uk-UA"/>
        </w:rPr>
        <w:t>, яке отримане Відповідачем 09.11.2020</w:t>
      </w:r>
      <w:r w:rsidR="001367D7">
        <w:rPr>
          <w:lang w:val="uk-UA"/>
        </w:rPr>
        <w:t xml:space="preserve"> </w:t>
      </w:r>
      <w:r w:rsidR="001367D7">
        <w:rPr>
          <w:noProof/>
          <w:lang w:val="uk-UA"/>
        </w:rPr>
        <w:t>відповідно до повідомлення про вручення поштового відправлення</w:t>
      </w:r>
      <w:r w:rsidR="00F11941">
        <w:rPr>
          <w:noProof/>
          <w:lang w:val="uk-UA"/>
        </w:rPr>
        <w:t xml:space="preserve"> </w:t>
      </w:r>
      <w:r w:rsidR="00F11941">
        <w:rPr>
          <w:noProof/>
          <w:lang w:val="uk-UA"/>
        </w:rPr>
        <w:br/>
        <w:t>№ 0303504541935</w:t>
      </w:r>
      <w:r w:rsidR="00204C2C">
        <w:rPr>
          <w:lang w:val="uk-UA"/>
        </w:rPr>
        <w:t xml:space="preserve">, </w:t>
      </w:r>
      <w:r w:rsidR="00E22B69" w:rsidRPr="002849A9">
        <w:rPr>
          <w:lang w:val="uk-UA"/>
        </w:rPr>
        <w:t>Відповідач</w:t>
      </w:r>
      <w:r>
        <w:rPr>
          <w:lang w:val="uk-UA"/>
        </w:rPr>
        <w:t xml:space="preserve"> не</w:t>
      </w:r>
      <w:r w:rsidR="00FE49F1" w:rsidRPr="002849A9">
        <w:rPr>
          <w:noProof/>
          <w:lang w:val="uk-UA"/>
        </w:rPr>
        <w:t xml:space="preserve"> нада</w:t>
      </w:r>
      <w:r w:rsidR="00E22B69" w:rsidRPr="002849A9">
        <w:rPr>
          <w:noProof/>
          <w:lang w:val="uk-UA"/>
        </w:rPr>
        <w:t>в</w:t>
      </w:r>
      <w:r w:rsidR="00FE49F1" w:rsidRPr="002849A9">
        <w:rPr>
          <w:noProof/>
          <w:lang w:val="uk-UA"/>
        </w:rPr>
        <w:t xml:space="preserve"> </w:t>
      </w:r>
      <w:r>
        <w:rPr>
          <w:noProof/>
          <w:lang w:val="uk-UA"/>
        </w:rPr>
        <w:t>відповіді</w:t>
      </w:r>
      <w:r w:rsidR="00262DBC">
        <w:rPr>
          <w:noProof/>
          <w:lang w:val="uk-UA"/>
        </w:rPr>
        <w:t>, зауважень та заперечень</w:t>
      </w:r>
      <w:r>
        <w:rPr>
          <w:noProof/>
          <w:lang w:val="uk-UA"/>
        </w:rPr>
        <w:t>.</w:t>
      </w:r>
    </w:p>
    <w:p w:rsidR="003712B8" w:rsidRPr="00554F35" w:rsidRDefault="003712B8" w:rsidP="00554F35">
      <w:pPr>
        <w:jc w:val="center"/>
        <w:rPr>
          <w:sz w:val="20"/>
          <w:szCs w:val="20"/>
          <w:lang w:val="uk-UA"/>
        </w:rPr>
      </w:pPr>
    </w:p>
    <w:p w:rsidR="007B2C48" w:rsidRPr="002849A9" w:rsidRDefault="00FF42BA" w:rsidP="00D377E5">
      <w:pPr>
        <w:pStyle w:val="1"/>
        <w:spacing w:before="0" w:after="0" w:line="276" w:lineRule="auto"/>
        <w:ind w:left="709" w:hanging="709"/>
        <w:rPr>
          <w:rFonts w:ascii="Times New Roman" w:hAnsi="Times New Roman"/>
          <w:sz w:val="24"/>
          <w:szCs w:val="24"/>
          <w:lang w:val="uk-UA"/>
        </w:rPr>
      </w:pPr>
      <w:r w:rsidRPr="002849A9">
        <w:rPr>
          <w:rFonts w:ascii="Times New Roman" w:hAnsi="Times New Roman"/>
          <w:sz w:val="24"/>
          <w:szCs w:val="24"/>
          <w:lang w:val="uk-UA"/>
        </w:rPr>
        <w:t>6. </w:t>
      </w:r>
      <w:r w:rsidRPr="002849A9">
        <w:rPr>
          <w:rFonts w:ascii="Times New Roman" w:hAnsi="Times New Roman"/>
          <w:sz w:val="24"/>
          <w:szCs w:val="24"/>
          <w:lang w:val="uk-UA"/>
        </w:rPr>
        <w:tab/>
      </w:r>
      <w:r w:rsidR="00C11053" w:rsidRPr="002849A9">
        <w:rPr>
          <w:rFonts w:ascii="Times New Roman" w:hAnsi="Times New Roman"/>
          <w:sz w:val="24"/>
          <w:szCs w:val="24"/>
          <w:lang w:val="uk-UA"/>
        </w:rPr>
        <w:t xml:space="preserve">Остаточні висновки </w:t>
      </w:r>
      <w:r w:rsidR="00AE3AE5" w:rsidRPr="002849A9">
        <w:rPr>
          <w:rFonts w:ascii="Times New Roman" w:hAnsi="Times New Roman"/>
          <w:sz w:val="24"/>
          <w:szCs w:val="24"/>
          <w:lang w:val="uk-UA"/>
        </w:rPr>
        <w:t xml:space="preserve">у </w:t>
      </w:r>
      <w:r w:rsidR="005767FD">
        <w:rPr>
          <w:rFonts w:ascii="Times New Roman" w:hAnsi="Times New Roman"/>
          <w:sz w:val="24"/>
          <w:szCs w:val="24"/>
          <w:lang w:val="uk-UA"/>
        </w:rPr>
        <w:t>С</w:t>
      </w:r>
      <w:r w:rsidR="00AE3AE5" w:rsidRPr="002849A9">
        <w:rPr>
          <w:rFonts w:ascii="Times New Roman" w:hAnsi="Times New Roman"/>
          <w:sz w:val="24"/>
          <w:szCs w:val="24"/>
          <w:lang w:val="uk-UA"/>
        </w:rPr>
        <w:t>праві</w:t>
      </w:r>
    </w:p>
    <w:p w:rsidR="00E5092F" w:rsidRPr="00B33279" w:rsidRDefault="00E5092F" w:rsidP="00B33279">
      <w:pPr>
        <w:rPr>
          <w:sz w:val="20"/>
          <w:szCs w:val="20"/>
          <w:lang w:val="uk-UA"/>
        </w:rPr>
      </w:pPr>
    </w:p>
    <w:p w:rsidR="00554F35" w:rsidRPr="001F704F" w:rsidRDefault="00554F35" w:rsidP="00E21C5A">
      <w:pPr>
        <w:numPr>
          <w:ilvl w:val="0"/>
          <w:numId w:val="1"/>
        </w:numPr>
        <w:spacing w:line="276" w:lineRule="auto"/>
        <w:ind w:hanging="720"/>
        <w:jc w:val="both"/>
        <w:rPr>
          <w:color w:val="000000"/>
        </w:rPr>
      </w:pPr>
      <w:r w:rsidRPr="001F704F">
        <w:rPr>
          <w:color w:val="000000"/>
        </w:rPr>
        <w:t xml:space="preserve">Відповідно до фактів, викладених вище, у складі продукції виробництва Товариства виявлено жири </w:t>
      </w:r>
      <w:proofErr w:type="gramStart"/>
      <w:r w:rsidRPr="001F704F">
        <w:rPr>
          <w:color w:val="000000"/>
        </w:rPr>
        <w:t>немолочного</w:t>
      </w:r>
      <w:proofErr w:type="gramEnd"/>
      <w:r w:rsidRPr="001F704F">
        <w:rPr>
          <w:color w:val="000000"/>
        </w:rPr>
        <w:t xml:space="preserve"> походження, зокрема</w:t>
      </w:r>
      <w:r w:rsidR="009B06F1">
        <w:rPr>
          <w:color w:val="000000"/>
          <w:lang w:val="uk-UA"/>
        </w:rPr>
        <w:t>,</w:t>
      </w:r>
      <w:r w:rsidRPr="001F704F">
        <w:rPr>
          <w:color w:val="000000"/>
        </w:rPr>
        <w:t xml:space="preserve"> у: </w:t>
      </w:r>
    </w:p>
    <w:p w:rsidR="00554F35" w:rsidRPr="001F704F" w:rsidRDefault="00554F35" w:rsidP="009B06F1">
      <w:pPr>
        <w:pStyle w:val="ab"/>
        <w:numPr>
          <w:ilvl w:val="1"/>
          <w:numId w:val="1"/>
        </w:numPr>
        <w:tabs>
          <w:tab w:val="left" w:pos="1134"/>
        </w:tabs>
        <w:overflowPunct w:val="0"/>
        <w:autoSpaceDE w:val="0"/>
        <w:autoSpaceDN w:val="0"/>
        <w:adjustRightInd w:val="0"/>
        <w:spacing w:line="276" w:lineRule="auto"/>
        <w:jc w:val="both"/>
        <w:textAlignment w:val="baseline"/>
      </w:pPr>
      <w:r w:rsidRPr="001F704F">
        <w:t>маслі солодковершковому селянському 72,5 % жиру (дата виготовлення – 14.07.2018);</w:t>
      </w:r>
    </w:p>
    <w:p w:rsidR="00554F35" w:rsidRPr="001F704F" w:rsidRDefault="00554F35" w:rsidP="00554F35">
      <w:pPr>
        <w:numPr>
          <w:ilvl w:val="1"/>
          <w:numId w:val="1"/>
        </w:numPr>
        <w:tabs>
          <w:tab w:val="left" w:pos="1134"/>
        </w:tabs>
        <w:overflowPunct w:val="0"/>
        <w:autoSpaceDE w:val="0"/>
        <w:autoSpaceDN w:val="0"/>
        <w:adjustRightInd w:val="0"/>
        <w:spacing w:line="276" w:lineRule="auto"/>
        <w:jc w:val="both"/>
        <w:textAlignment w:val="baseline"/>
      </w:pPr>
      <w:r w:rsidRPr="001F704F">
        <w:t>маслі солодковершковому екстра 82,5 % жиру (дата виготовлення – 30.08.2017);</w:t>
      </w:r>
    </w:p>
    <w:p w:rsidR="00554F35" w:rsidRPr="001F704F" w:rsidRDefault="00554F35" w:rsidP="00554F35">
      <w:pPr>
        <w:numPr>
          <w:ilvl w:val="1"/>
          <w:numId w:val="1"/>
        </w:numPr>
        <w:tabs>
          <w:tab w:val="left" w:pos="1134"/>
        </w:tabs>
        <w:overflowPunct w:val="0"/>
        <w:autoSpaceDE w:val="0"/>
        <w:autoSpaceDN w:val="0"/>
        <w:adjustRightInd w:val="0"/>
        <w:spacing w:line="276" w:lineRule="auto"/>
        <w:jc w:val="both"/>
        <w:textAlignment w:val="baseline"/>
      </w:pPr>
      <w:r w:rsidRPr="001F704F">
        <w:t>маслі солодковершковому селянському 73,0 % жиру (дата виготовлення – 14.09.2018);</w:t>
      </w:r>
    </w:p>
    <w:p w:rsidR="00554F35" w:rsidRPr="001F704F" w:rsidRDefault="00554F35" w:rsidP="00554F35">
      <w:pPr>
        <w:numPr>
          <w:ilvl w:val="1"/>
          <w:numId w:val="1"/>
        </w:numPr>
        <w:tabs>
          <w:tab w:val="left" w:pos="1134"/>
        </w:tabs>
        <w:overflowPunct w:val="0"/>
        <w:autoSpaceDE w:val="0"/>
        <w:autoSpaceDN w:val="0"/>
        <w:adjustRightInd w:val="0"/>
        <w:spacing w:line="276" w:lineRule="auto"/>
        <w:jc w:val="both"/>
        <w:textAlignment w:val="baseline"/>
      </w:pPr>
      <w:r w:rsidRPr="001F704F">
        <w:t>маслі солодковершковому екстра 82,5 % жиру (дата виготовлення – 28.10.2018);</w:t>
      </w:r>
    </w:p>
    <w:p w:rsidR="00554F35" w:rsidRPr="001F704F" w:rsidRDefault="00554F35" w:rsidP="00554F35">
      <w:pPr>
        <w:numPr>
          <w:ilvl w:val="1"/>
          <w:numId w:val="1"/>
        </w:numPr>
        <w:tabs>
          <w:tab w:val="left" w:pos="1134"/>
        </w:tabs>
        <w:overflowPunct w:val="0"/>
        <w:autoSpaceDE w:val="0"/>
        <w:autoSpaceDN w:val="0"/>
        <w:adjustRightInd w:val="0"/>
        <w:spacing w:line="276" w:lineRule="auto"/>
        <w:jc w:val="both"/>
        <w:textAlignment w:val="baseline"/>
      </w:pPr>
      <w:r w:rsidRPr="001F704F">
        <w:t>маслі солодковершковому селянському 73,0 % жиру (дата виготовлення – 13.07.2018);</w:t>
      </w:r>
    </w:p>
    <w:p w:rsidR="00554F35" w:rsidRPr="001F704F" w:rsidRDefault="00554F35" w:rsidP="00554F35">
      <w:pPr>
        <w:numPr>
          <w:ilvl w:val="1"/>
          <w:numId w:val="1"/>
        </w:numPr>
        <w:tabs>
          <w:tab w:val="left" w:pos="1134"/>
        </w:tabs>
        <w:overflowPunct w:val="0"/>
        <w:autoSpaceDE w:val="0"/>
        <w:autoSpaceDN w:val="0"/>
        <w:adjustRightInd w:val="0"/>
        <w:spacing w:line="276" w:lineRule="auto"/>
        <w:jc w:val="both"/>
        <w:textAlignment w:val="baseline"/>
      </w:pPr>
      <w:r w:rsidRPr="001F704F">
        <w:t>маслі солодковершковому селянському 72,5 % (дата виготовлення – 27.08.2018).</w:t>
      </w:r>
    </w:p>
    <w:p w:rsidR="00554F35" w:rsidRPr="001F704F" w:rsidRDefault="00554F35" w:rsidP="00554F35">
      <w:pPr>
        <w:overflowPunct w:val="0"/>
        <w:autoSpaceDE w:val="0"/>
        <w:autoSpaceDN w:val="0"/>
        <w:adjustRightInd w:val="0"/>
        <w:spacing w:line="276" w:lineRule="auto"/>
        <w:ind w:left="1440"/>
        <w:jc w:val="both"/>
        <w:textAlignment w:val="baseline"/>
      </w:pPr>
    </w:p>
    <w:p w:rsidR="00554F35" w:rsidRPr="001F704F" w:rsidRDefault="00554F35" w:rsidP="00E21C5A">
      <w:pPr>
        <w:numPr>
          <w:ilvl w:val="0"/>
          <w:numId w:val="1"/>
        </w:numPr>
        <w:spacing w:after="240" w:line="276" w:lineRule="auto"/>
        <w:ind w:hanging="720"/>
        <w:jc w:val="both"/>
        <w:rPr>
          <w:color w:val="000000"/>
        </w:rPr>
      </w:pPr>
      <w:r w:rsidRPr="001F704F">
        <w:rPr>
          <w:color w:val="000000"/>
        </w:rPr>
        <w:t xml:space="preserve">Враховуючи частину третю статті 5 та </w:t>
      </w:r>
      <w:r>
        <w:rPr>
          <w:color w:val="000000"/>
        </w:rPr>
        <w:t xml:space="preserve">частину другу </w:t>
      </w:r>
      <w:r w:rsidRPr="001F704F">
        <w:rPr>
          <w:color w:val="000000"/>
        </w:rPr>
        <w:t>статт</w:t>
      </w:r>
      <w:r>
        <w:rPr>
          <w:color w:val="000000"/>
        </w:rPr>
        <w:t>і</w:t>
      </w:r>
      <w:r w:rsidRPr="001F704F">
        <w:rPr>
          <w:color w:val="000000"/>
        </w:rPr>
        <w:t xml:space="preserve"> 6 Закону України «Про молоко та молочні продукти», Продукція виробництва Товариства не є молочним продуктом у розумінні законодавства.</w:t>
      </w:r>
    </w:p>
    <w:p w:rsidR="00554F35" w:rsidRPr="001F704F" w:rsidRDefault="00554F35" w:rsidP="00E21C5A">
      <w:pPr>
        <w:numPr>
          <w:ilvl w:val="0"/>
          <w:numId w:val="1"/>
        </w:numPr>
        <w:tabs>
          <w:tab w:val="left" w:pos="709"/>
        </w:tabs>
        <w:spacing w:after="240" w:line="276" w:lineRule="auto"/>
        <w:ind w:hanging="720"/>
        <w:jc w:val="both"/>
        <w:rPr>
          <w:color w:val="000000"/>
        </w:rPr>
      </w:pPr>
      <w:r w:rsidRPr="001F704F">
        <w:rPr>
          <w:color w:val="000000"/>
        </w:rPr>
        <w:t xml:space="preserve">Отже, дії Товариства щодо поширення неправдивої інформації </w:t>
      </w:r>
      <w:r w:rsidR="009B06F1">
        <w:rPr>
          <w:color w:val="000000"/>
          <w:lang w:val="uk-UA"/>
        </w:rPr>
        <w:t>про</w:t>
      </w:r>
      <w:r w:rsidRPr="001F704F">
        <w:rPr>
          <w:color w:val="000000"/>
        </w:rPr>
        <w:t xml:space="preserve"> назв</w:t>
      </w:r>
      <w:r w:rsidR="009B06F1">
        <w:rPr>
          <w:color w:val="000000"/>
          <w:lang w:val="uk-UA"/>
        </w:rPr>
        <w:t>у</w:t>
      </w:r>
      <w:r w:rsidR="009B06F1">
        <w:rPr>
          <w:color w:val="000000"/>
        </w:rPr>
        <w:t xml:space="preserve"> Продукції, її склад, стандарт</w:t>
      </w:r>
      <w:r w:rsidRPr="001F704F">
        <w:rPr>
          <w:color w:val="000000"/>
        </w:rPr>
        <w:t xml:space="preserve">, відповідно до якого виготовлена ця </w:t>
      </w:r>
      <w:r w:rsidR="00971D22">
        <w:rPr>
          <w:color w:val="000000"/>
          <w:lang w:val="uk-UA"/>
        </w:rPr>
        <w:t>П</w:t>
      </w:r>
      <w:r w:rsidRPr="001F704F">
        <w:rPr>
          <w:color w:val="000000"/>
        </w:rPr>
        <w:t>родукція, є порушенням, передбаченим статтею 15</w:t>
      </w:r>
      <w:r w:rsidRPr="001F704F">
        <w:rPr>
          <w:color w:val="000000"/>
          <w:vertAlign w:val="superscript"/>
        </w:rPr>
        <w:t>1</w:t>
      </w:r>
      <w:r w:rsidRPr="001F704F">
        <w:rPr>
          <w:color w:val="000000"/>
        </w:rPr>
        <w:t xml:space="preserve"> Закону України «Про захист від недобросовісної конкуренції», що може ввести </w:t>
      </w:r>
      <w:proofErr w:type="gramStart"/>
      <w:r w:rsidRPr="001F704F">
        <w:rPr>
          <w:color w:val="000000"/>
        </w:rPr>
        <w:t>в</w:t>
      </w:r>
      <w:proofErr w:type="gramEnd"/>
      <w:r w:rsidRPr="001F704F">
        <w:rPr>
          <w:color w:val="000000"/>
        </w:rPr>
        <w:t xml:space="preserve"> оману споживачів.</w:t>
      </w:r>
    </w:p>
    <w:p w:rsidR="00554F35" w:rsidRPr="001F704F" w:rsidRDefault="00554F35" w:rsidP="00E21C5A">
      <w:pPr>
        <w:numPr>
          <w:ilvl w:val="0"/>
          <w:numId w:val="1"/>
        </w:numPr>
        <w:spacing w:after="240" w:line="276" w:lineRule="auto"/>
        <w:ind w:hanging="720"/>
        <w:jc w:val="both"/>
      </w:pPr>
      <w:proofErr w:type="gramStart"/>
      <w:r w:rsidRPr="001F704F">
        <w:rPr>
          <w:color w:val="000000"/>
        </w:rPr>
        <w:t>ТОВ</w:t>
      </w:r>
      <w:proofErr w:type="gramEnd"/>
      <w:r w:rsidRPr="001F704F">
        <w:rPr>
          <w:color w:val="000000"/>
        </w:rPr>
        <w:t xml:space="preserve"> </w:t>
      </w:r>
      <w:r w:rsidRPr="001F704F">
        <w:t>«ІВА-АРТ»</w:t>
      </w:r>
      <w:r w:rsidR="009B06F1">
        <w:rPr>
          <w:lang w:val="uk-UA"/>
        </w:rPr>
        <w:t>,</w:t>
      </w:r>
      <w:r w:rsidRPr="001F704F">
        <w:rPr>
          <w:shd w:val="clear" w:color="auto" w:fill="FFFFFF"/>
        </w:rPr>
        <w:t xml:space="preserve"> </w:t>
      </w:r>
      <w:r w:rsidRPr="001F704F">
        <w:t xml:space="preserve">поширивши щодо виробленого ним продукту (з назвою «масло») інформацію, що вводить в оману, шляхом повідомлення невизначеному колу осіб </w:t>
      </w:r>
      <w:r w:rsidRPr="001F704F">
        <w:lastRenderedPageBreak/>
        <w:t>неправдивих відомостей</w:t>
      </w:r>
      <w:r w:rsidRPr="00BB7F2E">
        <w:t xml:space="preserve"> </w:t>
      </w:r>
      <w:r w:rsidRPr="001F704F">
        <w:t xml:space="preserve">щодо його назви та характеристик: «Масло», «ДСТУ 4399:2005», що могло вплинути </w:t>
      </w:r>
      <w:proofErr w:type="gramStart"/>
      <w:r w:rsidRPr="001F704F">
        <w:t>на</w:t>
      </w:r>
      <w:proofErr w:type="gramEnd"/>
      <w:r w:rsidRPr="001F704F">
        <w:t xml:space="preserve"> </w:t>
      </w:r>
      <w:proofErr w:type="gramStart"/>
      <w:r w:rsidRPr="001F704F">
        <w:t>нам</w:t>
      </w:r>
      <w:proofErr w:type="gramEnd"/>
      <w:r w:rsidRPr="001F704F">
        <w:t>іри невизначеного кола осіб щодо придбання цього продукту, вчинило порушення, передбачене статтею 15</w:t>
      </w:r>
      <w:r w:rsidRPr="001D259E">
        <w:rPr>
          <w:vertAlign w:val="superscript"/>
        </w:rPr>
        <w:t>1</w:t>
      </w:r>
      <w:r w:rsidRPr="001F704F">
        <w:t xml:space="preserve"> Закону України «Про захист від недобросовісної конкуренції».</w:t>
      </w:r>
    </w:p>
    <w:p w:rsidR="00554F35" w:rsidRPr="00BD7493" w:rsidRDefault="00971D22" w:rsidP="00BD7493">
      <w:pPr>
        <w:numPr>
          <w:ilvl w:val="0"/>
          <w:numId w:val="1"/>
        </w:numPr>
        <w:tabs>
          <w:tab w:val="left" w:pos="1800"/>
        </w:tabs>
        <w:spacing w:line="276" w:lineRule="auto"/>
        <w:ind w:hanging="720"/>
        <w:jc w:val="both"/>
        <w:rPr>
          <w:color w:val="000000"/>
        </w:rPr>
      </w:pPr>
      <w:r>
        <w:rPr>
          <w:lang w:val="uk-UA"/>
        </w:rPr>
        <w:t>Отже</w:t>
      </w:r>
      <w:r w:rsidR="00554F35" w:rsidRPr="001F704F">
        <w:t xml:space="preserve">, </w:t>
      </w:r>
      <w:r w:rsidR="00554F35" w:rsidRPr="001F704F">
        <w:rPr>
          <w:color w:val="000000"/>
        </w:rPr>
        <w:t xml:space="preserve">ТОВ </w:t>
      </w:r>
      <w:r w:rsidR="00554F35" w:rsidRPr="001F704F">
        <w:t xml:space="preserve">«ІВА-АРТ» може посилити конкурентну позицію на ринку </w:t>
      </w:r>
      <w:r w:rsidR="00FA45EC" w:rsidRPr="00FA45EC">
        <w:br/>
      </w:r>
      <w:r w:rsidR="00463A28">
        <w:rPr>
          <w:lang w:val="uk-UA"/>
        </w:rPr>
        <w:t>виробництва</w:t>
      </w:r>
      <w:r>
        <w:rPr>
          <w:lang w:val="uk-UA"/>
        </w:rPr>
        <w:t xml:space="preserve"> </w:t>
      </w:r>
      <w:r w:rsidR="00463A28">
        <w:rPr>
          <w:lang w:val="uk-UA"/>
        </w:rPr>
        <w:t>/</w:t>
      </w:r>
      <w:r>
        <w:rPr>
          <w:lang w:val="uk-UA"/>
        </w:rPr>
        <w:t xml:space="preserve"> </w:t>
      </w:r>
      <w:r w:rsidR="00463A28">
        <w:rPr>
          <w:lang w:val="uk-UA"/>
        </w:rPr>
        <w:t xml:space="preserve">реалізації </w:t>
      </w:r>
      <w:r w:rsidR="00554F35" w:rsidRPr="001F704F">
        <w:t>молочн</w:t>
      </w:r>
      <w:r w:rsidR="00463A28">
        <w:rPr>
          <w:lang w:val="uk-UA"/>
        </w:rPr>
        <w:t>ої</w:t>
      </w:r>
      <w:r w:rsidR="00554F35" w:rsidRPr="001F704F">
        <w:t xml:space="preserve"> продук</w:t>
      </w:r>
      <w:r w:rsidR="00463A28">
        <w:rPr>
          <w:lang w:val="uk-UA"/>
        </w:rPr>
        <w:t>ції</w:t>
      </w:r>
      <w:r w:rsidR="00554F35" w:rsidRPr="001F704F">
        <w:t xml:space="preserve"> в Україні та отримати неправомірні переваги в конкуренції не завдяки власним досягненням, а шляхом поширення неправдивих відомостей про власну продукцію.</w:t>
      </w:r>
    </w:p>
    <w:p w:rsidR="00B8704D" w:rsidRDefault="00FF42BA" w:rsidP="00D377E5">
      <w:pPr>
        <w:pStyle w:val="1"/>
        <w:spacing w:after="240" w:line="276" w:lineRule="auto"/>
        <w:ind w:left="709" w:hanging="709"/>
        <w:rPr>
          <w:rFonts w:ascii="Times New Roman" w:hAnsi="Times New Roman"/>
          <w:sz w:val="24"/>
          <w:szCs w:val="24"/>
          <w:lang w:val="uk-UA"/>
        </w:rPr>
      </w:pPr>
      <w:r w:rsidRPr="002849A9">
        <w:rPr>
          <w:rFonts w:ascii="Times New Roman" w:hAnsi="Times New Roman"/>
          <w:sz w:val="24"/>
          <w:szCs w:val="24"/>
          <w:lang w:val="uk-UA"/>
        </w:rPr>
        <w:t>7.</w:t>
      </w:r>
      <w:r w:rsidRPr="002849A9">
        <w:rPr>
          <w:rFonts w:ascii="Times New Roman" w:hAnsi="Times New Roman"/>
          <w:sz w:val="24"/>
          <w:szCs w:val="24"/>
          <w:lang w:val="uk-UA"/>
        </w:rPr>
        <w:tab/>
      </w:r>
      <w:r w:rsidR="00D90B6B" w:rsidRPr="002849A9">
        <w:rPr>
          <w:rFonts w:ascii="Times New Roman" w:hAnsi="Times New Roman"/>
          <w:sz w:val="24"/>
          <w:szCs w:val="24"/>
          <w:lang w:val="uk-UA"/>
        </w:rPr>
        <w:t xml:space="preserve">Визначення відповідальності </w:t>
      </w:r>
      <w:r w:rsidR="00ED0016" w:rsidRPr="002849A9">
        <w:rPr>
          <w:rFonts w:ascii="Times New Roman" w:hAnsi="Times New Roman"/>
          <w:sz w:val="24"/>
          <w:szCs w:val="24"/>
          <w:lang w:val="uk-UA"/>
        </w:rPr>
        <w:t>Відповідача</w:t>
      </w:r>
    </w:p>
    <w:p w:rsidR="00554F35" w:rsidRPr="00E21C5A" w:rsidRDefault="00554F35" w:rsidP="00E21C5A">
      <w:pPr>
        <w:pStyle w:val="ab"/>
        <w:numPr>
          <w:ilvl w:val="0"/>
          <w:numId w:val="1"/>
        </w:numPr>
        <w:tabs>
          <w:tab w:val="left" w:pos="709"/>
        </w:tabs>
        <w:spacing w:line="276" w:lineRule="auto"/>
        <w:ind w:hanging="720"/>
        <w:jc w:val="both"/>
        <w:rPr>
          <w:color w:val="000000"/>
          <w:lang w:val="uk-UA"/>
        </w:rPr>
      </w:pPr>
      <w:r w:rsidRPr="00E21C5A">
        <w:rPr>
          <w:bCs/>
          <w:lang w:val="uk-UA"/>
        </w:rPr>
        <w:t>Згідно зі статтею 30 Закону України «Про захист від недобросовісної конкуренції» органи Антимонопольного комітету України у справах про недобросовісну конкуренцію приймають обов'язкові для виконання рішення, зокрема, про визнання факту недобросовісної конкуренції, припинення недобросовісної конкуренції, накладання штрафів.</w:t>
      </w:r>
    </w:p>
    <w:p w:rsidR="00554F35" w:rsidRPr="00554F35" w:rsidRDefault="00554F35" w:rsidP="00554F35">
      <w:pPr>
        <w:rPr>
          <w:lang w:val="uk-UA"/>
        </w:rPr>
      </w:pPr>
    </w:p>
    <w:p w:rsidR="00FA0E26" w:rsidRDefault="00554F35" w:rsidP="00E21C5A">
      <w:pPr>
        <w:numPr>
          <w:ilvl w:val="0"/>
          <w:numId w:val="1"/>
        </w:numPr>
        <w:tabs>
          <w:tab w:val="left" w:pos="1800"/>
        </w:tabs>
        <w:spacing w:line="276" w:lineRule="auto"/>
        <w:ind w:hanging="720"/>
        <w:jc w:val="both"/>
        <w:rPr>
          <w:color w:val="000000"/>
          <w:lang w:val="uk-UA"/>
        </w:rPr>
      </w:pPr>
      <w:r w:rsidRPr="00554F35">
        <w:rPr>
          <w:bCs/>
          <w:lang w:val="uk-UA"/>
        </w:rPr>
        <w:t>Відповідно до статті 20 Закону України «Про захист від недобросовісної конкуренції» вчинення дій, визначених Законом України «Про захист від недобросовісної конкуренції» як недобросовісна конкуренція, тягне за собою відповідальність, передбачену Законом України «Про захист від недобросовісної конкуренції».</w:t>
      </w:r>
    </w:p>
    <w:p w:rsidR="00554F35" w:rsidRPr="00554F35" w:rsidRDefault="00554F35" w:rsidP="00554F35">
      <w:pPr>
        <w:tabs>
          <w:tab w:val="left" w:pos="1800"/>
        </w:tabs>
        <w:spacing w:line="276" w:lineRule="auto"/>
        <w:jc w:val="both"/>
        <w:rPr>
          <w:color w:val="000000"/>
          <w:lang w:val="uk-UA"/>
        </w:rPr>
      </w:pPr>
    </w:p>
    <w:p w:rsidR="000D1A32" w:rsidRPr="002849A9" w:rsidRDefault="000D1A32" w:rsidP="00E21C5A">
      <w:pPr>
        <w:numPr>
          <w:ilvl w:val="0"/>
          <w:numId w:val="1"/>
        </w:numPr>
        <w:spacing w:after="240" w:line="276" w:lineRule="auto"/>
        <w:ind w:hanging="720"/>
        <w:jc w:val="both"/>
        <w:rPr>
          <w:lang w:val="uk-UA"/>
        </w:rPr>
      </w:pPr>
      <w:r w:rsidRPr="002849A9">
        <w:rPr>
          <w:lang w:val="uk-UA"/>
        </w:rPr>
        <w:t>Відповідно до стат</w:t>
      </w:r>
      <w:r w:rsidR="000764F6" w:rsidRPr="002849A9">
        <w:rPr>
          <w:lang w:val="uk-UA"/>
        </w:rPr>
        <w:t>ті</w:t>
      </w:r>
      <w:r w:rsidRPr="002849A9">
        <w:rPr>
          <w:lang w:val="uk-UA"/>
        </w:rPr>
        <w:t xml:space="preserve"> 21 Закону</w:t>
      </w:r>
      <w:r w:rsidR="006D0AB4" w:rsidRPr="006D0AB4">
        <w:rPr>
          <w:lang w:val="uk-UA"/>
        </w:rPr>
        <w:t xml:space="preserve"> України «Про захист від недобросовісної конкуренції»</w:t>
      </w:r>
      <w:r w:rsidRPr="002849A9">
        <w:rPr>
          <w:lang w:val="uk-UA"/>
        </w:rPr>
        <w:t xml:space="preserve"> вчинення суб'єктами господарювання дій, визначених цим Законом як недобросовісна конкуренція, тягне за собою накладення штрафу у розмірі до п'яти відсотків доходу (виручки) від реалізації продукції (товарів, робіт, послуг) суб'єкта господарювання за останній звітний рік, що передував року, в якому накладається штраф. </w:t>
      </w:r>
    </w:p>
    <w:p w:rsidR="00554F35" w:rsidRPr="00554F35" w:rsidRDefault="00554F35" w:rsidP="00E21C5A">
      <w:pPr>
        <w:numPr>
          <w:ilvl w:val="0"/>
          <w:numId w:val="1"/>
        </w:numPr>
        <w:tabs>
          <w:tab w:val="left" w:pos="1800"/>
        </w:tabs>
        <w:spacing w:line="276" w:lineRule="auto"/>
        <w:ind w:hanging="720"/>
        <w:jc w:val="both"/>
        <w:rPr>
          <w:color w:val="000000"/>
        </w:rPr>
      </w:pPr>
      <w:r w:rsidRPr="001F704F">
        <w:t>Відповідно до інформації, наданої Державною податковою службою України листом від 27.03.2020 № 7-01/3960, чистий дохід</w:t>
      </w:r>
      <w:proofErr w:type="gramStart"/>
      <w:r w:rsidRPr="001F704F">
        <w:t xml:space="preserve"> В</w:t>
      </w:r>
      <w:proofErr w:type="gramEnd"/>
      <w:r w:rsidRPr="001F704F">
        <w:t>ідповідача від реалізації продукції (товарів, робіт, послуг) у 2019 році становив 137 901 000 (сто тридцять сім мільйонів дев’ятсот одна тисяча) гривень.</w:t>
      </w:r>
    </w:p>
    <w:p w:rsidR="00E21C5A" w:rsidRPr="00E21C5A" w:rsidRDefault="00E21C5A" w:rsidP="00554F35">
      <w:pPr>
        <w:tabs>
          <w:tab w:val="left" w:pos="1800"/>
        </w:tabs>
        <w:spacing w:line="276" w:lineRule="auto"/>
        <w:ind w:left="720"/>
        <w:jc w:val="both"/>
        <w:rPr>
          <w:color w:val="000000"/>
          <w:lang w:val="uk-UA"/>
        </w:rPr>
      </w:pPr>
    </w:p>
    <w:p w:rsidR="007B2C48" w:rsidRPr="002849A9" w:rsidRDefault="00F32882" w:rsidP="00E21C5A">
      <w:pPr>
        <w:spacing w:after="240" w:line="276" w:lineRule="auto"/>
        <w:ind w:firstLine="709"/>
        <w:jc w:val="both"/>
        <w:rPr>
          <w:lang w:val="uk-UA"/>
        </w:rPr>
      </w:pPr>
      <w:r w:rsidRPr="002849A9">
        <w:rPr>
          <w:lang w:val="uk-UA"/>
        </w:rPr>
        <w:t>В</w:t>
      </w:r>
      <w:r w:rsidR="007B2C48" w:rsidRPr="002849A9">
        <w:rPr>
          <w:lang w:val="uk-UA"/>
        </w:rPr>
        <w:t xml:space="preserve">раховуючи викладене, керуючись статтею 7 Закону України «Про Антимонопольний комітет України», статтями 21, 27 і 30 Закону України «Про захист від недобросовісної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w:t>
      </w:r>
      <w:r w:rsidR="00971D22">
        <w:rPr>
          <w:lang w:val="uk-UA"/>
        </w:rPr>
        <w:br/>
      </w:r>
      <w:r w:rsidR="00971D22">
        <w:rPr>
          <w:lang w:val="uk-UA"/>
        </w:rPr>
        <w:br/>
      </w:r>
      <w:r w:rsidR="00971D22">
        <w:rPr>
          <w:lang w:val="uk-UA"/>
        </w:rPr>
        <w:br/>
      </w:r>
      <w:r w:rsidR="00971D22">
        <w:rPr>
          <w:lang w:val="uk-UA"/>
        </w:rPr>
        <w:br/>
      </w:r>
      <w:r w:rsidR="00971D22">
        <w:rPr>
          <w:lang w:val="uk-UA"/>
        </w:rPr>
        <w:br/>
      </w:r>
      <w:r w:rsidR="007B2C48" w:rsidRPr="002849A9">
        <w:rPr>
          <w:lang w:val="uk-UA"/>
        </w:rPr>
        <w:lastRenderedPageBreak/>
        <w:t>Антимонопольного комітету України від 29 червня 1998 року № 169-р) (із змінами), Антимонопольний комітет України</w:t>
      </w:r>
    </w:p>
    <w:p w:rsidR="007B2C48" w:rsidRPr="002849A9" w:rsidRDefault="007B2C48" w:rsidP="00E21C5A">
      <w:pPr>
        <w:spacing w:before="240" w:after="240" w:line="276" w:lineRule="auto"/>
        <w:jc w:val="center"/>
        <w:outlineLvl w:val="0"/>
        <w:rPr>
          <w:b/>
          <w:lang w:val="uk-UA"/>
        </w:rPr>
      </w:pPr>
      <w:r w:rsidRPr="002849A9">
        <w:rPr>
          <w:b/>
          <w:lang w:val="uk-UA"/>
        </w:rPr>
        <w:t>ПОСТАНОВИВ:</w:t>
      </w:r>
    </w:p>
    <w:p w:rsidR="0081370F" w:rsidRPr="002849A9" w:rsidRDefault="0081370F" w:rsidP="00E21C5A">
      <w:pPr>
        <w:numPr>
          <w:ilvl w:val="0"/>
          <w:numId w:val="17"/>
        </w:numPr>
        <w:tabs>
          <w:tab w:val="left" w:pos="0"/>
          <w:tab w:val="num" w:pos="993"/>
        </w:tabs>
        <w:spacing w:line="276" w:lineRule="auto"/>
        <w:ind w:left="0" w:firstLine="709"/>
        <w:jc w:val="both"/>
        <w:rPr>
          <w:shd w:val="clear" w:color="auto" w:fill="FFFFFF"/>
        </w:rPr>
      </w:pPr>
      <w:r w:rsidRPr="002849A9">
        <w:rPr>
          <w:lang w:val="uk-UA"/>
        </w:rPr>
        <w:t xml:space="preserve">Визнати, </w:t>
      </w:r>
      <w:r w:rsidR="00E22B69" w:rsidRPr="002849A9">
        <w:t xml:space="preserve">що </w:t>
      </w:r>
      <w:r w:rsidR="00842670" w:rsidRPr="001F704F">
        <w:t>товариство з обмеженою відповідальністю «ІВА-АРТ»</w:t>
      </w:r>
      <w:r w:rsidR="00842670">
        <w:t xml:space="preserve"> (ідентифікаційний код юридичної особи </w:t>
      </w:r>
      <w:r w:rsidR="00842670" w:rsidRPr="001F704F">
        <w:rPr>
          <w:shd w:val="clear" w:color="auto" w:fill="FFFFFF"/>
        </w:rPr>
        <w:t>38141066</w:t>
      </w:r>
      <w:r w:rsidR="00842670" w:rsidRPr="001F704F">
        <w:t>) вчинило порушення, передбачене статтею 15</w:t>
      </w:r>
      <w:r w:rsidR="00842670" w:rsidRPr="001F704F">
        <w:rPr>
          <w:vertAlign w:val="superscript"/>
        </w:rPr>
        <w:t>1</w:t>
      </w:r>
      <w:r w:rsidR="00842670" w:rsidRPr="001F704F">
        <w:t xml:space="preserve"> Закону України «Про захист від недобросовісної конкуренції»</w:t>
      </w:r>
      <w:r w:rsidR="00842670">
        <w:t>,</w:t>
      </w:r>
      <w:r w:rsidR="00842670" w:rsidRPr="001F704F">
        <w:t xml:space="preserve"> у вигляді поширення на упаковках</w:t>
      </w:r>
      <w:r w:rsidR="00842670">
        <w:t xml:space="preserve"> (етикетках)</w:t>
      </w:r>
      <w:r w:rsidR="00842670" w:rsidRPr="001F704F">
        <w:t xml:space="preserve"> виробленого ним продукту</w:t>
      </w:r>
      <w:r w:rsidR="00842670">
        <w:t xml:space="preserve"> та в документації щодо цього продукту</w:t>
      </w:r>
      <w:r w:rsidR="00842670" w:rsidRPr="001F704F">
        <w:t xml:space="preserve"> інформації, що вводить в оману, шляхом повідомлення невизначеному колу осіб неправдивих відомостей</w:t>
      </w:r>
      <w:r w:rsidR="00842670" w:rsidRPr="00BB7F2E">
        <w:t xml:space="preserve"> </w:t>
      </w:r>
      <w:r w:rsidR="00842670" w:rsidRPr="001F704F">
        <w:t>щодо його назви та характеристик: «Масло», «ДСТУ 4399:2005», які можуть вплинути на наміри невизначеного кола осіб щодо придбання цього продукту.</w:t>
      </w:r>
    </w:p>
    <w:p w:rsidR="0081370F" w:rsidRPr="00B33279" w:rsidRDefault="0081370F" w:rsidP="00D377E5">
      <w:pPr>
        <w:tabs>
          <w:tab w:val="left" w:pos="709"/>
        </w:tabs>
        <w:spacing w:line="276" w:lineRule="auto"/>
        <w:ind w:left="709"/>
        <w:jc w:val="both"/>
        <w:rPr>
          <w:sz w:val="20"/>
          <w:szCs w:val="20"/>
          <w:shd w:val="clear" w:color="auto" w:fill="FFFFFF"/>
        </w:rPr>
      </w:pPr>
    </w:p>
    <w:p w:rsidR="00D22D29" w:rsidRPr="002849A9" w:rsidRDefault="0081370F" w:rsidP="005767FD">
      <w:pPr>
        <w:numPr>
          <w:ilvl w:val="0"/>
          <w:numId w:val="17"/>
        </w:numPr>
        <w:tabs>
          <w:tab w:val="left" w:pos="0"/>
          <w:tab w:val="num" w:pos="993"/>
        </w:tabs>
        <w:spacing w:line="276" w:lineRule="auto"/>
        <w:ind w:left="0" w:firstLine="709"/>
        <w:jc w:val="both"/>
        <w:rPr>
          <w:shd w:val="clear" w:color="auto" w:fill="FFFFFF"/>
        </w:rPr>
      </w:pPr>
      <w:r w:rsidRPr="002849A9">
        <w:t xml:space="preserve">За порушення, зазначене </w:t>
      </w:r>
      <w:r w:rsidR="005767FD">
        <w:rPr>
          <w:lang w:val="uk-UA"/>
        </w:rPr>
        <w:t>в</w:t>
      </w:r>
      <w:r w:rsidRPr="002849A9">
        <w:t xml:space="preserve"> пункті 1 резолютивної частини цього </w:t>
      </w:r>
      <w:proofErr w:type="gramStart"/>
      <w:r w:rsidR="003A3347" w:rsidRPr="002849A9">
        <w:rPr>
          <w:lang w:val="uk-UA"/>
        </w:rPr>
        <w:t>р</w:t>
      </w:r>
      <w:proofErr w:type="gramEnd"/>
      <w:r w:rsidR="003A3347" w:rsidRPr="002849A9">
        <w:rPr>
          <w:lang w:val="uk-UA"/>
        </w:rPr>
        <w:t>ішення</w:t>
      </w:r>
      <w:r w:rsidRPr="002849A9">
        <w:t xml:space="preserve">, накласти на </w:t>
      </w:r>
      <w:r w:rsidR="00E22B69" w:rsidRPr="002849A9">
        <w:t>товариств</w:t>
      </w:r>
      <w:r w:rsidR="00A97978">
        <w:rPr>
          <w:lang w:val="uk-UA"/>
        </w:rPr>
        <w:t>о</w:t>
      </w:r>
      <w:r w:rsidR="00E22B69" w:rsidRPr="002849A9">
        <w:t xml:space="preserve"> з обмеженою відповідальністю </w:t>
      </w:r>
      <w:r w:rsidR="00842670" w:rsidRPr="001F704F">
        <w:t xml:space="preserve">«ІВА-АРТ» штраф у </w:t>
      </w:r>
      <w:r w:rsidR="00E21C5A">
        <w:rPr>
          <w:lang w:val="uk-UA"/>
        </w:rPr>
        <w:br/>
      </w:r>
      <w:r w:rsidR="00842670" w:rsidRPr="001F704F">
        <w:t>розмірі</w:t>
      </w:r>
      <w:r w:rsidR="00842670">
        <w:rPr>
          <w:lang w:val="uk-UA"/>
        </w:rPr>
        <w:t xml:space="preserve"> </w:t>
      </w:r>
      <w:r w:rsidR="00971D22">
        <w:rPr>
          <w:lang w:val="uk-UA"/>
        </w:rPr>
        <w:t>2 800 000</w:t>
      </w:r>
      <w:r w:rsidR="00842670">
        <w:rPr>
          <w:lang w:val="uk-UA"/>
        </w:rPr>
        <w:t xml:space="preserve"> (</w:t>
      </w:r>
      <w:r w:rsidR="00971D22">
        <w:rPr>
          <w:lang w:val="uk-UA"/>
        </w:rPr>
        <w:t>два мільйон</w:t>
      </w:r>
      <w:r w:rsidR="000961C3">
        <w:rPr>
          <w:lang w:val="uk-UA"/>
        </w:rPr>
        <w:t>и</w:t>
      </w:r>
      <w:r w:rsidR="00971D22">
        <w:rPr>
          <w:lang w:val="uk-UA"/>
        </w:rPr>
        <w:t xml:space="preserve"> вісімсот тисяч</w:t>
      </w:r>
      <w:r w:rsidR="00842670">
        <w:rPr>
          <w:lang w:val="uk-UA"/>
        </w:rPr>
        <w:t>)</w:t>
      </w:r>
      <w:r w:rsidR="00C71CBD" w:rsidRPr="002849A9">
        <w:rPr>
          <w:lang w:val="uk-UA"/>
        </w:rPr>
        <w:t xml:space="preserve"> гривень</w:t>
      </w:r>
      <w:r w:rsidRPr="002849A9">
        <w:t>.</w:t>
      </w:r>
    </w:p>
    <w:p w:rsidR="00FF42BA" w:rsidRPr="00B33279" w:rsidRDefault="00FF42BA" w:rsidP="00D377E5">
      <w:pPr>
        <w:spacing w:line="276" w:lineRule="auto"/>
        <w:ind w:firstLine="720"/>
        <w:jc w:val="both"/>
        <w:rPr>
          <w:sz w:val="20"/>
          <w:szCs w:val="20"/>
          <w:lang w:val="uk-UA"/>
        </w:rPr>
      </w:pPr>
    </w:p>
    <w:p w:rsidR="007B2C48" w:rsidRPr="002849A9" w:rsidRDefault="007B2C48" w:rsidP="00D377E5">
      <w:pPr>
        <w:spacing w:line="276" w:lineRule="auto"/>
        <w:ind w:firstLine="720"/>
        <w:jc w:val="both"/>
        <w:rPr>
          <w:lang w:val="uk-UA"/>
        </w:rPr>
      </w:pPr>
      <w:r w:rsidRPr="002849A9">
        <w:rPr>
          <w:lang w:val="uk-UA"/>
        </w:rPr>
        <w:t>Штраф підлягає сплаті у двомісячний строк з дня одержання рішення.</w:t>
      </w:r>
    </w:p>
    <w:p w:rsidR="007B2C48" w:rsidRPr="00B33279" w:rsidRDefault="007B2C48" w:rsidP="00D377E5">
      <w:pPr>
        <w:spacing w:line="276" w:lineRule="auto"/>
        <w:ind w:firstLine="720"/>
        <w:jc w:val="both"/>
        <w:rPr>
          <w:sz w:val="20"/>
          <w:szCs w:val="20"/>
          <w:lang w:val="uk-UA"/>
        </w:rPr>
      </w:pPr>
    </w:p>
    <w:p w:rsidR="007B2C48" w:rsidRPr="002849A9" w:rsidRDefault="007B2C48" w:rsidP="00D377E5">
      <w:pPr>
        <w:spacing w:line="276" w:lineRule="auto"/>
        <w:ind w:firstLine="720"/>
        <w:jc w:val="both"/>
        <w:rPr>
          <w:lang w:val="uk-UA"/>
        </w:rPr>
      </w:pPr>
      <w:r w:rsidRPr="002849A9">
        <w:rPr>
          <w:lang w:val="uk-UA"/>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81370F" w:rsidRPr="00B33279" w:rsidRDefault="0081370F" w:rsidP="00D377E5">
      <w:pPr>
        <w:spacing w:line="276" w:lineRule="auto"/>
        <w:ind w:firstLine="720"/>
        <w:jc w:val="both"/>
        <w:rPr>
          <w:sz w:val="20"/>
          <w:szCs w:val="20"/>
          <w:lang w:val="uk-UA"/>
        </w:rPr>
      </w:pPr>
    </w:p>
    <w:p w:rsidR="007B2C48" w:rsidRPr="002849A9" w:rsidRDefault="007B2C48" w:rsidP="00D377E5">
      <w:pPr>
        <w:spacing w:line="276" w:lineRule="auto"/>
        <w:ind w:firstLine="720"/>
        <w:jc w:val="both"/>
        <w:rPr>
          <w:lang w:val="uk-UA"/>
        </w:rPr>
      </w:pPr>
      <w:r w:rsidRPr="002849A9">
        <w:rPr>
          <w:lang w:val="uk-UA"/>
        </w:rPr>
        <w:t>Рішення може бути оскаржене до господарського суду міста Києва у двомісячний строк з дня його одержання.</w:t>
      </w:r>
    </w:p>
    <w:p w:rsidR="00B33279" w:rsidRPr="00E5578B" w:rsidRDefault="00B33279" w:rsidP="00D377E5">
      <w:pPr>
        <w:pStyle w:val="a3"/>
        <w:tabs>
          <w:tab w:val="left" w:pos="7110"/>
        </w:tabs>
        <w:spacing w:before="0" w:beforeAutospacing="0" w:after="0" w:afterAutospacing="0" w:line="276" w:lineRule="auto"/>
        <w:jc w:val="both"/>
        <w:rPr>
          <w:lang w:val="en-US"/>
        </w:rPr>
      </w:pPr>
    </w:p>
    <w:p w:rsidR="00842670" w:rsidRDefault="00842670" w:rsidP="00D377E5">
      <w:pPr>
        <w:pStyle w:val="a3"/>
        <w:tabs>
          <w:tab w:val="left" w:pos="7110"/>
        </w:tabs>
        <w:spacing w:before="0" w:beforeAutospacing="0" w:after="0" w:afterAutospacing="0" w:line="276" w:lineRule="auto"/>
        <w:jc w:val="both"/>
      </w:pPr>
    </w:p>
    <w:p w:rsidR="00842670" w:rsidRPr="00842670" w:rsidRDefault="00842670" w:rsidP="00D377E5">
      <w:pPr>
        <w:pStyle w:val="a3"/>
        <w:tabs>
          <w:tab w:val="left" w:pos="7110"/>
        </w:tabs>
        <w:spacing w:before="0" w:beforeAutospacing="0" w:after="0" w:afterAutospacing="0" w:line="276" w:lineRule="auto"/>
        <w:jc w:val="both"/>
      </w:pPr>
    </w:p>
    <w:p w:rsidR="007B2C48" w:rsidRPr="002849A9" w:rsidRDefault="00816BE8" w:rsidP="00D377E5">
      <w:pPr>
        <w:spacing w:line="276" w:lineRule="auto"/>
        <w:jc w:val="both"/>
        <w:rPr>
          <w:lang w:val="uk-UA"/>
        </w:rPr>
      </w:pPr>
      <w:r w:rsidRPr="002849A9">
        <w:rPr>
          <w:lang w:val="uk-UA"/>
        </w:rPr>
        <w:t>Г</w:t>
      </w:r>
      <w:r w:rsidR="007B2C48" w:rsidRPr="002849A9">
        <w:rPr>
          <w:lang w:val="uk-UA"/>
        </w:rPr>
        <w:t>олов</w:t>
      </w:r>
      <w:r w:rsidR="00465286" w:rsidRPr="002849A9">
        <w:rPr>
          <w:lang w:val="uk-UA"/>
        </w:rPr>
        <w:t>а</w:t>
      </w:r>
      <w:r w:rsidR="007B2C48" w:rsidRPr="002849A9">
        <w:rPr>
          <w:lang w:val="uk-UA"/>
        </w:rPr>
        <w:t xml:space="preserve"> Комітету  </w:t>
      </w:r>
      <w:r w:rsidRPr="002849A9">
        <w:rPr>
          <w:lang w:val="uk-UA"/>
        </w:rPr>
        <w:t xml:space="preserve">                              </w:t>
      </w:r>
      <w:r w:rsidR="007B2C48" w:rsidRPr="002849A9">
        <w:rPr>
          <w:lang w:val="uk-UA"/>
        </w:rPr>
        <w:t xml:space="preserve">                                                         </w:t>
      </w:r>
      <w:r w:rsidR="00B33279">
        <w:rPr>
          <w:lang w:val="uk-UA"/>
        </w:rPr>
        <w:t>О. ПІЩАНСЬКА</w:t>
      </w:r>
    </w:p>
    <w:sectPr w:rsidR="007B2C48" w:rsidRPr="002849A9" w:rsidSect="0004248C">
      <w:headerReference w:type="default" r:id="rId14"/>
      <w:footerReference w:type="default" r:id="rId15"/>
      <w:pgSz w:w="11906" w:h="16838"/>
      <w:pgMar w:top="850" w:right="707" w:bottom="85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038" w:rsidRDefault="00B80038" w:rsidP="00DB6F36">
      <w:r>
        <w:separator/>
      </w:r>
    </w:p>
  </w:endnote>
  <w:endnote w:type="continuationSeparator" w:id="0">
    <w:p w:rsidR="00B80038" w:rsidRDefault="00B80038" w:rsidP="00DB6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3E0" w:rsidRPr="00604AE7" w:rsidRDefault="003503E0">
    <w:pPr>
      <w:pStyle w:val="af1"/>
      <w:jc w:val="center"/>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038" w:rsidRDefault="00B80038" w:rsidP="00DB6F36">
      <w:r>
        <w:separator/>
      </w:r>
    </w:p>
  </w:footnote>
  <w:footnote w:type="continuationSeparator" w:id="0">
    <w:p w:rsidR="00B80038" w:rsidRDefault="00B80038" w:rsidP="00DB6F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5770806"/>
      <w:docPartObj>
        <w:docPartGallery w:val="Page Numbers (Top of Page)"/>
        <w:docPartUnique/>
      </w:docPartObj>
    </w:sdtPr>
    <w:sdtEndPr/>
    <w:sdtContent>
      <w:p w:rsidR="003503E0" w:rsidRDefault="003503E0">
        <w:pPr>
          <w:pStyle w:val="af"/>
          <w:jc w:val="center"/>
        </w:pPr>
        <w:r>
          <w:fldChar w:fldCharType="begin"/>
        </w:r>
        <w:r>
          <w:instrText>PAGE   \* MERGEFORMAT</w:instrText>
        </w:r>
        <w:r>
          <w:fldChar w:fldCharType="separate"/>
        </w:r>
        <w:r w:rsidR="00565A2A">
          <w:rPr>
            <w:noProof/>
          </w:rPr>
          <w:t>2</w:t>
        </w:r>
        <w:r>
          <w:fldChar w:fldCharType="end"/>
        </w:r>
      </w:p>
    </w:sdtContent>
  </w:sdt>
  <w:p w:rsidR="003503E0" w:rsidRDefault="003503E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E4794"/>
    <w:multiLevelType w:val="hybridMultilevel"/>
    <w:tmpl w:val="B3E60268"/>
    <w:lvl w:ilvl="0" w:tplc="DAAEC9E8">
      <w:start w:val="1"/>
      <w:numFmt w:val="decimal"/>
      <w:lvlText w:val="(%1)"/>
      <w:lvlJc w:val="left"/>
      <w:pPr>
        <w:tabs>
          <w:tab w:val="num" w:pos="644"/>
        </w:tabs>
        <w:ind w:left="644" w:hanging="360"/>
      </w:pPr>
      <w:rPr>
        <w:b/>
      </w:rPr>
    </w:lvl>
    <w:lvl w:ilvl="1" w:tplc="04220019">
      <w:start w:val="1"/>
      <w:numFmt w:val="lowerLetter"/>
      <w:lvlText w:val="%2."/>
      <w:lvlJc w:val="left"/>
      <w:pPr>
        <w:tabs>
          <w:tab w:val="num" w:pos="1080"/>
        </w:tabs>
        <w:ind w:left="1080" w:hanging="360"/>
      </w:pPr>
    </w:lvl>
    <w:lvl w:ilvl="2" w:tplc="A288B3B4">
      <w:start w:val="1"/>
      <w:numFmt w:val="decimal"/>
      <w:lvlText w:val="%3)"/>
      <w:lvlJc w:val="left"/>
      <w:pPr>
        <w:tabs>
          <w:tab w:val="num" w:pos="1980"/>
        </w:tabs>
        <w:ind w:left="1980" w:hanging="360"/>
      </w:pPr>
    </w:lvl>
    <w:lvl w:ilvl="3" w:tplc="0422000F">
      <w:start w:val="1"/>
      <w:numFmt w:val="decimal"/>
      <w:lvlText w:val="%4."/>
      <w:lvlJc w:val="left"/>
      <w:pPr>
        <w:tabs>
          <w:tab w:val="num" w:pos="2520"/>
        </w:tabs>
        <w:ind w:left="2520" w:hanging="360"/>
      </w:pPr>
    </w:lvl>
    <w:lvl w:ilvl="4" w:tplc="04220019">
      <w:start w:val="1"/>
      <w:numFmt w:val="lowerLetter"/>
      <w:lvlText w:val="%5."/>
      <w:lvlJc w:val="left"/>
      <w:pPr>
        <w:tabs>
          <w:tab w:val="num" w:pos="3240"/>
        </w:tabs>
        <w:ind w:left="3240" w:hanging="360"/>
      </w:pPr>
    </w:lvl>
    <w:lvl w:ilvl="5" w:tplc="0422001B">
      <w:start w:val="1"/>
      <w:numFmt w:val="lowerRoman"/>
      <w:lvlText w:val="%6."/>
      <w:lvlJc w:val="right"/>
      <w:pPr>
        <w:tabs>
          <w:tab w:val="num" w:pos="3960"/>
        </w:tabs>
        <w:ind w:left="3960" w:hanging="180"/>
      </w:pPr>
    </w:lvl>
    <w:lvl w:ilvl="6" w:tplc="0422000F">
      <w:start w:val="1"/>
      <w:numFmt w:val="decimal"/>
      <w:lvlText w:val="%7."/>
      <w:lvlJc w:val="left"/>
      <w:pPr>
        <w:tabs>
          <w:tab w:val="num" w:pos="4680"/>
        </w:tabs>
        <w:ind w:left="4680" w:hanging="360"/>
      </w:pPr>
    </w:lvl>
    <w:lvl w:ilvl="7" w:tplc="04220019">
      <w:start w:val="1"/>
      <w:numFmt w:val="lowerLetter"/>
      <w:lvlText w:val="%8."/>
      <w:lvlJc w:val="left"/>
      <w:pPr>
        <w:tabs>
          <w:tab w:val="num" w:pos="5400"/>
        </w:tabs>
        <w:ind w:left="5400" w:hanging="360"/>
      </w:pPr>
    </w:lvl>
    <w:lvl w:ilvl="8" w:tplc="0422001B">
      <w:start w:val="1"/>
      <w:numFmt w:val="lowerRoman"/>
      <w:lvlText w:val="%9."/>
      <w:lvlJc w:val="right"/>
      <w:pPr>
        <w:tabs>
          <w:tab w:val="num" w:pos="6120"/>
        </w:tabs>
        <w:ind w:left="6120" w:hanging="180"/>
      </w:pPr>
    </w:lvl>
  </w:abstractNum>
  <w:abstractNum w:abstractNumId="1">
    <w:nsid w:val="0AA04F57"/>
    <w:multiLevelType w:val="hybridMultilevel"/>
    <w:tmpl w:val="B526EE72"/>
    <w:lvl w:ilvl="0" w:tplc="42D0BB2A">
      <w:start w:val="1"/>
      <w:numFmt w:val="decimal"/>
      <w:lvlText w:val="(%1)"/>
      <w:lvlJc w:val="left"/>
      <w:pPr>
        <w:tabs>
          <w:tab w:val="num" w:pos="633"/>
        </w:tabs>
        <w:ind w:left="520" w:hanging="340"/>
      </w:pPr>
      <w:rPr>
        <w:rFonts w:hint="default"/>
        <w:b/>
        <w:i w:val="0"/>
        <w:color w:val="auto"/>
      </w:rPr>
    </w:lvl>
    <w:lvl w:ilvl="1" w:tplc="04220019">
      <w:start w:val="1"/>
      <w:numFmt w:val="lowerLetter"/>
      <w:lvlText w:val="%2."/>
      <w:lvlJc w:val="left"/>
      <w:pPr>
        <w:tabs>
          <w:tab w:val="num" w:pos="1440"/>
        </w:tabs>
        <w:ind w:left="1440" w:hanging="360"/>
      </w:pPr>
    </w:lvl>
    <w:lvl w:ilvl="2" w:tplc="2DAC9602">
      <w:start w:val="5"/>
      <w:numFmt w:val="decimal"/>
      <w:lvlText w:val="%3."/>
      <w:lvlJc w:val="left"/>
      <w:pPr>
        <w:tabs>
          <w:tab w:val="num" w:pos="2340"/>
        </w:tabs>
        <w:ind w:left="2340" w:hanging="360"/>
      </w:pPr>
      <w:rPr>
        <w:rFonts w:hint="default"/>
      </w:rPr>
    </w:lvl>
    <w:lvl w:ilvl="3" w:tplc="D39808FC">
      <w:start w:val="1"/>
      <w:numFmt w:val="decimal"/>
      <w:lvlText w:val="%4."/>
      <w:lvlJc w:val="left"/>
      <w:pPr>
        <w:tabs>
          <w:tab w:val="num" w:pos="645"/>
        </w:tabs>
        <w:ind w:left="645" w:hanging="645"/>
      </w:pPr>
      <w:rPr>
        <w:rFonts w:ascii="Times New Roman" w:eastAsia="Times New Roman" w:hAnsi="Times New Roman" w:cs="Times New Roman"/>
        <w:b/>
      </w:rPr>
    </w:lvl>
    <w:lvl w:ilvl="4" w:tplc="04220019">
      <w:start w:val="1"/>
      <w:numFmt w:val="lowerLetter"/>
      <w:lvlText w:val="%5."/>
      <w:lvlJc w:val="left"/>
      <w:pPr>
        <w:tabs>
          <w:tab w:val="num" w:pos="3600"/>
        </w:tabs>
        <w:ind w:left="3600" w:hanging="360"/>
      </w:pPr>
    </w:lvl>
    <w:lvl w:ilvl="5" w:tplc="7A745022">
      <w:start w:val="2"/>
      <w:numFmt w:val="bullet"/>
      <w:lvlText w:val="-"/>
      <w:lvlJc w:val="left"/>
      <w:pPr>
        <w:tabs>
          <w:tab w:val="num" w:pos="4500"/>
        </w:tabs>
        <w:ind w:left="4500" w:hanging="360"/>
      </w:pPr>
      <w:rPr>
        <w:rFonts w:ascii="Times New Roman" w:eastAsia="Times New Roman" w:hAnsi="Times New Roman" w:cs="Times New Roman" w:hint="default"/>
      </w:r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0AB86CEE"/>
    <w:multiLevelType w:val="hybridMultilevel"/>
    <w:tmpl w:val="7EECCB32"/>
    <w:lvl w:ilvl="0" w:tplc="4B74FE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09D0FA4"/>
    <w:multiLevelType w:val="hybridMultilevel"/>
    <w:tmpl w:val="0A84B7EA"/>
    <w:lvl w:ilvl="0" w:tplc="3CE8DC4C">
      <w:start w:val="1"/>
      <w:numFmt w:val="decimal"/>
      <w:lvlText w:val="(%1)"/>
      <w:lvlJc w:val="left"/>
      <w:pPr>
        <w:ind w:left="36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229716C"/>
    <w:multiLevelType w:val="hybridMultilevel"/>
    <w:tmpl w:val="E5686128"/>
    <w:lvl w:ilvl="0" w:tplc="BBA64510">
      <w:start w:val="1"/>
      <w:numFmt w:val="russianLower"/>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22D6939"/>
    <w:multiLevelType w:val="hybridMultilevel"/>
    <w:tmpl w:val="0944DF94"/>
    <w:lvl w:ilvl="0" w:tplc="486E22EE">
      <w:start w:val="1"/>
      <w:numFmt w:val="bullet"/>
      <w:lvlText w:val=""/>
      <w:lvlJc w:val="left"/>
      <w:pPr>
        <w:tabs>
          <w:tab w:val="num" w:pos="720"/>
        </w:tabs>
        <w:ind w:left="720" w:hanging="360"/>
      </w:pPr>
      <w:rPr>
        <w:rFonts w:ascii="Symbol" w:hAnsi="Symbol" w:hint="default"/>
        <w:b/>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
    <w:nsid w:val="157012E1"/>
    <w:multiLevelType w:val="hybridMultilevel"/>
    <w:tmpl w:val="95708064"/>
    <w:lvl w:ilvl="0" w:tplc="1CD8010C">
      <w:start w:val="1"/>
      <w:numFmt w:val="decimal"/>
      <w:lvlText w:val="%1)"/>
      <w:lvlJc w:val="left"/>
      <w:pPr>
        <w:ind w:left="1211" w:hanging="360"/>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17C10785"/>
    <w:multiLevelType w:val="hybridMultilevel"/>
    <w:tmpl w:val="07F234D6"/>
    <w:lvl w:ilvl="0" w:tplc="67C8BB18">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8">
    <w:nsid w:val="18455475"/>
    <w:multiLevelType w:val="hybridMultilevel"/>
    <w:tmpl w:val="DDC0C440"/>
    <w:lvl w:ilvl="0" w:tplc="6016B9AA">
      <w:start w:val="1"/>
      <w:numFmt w:val="decimal"/>
      <w:lvlText w:val="%1."/>
      <w:lvlJc w:val="left"/>
      <w:pPr>
        <w:ind w:left="720" w:hanging="360"/>
      </w:pPr>
      <w:rPr>
        <w:rFonts w:hint="default"/>
      </w:rPr>
    </w:lvl>
    <w:lvl w:ilvl="1" w:tplc="3E1073C6">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C2F649E"/>
    <w:multiLevelType w:val="hybridMultilevel"/>
    <w:tmpl w:val="6D40BFF4"/>
    <w:lvl w:ilvl="0" w:tplc="0E589054">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4CF43C2"/>
    <w:multiLevelType w:val="hybridMultilevel"/>
    <w:tmpl w:val="E37CA216"/>
    <w:lvl w:ilvl="0" w:tplc="3A124BDE">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297F2809"/>
    <w:multiLevelType w:val="hybridMultilevel"/>
    <w:tmpl w:val="501A89F2"/>
    <w:lvl w:ilvl="0" w:tplc="04220001">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B936A79"/>
    <w:multiLevelType w:val="hybridMultilevel"/>
    <w:tmpl w:val="E70078E6"/>
    <w:lvl w:ilvl="0" w:tplc="1B18D018">
      <w:start w:val="5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30EC79ED"/>
    <w:multiLevelType w:val="hybridMultilevel"/>
    <w:tmpl w:val="3AD8E6C6"/>
    <w:lvl w:ilvl="0" w:tplc="C89EDB10">
      <w:start w:val="1"/>
      <w:numFmt w:val="decimal"/>
      <w:lvlText w:val="(%1)"/>
      <w:lvlJc w:val="left"/>
      <w:pPr>
        <w:ind w:left="720" w:hanging="360"/>
      </w:pPr>
      <w:rPr>
        <w:rFonts w:hint="default"/>
        <w:b w:val="0"/>
      </w:rPr>
    </w:lvl>
    <w:lvl w:ilvl="1" w:tplc="B84A7BE2">
      <w:start w:val="1"/>
      <w:numFmt w:val="decimal"/>
      <w:lvlText w:val="%2)"/>
      <w:lvlJc w:val="left"/>
      <w:pPr>
        <w:ind w:left="1440" w:hanging="360"/>
      </w:pPr>
      <w:rPr>
        <w:rFonts w:ascii="Times New Roman" w:eastAsia="Times New Roman" w:hAnsi="Times New Roman" w:cs="Times New Roman"/>
      </w:rPr>
    </w:lvl>
    <w:lvl w:ilvl="2" w:tplc="A4306168">
      <w:start w:val="1"/>
      <w:numFmt w:val="decimal"/>
      <w:lvlText w:val="%3."/>
      <w:lvlJc w:val="left"/>
      <w:pPr>
        <w:ind w:left="3000" w:hanging="102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10D0C33"/>
    <w:multiLevelType w:val="hybridMultilevel"/>
    <w:tmpl w:val="41BC5D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897285F"/>
    <w:multiLevelType w:val="hybridMultilevel"/>
    <w:tmpl w:val="0E12061E"/>
    <w:lvl w:ilvl="0" w:tplc="15ACD700">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B3A6740"/>
    <w:multiLevelType w:val="hybridMultilevel"/>
    <w:tmpl w:val="DC22C32E"/>
    <w:lvl w:ilvl="0" w:tplc="6EA29CF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BAF5DCA"/>
    <w:multiLevelType w:val="hybridMultilevel"/>
    <w:tmpl w:val="D3724232"/>
    <w:lvl w:ilvl="0" w:tplc="652A8FCA">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18">
    <w:nsid w:val="3F916938"/>
    <w:multiLevelType w:val="hybridMultilevel"/>
    <w:tmpl w:val="97D428E4"/>
    <w:lvl w:ilvl="0" w:tplc="5F46846A">
      <w:start w:val="14"/>
      <w:numFmt w:val="bullet"/>
      <w:lvlText w:val=""/>
      <w:lvlJc w:val="left"/>
      <w:pPr>
        <w:ind w:left="720" w:hanging="360"/>
      </w:pPr>
      <w:rPr>
        <w:rFonts w:ascii="Symbol" w:eastAsia="Times New Roman" w:hAnsi="Symbol" w:cs="Times New Roman" w:hint="default"/>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40A96302"/>
    <w:multiLevelType w:val="hybridMultilevel"/>
    <w:tmpl w:val="9788E4C4"/>
    <w:lvl w:ilvl="0" w:tplc="C89EDB10">
      <w:start w:val="1"/>
      <w:numFmt w:val="decimal"/>
      <w:lvlText w:val="(%1)"/>
      <w:lvlJc w:val="left"/>
      <w:pPr>
        <w:ind w:left="720" w:hanging="360"/>
      </w:pPr>
      <w:rPr>
        <w:rFonts w:hint="default"/>
        <w:b w:val="0"/>
      </w:rPr>
    </w:lvl>
    <w:lvl w:ilvl="1" w:tplc="04220019">
      <w:start w:val="1"/>
      <w:numFmt w:val="lowerLetter"/>
      <w:lvlText w:val="%2."/>
      <w:lvlJc w:val="left"/>
      <w:pPr>
        <w:ind w:left="1440" w:hanging="360"/>
      </w:pPr>
    </w:lvl>
    <w:lvl w:ilvl="2" w:tplc="A4306168">
      <w:start w:val="1"/>
      <w:numFmt w:val="decimal"/>
      <w:lvlText w:val="%3."/>
      <w:lvlJc w:val="left"/>
      <w:pPr>
        <w:ind w:left="3000" w:hanging="102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481C1288"/>
    <w:multiLevelType w:val="hybridMultilevel"/>
    <w:tmpl w:val="FE2225BC"/>
    <w:lvl w:ilvl="0" w:tplc="6E122DB6">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1">
    <w:nsid w:val="486D39DE"/>
    <w:multiLevelType w:val="hybridMultilevel"/>
    <w:tmpl w:val="9FF285EA"/>
    <w:lvl w:ilvl="0" w:tplc="FE5A6B24">
      <w:start w:val="1"/>
      <w:numFmt w:val="decimal"/>
      <w:lvlText w:val="(%1)"/>
      <w:lvlJc w:val="left"/>
      <w:pPr>
        <w:tabs>
          <w:tab w:val="num" w:pos="720"/>
        </w:tabs>
        <w:ind w:left="720" w:hanging="360"/>
      </w:pPr>
      <w:rPr>
        <w:rFonts w:cs="Times New Roman" w:hint="default"/>
        <w:b/>
        <w:color w:val="auto"/>
      </w:rPr>
    </w:lvl>
    <w:lvl w:ilvl="1" w:tplc="CAA0E2AE">
      <w:numFmt w:val="bullet"/>
      <w:lvlText w:val="-"/>
      <w:lvlJc w:val="left"/>
      <w:pPr>
        <w:tabs>
          <w:tab w:val="num" w:pos="2520"/>
        </w:tabs>
        <w:ind w:left="2520" w:hanging="360"/>
      </w:pPr>
      <w:rPr>
        <w:rFonts w:ascii="Times New Roman" w:eastAsia="Times New Roman" w:hAnsi="Times New Roman" w:hint="default"/>
        <w:b/>
      </w:rPr>
    </w:lvl>
    <w:lvl w:ilvl="2" w:tplc="0422001B">
      <w:start w:val="1"/>
      <w:numFmt w:val="lowerRoman"/>
      <w:lvlText w:val="%3."/>
      <w:lvlJc w:val="right"/>
      <w:pPr>
        <w:tabs>
          <w:tab w:val="num" w:pos="3240"/>
        </w:tabs>
        <w:ind w:left="3240" w:hanging="180"/>
      </w:pPr>
      <w:rPr>
        <w:rFonts w:cs="Times New Roman"/>
      </w:rPr>
    </w:lvl>
    <w:lvl w:ilvl="3" w:tplc="DB4E0282">
      <w:start w:val="1"/>
      <w:numFmt w:val="decimal"/>
      <w:lvlText w:val="%4."/>
      <w:lvlJc w:val="left"/>
      <w:pPr>
        <w:tabs>
          <w:tab w:val="num" w:pos="3960"/>
        </w:tabs>
        <w:ind w:left="3960" w:hanging="360"/>
      </w:pPr>
      <w:rPr>
        <w:rFonts w:cs="Times New Roman"/>
        <w:b/>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22">
    <w:nsid w:val="4DFC7DDE"/>
    <w:multiLevelType w:val="hybridMultilevel"/>
    <w:tmpl w:val="0780F990"/>
    <w:lvl w:ilvl="0" w:tplc="87B0EC3E">
      <w:start w:val="1"/>
      <w:numFmt w:val="decimal"/>
      <w:lvlText w:val="%1."/>
      <w:lvlJc w:val="left"/>
      <w:pPr>
        <w:ind w:left="1440" w:hanging="360"/>
      </w:pPr>
      <w:rPr>
        <w:rFonts w:ascii="Times New Roman" w:hAnsi="Times New Roman" w:hint="default"/>
        <w:b/>
        <w:i w:val="0"/>
        <w:color w:val="auto"/>
        <w:sz w:val="24"/>
      </w:rPr>
    </w:lvl>
    <w:lvl w:ilvl="1" w:tplc="04220019" w:tentative="1">
      <w:start w:val="1"/>
      <w:numFmt w:val="lowerLetter"/>
      <w:lvlText w:val="%2."/>
      <w:lvlJc w:val="left"/>
      <w:pPr>
        <w:ind w:left="2160" w:hanging="360"/>
      </w:pPr>
    </w:lvl>
    <w:lvl w:ilvl="2" w:tplc="0422001B">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3">
    <w:nsid w:val="4E6C57C1"/>
    <w:multiLevelType w:val="hybridMultilevel"/>
    <w:tmpl w:val="575CDB1C"/>
    <w:lvl w:ilvl="0" w:tplc="3A72714E">
      <w:start w:val="1"/>
      <w:numFmt w:val="lowerRoman"/>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24">
    <w:nsid w:val="51415FDB"/>
    <w:multiLevelType w:val="hybridMultilevel"/>
    <w:tmpl w:val="2E560C8A"/>
    <w:lvl w:ilvl="0" w:tplc="19D4392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55544BDD"/>
    <w:multiLevelType w:val="hybridMultilevel"/>
    <w:tmpl w:val="3558E3FC"/>
    <w:lvl w:ilvl="0" w:tplc="5F46846A">
      <w:start w:val="14"/>
      <w:numFmt w:val="bullet"/>
      <w:lvlText w:val=""/>
      <w:lvlJc w:val="left"/>
      <w:pPr>
        <w:ind w:left="720" w:hanging="360"/>
      </w:pPr>
      <w:rPr>
        <w:rFonts w:ascii="Symbol" w:eastAsia="Times New Roman" w:hAnsi="Symbol" w:cs="Times New Roman" w:hint="default"/>
        <w:sz w:val="22"/>
        <w:szCs w:val="22"/>
      </w:rPr>
    </w:lvl>
    <w:lvl w:ilvl="1" w:tplc="04220005">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C142997"/>
    <w:multiLevelType w:val="hybridMultilevel"/>
    <w:tmpl w:val="319CB62A"/>
    <w:lvl w:ilvl="0" w:tplc="F6DA9948">
      <w:start w:val="1"/>
      <w:numFmt w:val="decimal"/>
      <w:lvlText w:val="(%1)"/>
      <w:lvlJc w:val="left"/>
      <w:pPr>
        <w:tabs>
          <w:tab w:val="num" w:pos="720"/>
        </w:tabs>
        <w:ind w:left="720" w:hanging="360"/>
      </w:pPr>
      <w:rPr>
        <w:rFonts w:ascii="Times New Roman" w:eastAsia="Times New Roman" w:hAnsi="Times New Roman" w:cs="Times New Roman"/>
        <w:b w:val="0"/>
        <w:i w:val="0"/>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7">
    <w:nsid w:val="69693F0F"/>
    <w:multiLevelType w:val="hybridMultilevel"/>
    <w:tmpl w:val="707CB99C"/>
    <w:lvl w:ilvl="0" w:tplc="9000ED40">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6F67204C"/>
    <w:multiLevelType w:val="hybridMultilevel"/>
    <w:tmpl w:val="C6F66038"/>
    <w:lvl w:ilvl="0" w:tplc="54EA17A0">
      <w:start w:val="1"/>
      <w:numFmt w:val="decimal"/>
      <w:lvlText w:val="(%1)"/>
      <w:lvlJc w:val="left"/>
      <w:pPr>
        <w:ind w:left="360" w:hanging="360"/>
      </w:pPr>
      <w:rPr>
        <w:rFonts w:cs="Times New Roman" w:hint="default"/>
      </w:rPr>
    </w:lvl>
    <w:lvl w:ilvl="1" w:tplc="C4F6B5F6">
      <w:start w:val="1"/>
      <w:numFmt w:val="bullet"/>
      <w:lvlText w:val="-"/>
      <w:lvlJc w:val="left"/>
      <w:pPr>
        <w:ind w:left="2359" w:hanging="570"/>
      </w:pPr>
      <w:rPr>
        <w:rFonts w:ascii="Times New Roman" w:eastAsia="Times New Roman" w:hAnsi="Times New Roman" w:hint="default"/>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29">
    <w:nsid w:val="6FB553DF"/>
    <w:multiLevelType w:val="multilevel"/>
    <w:tmpl w:val="A64A1940"/>
    <w:lvl w:ilvl="0">
      <w:start w:val="1"/>
      <w:numFmt w:val="decimal"/>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12B4EEE"/>
    <w:multiLevelType w:val="hybridMultilevel"/>
    <w:tmpl w:val="A5729148"/>
    <w:lvl w:ilvl="0" w:tplc="54EA17A0">
      <w:start w:val="1"/>
      <w:numFmt w:val="decimal"/>
      <w:lvlText w:val="(%1)"/>
      <w:lvlJc w:val="left"/>
      <w:pPr>
        <w:ind w:left="720" w:hanging="360"/>
      </w:pPr>
      <w:rPr>
        <w:rFonts w:hint="default"/>
      </w:rPr>
    </w:lvl>
    <w:lvl w:ilvl="1" w:tplc="54EA17A0">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341542E"/>
    <w:multiLevelType w:val="multilevel"/>
    <w:tmpl w:val="042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9B57480"/>
    <w:multiLevelType w:val="hybridMultilevel"/>
    <w:tmpl w:val="29261A62"/>
    <w:lvl w:ilvl="0" w:tplc="A1386EC8">
      <w:start w:val="26"/>
      <w:numFmt w:val="decimal"/>
      <w:lvlText w:val="(%1)"/>
      <w:lvlJc w:val="left"/>
      <w:pPr>
        <w:ind w:left="750" w:hanging="39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9F05BC"/>
    <w:multiLevelType w:val="hybridMultilevel"/>
    <w:tmpl w:val="72ACBF06"/>
    <w:lvl w:ilvl="0" w:tplc="483C9CDE">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3"/>
  </w:num>
  <w:num w:numId="2">
    <w:abstractNumId w:val="8"/>
  </w:num>
  <w:num w:numId="3">
    <w:abstractNumId w:val="4"/>
  </w:num>
  <w:num w:numId="4">
    <w:abstractNumId w:val="28"/>
  </w:num>
  <w:num w:numId="5">
    <w:abstractNumId w:val="29"/>
  </w:num>
  <w:num w:numId="6">
    <w:abstractNumId w:val="23"/>
  </w:num>
  <w:num w:numId="7">
    <w:abstractNumId w:val="11"/>
  </w:num>
  <w:num w:numId="8">
    <w:abstractNumId w:val="15"/>
  </w:num>
  <w:num w:numId="9">
    <w:abstractNumId w:val="18"/>
  </w:num>
  <w:num w:numId="10">
    <w:abstractNumId w:val="30"/>
  </w:num>
  <w:num w:numId="11">
    <w:abstractNumId w:val="22"/>
  </w:num>
  <w:num w:numId="12">
    <w:abstractNumId w:val="14"/>
  </w:num>
  <w:num w:numId="13">
    <w:abstractNumId w:val="25"/>
  </w:num>
  <w:num w:numId="14">
    <w:abstractNumId w:val="31"/>
  </w:num>
  <w:num w:numId="15">
    <w:abstractNumId w:val="29"/>
  </w:num>
  <w:num w:numId="16">
    <w:abstractNumId w:val="29"/>
  </w:num>
  <w:num w:numId="17">
    <w:abstractNumId w:val="24"/>
  </w:num>
  <w:num w:numId="18">
    <w:abstractNumId w:val="26"/>
  </w:num>
  <w:num w:numId="19">
    <w:abstractNumId w:val="5"/>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9"/>
  </w:num>
  <w:num w:numId="23">
    <w:abstractNumId w:val="16"/>
  </w:num>
  <w:num w:numId="24">
    <w:abstractNumId w:val="6"/>
  </w:num>
  <w:num w:numId="25">
    <w:abstractNumId w:val="17"/>
  </w:num>
  <w:num w:numId="26">
    <w:abstractNumId w:val="32"/>
  </w:num>
  <w:num w:numId="27">
    <w:abstractNumId w:val="33"/>
  </w:num>
  <w:num w:numId="28">
    <w:abstractNumId w:val="1"/>
  </w:num>
  <w:num w:numId="29">
    <w:abstractNumId w:val="27"/>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7"/>
  </w:num>
  <w:num w:numId="33">
    <w:abstractNumId w:val="2"/>
  </w:num>
  <w:num w:numId="34">
    <w:abstractNumId w:val="10"/>
  </w:num>
  <w:num w:numId="35">
    <w:abstractNumId w:val="21"/>
  </w:num>
  <w:num w:numId="36">
    <w:abstractNumId w:val="19"/>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oNotTrackFormattin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C48"/>
    <w:rsid w:val="00000437"/>
    <w:rsid w:val="00005EDD"/>
    <w:rsid w:val="0001231B"/>
    <w:rsid w:val="00013E96"/>
    <w:rsid w:val="0002332E"/>
    <w:rsid w:val="00025AC8"/>
    <w:rsid w:val="0004067D"/>
    <w:rsid w:val="00041BF5"/>
    <w:rsid w:val="0004248C"/>
    <w:rsid w:val="0004384E"/>
    <w:rsid w:val="00045834"/>
    <w:rsid w:val="00047B98"/>
    <w:rsid w:val="00063A5E"/>
    <w:rsid w:val="0007192C"/>
    <w:rsid w:val="000764F6"/>
    <w:rsid w:val="00084256"/>
    <w:rsid w:val="000923F8"/>
    <w:rsid w:val="00092D53"/>
    <w:rsid w:val="0009613A"/>
    <w:rsid w:val="000961C3"/>
    <w:rsid w:val="000C126B"/>
    <w:rsid w:val="000D1A32"/>
    <w:rsid w:val="000D1D43"/>
    <w:rsid w:val="000E05E9"/>
    <w:rsid w:val="000E0A1C"/>
    <w:rsid w:val="000E2D5F"/>
    <w:rsid w:val="000F3972"/>
    <w:rsid w:val="001037CC"/>
    <w:rsid w:val="00104559"/>
    <w:rsid w:val="001045A6"/>
    <w:rsid w:val="001056C8"/>
    <w:rsid w:val="00107B7E"/>
    <w:rsid w:val="0011321C"/>
    <w:rsid w:val="00117C3B"/>
    <w:rsid w:val="001200ED"/>
    <w:rsid w:val="00121CE2"/>
    <w:rsid w:val="001367D7"/>
    <w:rsid w:val="001376AF"/>
    <w:rsid w:val="00144F24"/>
    <w:rsid w:val="001A484D"/>
    <w:rsid w:val="001A56E7"/>
    <w:rsid w:val="001D7B58"/>
    <w:rsid w:val="001E0C19"/>
    <w:rsid w:val="001E4999"/>
    <w:rsid w:val="001F2EA6"/>
    <w:rsid w:val="001F39D8"/>
    <w:rsid w:val="001F3FE2"/>
    <w:rsid w:val="001F65A5"/>
    <w:rsid w:val="0020268E"/>
    <w:rsid w:val="00203492"/>
    <w:rsid w:val="00204C2C"/>
    <w:rsid w:val="0022064B"/>
    <w:rsid w:val="00220835"/>
    <w:rsid w:val="0022178E"/>
    <w:rsid w:val="002219FC"/>
    <w:rsid w:val="0023415D"/>
    <w:rsid w:val="00241E0F"/>
    <w:rsid w:val="002457D8"/>
    <w:rsid w:val="00247450"/>
    <w:rsid w:val="00247CDD"/>
    <w:rsid w:val="00250954"/>
    <w:rsid w:val="00250D07"/>
    <w:rsid w:val="002518AC"/>
    <w:rsid w:val="002533E6"/>
    <w:rsid w:val="00262DBC"/>
    <w:rsid w:val="0026416C"/>
    <w:rsid w:val="00276AF7"/>
    <w:rsid w:val="00280F38"/>
    <w:rsid w:val="002849A9"/>
    <w:rsid w:val="00293493"/>
    <w:rsid w:val="00296CE1"/>
    <w:rsid w:val="002A3798"/>
    <w:rsid w:val="002A607C"/>
    <w:rsid w:val="002B3B78"/>
    <w:rsid w:val="002B4B3F"/>
    <w:rsid w:val="002B6D9E"/>
    <w:rsid w:val="002C0333"/>
    <w:rsid w:val="002C1198"/>
    <w:rsid w:val="002C64BF"/>
    <w:rsid w:val="002D1C80"/>
    <w:rsid w:val="002E6978"/>
    <w:rsid w:val="002F19B2"/>
    <w:rsid w:val="00306375"/>
    <w:rsid w:val="003274DF"/>
    <w:rsid w:val="00327885"/>
    <w:rsid w:val="00333E18"/>
    <w:rsid w:val="00336D14"/>
    <w:rsid w:val="003503E0"/>
    <w:rsid w:val="00357690"/>
    <w:rsid w:val="00363557"/>
    <w:rsid w:val="00367E16"/>
    <w:rsid w:val="003712B8"/>
    <w:rsid w:val="00373F03"/>
    <w:rsid w:val="00380023"/>
    <w:rsid w:val="00393ABC"/>
    <w:rsid w:val="00397849"/>
    <w:rsid w:val="003A3347"/>
    <w:rsid w:val="003B148C"/>
    <w:rsid w:val="003B7A87"/>
    <w:rsid w:val="003C0614"/>
    <w:rsid w:val="003C44BB"/>
    <w:rsid w:val="003C5CBE"/>
    <w:rsid w:val="003D3DA9"/>
    <w:rsid w:val="003D4001"/>
    <w:rsid w:val="00402EFC"/>
    <w:rsid w:val="00417746"/>
    <w:rsid w:val="00430C3A"/>
    <w:rsid w:val="00434B16"/>
    <w:rsid w:val="00436314"/>
    <w:rsid w:val="004369A1"/>
    <w:rsid w:val="004435EB"/>
    <w:rsid w:val="00462144"/>
    <w:rsid w:val="004621C9"/>
    <w:rsid w:val="00463A28"/>
    <w:rsid w:val="00465286"/>
    <w:rsid w:val="00472EA0"/>
    <w:rsid w:val="004746E1"/>
    <w:rsid w:val="004905C8"/>
    <w:rsid w:val="004A1B76"/>
    <w:rsid w:val="004A4524"/>
    <w:rsid w:val="004A7C00"/>
    <w:rsid w:val="004B1C35"/>
    <w:rsid w:val="004B3135"/>
    <w:rsid w:val="004C1935"/>
    <w:rsid w:val="004C206F"/>
    <w:rsid w:val="004C7BA0"/>
    <w:rsid w:val="004D0A2B"/>
    <w:rsid w:val="004D234F"/>
    <w:rsid w:val="004D3815"/>
    <w:rsid w:val="004D7D42"/>
    <w:rsid w:val="004E2E0B"/>
    <w:rsid w:val="004F03AB"/>
    <w:rsid w:val="004F10F8"/>
    <w:rsid w:val="00501AE7"/>
    <w:rsid w:val="0050209D"/>
    <w:rsid w:val="00506C49"/>
    <w:rsid w:val="00525527"/>
    <w:rsid w:val="0053463B"/>
    <w:rsid w:val="0054042C"/>
    <w:rsid w:val="00542A11"/>
    <w:rsid w:val="00547C3A"/>
    <w:rsid w:val="00554F35"/>
    <w:rsid w:val="00557160"/>
    <w:rsid w:val="00562C7A"/>
    <w:rsid w:val="00565A2A"/>
    <w:rsid w:val="005767FD"/>
    <w:rsid w:val="005807A8"/>
    <w:rsid w:val="0058237C"/>
    <w:rsid w:val="00584C9C"/>
    <w:rsid w:val="005957DC"/>
    <w:rsid w:val="005A0F2C"/>
    <w:rsid w:val="005D05EA"/>
    <w:rsid w:val="005E0F32"/>
    <w:rsid w:val="005F1FD5"/>
    <w:rsid w:val="005F39DF"/>
    <w:rsid w:val="00604AE7"/>
    <w:rsid w:val="00623426"/>
    <w:rsid w:val="00631A6D"/>
    <w:rsid w:val="00633A7C"/>
    <w:rsid w:val="0063583B"/>
    <w:rsid w:val="00645863"/>
    <w:rsid w:val="006474D4"/>
    <w:rsid w:val="00651CFC"/>
    <w:rsid w:val="006530C2"/>
    <w:rsid w:val="00655FDE"/>
    <w:rsid w:val="00662B17"/>
    <w:rsid w:val="0066616C"/>
    <w:rsid w:val="00666A30"/>
    <w:rsid w:val="006670A4"/>
    <w:rsid w:val="0066722A"/>
    <w:rsid w:val="00674530"/>
    <w:rsid w:val="00674F4F"/>
    <w:rsid w:val="00680530"/>
    <w:rsid w:val="00697183"/>
    <w:rsid w:val="006B0102"/>
    <w:rsid w:val="006C6077"/>
    <w:rsid w:val="006D0AB4"/>
    <w:rsid w:val="006D5200"/>
    <w:rsid w:val="006D612F"/>
    <w:rsid w:val="006E3A51"/>
    <w:rsid w:val="006E4E9E"/>
    <w:rsid w:val="006F0742"/>
    <w:rsid w:val="006F576D"/>
    <w:rsid w:val="006F5788"/>
    <w:rsid w:val="007115F8"/>
    <w:rsid w:val="00713F6E"/>
    <w:rsid w:val="00724272"/>
    <w:rsid w:val="00724842"/>
    <w:rsid w:val="007252CC"/>
    <w:rsid w:val="0074445D"/>
    <w:rsid w:val="00744CE1"/>
    <w:rsid w:val="007458D1"/>
    <w:rsid w:val="007537D6"/>
    <w:rsid w:val="00764F80"/>
    <w:rsid w:val="00777AE5"/>
    <w:rsid w:val="00793ECB"/>
    <w:rsid w:val="007964D2"/>
    <w:rsid w:val="007974CF"/>
    <w:rsid w:val="007A3E03"/>
    <w:rsid w:val="007B10BF"/>
    <w:rsid w:val="007B1B49"/>
    <w:rsid w:val="007B1C73"/>
    <w:rsid w:val="007B2C48"/>
    <w:rsid w:val="007C05BB"/>
    <w:rsid w:val="007C29FB"/>
    <w:rsid w:val="007C6E28"/>
    <w:rsid w:val="007C7565"/>
    <w:rsid w:val="007D3FEC"/>
    <w:rsid w:val="007E2E84"/>
    <w:rsid w:val="007E71B6"/>
    <w:rsid w:val="007F2ADC"/>
    <w:rsid w:val="00800140"/>
    <w:rsid w:val="008042D5"/>
    <w:rsid w:val="00805341"/>
    <w:rsid w:val="00807EDD"/>
    <w:rsid w:val="0081370F"/>
    <w:rsid w:val="00816BE8"/>
    <w:rsid w:val="0082096E"/>
    <w:rsid w:val="00825ACD"/>
    <w:rsid w:val="00831B62"/>
    <w:rsid w:val="00833F0D"/>
    <w:rsid w:val="00842670"/>
    <w:rsid w:val="00842C08"/>
    <w:rsid w:val="00843F10"/>
    <w:rsid w:val="0086062C"/>
    <w:rsid w:val="00870A0E"/>
    <w:rsid w:val="008732C5"/>
    <w:rsid w:val="008827C8"/>
    <w:rsid w:val="008848CE"/>
    <w:rsid w:val="00884B9E"/>
    <w:rsid w:val="00885643"/>
    <w:rsid w:val="00890535"/>
    <w:rsid w:val="00897B03"/>
    <w:rsid w:val="008A164A"/>
    <w:rsid w:val="008A225B"/>
    <w:rsid w:val="008D73CC"/>
    <w:rsid w:val="008F619B"/>
    <w:rsid w:val="00912F15"/>
    <w:rsid w:val="00941093"/>
    <w:rsid w:val="00962B8D"/>
    <w:rsid w:val="00971D22"/>
    <w:rsid w:val="009738AA"/>
    <w:rsid w:val="00993CC4"/>
    <w:rsid w:val="00995FD2"/>
    <w:rsid w:val="009975E1"/>
    <w:rsid w:val="009A0272"/>
    <w:rsid w:val="009B06F1"/>
    <w:rsid w:val="009C1430"/>
    <w:rsid w:val="009C6D66"/>
    <w:rsid w:val="009C7226"/>
    <w:rsid w:val="009F0DDF"/>
    <w:rsid w:val="009F5558"/>
    <w:rsid w:val="00A06DDA"/>
    <w:rsid w:val="00A125B2"/>
    <w:rsid w:val="00A16521"/>
    <w:rsid w:val="00A23FCC"/>
    <w:rsid w:val="00A36FA9"/>
    <w:rsid w:val="00A43308"/>
    <w:rsid w:val="00A43B30"/>
    <w:rsid w:val="00A51C9B"/>
    <w:rsid w:val="00A52CA1"/>
    <w:rsid w:val="00A55449"/>
    <w:rsid w:val="00A64AAF"/>
    <w:rsid w:val="00A65070"/>
    <w:rsid w:val="00A6586A"/>
    <w:rsid w:val="00A6714F"/>
    <w:rsid w:val="00A73D6D"/>
    <w:rsid w:val="00A742B4"/>
    <w:rsid w:val="00A77A4C"/>
    <w:rsid w:val="00A9651D"/>
    <w:rsid w:val="00A974B9"/>
    <w:rsid w:val="00A97978"/>
    <w:rsid w:val="00AA27C9"/>
    <w:rsid w:val="00AA3CA5"/>
    <w:rsid w:val="00AA60A7"/>
    <w:rsid w:val="00AB05CD"/>
    <w:rsid w:val="00AB2742"/>
    <w:rsid w:val="00AB3444"/>
    <w:rsid w:val="00AB49B3"/>
    <w:rsid w:val="00AB72F0"/>
    <w:rsid w:val="00AB72FE"/>
    <w:rsid w:val="00AD0090"/>
    <w:rsid w:val="00AE1713"/>
    <w:rsid w:val="00AE377E"/>
    <w:rsid w:val="00AE3AE5"/>
    <w:rsid w:val="00AE4533"/>
    <w:rsid w:val="00AE70AA"/>
    <w:rsid w:val="00AF299F"/>
    <w:rsid w:val="00B012EB"/>
    <w:rsid w:val="00B06E81"/>
    <w:rsid w:val="00B071F8"/>
    <w:rsid w:val="00B07AFD"/>
    <w:rsid w:val="00B1629C"/>
    <w:rsid w:val="00B171D5"/>
    <w:rsid w:val="00B1795B"/>
    <w:rsid w:val="00B17EDD"/>
    <w:rsid w:val="00B33279"/>
    <w:rsid w:val="00B4599B"/>
    <w:rsid w:val="00B570C8"/>
    <w:rsid w:val="00B774A3"/>
    <w:rsid w:val="00B80038"/>
    <w:rsid w:val="00B816BC"/>
    <w:rsid w:val="00B8704D"/>
    <w:rsid w:val="00BA2530"/>
    <w:rsid w:val="00BB1BD0"/>
    <w:rsid w:val="00BC2E52"/>
    <w:rsid w:val="00BC59C3"/>
    <w:rsid w:val="00BD7493"/>
    <w:rsid w:val="00BE4389"/>
    <w:rsid w:val="00C03312"/>
    <w:rsid w:val="00C060BE"/>
    <w:rsid w:val="00C1089C"/>
    <w:rsid w:val="00C11053"/>
    <w:rsid w:val="00C250FD"/>
    <w:rsid w:val="00C27947"/>
    <w:rsid w:val="00C300CA"/>
    <w:rsid w:val="00C312DD"/>
    <w:rsid w:val="00C41918"/>
    <w:rsid w:val="00C4214C"/>
    <w:rsid w:val="00C52EC9"/>
    <w:rsid w:val="00C5656A"/>
    <w:rsid w:val="00C64406"/>
    <w:rsid w:val="00C64AC8"/>
    <w:rsid w:val="00C678BC"/>
    <w:rsid w:val="00C67DB4"/>
    <w:rsid w:val="00C71CBD"/>
    <w:rsid w:val="00C7287C"/>
    <w:rsid w:val="00C77D2B"/>
    <w:rsid w:val="00C82CEF"/>
    <w:rsid w:val="00C8347B"/>
    <w:rsid w:val="00C8648F"/>
    <w:rsid w:val="00C86C2C"/>
    <w:rsid w:val="00C941C0"/>
    <w:rsid w:val="00CA5D9F"/>
    <w:rsid w:val="00CB17E4"/>
    <w:rsid w:val="00CB18E4"/>
    <w:rsid w:val="00CB2860"/>
    <w:rsid w:val="00CC0EF6"/>
    <w:rsid w:val="00CC1195"/>
    <w:rsid w:val="00CC1FE2"/>
    <w:rsid w:val="00CD295A"/>
    <w:rsid w:val="00CE4E75"/>
    <w:rsid w:val="00CE5EAB"/>
    <w:rsid w:val="00CF28C2"/>
    <w:rsid w:val="00CF3FDC"/>
    <w:rsid w:val="00D00344"/>
    <w:rsid w:val="00D0265D"/>
    <w:rsid w:val="00D046F4"/>
    <w:rsid w:val="00D04D3B"/>
    <w:rsid w:val="00D05CEE"/>
    <w:rsid w:val="00D10F62"/>
    <w:rsid w:val="00D11DF3"/>
    <w:rsid w:val="00D22677"/>
    <w:rsid w:val="00D226DE"/>
    <w:rsid w:val="00D22D29"/>
    <w:rsid w:val="00D231AF"/>
    <w:rsid w:val="00D23FB1"/>
    <w:rsid w:val="00D24649"/>
    <w:rsid w:val="00D24B72"/>
    <w:rsid w:val="00D277A7"/>
    <w:rsid w:val="00D33F9F"/>
    <w:rsid w:val="00D377E5"/>
    <w:rsid w:val="00D45AF1"/>
    <w:rsid w:val="00D45E32"/>
    <w:rsid w:val="00D52991"/>
    <w:rsid w:val="00D53458"/>
    <w:rsid w:val="00D670A0"/>
    <w:rsid w:val="00D731F3"/>
    <w:rsid w:val="00D73B41"/>
    <w:rsid w:val="00D757D8"/>
    <w:rsid w:val="00D83593"/>
    <w:rsid w:val="00D83A4A"/>
    <w:rsid w:val="00D87BD5"/>
    <w:rsid w:val="00D90805"/>
    <w:rsid w:val="00D90B6B"/>
    <w:rsid w:val="00D93920"/>
    <w:rsid w:val="00DA46B7"/>
    <w:rsid w:val="00DB0F0E"/>
    <w:rsid w:val="00DB6F36"/>
    <w:rsid w:val="00DC53EC"/>
    <w:rsid w:val="00DD37C2"/>
    <w:rsid w:val="00DE35BF"/>
    <w:rsid w:val="00DF0CCA"/>
    <w:rsid w:val="00DF0D26"/>
    <w:rsid w:val="00DF59A5"/>
    <w:rsid w:val="00DF782C"/>
    <w:rsid w:val="00E02E4A"/>
    <w:rsid w:val="00E04AEE"/>
    <w:rsid w:val="00E1725D"/>
    <w:rsid w:val="00E21C5A"/>
    <w:rsid w:val="00E22B69"/>
    <w:rsid w:val="00E277EB"/>
    <w:rsid w:val="00E376E9"/>
    <w:rsid w:val="00E4455F"/>
    <w:rsid w:val="00E5092F"/>
    <w:rsid w:val="00E50CBE"/>
    <w:rsid w:val="00E5227D"/>
    <w:rsid w:val="00E5578B"/>
    <w:rsid w:val="00E62CD7"/>
    <w:rsid w:val="00E667C0"/>
    <w:rsid w:val="00E820B0"/>
    <w:rsid w:val="00E85536"/>
    <w:rsid w:val="00E87703"/>
    <w:rsid w:val="00E93B5F"/>
    <w:rsid w:val="00E947C3"/>
    <w:rsid w:val="00E96E88"/>
    <w:rsid w:val="00EA1952"/>
    <w:rsid w:val="00EA538E"/>
    <w:rsid w:val="00EB0AA1"/>
    <w:rsid w:val="00EB4FF2"/>
    <w:rsid w:val="00EB5104"/>
    <w:rsid w:val="00EB5A36"/>
    <w:rsid w:val="00EC4731"/>
    <w:rsid w:val="00ED0016"/>
    <w:rsid w:val="00ED1087"/>
    <w:rsid w:val="00EF50E7"/>
    <w:rsid w:val="00EF6BBC"/>
    <w:rsid w:val="00F02E12"/>
    <w:rsid w:val="00F11941"/>
    <w:rsid w:val="00F132BB"/>
    <w:rsid w:val="00F21AEC"/>
    <w:rsid w:val="00F22E1A"/>
    <w:rsid w:val="00F22EF2"/>
    <w:rsid w:val="00F32882"/>
    <w:rsid w:val="00F44878"/>
    <w:rsid w:val="00F501B1"/>
    <w:rsid w:val="00F63BEF"/>
    <w:rsid w:val="00F70B10"/>
    <w:rsid w:val="00F854CD"/>
    <w:rsid w:val="00F866C8"/>
    <w:rsid w:val="00F90F4A"/>
    <w:rsid w:val="00F937A3"/>
    <w:rsid w:val="00FA0E26"/>
    <w:rsid w:val="00FA3E28"/>
    <w:rsid w:val="00FA45EC"/>
    <w:rsid w:val="00FC5284"/>
    <w:rsid w:val="00FC79D2"/>
    <w:rsid w:val="00FD39C2"/>
    <w:rsid w:val="00FD4651"/>
    <w:rsid w:val="00FD6B88"/>
    <w:rsid w:val="00FE49F1"/>
    <w:rsid w:val="00FF42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C4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B8704D"/>
    <w:pPr>
      <w:keepNext/>
      <w:spacing w:before="240" w:after="60"/>
      <w:outlineLvl w:val="0"/>
    </w:pPr>
    <w:rPr>
      <w:rFonts w:ascii="Cambria" w:hAnsi="Cambria"/>
      <w:b/>
      <w:bCs/>
      <w:kern w:val="32"/>
      <w:sz w:val="32"/>
      <w:szCs w:val="32"/>
    </w:rPr>
  </w:style>
  <w:style w:type="paragraph" w:styleId="2">
    <w:name w:val="heading 2"/>
    <w:basedOn w:val="a"/>
    <w:next w:val="a"/>
    <w:link w:val="20"/>
    <w:uiPriority w:val="99"/>
    <w:unhideWhenUsed/>
    <w:qFormat/>
    <w:rsid w:val="00831B62"/>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6B01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31B62"/>
    <w:pPr>
      <w:keepNext/>
      <w:spacing w:before="240" w:after="60"/>
      <w:ind w:left="1728" w:hanging="648"/>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B2C48"/>
    <w:pPr>
      <w:spacing w:before="100" w:beforeAutospacing="1" w:after="100" w:afterAutospacing="1"/>
    </w:pPr>
    <w:rPr>
      <w:lang w:val="uk-UA" w:eastAsia="uk-UA"/>
    </w:rPr>
  </w:style>
  <w:style w:type="paragraph" w:styleId="a4">
    <w:name w:val="Balloon Text"/>
    <w:basedOn w:val="a"/>
    <w:link w:val="a5"/>
    <w:uiPriority w:val="99"/>
    <w:semiHidden/>
    <w:unhideWhenUsed/>
    <w:rsid w:val="007B2C48"/>
    <w:rPr>
      <w:rFonts w:ascii="Tahoma" w:hAnsi="Tahoma" w:cs="Tahoma"/>
      <w:sz w:val="16"/>
      <w:szCs w:val="16"/>
    </w:rPr>
  </w:style>
  <w:style w:type="character" w:customStyle="1" w:styleId="a5">
    <w:name w:val="Текст выноски Знак"/>
    <w:basedOn w:val="a0"/>
    <w:link w:val="a4"/>
    <w:uiPriority w:val="99"/>
    <w:semiHidden/>
    <w:rsid w:val="007B2C48"/>
    <w:rPr>
      <w:rFonts w:ascii="Tahoma" w:eastAsia="Times New Roman" w:hAnsi="Tahoma" w:cs="Tahoma"/>
      <w:sz w:val="16"/>
      <w:szCs w:val="16"/>
      <w:lang w:val="ru-RU" w:eastAsia="ru-RU"/>
    </w:rPr>
  </w:style>
  <w:style w:type="character" w:customStyle="1" w:styleId="10">
    <w:name w:val="Заголовок 1 Знак"/>
    <w:basedOn w:val="a0"/>
    <w:link w:val="1"/>
    <w:uiPriority w:val="99"/>
    <w:rsid w:val="00B8704D"/>
    <w:rPr>
      <w:rFonts w:ascii="Cambria" w:eastAsia="Times New Roman" w:hAnsi="Cambria" w:cs="Times New Roman"/>
      <w:b/>
      <w:bCs/>
      <w:kern w:val="32"/>
      <w:sz w:val="32"/>
      <w:szCs w:val="32"/>
      <w:lang w:val="ru-RU" w:eastAsia="ru-RU"/>
    </w:rPr>
  </w:style>
  <w:style w:type="paragraph" w:customStyle="1" w:styleId="11">
    <w:name w:val="Абзац списка1"/>
    <w:basedOn w:val="a"/>
    <w:rsid w:val="00B8704D"/>
    <w:pPr>
      <w:ind w:left="720"/>
      <w:contextualSpacing/>
    </w:pPr>
    <w:rPr>
      <w:rFonts w:eastAsia="Calibri"/>
    </w:rPr>
  </w:style>
  <w:style w:type="character" w:customStyle="1" w:styleId="30">
    <w:name w:val="Заголовок 3 Знак"/>
    <w:basedOn w:val="a0"/>
    <w:link w:val="3"/>
    <w:uiPriority w:val="9"/>
    <w:semiHidden/>
    <w:rsid w:val="006B0102"/>
    <w:rPr>
      <w:rFonts w:asciiTheme="majorHAnsi" w:eastAsiaTheme="majorEastAsia" w:hAnsiTheme="majorHAnsi" w:cstheme="majorBidi"/>
      <w:b/>
      <w:bCs/>
      <w:color w:val="4F81BD" w:themeColor="accent1"/>
      <w:sz w:val="24"/>
      <w:szCs w:val="24"/>
      <w:lang w:val="ru-RU" w:eastAsia="ru-RU"/>
    </w:rPr>
  </w:style>
  <w:style w:type="character" w:styleId="a6">
    <w:name w:val="annotation reference"/>
    <w:basedOn w:val="a0"/>
    <w:uiPriority w:val="99"/>
    <w:semiHidden/>
    <w:unhideWhenUsed/>
    <w:rsid w:val="00CD295A"/>
    <w:rPr>
      <w:sz w:val="16"/>
      <w:szCs w:val="16"/>
    </w:rPr>
  </w:style>
  <w:style w:type="paragraph" w:styleId="a7">
    <w:name w:val="annotation text"/>
    <w:basedOn w:val="a"/>
    <w:link w:val="a8"/>
    <w:uiPriority w:val="99"/>
    <w:semiHidden/>
    <w:unhideWhenUsed/>
    <w:rsid w:val="00CD295A"/>
    <w:rPr>
      <w:sz w:val="20"/>
      <w:szCs w:val="20"/>
    </w:rPr>
  </w:style>
  <w:style w:type="character" w:customStyle="1" w:styleId="a8">
    <w:name w:val="Текст примечания Знак"/>
    <w:basedOn w:val="a0"/>
    <w:link w:val="a7"/>
    <w:uiPriority w:val="99"/>
    <w:semiHidden/>
    <w:rsid w:val="00CD295A"/>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CD295A"/>
    <w:rPr>
      <w:b/>
      <w:bCs/>
    </w:rPr>
  </w:style>
  <w:style w:type="character" w:customStyle="1" w:styleId="aa">
    <w:name w:val="Тема примечания Знак"/>
    <w:basedOn w:val="a8"/>
    <w:link w:val="a9"/>
    <w:uiPriority w:val="99"/>
    <w:semiHidden/>
    <w:rsid w:val="00CD295A"/>
    <w:rPr>
      <w:rFonts w:ascii="Times New Roman" w:eastAsia="Times New Roman" w:hAnsi="Times New Roman" w:cs="Times New Roman"/>
      <w:b/>
      <w:bCs/>
      <w:sz w:val="20"/>
      <w:szCs w:val="20"/>
      <w:lang w:val="ru-RU" w:eastAsia="ru-RU"/>
    </w:rPr>
  </w:style>
  <w:style w:type="paragraph" w:styleId="ab">
    <w:name w:val="List Paragraph"/>
    <w:basedOn w:val="a"/>
    <w:uiPriority w:val="34"/>
    <w:qFormat/>
    <w:rsid w:val="00744CE1"/>
    <w:pPr>
      <w:ind w:left="720"/>
      <w:contextualSpacing/>
    </w:pPr>
  </w:style>
  <w:style w:type="paragraph" w:styleId="ac">
    <w:name w:val="footnote text"/>
    <w:basedOn w:val="a"/>
    <w:link w:val="ad"/>
    <w:uiPriority w:val="99"/>
    <w:semiHidden/>
    <w:unhideWhenUsed/>
    <w:rsid w:val="00DB6F36"/>
    <w:rPr>
      <w:sz w:val="20"/>
      <w:szCs w:val="20"/>
    </w:rPr>
  </w:style>
  <w:style w:type="character" w:customStyle="1" w:styleId="ad">
    <w:name w:val="Текст сноски Знак"/>
    <w:basedOn w:val="a0"/>
    <w:link w:val="ac"/>
    <w:uiPriority w:val="99"/>
    <w:semiHidden/>
    <w:rsid w:val="00DB6F36"/>
    <w:rPr>
      <w:rFonts w:ascii="Times New Roman" w:eastAsia="Times New Roman" w:hAnsi="Times New Roman" w:cs="Times New Roman"/>
      <w:sz w:val="20"/>
      <w:szCs w:val="20"/>
      <w:lang w:val="ru-RU" w:eastAsia="ru-RU"/>
    </w:rPr>
  </w:style>
  <w:style w:type="character" w:styleId="ae">
    <w:name w:val="footnote reference"/>
    <w:basedOn w:val="a0"/>
    <w:uiPriority w:val="99"/>
    <w:semiHidden/>
    <w:unhideWhenUsed/>
    <w:rsid w:val="00DB6F36"/>
    <w:rPr>
      <w:vertAlign w:val="superscript"/>
    </w:rPr>
  </w:style>
  <w:style w:type="paragraph" w:styleId="af">
    <w:name w:val="header"/>
    <w:basedOn w:val="a"/>
    <w:link w:val="af0"/>
    <w:uiPriority w:val="99"/>
    <w:unhideWhenUsed/>
    <w:rsid w:val="00AA27C9"/>
    <w:pPr>
      <w:tabs>
        <w:tab w:val="center" w:pos="4819"/>
        <w:tab w:val="right" w:pos="9639"/>
      </w:tabs>
    </w:pPr>
  </w:style>
  <w:style w:type="character" w:customStyle="1" w:styleId="af0">
    <w:name w:val="Верхний колонтитул Знак"/>
    <w:basedOn w:val="a0"/>
    <w:link w:val="af"/>
    <w:uiPriority w:val="99"/>
    <w:rsid w:val="00AA27C9"/>
    <w:rPr>
      <w:rFonts w:ascii="Times New Roman" w:eastAsia="Times New Roman" w:hAnsi="Times New Roman" w:cs="Times New Roman"/>
      <w:sz w:val="24"/>
      <w:szCs w:val="24"/>
      <w:lang w:val="ru-RU" w:eastAsia="ru-RU"/>
    </w:rPr>
  </w:style>
  <w:style w:type="paragraph" w:styleId="af1">
    <w:name w:val="footer"/>
    <w:basedOn w:val="a"/>
    <w:link w:val="af2"/>
    <w:uiPriority w:val="99"/>
    <w:unhideWhenUsed/>
    <w:rsid w:val="00AA27C9"/>
    <w:pPr>
      <w:tabs>
        <w:tab w:val="center" w:pos="4819"/>
        <w:tab w:val="right" w:pos="9639"/>
      </w:tabs>
    </w:pPr>
  </w:style>
  <w:style w:type="character" w:customStyle="1" w:styleId="af2">
    <w:name w:val="Нижний колонтитул Знак"/>
    <w:basedOn w:val="a0"/>
    <w:link w:val="af1"/>
    <w:uiPriority w:val="99"/>
    <w:rsid w:val="00AA27C9"/>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ED0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ED0016"/>
    <w:rPr>
      <w:rFonts w:ascii="Courier New" w:eastAsia="Times New Roman" w:hAnsi="Courier New" w:cs="Courier New"/>
      <w:sz w:val="20"/>
      <w:szCs w:val="20"/>
      <w:lang w:eastAsia="uk-UA"/>
    </w:rPr>
  </w:style>
  <w:style w:type="character" w:customStyle="1" w:styleId="20">
    <w:name w:val="Заголовок 2 Знак"/>
    <w:basedOn w:val="a0"/>
    <w:link w:val="2"/>
    <w:rsid w:val="00831B62"/>
    <w:rPr>
      <w:rFonts w:asciiTheme="majorHAnsi" w:eastAsiaTheme="majorEastAsia" w:hAnsiTheme="majorHAnsi" w:cstheme="majorBidi"/>
      <w:b/>
      <w:bCs/>
      <w:color w:val="4F81BD" w:themeColor="accent1"/>
      <w:sz w:val="26"/>
      <w:szCs w:val="26"/>
      <w:lang w:val="ru-RU" w:eastAsia="ru-RU"/>
    </w:rPr>
  </w:style>
  <w:style w:type="character" w:customStyle="1" w:styleId="40">
    <w:name w:val="Заголовок 4 Знак"/>
    <w:basedOn w:val="a0"/>
    <w:link w:val="4"/>
    <w:rsid w:val="00831B62"/>
    <w:rPr>
      <w:rFonts w:ascii="Calibri" w:eastAsia="Times New Roman" w:hAnsi="Calibri" w:cs="Times New Roman"/>
      <w:b/>
      <w:bCs/>
      <w:sz w:val="28"/>
      <w:szCs w:val="28"/>
      <w:lang w:val="ru-RU" w:eastAsia="ru-RU"/>
    </w:rPr>
  </w:style>
  <w:style w:type="character" w:customStyle="1" w:styleId="rvts23">
    <w:name w:val="rvts23"/>
    <w:basedOn w:val="a0"/>
    <w:rsid w:val="003C44BB"/>
  </w:style>
  <w:style w:type="paragraph" w:styleId="af3">
    <w:name w:val="Body Text"/>
    <w:basedOn w:val="a"/>
    <w:link w:val="af4"/>
    <w:uiPriority w:val="1"/>
    <w:qFormat/>
    <w:rsid w:val="003C44BB"/>
    <w:pPr>
      <w:widowControl w:val="0"/>
      <w:spacing w:before="7"/>
      <w:ind w:left="1282" w:hanging="720"/>
    </w:pPr>
    <w:rPr>
      <w:lang w:val="en-US" w:eastAsia="en-US"/>
    </w:rPr>
  </w:style>
  <w:style w:type="character" w:customStyle="1" w:styleId="af4">
    <w:name w:val="Основной текст Знак"/>
    <w:basedOn w:val="a0"/>
    <w:link w:val="af3"/>
    <w:uiPriority w:val="1"/>
    <w:rsid w:val="003C44BB"/>
    <w:rPr>
      <w:rFonts w:ascii="Times New Roman" w:eastAsia="Times New Roman" w:hAnsi="Times New Roman" w:cs="Times New Roman"/>
      <w:sz w:val="24"/>
      <w:szCs w:val="24"/>
      <w:lang w:val="en-US"/>
    </w:rPr>
  </w:style>
  <w:style w:type="character" w:customStyle="1" w:styleId="apple-converted-space">
    <w:name w:val="apple-converted-space"/>
    <w:basedOn w:val="a0"/>
    <w:rsid w:val="00525527"/>
  </w:style>
  <w:style w:type="character" w:styleId="af5">
    <w:name w:val="Emphasis"/>
    <w:uiPriority w:val="20"/>
    <w:qFormat/>
    <w:rsid w:val="007F2ADC"/>
    <w:rPr>
      <w:i/>
      <w:iCs/>
    </w:rPr>
  </w:style>
  <w:style w:type="character" w:customStyle="1" w:styleId="st">
    <w:name w:val="st"/>
    <w:rsid w:val="007F2ADC"/>
  </w:style>
  <w:style w:type="character" w:customStyle="1" w:styleId="rvts9">
    <w:name w:val="rvts9"/>
    <w:rsid w:val="007F2ADC"/>
  </w:style>
  <w:style w:type="character" w:customStyle="1" w:styleId="rvts46">
    <w:name w:val="rvts46"/>
    <w:rsid w:val="007F2ADC"/>
  </w:style>
  <w:style w:type="character" w:customStyle="1" w:styleId="rvts37">
    <w:name w:val="rvts37"/>
    <w:rsid w:val="00A974B9"/>
  </w:style>
  <w:style w:type="character" w:styleId="af6">
    <w:name w:val="Hyperlink"/>
    <w:basedOn w:val="a0"/>
    <w:uiPriority w:val="99"/>
    <w:semiHidden/>
    <w:unhideWhenUsed/>
    <w:rsid w:val="00B162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C4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B8704D"/>
    <w:pPr>
      <w:keepNext/>
      <w:spacing w:before="240" w:after="60"/>
      <w:outlineLvl w:val="0"/>
    </w:pPr>
    <w:rPr>
      <w:rFonts w:ascii="Cambria" w:hAnsi="Cambria"/>
      <w:b/>
      <w:bCs/>
      <w:kern w:val="32"/>
      <w:sz w:val="32"/>
      <w:szCs w:val="32"/>
    </w:rPr>
  </w:style>
  <w:style w:type="paragraph" w:styleId="2">
    <w:name w:val="heading 2"/>
    <w:basedOn w:val="a"/>
    <w:next w:val="a"/>
    <w:link w:val="20"/>
    <w:uiPriority w:val="99"/>
    <w:unhideWhenUsed/>
    <w:qFormat/>
    <w:rsid w:val="00831B62"/>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6B01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31B62"/>
    <w:pPr>
      <w:keepNext/>
      <w:spacing w:before="240" w:after="60"/>
      <w:ind w:left="1728" w:hanging="648"/>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B2C48"/>
    <w:pPr>
      <w:spacing w:before="100" w:beforeAutospacing="1" w:after="100" w:afterAutospacing="1"/>
    </w:pPr>
    <w:rPr>
      <w:lang w:val="uk-UA" w:eastAsia="uk-UA"/>
    </w:rPr>
  </w:style>
  <w:style w:type="paragraph" w:styleId="a4">
    <w:name w:val="Balloon Text"/>
    <w:basedOn w:val="a"/>
    <w:link w:val="a5"/>
    <w:uiPriority w:val="99"/>
    <w:semiHidden/>
    <w:unhideWhenUsed/>
    <w:rsid w:val="007B2C48"/>
    <w:rPr>
      <w:rFonts w:ascii="Tahoma" w:hAnsi="Tahoma" w:cs="Tahoma"/>
      <w:sz w:val="16"/>
      <w:szCs w:val="16"/>
    </w:rPr>
  </w:style>
  <w:style w:type="character" w:customStyle="1" w:styleId="a5">
    <w:name w:val="Текст выноски Знак"/>
    <w:basedOn w:val="a0"/>
    <w:link w:val="a4"/>
    <w:uiPriority w:val="99"/>
    <w:semiHidden/>
    <w:rsid w:val="007B2C48"/>
    <w:rPr>
      <w:rFonts w:ascii="Tahoma" w:eastAsia="Times New Roman" w:hAnsi="Tahoma" w:cs="Tahoma"/>
      <w:sz w:val="16"/>
      <w:szCs w:val="16"/>
      <w:lang w:val="ru-RU" w:eastAsia="ru-RU"/>
    </w:rPr>
  </w:style>
  <w:style w:type="character" w:customStyle="1" w:styleId="10">
    <w:name w:val="Заголовок 1 Знак"/>
    <w:basedOn w:val="a0"/>
    <w:link w:val="1"/>
    <w:uiPriority w:val="99"/>
    <w:rsid w:val="00B8704D"/>
    <w:rPr>
      <w:rFonts w:ascii="Cambria" w:eastAsia="Times New Roman" w:hAnsi="Cambria" w:cs="Times New Roman"/>
      <w:b/>
      <w:bCs/>
      <w:kern w:val="32"/>
      <w:sz w:val="32"/>
      <w:szCs w:val="32"/>
      <w:lang w:val="ru-RU" w:eastAsia="ru-RU"/>
    </w:rPr>
  </w:style>
  <w:style w:type="paragraph" w:customStyle="1" w:styleId="11">
    <w:name w:val="Абзац списка1"/>
    <w:basedOn w:val="a"/>
    <w:rsid w:val="00B8704D"/>
    <w:pPr>
      <w:ind w:left="720"/>
      <w:contextualSpacing/>
    </w:pPr>
    <w:rPr>
      <w:rFonts w:eastAsia="Calibri"/>
    </w:rPr>
  </w:style>
  <w:style w:type="character" w:customStyle="1" w:styleId="30">
    <w:name w:val="Заголовок 3 Знак"/>
    <w:basedOn w:val="a0"/>
    <w:link w:val="3"/>
    <w:uiPriority w:val="9"/>
    <w:semiHidden/>
    <w:rsid w:val="006B0102"/>
    <w:rPr>
      <w:rFonts w:asciiTheme="majorHAnsi" w:eastAsiaTheme="majorEastAsia" w:hAnsiTheme="majorHAnsi" w:cstheme="majorBidi"/>
      <w:b/>
      <w:bCs/>
      <w:color w:val="4F81BD" w:themeColor="accent1"/>
      <w:sz w:val="24"/>
      <w:szCs w:val="24"/>
      <w:lang w:val="ru-RU" w:eastAsia="ru-RU"/>
    </w:rPr>
  </w:style>
  <w:style w:type="character" w:styleId="a6">
    <w:name w:val="annotation reference"/>
    <w:basedOn w:val="a0"/>
    <w:uiPriority w:val="99"/>
    <w:semiHidden/>
    <w:unhideWhenUsed/>
    <w:rsid w:val="00CD295A"/>
    <w:rPr>
      <w:sz w:val="16"/>
      <w:szCs w:val="16"/>
    </w:rPr>
  </w:style>
  <w:style w:type="paragraph" w:styleId="a7">
    <w:name w:val="annotation text"/>
    <w:basedOn w:val="a"/>
    <w:link w:val="a8"/>
    <w:uiPriority w:val="99"/>
    <w:semiHidden/>
    <w:unhideWhenUsed/>
    <w:rsid w:val="00CD295A"/>
    <w:rPr>
      <w:sz w:val="20"/>
      <w:szCs w:val="20"/>
    </w:rPr>
  </w:style>
  <w:style w:type="character" w:customStyle="1" w:styleId="a8">
    <w:name w:val="Текст примечания Знак"/>
    <w:basedOn w:val="a0"/>
    <w:link w:val="a7"/>
    <w:uiPriority w:val="99"/>
    <w:semiHidden/>
    <w:rsid w:val="00CD295A"/>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CD295A"/>
    <w:rPr>
      <w:b/>
      <w:bCs/>
    </w:rPr>
  </w:style>
  <w:style w:type="character" w:customStyle="1" w:styleId="aa">
    <w:name w:val="Тема примечания Знак"/>
    <w:basedOn w:val="a8"/>
    <w:link w:val="a9"/>
    <w:uiPriority w:val="99"/>
    <w:semiHidden/>
    <w:rsid w:val="00CD295A"/>
    <w:rPr>
      <w:rFonts w:ascii="Times New Roman" w:eastAsia="Times New Roman" w:hAnsi="Times New Roman" w:cs="Times New Roman"/>
      <w:b/>
      <w:bCs/>
      <w:sz w:val="20"/>
      <w:szCs w:val="20"/>
      <w:lang w:val="ru-RU" w:eastAsia="ru-RU"/>
    </w:rPr>
  </w:style>
  <w:style w:type="paragraph" w:styleId="ab">
    <w:name w:val="List Paragraph"/>
    <w:basedOn w:val="a"/>
    <w:uiPriority w:val="34"/>
    <w:qFormat/>
    <w:rsid w:val="00744CE1"/>
    <w:pPr>
      <w:ind w:left="720"/>
      <w:contextualSpacing/>
    </w:pPr>
  </w:style>
  <w:style w:type="paragraph" w:styleId="ac">
    <w:name w:val="footnote text"/>
    <w:basedOn w:val="a"/>
    <w:link w:val="ad"/>
    <w:uiPriority w:val="99"/>
    <w:semiHidden/>
    <w:unhideWhenUsed/>
    <w:rsid w:val="00DB6F36"/>
    <w:rPr>
      <w:sz w:val="20"/>
      <w:szCs w:val="20"/>
    </w:rPr>
  </w:style>
  <w:style w:type="character" w:customStyle="1" w:styleId="ad">
    <w:name w:val="Текст сноски Знак"/>
    <w:basedOn w:val="a0"/>
    <w:link w:val="ac"/>
    <w:uiPriority w:val="99"/>
    <w:semiHidden/>
    <w:rsid w:val="00DB6F36"/>
    <w:rPr>
      <w:rFonts w:ascii="Times New Roman" w:eastAsia="Times New Roman" w:hAnsi="Times New Roman" w:cs="Times New Roman"/>
      <w:sz w:val="20"/>
      <w:szCs w:val="20"/>
      <w:lang w:val="ru-RU" w:eastAsia="ru-RU"/>
    </w:rPr>
  </w:style>
  <w:style w:type="character" w:styleId="ae">
    <w:name w:val="footnote reference"/>
    <w:basedOn w:val="a0"/>
    <w:uiPriority w:val="99"/>
    <w:semiHidden/>
    <w:unhideWhenUsed/>
    <w:rsid w:val="00DB6F36"/>
    <w:rPr>
      <w:vertAlign w:val="superscript"/>
    </w:rPr>
  </w:style>
  <w:style w:type="paragraph" w:styleId="af">
    <w:name w:val="header"/>
    <w:basedOn w:val="a"/>
    <w:link w:val="af0"/>
    <w:uiPriority w:val="99"/>
    <w:unhideWhenUsed/>
    <w:rsid w:val="00AA27C9"/>
    <w:pPr>
      <w:tabs>
        <w:tab w:val="center" w:pos="4819"/>
        <w:tab w:val="right" w:pos="9639"/>
      </w:tabs>
    </w:pPr>
  </w:style>
  <w:style w:type="character" w:customStyle="1" w:styleId="af0">
    <w:name w:val="Верхний колонтитул Знак"/>
    <w:basedOn w:val="a0"/>
    <w:link w:val="af"/>
    <w:uiPriority w:val="99"/>
    <w:rsid w:val="00AA27C9"/>
    <w:rPr>
      <w:rFonts w:ascii="Times New Roman" w:eastAsia="Times New Roman" w:hAnsi="Times New Roman" w:cs="Times New Roman"/>
      <w:sz w:val="24"/>
      <w:szCs w:val="24"/>
      <w:lang w:val="ru-RU" w:eastAsia="ru-RU"/>
    </w:rPr>
  </w:style>
  <w:style w:type="paragraph" w:styleId="af1">
    <w:name w:val="footer"/>
    <w:basedOn w:val="a"/>
    <w:link w:val="af2"/>
    <w:uiPriority w:val="99"/>
    <w:unhideWhenUsed/>
    <w:rsid w:val="00AA27C9"/>
    <w:pPr>
      <w:tabs>
        <w:tab w:val="center" w:pos="4819"/>
        <w:tab w:val="right" w:pos="9639"/>
      </w:tabs>
    </w:pPr>
  </w:style>
  <w:style w:type="character" w:customStyle="1" w:styleId="af2">
    <w:name w:val="Нижний колонтитул Знак"/>
    <w:basedOn w:val="a0"/>
    <w:link w:val="af1"/>
    <w:uiPriority w:val="99"/>
    <w:rsid w:val="00AA27C9"/>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ED0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ED0016"/>
    <w:rPr>
      <w:rFonts w:ascii="Courier New" w:eastAsia="Times New Roman" w:hAnsi="Courier New" w:cs="Courier New"/>
      <w:sz w:val="20"/>
      <w:szCs w:val="20"/>
      <w:lang w:eastAsia="uk-UA"/>
    </w:rPr>
  </w:style>
  <w:style w:type="character" w:customStyle="1" w:styleId="20">
    <w:name w:val="Заголовок 2 Знак"/>
    <w:basedOn w:val="a0"/>
    <w:link w:val="2"/>
    <w:rsid w:val="00831B62"/>
    <w:rPr>
      <w:rFonts w:asciiTheme="majorHAnsi" w:eastAsiaTheme="majorEastAsia" w:hAnsiTheme="majorHAnsi" w:cstheme="majorBidi"/>
      <w:b/>
      <w:bCs/>
      <w:color w:val="4F81BD" w:themeColor="accent1"/>
      <w:sz w:val="26"/>
      <w:szCs w:val="26"/>
      <w:lang w:val="ru-RU" w:eastAsia="ru-RU"/>
    </w:rPr>
  </w:style>
  <w:style w:type="character" w:customStyle="1" w:styleId="40">
    <w:name w:val="Заголовок 4 Знак"/>
    <w:basedOn w:val="a0"/>
    <w:link w:val="4"/>
    <w:rsid w:val="00831B62"/>
    <w:rPr>
      <w:rFonts w:ascii="Calibri" w:eastAsia="Times New Roman" w:hAnsi="Calibri" w:cs="Times New Roman"/>
      <w:b/>
      <w:bCs/>
      <w:sz w:val="28"/>
      <w:szCs w:val="28"/>
      <w:lang w:val="ru-RU" w:eastAsia="ru-RU"/>
    </w:rPr>
  </w:style>
  <w:style w:type="character" w:customStyle="1" w:styleId="rvts23">
    <w:name w:val="rvts23"/>
    <w:basedOn w:val="a0"/>
    <w:rsid w:val="003C44BB"/>
  </w:style>
  <w:style w:type="paragraph" w:styleId="af3">
    <w:name w:val="Body Text"/>
    <w:basedOn w:val="a"/>
    <w:link w:val="af4"/>
    <w:uiPriority w:val="1"/>
    <w:qFormat/>
    <w:rsid w:val="003C44BB"/>
    <w:pPr>
      <w:widowControl w:val="0"/>
      <w:spacing w:before="7"/>
      <w:ind w:left="1282" w:hanging="720"/>
    </w:pPr>
    <w:rPr>
      <w:lang w:val="en-US" w:eastAsia="en-US"/>
    </w:rPr>
  </w:style>
  <w:style w:type="character" w:customStyle="1" w:styleId="af4">
    <w:name w:val="Основной текст Знак"/>
    <w:basedOn w:val="a0"/>
    <w:link w:val="af3"/>
    <w:uiPriority w:val="1"/>
    <w:rsid w:val="003C44BB"/>
    <w:rPr>
      <w:rFonts w:ascii="Times New Roman" w:eastAsia="Times New Roman" w:hAnsi="Times New Roman" w:cs="Times New Roman"/>
      <w:sz w:val="24"/>
      <w:szCs w:val="24"/>
      <w:lang w:val="en-US"/>
    </w:rPr>
  </w:style>
  <w:style w:type="character" w:customStyle="1" w:styleId="apple-converted-space">
    <w:name w:val="apple-converted-space"/>
    <w:basedOn w:val="a0"/>
    <w:rsid w:val="00525527"/>
  </w:style>
  <w:style w:type="character" w:styleId="af5">
    <w:name w:val="Emphasis"/>
    <w:uiPriority w:val="20"/>
    <w:qFormat/>
    <w:rsid w:val="007F2ADC"/>
    <w:rPr>
      <w:i/>
      <w:iCs/>
    </w:rPr>
  </w:style>
  <w:style w:type="character" w:customStyle="1" w:styleId="st">
    <w:name w:val="st"/>
    <w:rsid w:val="007F2ADC"/>
  </w:style>
  <w:style w:type="character" w:customStyle="1" w:styleId="rvts9">
    <w:name w:val="rvts9"/>
    <w:rsid w:val="007F2ADC"/>
  </w:style>
  <w:style w:type="character" w:customStyle="1" w:styleId="rvts46">
    <w:name w:val="rvts46"/>
    <w:rsid w:val="007F2ADC"/>
  </w:style>
  <w:style w:type="character" w:customStyle="1" w:styleId="rvts37">
    <w:name w:val="rvts37"/>
    <w:rsid w:val="00A974B9"/>
  </w:style>
  <w:style w:type="character" w:styleId="af6">
    <w:name w:val="Hyperlink"/>
    <w:basedOn w:val="a0"/>
    <w:uiPriority w:val="99"/>
    <w:semiHidden/>
    <w:unhideWhenUsed/>
    <w:rsid w:val="00B162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1505">
      <w:bodyDiv w:val="1"/>
      <w:marLeft w:val="0"/>
      <w:marRight w:val="0"/>
      <w:marTop w:val="0"/>
      <w:marBottom w:val="0"/>
      <w:divBdr>
        <w:top w:val="none" w:sz="0" w:space="0" w:color="auto"/>
        <w:left w:val="none" w:sz="0" w:space="0" w:color="auto"/>
        <w:bottom w:val="none" w:sz="0" w:space="0" w:color="auto"/>
        <w:right w:val="none" w:sz="0" w:space="0" w:color="auto"/>
      </w:divBdr>
    </w:div>
    <w:div w:id="90780216">
      <w:bodyDiv w:val="1"/>
      <w:marLeft w:val="0"/>
      <w:marRight w:val="0"/>
      <w:marTop w:val="0"/>
      <w:marBottom w:val="0"/>
      <w:divBdr>
        <w:top w:val="none" w:sz="0" w:space="0" w:color="auto"/>
        <w:left w:val="none" w:sz="0" w:space="0" w:color="auto"/>
        <w:bottom w:val="none" w:sz="0" w:space="0" w:color="auto"/>
        <w:right w:val="none" w:sz="0" w:space="0" w:color="auto"/>
      </w:divBdr>
    </w:div>
    <w:div w:id="362753081">
      <w:bodyDiv w:val="1"/>
      <w:marLeft w:val="0"/>
      <w:marRight w:val="0"/>
      <w:marTop w:val="0"/>
      <w:marBottom w:val="0"/>
      <w:divBdr>
        <w:top w:val="none" w:sz="0" w:space="0" w:color="auto"/>
        <w:left w:val="none" w:sz="0" w:space="0" w:color="auto"/>
        <w:bottom w:val="none" w:sz="0" w:space="0" w:color="auto"/>
        <w:right w:val="none" w:sz="0" w:space="0" w:color="auto"/>
      </w:divBdr>
      <w:divsChild>
        <w:div w:id="2014801030">
          <w:marLeft w:val="0"/>
          <w:marRight w:val="0"/>
          <w:marTop w:val="0"/>
          <w:marBottom w:val="0"/>
          <w:divBdr>
            <w:top w:val="none" w:sz="0" w:space="0" w:color="auto"/>
            <w:left w:val="none" w:sz="0" w:space="0" w:color="auto"/>
            <w:bottom w:val="none" w:sz="0" w:space="0" w:color="auto"/>
            <w:right w:val="none" w:sz="0" w:space="0" w:color="auto"/>
          </w:divBdr>
        </w:div>
        <w:div w:id="1857452298">
          <w:marLeft w:val="0"/>
          <w:marRight w:val="0"/>
          <w:marTop w:val="0"/>
          <w:marBottom w:val="0"/>
          <w:divBdr>
            <w:top w:val="none" w:sz="0" w:space="0" w:color="auto"/>
            <w:left w:val="none" w:sz="0" w:space="0" w:color="auto"/>
            <w:bottom w:val="none" w:sz="0" w:space="0" w:color="auto"/>
            <w:right w:val="none" w:sz="0" w:space="0" w:color="auto"/>
          </w:divBdr>
        </w:div>
      </w:divsChild>
    </w:div>
    <w:div w:id="443044074">
      <w:bodyDiv w:val="1"/>
      <w:marLeft w:val="0"/>
      <w:marRight w:val="0"/>
      <w:marTop w:val="0"/>
      <w:marBottom w:val="0"/>
      <w:divBdr>
        <w:top w:val="none" w:sz="0" w:space="0" w:color="auto"/>
        <w:left w:val="none" w:sz="0" w:space="0" w:color="auto"/>
        <w:bottom w:val="none" w:sz="0" w:space="0" w:color="auto"/>
        <w:right w:val="none" w:sz="0" w:space="0" w:color="auto"/>
      </w:divBdr>
    </w:div>
    <w:div w:id="900596811">
      <w:bodyDiv w:val="1"/>
      <w:marLeft w:val="0"/>
      <w:marRight w:val="0"/>
      <w:marTop w:val="0"/>
      <w:marBottom w:val="0"/>
      <w:divBdr>
        <w:top w:val="none" w:sz="0" w:space="0" w:color="auto"/>
        <w:left w:val="none" w:sz="0" w:space="0" w:color="auto"/>
        <w:bottom w:val="none" w:sz="0" w:space="0" w:color="auto"/>
        <w:right w:val="none" w:sz="0" w:space="0" w:color="auto"/>
      </w:divBdr>
    </w:div>
    <w:div w:id="1028333314">
      <w:bodyDiv w:val="1"/>
      <w:marLeft w:val="0"/>
      <w:marRight w:val="0"/>
      <w:marTop w:val="0"/>
      <w:marBottom w:val="0"/>
      <w:divBdr>
        <w:top w:val="none" w:sz="0" w:space="0" w:color="auto"/>
        <w:left w:val="none" w:sz="0" w:space="0" w:color="auto"/>
        <w:bottom w:val="none" w:sz="0" w:space="0" w:color="auto"/>
        <w:right w:val="none" w:sz="0" w:space="0" w:color="auto"/>
      </w:divBdr>
    </w:div>
    <w:div w:id="1467353846">
      <w:bodyDiv w:val="1"/>
      <w:marLeft w:val="0"/>
      <w:marRight w:val="0"/>
      <w:marTop w:val="0"/>
      <w:marBottom w:val="0"/>
      <w:divBdr>
        <w:top w:val="none" w:sz="0" w:space="0" w:color="auto"/>
        <w:left w:val="none" w:sz="0" w:space="0" w:color="auto"/>
        <w:bottom w:val="none" w:sz="0" w:space="0" w:color="auto"/>
        <w:right w:val="none" w:sz="0" w:space="0" w:color="auto"/>
      </w:divBdr>
    </w:div>
    <w:div w:id="1713992102">
      <w:bodyDiv w:val="1"/>
      <w:marLeft w:val="0"/>
      <w:marRight w:val="0"/>
      <w:marTop w:val="0"/>
      <w:marBottom w:val="0"/>
      <w:divBdr>
        <w:top w:val="none" w:sz="0" w:space="0" w:color="auto"/>
        <w:left w:val="none" w:sz="0" w:space="0" w:color="auto"/>
        <w:bottom w:val="none" w:sz="0" w:space="0" w:color="auto"/>
        <w:right w:val="none" w:sz="0" w:space="0" w:color="auto"/>
      </w:divBdr>
    </w:div>
    <w:div w:id="1745446410">
      <w:bodyDiv w:val="1"/>
      <w:marLeft w:val="0"/>
      <w:marRight w:val="0"/>
      <w:marTop w:val="0"/>
      <w:marBottom w:val="0"/>
      <w:divBdr>
        <w:top w:val="none" w:sz="0" w:space="0" w:color="auto"/>
        <w:left w:val="none" w:sz="0" w:space="0" w:color="auto"/>
        <w:bottom w:val="none" w:sz="0" w:space="0" w:color="auto"/>
        <w:right w:val="none" w:sz="0" w:space="0" w:color="auto"/>
      </w:divBdr>
    </w:div>
    <w:div w:id="1777284803">
      <w:bodyDiv w:val="1"/>
      <w:marLeft w:val="0"/>
      <w:marRight w:val="0"/>
      <w:marTop w:val="0"/>
      <w:marBottom w:val="0"/>
      <w:divBdr>
        <w:top w:val="none" w:sz="0" w:space="0" w:color="auto"/>
        <w:left w:val="none" w:sz="0" w:space="0" w:color="auto"/>
        <w:bottom w:val="none" w:sz="0" w:space="0" w:color="auto"/>
        <w:right w:val="none" w:sz="0" w:space="0" w:color="auto"/>
      </w:divBdr>
    </w:div>
    <w:div w:id="1848278586">
      <w:bodyDiv w:val="1"/>
      <w:marLeft w:val="0"/>
      <w:marRight w:val="0"/>
      <w:marTop w:val="0"/>
      <w:marBottom w:val="0"/>
      <w:divBdr>
        <w:top w:val="none" w:sz="0" w:space="0" w:color="auto"/>
        <w:left w:val="none" w:sz="0" w:space="0" w:color="auto"/>
        <w:bottom w:val="none" w:sz="0" w:space="0" w:color="auto"/>
        <w:right w:val="none" w:sz="0" w:space="0" w:color="auto"/>
      </w:divBdr>
    </w:div>
    <w:div w:id="1987279214">
      <w:bodyDiv w:val="1"/>
      <w:marLeft w:val="0"/>
      <w:marRight w:val="0"/>
      <w:marTop w:val="0"/>
      <w:marBottom w:val="0"/>
      <w:divBdr>
        <w:top w:val="none" w:sz="0" w:space="0" w:color="auto"/>
        <w:left w:val="none" w:sz="0" w:space="0" w:color="auto"/>
        <w:bottom w:val="none" w:sz="0" w:space="0" w:color="auto"/>
        <w:right w:val="none" w:sz="0" w:space="0" w:color="auto"/>
      </w:divBdr>
    </w:div>
    <w:div w:id="199845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8812D-86AB-4627-B440-E00410E43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4263</Words>
  <Characters>24305</Characters>
  <Application>Microsoft Office Word</Application>
  <DocSecurity>4</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Федорчук Даніїл Едуардович</dc:creator>
  <cp:lastModifiedBy>Тітенко Вікторія Ігорівна</cp:lastModifiedBy>
  <cp:revision>2</cp:revision>
  <cp:lastPrinted>2020-12-11T11:40:00Z</cp:lastPrinted>
  <dcterms:created xsi:type="dcterms:W3CDTF">2020-12-22T08:35:00Z</dcterms:created>
  <dcterms:modified xsi:type="dcterms:W3CDTF">2020-12-22T08:35:00Z</dcterms:modified>
</cp:coreProperties>
</file>