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A79" w:rsidRPr="00D8321A" w:rsidRDefault="00BA0A79" w:rsidP="00BA0A79">
      <w:pPr>
        <w:jc w:val="center"/>
        <w:rPr>
          <w:sz w:val="16"/>
          <w:szCs w:val="16"/>
        </w:rPr>
      </w:pPr>
      <w:bookmarkStart w:id="0" w:name="_GoBack"/>
      <w:bookmarkEnd w:id="0"/>
      <w:r>
        <w:rPr>
          <w:noProof/>
          <w:lang w:val="ru-RU"/>
        </w:rPr>
        <w:drawing>
          <wp:inline distT="0" distB="0" distL="0" distR="0" wp14:anchorId="0861BD6B" wp14:editId="28AC6C2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BA0A79" w:rsidRPr="00D51590" w:rsidRDefault="00BA0A79" w:rsidP="00BA0A79">
      <w:pPr>
        <w:jc w:val="center"/>
        <w:rPr>
          <w:b/>
          <w:sz w:val="32"/>
          <w:szCs w:val="32"/>
          <w:lang w:val="ru-RU"/>
        </w:rPr>
      </w:pPr>
      <w:r w:rsidRPr="00D51590">
        <w:rPr>
          <w:b/>
          <w:sz w:val="32"/>
          <w:szCs w:val="32"/>
          <w:lang w:val="ru-RU"/>
        </w:rPr>
        <w:t>АНТИМОНОПОЛЬНИЙ   КОМІТЕТ   УКРАЇНИ</w:t>
      </w:r>
    </w:p>
    <w:p w:rsidR="00BA0A79" w:rsidRPr="00D51590" w:rsidRDefault="00BA0A79" w:rsidP="00BA0A79">
      <w:pPr>
        <w:tabs>
          <w:tab w:val="left" w:leader="hyphen" w:pos="10206"/>
        </w:tabs>
        <w:jc w:val="center"/>
        <w:rPr>
          <w:sz w:val="32"/>
          <w:szCs w:val="32"/>
        </w:rPr>
      </w:pPr>
    </w:p>
    <w:p w:rsidR="00BA0A79" w:rsidRPr="00C26774" w:rsidRDefault="00BA0A79" w:rsidP="00BA0A79">
      <w:pPr>
        <w:tabs>
          <w:tab w:val="left" w:leader="hyphen" w:pos="10206"/>
        </w:tabs>
        <w:jc w:val="center"/>
        <w:rPr>
          <w:b/>
          <w:sz w:val="32"/>
          <w:szCs w:val="32"/>
        </w:rPr>
      </w:pPr>
      <w:r w:rsidRPr="00C26774">
        <w:rPr>
          <w:b/>
          <w:sz w:val="32"/>
          <w:szCs w:val="32"/>
        </w:rPr>
        <w:t>РІШЕННЯ</w:t>
      </w:r>
    </w:p>
    <w:p w:rsidR="00BA0A79" w:rsidRPr="00295AD8" w:rsidRDefault="00BA0A79" w:rsidP="00BA0A79">
      <w:pPr>
        <w:tabs>
          <w:tab w:val="left" w:leader="hyphen" w:pos="10206"/>
        </w:tabs>
        <w:jc w:val="center"/>
        <w:rPr>
          <w:sz w:val="20"/>
          <w:szCs w:val="20"/>
        </w:rPr>
      </w:pPr>
    </w:p>
    <w:p w:rsidR="00BA0A79" w:rsidRDefault="00F32802" w:rsidP="00BA0A79">
      <w:pPr>
        <w:tabs>
          <w:tab w:val="left" w:leader="hyphen" w:pos="10206"/>
        </w:tabs>
      </w:pPr>
      <w:r w:rsidRPr="00F32802">
        <w:rPr>
          <w:bCs/>
          <w:lang w:val="ru-RU"/>
        </w:rPr>
        <w:t xml:space="preserve">17 </w:t>
      </w:r>
      <w:proofErr w:type="spellStart"/>
      <w:r w:rsidR="00B44CE1">
        <w:rPr>
          <w:bCs/>
          <w:lang w:val="ru-RU"/>
        </w:rPr>
        <w:t>грудня</w:t>
      </w:r>
      <w:proofErr w:type="spellEnd"/>
      <w:r w:rsidR="00B44CE1">
        <w:rPr>
          <w:bCs/>
          <w:lang w:val="ru-RU"/>
        </w:rPr>
        <w:t xml:space="preserve"> </w:t>
      </w:r>
      <w:r w:rsidR="00E624AA">
        <w:rPr>
          <w:bCs/>
        </w:rPr>
        <w:t>20</w:t>
      </w:r>
      <w:r w:rsidR="00E624AA">
        <w:rPr>
          <w:bCs/>
          <w:lang w:val="ru-RU"/>
        </w:rPr>
        <w:t>20</w:t>
      </w:r>
      <w:r w:rsidR="00BA0A79">
        <w:rPr>
          <w:bCs/>
        </w:rPr>
        <w:t xml:space="preserve"> р.</w:t>
      </w:r>
      <w:r w:rsidR="00BA0A79" w:rsidRPr="00D8321A">
        <w:t xml:space="preserve">   </w:t>
      </w:r>
      <w:r w:rsidR="00BA0A79">
        <w:t xml:space="preserve">  </w:t>
      </w:r>
      <w:r w:rsidR="00BA0A79" w:rsidRPr="00D8321A">
        <w:t xml:space="preserve">          </w:t>
      </w:r>
      <w:r w:rsidR="00BA0A79">
        <w:t xml:space="preserve">                         </w:t>
      </w:r>
      <w:r w:rsidR="00383ED9">
        <w:t xml:space="preserve">   </w:t>
      </w:r>
      <w:r w:rsidRPr="00734D2E">
        <w:rPr>
          <w:lang w:val="ru-RU"/>
        </w:rPr>
        <w:t xml:space="preserve">   </w:t>
      </w:r>
      <w:r w:rsidR="00383ED9">
        <w:t xml:space="preserve"> </w:t>
      </w:r>
      <w:r w:rsidR="00BA0A79" w:rsidRPr="00D8321A">
        <w:t>Київ</w:t>
      </w:r>
      <w:r w:rsidR="00BA0A79">
        <w:t xml:space="preserve">                        </w:t>
      </w:r>
      <w:r w:rsidR="000A7B26">
        <w:t xml:space="preserve">                           </w:t>
      </w:r>
      <w:r w:rsidR="00097B60">
        <w:t xml:space="preserve"> </w:t>
      </w:r>
      <w:r w:rsidR="00A2311E">
        <w:rPr>
          <w:lang w:val="ru-RU"/>
        </w:rPr>
        <w:t xml:space="preserve">    </w:t>
      </w:r>
      <w:r w:rsidR="00885D2A" w:rsidRPr="00367DA3">
        <w:rPr>
          <w:lang w:val="ru-RU"/>
        </w:rPr>
        <w:t xml:space="preserve">    </w:t>
      </w:r>
      <w:r w:rsidR="00A2311E">
        <w:rPr>
          <w:lang w:val="ru-RU"/>
        </w:rPr>
        <w:t xml:space="preserve"> </w:t>
      </w:r>
      <w:r w:rsidR="00BA0A79">
        <w:t xml:space="preserve"> </w:t>
      </w:r>
      <w:r w:rsidR="00B105C2">
        <w:rPr>
          <w:lang w:val="ru-RU"/>
        </w:rPr>
        <w:t>№</w:t>
      </w:r>
      <w:r w:rsidR="00885D2A" w:rsidRPr="00367DA3">
        <w:rPr>
          <w:lang w:val="ru-RU"/>
        </w:rPr>
        <w:t xml:space="preserve"> </w:t>
      </w:r>
      <w:r w:rsidRPr="00734D2E">
        <w:rPr>
          <w:lang w:val="ru-RU"/>
        </w:rPr>
        <w:t>797-</w:t>
      </w:r>
      <w:r w:rsidR="008E33E5">
        <w:t>р</w:t>
      </w:r>
    </w:p>
    <w:p w:rsidR="00BA0A79" w:rsidRDefault="00BA0A79" w:rsidP="00BA0A79">
      <w:pPr>
        <w:tabs>
          <w:tab w:val="left" w:leader="hyphen" w:pos="10206"/>
        </w:tabs>
        <w:rPr>
          <w:sz w:val="32"/>
          <w:szCs w:val="32"/>
        </w:rPr>
      </w:pPr>
    </w:p>
    <w:p w:rsidR="00BA0A79" w:rsidRPr="007E5323" w:rsidRDefault="00BA0A79" w:rsidP="00BA0A79">
      <w:pPr>
        <w:jc w:val="both"/>
      </w:pPr>
      <w:r w:rsidRPr="007E5323">
        <w:t>Про надання дозволу</w:t>
      </w:r>
    </w:p>
    <w:p w:rsidR="00BA0A79" w:rsidRPr="007E5323" w:rsidRDefault="00BA0A79" w:rsidP="00BA0A79">
      <w:pPr>
        <w:jc w:val="both"/>
      </w:pPr>
      <w:r w:rsidRPr="007E5323">
        <w:t>на концентрацію</w:t>
      </w:r>
    </w:p>
    <w:p w:rsidR="00BA0A79" w:rsidRPr="00BA3BB1" w:rsidRDefault="00BA0A79" w:rsidP="00BA0A79">
      <w:pPr>
        <w:jc w:val="both"/>
        <w:rPr>
          <w:sz w:val="22"/>
          <w:szCs w:val="22"/>
        </w:rPr>
      </w:pPr>
    </w:p>
    <w:p w:rsidR="00066EC9" w:rsidRPr="00866DE0" w:rsidRDefault="00BA0A79" w:rsidP="00A76917">
      <w:pPr>
        <w:pStyle w:val="4"/>
        <w:shd w:val="clear" w:color="auto" w:fill="auto"/>
        <w:spacing w:line="274" w:lineRule="exact"/>
        <w:ind w:left="20" w:right="40" w:firstLine="700"/>
        <w:jc w:val="both"/>
        <w:rPr>
          <w:sz w:val="24"/>
          <w:szCs w:val="24"/>
          <w:lang w:val="uk-UA"/>
        </w:rPr>
      </w:pPr>
      <w:r w:rsidRPr="004128E3">
        <w:rPr>
          <w:sz w:val="24"/>
          <w:szCs w:val="24"/>
          <w:lang w:val="uk-UA"/>
        </w:rPr>
        <w:t>Антимонопольний комітет України, розглянувши заяву</w:t>
      </w:r>
      <w:r w:rsidR="008B5375" w:rsidRPr="004128E3">
        <w:rPr>
          <w:sz w:val="24"/>
          <w:szCs w:val="24"/>
          <w:lang w:val="uk-UA"/>
        </w:rPr>
        <w:t xml:space="preserve"> </w:t>
      </w:r>
      <w:r w:rsidR="000C3B8A" w:rsidRPr="004128E3">
        <w:rPr>
          <w:sz w:val="24"/>
          <w:szCs w:val="24"/>
          <w:lang w:val="uk-UA"/>
        </w:rPr>
        <w:t xml:space="preserve">уповноваженого представника </w:t>
      </w:r>
      <w:r w:rsidR="00A76917" w:rsidRPr="00866DE0">
        <w:rPr>
          <w:sz w:val="24"/>
          <w:szCs w:val="24"/>
          <w:lang w:val="uk-UA"/>
        </w:rPr>
        <w:t xml:space="preserve">товариств з обмеженою відповідальністю «КУСТОС ІНВЕСТ» (далі –                          ТОВ «КУСТОС ІНВЕСТ») та «ТОРГОВИЙ ДІМ «ОНІКС» (далі – ТОВ «ТД «ОНІКС») (обидва – м. Київ) про надання дозволу ТОВ «ТД «ОНІКС» на придбання активів у вигляді єдиного майнового комплексу, які належать на праві власності ТОВ «КУСТОС ІНВЕСТ» та забезпечують здійснення діяльності з виробництва </w:t>
      </w:r>
      <w:proofErr w:type="spellStart"/>
      <w:r w:rsidR="00A76917" w:rsidRPr="00866DE0">
        <w:rPr>
          <w:sz w:val="24"/>
          <w:szCs w:val="24"/>
          <w:lang w:val="uk-UA"/>
        </w:rPr>
        <w:t>склохолстів</w:t>
      </w:r>
      <w:proofErr w:type="spellEnd"/>
      <w:r w:rsidR="00A76917" w:rsidRPr="00866DE0">
        <w:rPr>
          <w:sz w:val="24"/>
          <w:szCs w:val="24"/>
          <w:lang w:val="uk-UA"/>
        </w:rPr>
        <w:t xml:space="preserve">, прес-матеріалів, </w:t>
      </w:r>
      <w:proofErr w:type="spellStart"/>
      <w:r w:rsidR="00A76917" w:rsidRPr="00866DE0">
        <w:rPr>
          <w:sz w:val="24"/>
          <w:szCs w:val="24"/>
          <w:lang w:val="uk-UA"/>
        </w:rPr>
        <w:t>склосітки</w:t>
      </w:r>
      <w:proofErr w:type="spellEnd"/>
      <w:r w:rsidR="00A76917" w:rsidRPr="00866DE0">
        <w:rPr>
          <w:sz w:val="24"/>
          <w:szCs w:val="24"/>
          <w:lang w:val="uk-UA"/>
        </w:rPr>
        <w:t>, синтетичних смол та в’яжучих речовин</w:t>
      </w:r>
      <w:r w:rsidR="00866DE0">
        <w:rPr>
          <w:sz w:val="24"/>
          <w:szCs w:val="24"/>
          <w:lang w:val="uk-UA"/>
        </w:rPr>
        <w:t>,</w:t>
      </w:r>
    </w:p>
    <w:p w:rsidR="00866DE0" w:rsidRPr="00866DE0" w:rsidRDefault="00866DE0" w:rsidP="00066EC9">
      <w:pPr>
        <w:ind w:firstLine="708"/>
        <w:jc w:val="center"/>
      </w:pPr>
    </w:p>
    <w:p w:rsidR="00BA0A79" w:rsidRPr="004128E3" w:rsidRDefault="00BA0A79" w:rsidP="00066EC9">
      <w:pPr>
        <w:ind w:firstLine="708"/>
        <w:jc w:val="center"/>
      </w:pPr>
      <w:r w:rsidRPr="004128E3">
        <w:t>ВСТАНОВИВ:</w:t>
      </w:r>
    </w:p>
    <w:p w:rsidR="00A934B3" w:rsidRPr="004128E3" w:rsidRDefault="00A934B3" w:rsidP="00BA0A79">
      <w:pPr>
        <w:tabs>
          <w:tab w:val="left" w:pos="4862"/>
        </w:tabs>
        <w:jc w:val="center"/>
      </w:pPr>
    </w:p>
    <w:p w:rsidR="00A76917" w:rsidRPr="006967E7" w:rsidRDefault="00F211E5"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Концентрація полягає </w:t>
      </w:r>
      <w:r w:rsidR="00BA0A79" w:rsidRPr="006967E7">
        <w:rPr>
          <w:sz w:val="24"/>
          <w:szCs w:val="24"/>
          <w:lang w:val="uk-UA"/>
        </w:rPr>
        <w:t>у</w:t>
      </w:r>
      <w:r w:rsidR="004D7201" w:rsidRPr="006967E7">
        <w:rPr>
          <w:sz w:val="24"/>
          <w:szCs w:val="24"/>
          <w:lang w:val="uk-UA"/>
        </w:rPr>
        <w:t xml:space="preserve"> </w:t>
      </w:r>
      <w:r w:rsidR="00A76917" w:rsidRPr="006967E7">
        <w:rPr>
          <w:sz w:val="24"/>
          <w:szCs w:val="24"/>
          <w:lang w:val="uk-UA"/>
        </w:rPr>
        <w:t>придбанні ТОВ ТД «ОНІКС» активів у вигляді єдиного майнового комплексу</w:t>
      </w:r>
      <w:r w:rsidR="006967E7">
        <w:rPr>
          <w:sz w:val="24"/>
          <w:szCs w:val="24"/>
          <w:lang w:val="uk-UA"/>
        </w:rPr>
        <w:t xml:space="preserve"> (далі </w:t>
      </w:r>
      <w:r w:rsidR="006967E7" w:rsidRPr="00866DE0">
        <w:rPr>
          <w:sz w:val="24"/>
          <w:szCs w:val="24"/>
          <w:lang w:val="uk-UA"/>
        </w:rPr>
        <w:t>–</w:t>
      </w:r>
      <w:r w:rsidR="006967E7">
        <w:rPr>
          <w:sz w:val="24"/>
          <w:szCs w:val="24"/>
          <w:lang w:val="uk-UA"/>
        </w:rPr>
        <w:t xml:space="preserve"> ЄМК)</w:t>
      </w:r>
      <w:r w:rsidR="00A76917" w:rsidRPr="006967E7">
        <w:rPr>
          <w:sz w:val="24"/>
          <w:szCs w:val="24"/>
          <w:lang w:val="uk-UA"/>
        </w:rPr>
        <w:t xml:space="preserve">, які належать на праві власності ТОВ «КУСТОС ІНВЕСТ» та забезпечують здійснення діяльності з виробництва </w:t>
      </w:r>
      <w:proofErr w:type="spellStart"/>
      <w:r w:rsidR="00A76917" w:rsidRPr="006967E7">
        <w:rPr>
          <w:sz w:val="24"/>
          <w:szCs w:val="24"/>
          <w:lang w:val="uk-UA"/>
        </w:rPr>
        <w:t>склохолстів</w:t>
      </w:r>
      <w:proofErr w:type="spellEnd"/>
      <w:r w:rsidR="00A76917" w:rsidRPr="006967E7">
        <w:rPr>
          <w:sz w:val="24"/>
          <w:szCs w:val="24"/>
          <w:lang w:val="uk-UA"/>
        </w:rPr>
        <w:t xml:space="preserve">, прес-матеріалів, </w:t>
      </w:r>
      <w:proofErr w:type="spellStart"/>
      <w:r w:rsidR="00A76917" w:rsidRPr="006967E7">
        <w:rPr>
          <w:sz w:val="24"/>
          <w:szCs w:val="24"/>
          <w:lang w:val="uk-UA"/>
        </w:rPr>
        <w:t>склосітки</w:t>
      </w:r>
      <w:proofErr w:type="spellEnd"/>
      <w:r w:rsidR="00A76917" w:rsidRPr="006967E7">
        <w:rPr>
          <w:sz w:val="24"/>
          <w:szCs w:val="24"/>
          <w:lang w:val="uk-UA"/>
        </w:rPr>
        <w:t>, синтетичних смол та в’яжучих речовин.</w:t>
      </w:r>
    </w:p>
    <w:p w:rsidR="00F211E5" w:rsidRPr="004128E3" w:rsidRDefault="00F211E5" w:rsidP="00A76917">
      <w:pPr>
        <w:pStyle w:val="4"/>
        <w:shd w:val="clear" w:color="auto" w:fill="auto"/>
        <w:spacing w:line="274" w:lineRule="exact"/>
        <w:ind w:left="20" w:right="40" w:firstLine="700"/>
        <w:jc w:val="both"/>
        <w:rPr>
          <w:szCs w:val="24"/>
          <w:lang w:val="uk-UA"/>
        </w:rPr>
      </w:pPr>
    </w:p>
    <w:p w:rsidR="00BA0A79" w:rsidRPr="006967E7" w:rsidRDefault="00BA0A79" w:rsidP="006967E7">
      <w:pPr>
        <w:pStyle w:val="4"/>
        <w:shd w:val="clear" w:color="auto" w:fill="auto"/>
        <w:spacing w:line="274" w:lineRule="exact"/>
        <w:ind w:left="20" w:right="40" w:firstLine="700"/>
        <w:jc w:val="both"/>
        <w:rPr>
          <w:sz w:val="24"/>
          <w:szCs w:val="24"/>
          <w:lang w:val="uk-UA"/>
        </w:rPr>
      </w:pPr>
      <w:r w:rsidRPr="006967E7">
        <w:rPr>
          <w:sz w:val="24"/>
          <w:szCs w:val="24"/>
          <w:lang w:val="uk-UA"/>
        </w:rPr>
        <w:t>Відповідно до наданої заявник</w:t>
      </w:r>
      <w:r w:rsidR="00916770" w:rsidRPr="006967E7">
        <w:rPr>
          <w:sz w:val="24"/>
          <w:szCs w:val="24"/>
          <w:lang w:val="uk-UA"/>
        </w:rPr>
        <w:t>ами</w:t>
      </w:r>
      <w:r w:rsidRPr="006967E7">
        <w:rPr>
          <w:sz w:val="24"/>
          <w:szCs w:val="24"/>
          <w:lang w:val="uk-UA"/>
        </w:rPr>
        <w:t xml:space="preserve"> інформації:</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ТОВ ТД «ОНІКС» не здійснює господарської діяльності, планує здійснювати діяльність із надання в оренду власного нерухомого майна; </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ТОВ ТД «ОНІКС» разом із іншими суб’єктами господарювання – резидентами України утворюють Групу компаній ОНІКС;</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Група ОНІКС здійснює діяльність, зокрема, із надання послуг керування портфелями активів, крім керування пенсійними фондами, надання в оренду й експлуатацію власного нерухомого майна </w:t>
      </w:r>
      <w:r w:rsidR="00734D2E">
        <w:rPr>
          <w:sz w:val="24"/>
          <w:szCs w:val="24"/>
          <w:lang w:val="uk-UA"/>
        </w:rPr>
        <w:t>у</w:t>
      </w:r>
      <w:r w:rsidRPr="006967E7">
        <w:rPr>
          <w:sz w:val="24"/>
          <w:szCs w:val="24"/>
          <w:lang w:val="uk-UA"/>
        </w:rPr>
        <w:t xml:space="preserve"> межах міста Києва; виробництва електричної енергії та розподілу електричної енергії </w:t>
      </w:r>
      <w:r w:rsidR="00734D2E">
        <w:rPr>
          <w:sz w:val="24"/>
          <w:szCs w:val="24"/>
          <w:lang w:val="uk-UA"/>
        </w:rPr>
        <w:t>у</w:t>
      </w:r>
      <w:r w:rsidRPr="006967E7">
        <w:rPr>
          <w:sz w:val="24"/>
          <w:szCs w:val="24"/>
          <w:lang w:val="uk-UA"/>
        </w:rPr>
        <w:t xml:space="preserve"> межах Волинської області;</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кінцевими </w:t>
      </w:r>
      <w:proofErr w:type="spellStart"/>
      <w:r w:rsidRPr="006967E7">
        <w:rPr>
          <w:sz w:val="24"/>
          <w:szCs w:val="24"/>
          <w:lang w:val="uk-UA"/>
        </w:rPr>
        <w:t>бенефіціарними</w:t>
      </w:r>
      <w:proofErr w:type="spellEnd"/>
      <w:r w:rsidRPr="006967E7">
        <w:rPr>
          <w:sz w:val="24"/>
          <w:szCs w:val="24"/>
          <w:lang w:val="uk-UA"/>
        </w:rPr>
        <w:t xml:space="preserve"> власниками Групи ОНІКС є пов’язані фізичні особи – громадяни України;</w:t>
      </w:r>
    </w:p>
    <w:p w:rsidR="00A76917" w:rsidRPr="006967E7" w:rsidRDefault="00A76917" w:rsidP="006967E7">
      <w:pPr>
        <w:pStyle w:val="4"/>
        <w:shd w:val="clear" w:color="auto" w:fill="auto"/>
        <w:spacing w:line="274" w:lineRule="exact"/>
        <w:ind w:left="20" w:right="40" w:firstLine="700"/>
        <w:jc w:val="both"/>
        <w:rPr>
          <w:sz w:val="24"/>
          <w:szCs w:val="24"/>
          <w:lang w:val="uk-UA"/>
        </w:rPr>
      </w:pP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активи у вигляді ЄМК, які забезпечують здійснення діяльності з виробництва </w:t>
      </w:r>
      <w:proofErr w:type="spellStart"/>
      <w:r w:rsidRPr="006967E7">
        <w:rPr>
          <w:sz w:val="24"/>
          <w:szCs w:val="24"/>
          <w:lang w:val="uk-UA"/>
        </w:rPr>
        <w:t>склохолстів</w:t>
      </w:r>
      <w:proofErr w:type="spellEnd"/>
      <w:r w:rsidRPr="006967E7">
        <w:rPr>
          <w:sz w:val="24"/>
          <w:szCs w:val="24"/>
          <w:lang w:val="uk-UA"/>
        </w:rPr>
        <w:t xml:space="preserve">, прес-матеріалів, </w:t>
      </w:r>
      <w:proofErr w:type="spellStart"/>
      <w:r w:rsidRPr="006967E7">
        <w:rPr>
          <w:sz w:val="24"/>
          <w:szCs w:val="24"/>
          <w:lang w:val="uk-UA"/>
        </w:rPr>
        <w:t>склосітки</w:t>
      </w:r>
      <w:proofErr w:type="spellEnd"/>
      <w:r w:rsidRPr="006967E7">
        <w:rPr>
          <w:sz w:val="24"/>
          <w:szCs w:val="24"/>
          <w:lang w:val="uk-UA"/>
        </w:rPr>
        <w:t xml:space="preserve">, синтетичних смол і в’яжучих речовин належать </w:t>
      </w:r>
      <w:r w:rsidR="006967E7">
        <w:rPr>
          <w:sz w:val="24"/>
          <w:szCs w:val="24"/>
          <w:lang w:val="uk-UA"/>
        </w:rPr>
        <w:t xml:space="preserve">на праві власності </w:t>
      </w:r>
      <w:r w:rsidRPr="006967E7">
        <w:rPr>
          <w:sz w:val="24"/>
          <w:szCs w:val="24"/>
          <w:lang w:val="uk-UA"/>
        </w:rPr>
        <w:t>ТОВ «КУСТОС ІНВЕСТ»;</w:t>
      </w:r>
    </w:p>
    <w:p w:rsidR="00A76917" w:rsidRPr="006967E7" w:rsidRDefault="00734D2E" w:rsidP="006967E7">
      <w:pPr>
        <w:pStyle w:val="4"/>
        <w:shd w:val="clear" w:color="auto" w:fill="auto"/>
        <w:spacing w:line="274" w:lineRule="exact"/>
        <w:ind w:left="20" w:right="40" w:firstLine="700"/>
        <w:jc w:val="both"/>
        <w:rPr>
          <w:sz w:val="24"/>
          <w:szCs w:val="24"/>
          <w:lang w:val="uk-UA"/>
        </w:rPr>
      </w:pPr>
      <w:r>
        <w:rPr>
          <w:sz w:val="24"/>
          <w:szCs w:val="24"/>
          <w:lang w:val="uk-UA"/>
        </w:rPr>
        <w:t>водночас</w:t>
      </w:r>
      <w:r w:rsidR="006967E7">
        <w:rPr>
          <w:sz w:val="24"/>
          <w:szCs w:val="24"/>
          <w:lang w:val="uk-UA"/>
        </w:rPr>
        <w:t xml:space="preserve">, </w:t>
      </w:r>
      <w:r w:rsidR="00A76917" w:rsidRPr="006967E7">
        <w:rPr>
          <w:sz w:val="24"/>
          <w:szCs w:val="24"/>
          <w:lang w:val="uk-UA"/>
        </w:rPr>
        <w:t xml:space="preserve">активи у вигляді ЄМК </w:t>
      </w:r>
      <w:r>
        <w:rPr>
          <w:sz w:val="24"/>
          <w:szCs w:val="24"/>
          <w:lang w:val="uk-UA"/>
        </w:rPr>
        <w:t>перебувають</w:t>
      </w:r>
      <w:r w:rsidR="00A76917" w:rsidRPr="006967E7">
        <w:rPr>
          <w:sz w:val="24"/>
          <w:szCs w:val="24"/>
          <w:lang w:val="uk-UA"/>
        </w:rPr>
        <w:t xml:space="preserve"> в оренді </w:t>
      </w:r>
      <w:r>
        <w:rPr>
          <w:sz w:val="24"/>
          <w:szCs w:val="24"/>
          <w:lang w:val="uk-UA"/>
        </w:rPr>
        <w:t>у</w:t>
      </w:r>
      <w:r w:rsidR="00A76917" w:rsidRPr="006967E7">
        <w:rPr>
          <w:sz w:val="24"/>
          <w:szCs w:val="24"/>
          <w:lang w:val="uk-UA"/>
        </w:rPr>
        <w:t xml:space="preserve"> ТОВ «НВО «СЄВЕРОДОНЕЦЬКИЙ СКЛОПЛАСТИК» (м. Сєвєродонецьк, Луганська обл.), яке на </w:t>
      </w:r>
      <w:r w:rsidR="006967E7">
        <w:rPr>
          <w:sz w:val="24"/>
          <w:szCs w:val="24"/>
          <w:lang w:val="uk-UA"/>
        </w:rPr>
        <w:t xml:space="preserve">основі вказаного ЄМК </w:t>
      </w:r>
      <w:r w:rsidR="00A76917" w:rsidRPr="006967E7">
        <w:rPr>
          <w:sz w:val="24"/>
          <w:szCs w:val="24"/>
          <w:lang w:val="uk-UA"/>
        </w:rPr>
        <w:t xml:space="preserve"> та власних активів здійснює діяльність із виробництва скловолокна (</w:t>
      </w:r>
      <w:proofErr w:type="spellStart"/>
      <w:r w:rsidR="00A76917" w:rsidRPr="006967E7">
        <w:rPr>
          <w:sz w:val="24"/>
          <w:szCs w:val="24"/>
          <w:lang w:val="uk-UA"/>
        </w:rPr>
        <w:t>холсту</w:t>
      </w:r>
      <w:proofErr w:type="spellEnd"/>
      <w:r w:rsidR="00A76917" w:rsidRPr="006967E7">
        <w:rPr>
          <w:sz w:val="24"/>
          <w:szCs w:val="24"/>
          <w:lang w:val="uk-UA"/>
        </w:rPr>
        <w:t xml:space="preserve"> </w:t>
      </w:r>
      <w:proofErr w:type="spellStart"/>
      <w:r w:rsidR="00A76917" w:rsidRPr="006967E7">
        <w:rPr>
          <w:sz w:val="24"/>
          <w:szCs w:val="24"/>
          <w:lang w:val="uk-UA"/>
        </w:rPr>
        <w:t>скловолоконного</w:t>
      </w:r>
      <w:proofErr w:type="spellEnd"/>
      <w:r w:rsidR="00A76917" w:rsidRPr="006967E7">
        <w:rPr>
          <w:sz w:val="24"/>
          <w:szCs w:val="24"/>
          <w:lang w:val="uk-UA"/>
        </w:rPr>
        <w:t xml:space="preserve"> нетканого, сітки </w:t>
      </w:r>
      <w:proofErr w:type="spellStart"/>
      <w:r w:rsidR="00A76917" w:rsidRPr="006967E7">
        <w:rPr>
          <w:sz w:val="24"/>
          <w:szCs w:val="24"/>
          <w:lang w:val="uk-UA"/>
        </w:rPr>
        <w:t>скловолокони</w:t>
      </w:r>
      <w:r>
        <w:rPr>
          <w:sz w:val="24"/>
          <w:szCs w:val="24"/>
          <w:lang w:val="uk-UA"/>
        </w:rPr>
        <w:t>стої</w:t>
      </w:r>
      <w:proofErr w:type="spellEnd"/>
      <w:r>
        <w:rPr>
          <w:sz w:val="24"/>
          <w:szCs w:val="24"/>
          <w:lang w:val="uk-UA"/>
        </w:rPr>
        <w:t xml:space="preserve"> </w:t>
      </w:r>
      <w:proofErr w:type="spellStart"/>
      <w:r>
        <w:rPr>
          <w:sz w:val="24"/>
          <w:szCs w:val="24"/>
          <w:lang w:val="uk-UA"/>
        </w:rPr>
        <w:t>армуючої</w:t>
      </w:r>
      <w:proofErr w:type="spellEnd"/>
      <w:r>
        <w:rPr>
          <w:sz w:val="24"/>
          <w:szCs w:val="24"/>
          <w:lang w:val="uk-UA"/>
        </w:rPr>
        <w:t>), прес-матеріалів</w:t>
      </w:r>
      <w:r w:rsidR="006967E7">
        <w:rPr>
          <w:sz w:val="24"/>
          <w:szCs w:val="24"/>
          <w:lang w:val="uk-UA"/>
        </w:rPr>
        <w:t xml:space="preserve">, а також </w:t>
      </w:r>
      <w:r w:rsidR="00A76917" w:rsidRPr="006967E7">
        <w:rPr>
          <w:sz w:val="24"/>
          <w:szCs w:val="24"/>
          <w:lang w:val="uk-UA"/>
        </w:rPr>
        <w:t>із червня 2020 року почало здійснювати діяльність із перепродажу електричної енергії;</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кінцевим </w:t>
      </w:r>
      <w:proofErr w:type="spellStart"/>
      <w:r w:rsidRPr="006967E7">
        <w:rPr>
          <w:sz w:val="24"/>
          <w:szCs w:val="24"/>
          <w:lang w:val="uk-UA"/>
        </w:rPr>
        <w:t>бенефіціарним</w:t>
      </w:r>
      <w:proofErr w:type="spellEnd"/>
      <w:r w:rsidRPr="006967E7">
        <w:rPr>
          <w:sz w:val="24"/>
          <w:szCs w:val="24"/>
          <w:lang w:val="uk-UA"/>
        </w:rPr>
        <w:t xml:space="preserve"> власником ТОВ «НВО «СЄВЕРОДОНЕЦЬКИЙ СКЛОПЛАСТИК» є фізична особа – громадян України;</w:t>
      </w:r>
    </w:p>
    <w:p w:rsidR="00A76917" w:rsidRPr="009F1589" w:rsidRDefault="00A76917" w:rsidP="00A76917">
      <w:pPr>
        <w:ind w:firstLine="709"/>
        <w:jc w:val="both"/>
        <w:rPr>
          <w:b/>
          <w:i/>
          <w:lang w:eastAsia="uk-UA"/>
        </w:rPr>
      </w:pP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lastRenderedPageBreak/>
        <w:t xml:space="preserve">ТОВ «КУСТОС ІНВЕСТ» здійснює діяльність із надання в оренду власного нерухомого майна </w:t>
      </w:r>
      <w:r w:rsidR="00734D2E">
        <w:rPr>
          <w:sz w:val="24"/>
          <w:szCs w:val="24"/>
          <w:lang w:val="uk-UA"/>
        </w:rPr>
        <w:t>у</w:t>
      </w:r>
      <w:r w:rsidRPr="006967E7">
        <w:rPr>
          <w:sz w:val="24"/>
          <w:szCs w:val="24"/>
          <w:lang w:val="uk-UA"/>
        </w:rPr>
        <w:t xml:space="preserve"> межах міста Сєверодонецьк Луганської області;</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ТОВ «КУСТОС ІНВЕСТ» пов’язане відносинами контролю із </w:t>
      </w:r>
      <w:r w:rsidR="00866DE0" w:rsidRPr="006967E7">
        <w:rPr>
          <w:sz w:val="24"/>
          <w:szCs w:val="24"/>
          <w:lang w:val="uk-UA"/>
        </w:rPr>
        <w:t>суб’єктом господарювання – резидент</w:t>
      </w:r>
      <w:r w:rsidR="00C76B9C">
        <w:rPr>
          <w:sz w:val="24"/>
          <w:szCs w:val="24"/>
          <w:lang w:val="uk-UA"/>
        </w:rPr>
        <w:t>о</w:t>
      </w:r>
      <w:r w:rsidR="00866DE0" w:rsidRPr="006967E7">
        <w:rPr>
          <w:sz w:val="24"/>
          <w:szCs w:val="24"/>
          <w:lang w:val="uk-UA"/>
        </w:rPr>
        <w:t>м України, який</w:t>
      </w:r>
      <w:r w:rsidRPr="006967E7">
        <w:rPr>
          <w:sz w:val="24"/>
          <w:szCs w:val="24"/>
          <w:lang w:val="uk-UA"/>
        </w:rPr>
        <w:t xml:space="preserve"> не зд</w:t>
      </w:r>
      <w:r w:rsidR="00C76B9C">
        <w:rPr>
          <w:sz w:val="24"/>
          <w:szCs w:val="24"/>
          <w:lang w:val="uk-UA"/>
        </w:rPr>
        <w:t>ійснює господарської діяльності</w:t>
      </w:r>
      <w:r w:rsidRPr="006967E7">
        <w:rPr>
          <w:sz w:val="24"/>
          <w:szCs w:val="24"/>
          <w:lang w:val="uk-UA"/>
        </w:rPr>
        <w:t>;</w:t>
      </w:r>
    </w:p>
    <w:p w:rsidR="00A76917" w:rsidRPr="006967E7" w:rsidRDefault="00A76917"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кінцевим </w:t>
      </w:r>
      <w:proofErr w:type="spellStart"/>
      <w:r w:rsidRPr="006967E7">
        <w:rPr>
          <w:sz w:val="24"/>
          <w:szCs w:val="24"/>
          <w:lang w:val="uk-UA"/>
        </w:rPr>
        <w:t>бенефіціарним</w:t>
      </w:r>
      <w:proofErr w:type="spellEnd"/>
      <w:r w:rsidRPr="006967E7">
        <w:rPr>
          <w:sz w:val="24"/>
          <w:szCs w:val="24"/>
          <w:lang w:val="uk-UA"/>
        </w:rPr>
        <w:t xml:space="preserve"> власником Групи </w:t>
      </w:r>
      <w:proofErr w:type="spellStart"/>
      <w:r w:rsidRPr="006967E7">
        <w:rPr>
          <w:sz w:val="24"/>
          <w:szCs w:val="24"/>
          <w:lang w:val="uk-UA"/>
        </w:rPr>
        <w:t>Кустос</w:t>
      </w:r>
      <w:proofErr w:type="spellEnd"/>
      <w:r w:rsidRPr="006967E7">
        <w:rPr>
          <w:sz w:val="24"/>
          <w:szCs w:val="24"/>
          <w:lang w:val="uk-UA"/>
        </w:rPr>
        <w:t xml:space="preserve"> </w:t>
      </w:r>
      <w:proofErr w:type="spellStart"/>
      <w:r w:rsidRPr="006967E7">
        <w:rPr>
          <w:sz w:val="24"/>
          <w:szCs w:val="24"/>
          <w:lang w:val="uk-UA"/>
        </w:rPr>
        <w:t>Інвест</w:t>
      </w:r>
      <w:proofErr w:type="spellEnd"/>
      <w:r w:rsidRPr="006967E7">
        <w:rPr>
          <w:sz w:val="24"/>
          <w:szCs w:val="24"/>
          <w:lang w:val="uk-UA"/>
        </w:rPr>
        <w:t xml:space="preserve"> є фізична особа – громадянин України;</w:t>
      </w:r>
    </w:p>
    <w:p w:rsidR="00866DE0" w:rsidRPr="006967E7" w:rsidRDefault="00866DE0" w:rsidP="006967E7">
      <w:pPr>
        <w:pStyle w:val="4"/>
        <w:shd w:val="clear" w:color="auto" w:fill="auto"/>
        <w:spacing w:line="274" w:lineRule="exact"/>
        <w:ind w:left="20" w:right="40" w:firstLine="700"/>
        <w:jc w:val="both"/>
        <w:rPr>
          <w:sz w:val="24"/>
          <w:szCs w:val="24"/>
          <w:lang w:val="uk-UA"/>
        </w:rPr>
      </w:pPr>
    </w:p>
    <w:p w:rsidR="00BA0A79" w:rsidRPr="006967E7" w:rsidRDefault="00BA0A79" w:rsidP="006967E7">
      <w:pPr>
        <w:pStyle w:val="4"/>
        <w:shd w:val="clear" w:color="auto" w:fill="auto"/>
        <w:spacing w:line="274" w:lineRule="exact"/>
        <w:ind w:left="20" w:right="40" w:firstLine="700"/>
        <w:jc w:val="both"/>
        <w:rPr>
          <w:sz w:val="24"/>
          <w:szCs w:val="24"/>
          <w:lang w:val="uk-UA"/>
        </w:rPr>
      </w:pPr>
      <w:r w:rsidRPr="006967E7">
        <w:rPr>
          <w:sz w:val="24"/>
          <w:szCs w:val="24"/>
          <w:lang w:val="uk-UA"/>
        </w:rPr>
        <w:t>Заявлен</w:t>
      </w:r>
      <w:r w:rsidR="00DC7E44" w:rsidRPr="006967E7">
        <w:rPr>
          <w:sz w:val="24"/>
          <w:szCs w:val="24"/>
          <w:lang w:val="uk-UA"/>
        </w:rPr>
        <w:t xml:space="preserve">а концентрація </w:t>
      </w:r>
      <w:r w:rsidRPr="006967E7">
        <w:rPr>
          <w:sz w:val="24"/>
          <w:szCs w:val="24"/>
          <w:lang w:val="uk-UA"/>
        </w:rPr>
        <w:t>не призвод</w:t>
      </w:r>
      <w:r w:rsidR="00DC7E44" w:rsidRPr="006967E7">
        <w:rPr>
          <w:sz w:val="24"/>
          <w:szCs w:val="24"/>
          <w:lang w:val="uk-UA"/>
        </w:rPr>
        <w:t>и</w:t>
      </w:r>
      <w:r w:rsidRPr="006967E7">
        <w:rPr>
          <w:sz w:val="24"/>
          <w:szCs w:val="24"/>
          <w:lang w:val="uk-UA"/>
        </w:rPr>
        <w:t>ть до монополізації чи суттєвого обмеження конкуре</w:t>
      </w:r>
      <w:r w:rsidR="00400A21" w:rsidRPr="006967E7">
        <w:rPr>
          <w:sz w:val="24"/>
          <w:szCs w:val="24"/>
          <w:lang w:val="uk-UA"/>
        </w:rPr>
        <w:t>нції на товарних ринках України.</w:t>
      </w:r>
    </w:p>
    <w:p w:rsidR="00AE1642" w:rsidRDefault="00AE1642" w:rsidP="00BA0A79">
      <w:pPr>
        <w:ind w:firstLine="708"/>
        <w:jc w:val="both"/>
        <w:rPr>
          <w:lang w:val="ru-RU"/>
        </w:rPr>
      </w:pPr>
    </w:p>
    <w:p w:rsidR="00BA0A79" w:rsidRPr="006967E7" w:rsidRDefault="00BA0A79"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BA0A79" w:rsidRPr="003D2304" w:rsidRDefault="00BA0A79" w:rsidP="00BA0A79">
      <w:pPr>
        <w:pStyle w:val="a3"/>
        <w:ind w:firstLine="561"/>
        <w:rPr>
          <w:szCs w:val="24"/>
        </w:rPr>
      </w:pPr>
    </w:p>
    <w:p w:rsidR="00BA0A79" w:rsidRPr="003D2304" w:rsidRDefault="00BA0A79" w:rsidP="00BA0A79">
      <w:pPr>
        <w:pStyle w:val="a3"/>
        <w:tabs>
          <w:tab w:val="left" w:pos="4862"/>
        </w:tabs>
        <w:ind w:firstLine="561"/>
        <w:rPr>
          <w:szCs w:val="24"/>
        </w:rPr>
      </w:pPr>
      <w:r w:rsidRPr="003D2304">
        <w:rPr>
          <w:szCs w:val="24"/>
        </w:rPr>
        <w:t xml:space="preserve">                                                       ПОСТАНОВИВ:</w:t>
      </w:r>
    </w:p>
    <w:p w:rsidR="00BA0A79" w:rsidRPr="003D2304" w:rsidRDefault="00BA0A79" w:rsidP="00BA0A79">
      <w:pPr>
        <w:pStyle w:val="a3"/>
        <w:tabs>
          <w:tab w:val="left" w:pos="4862"/>
        </w:tabs>
        <w:ind w:firstLine="561"/>
        <w:rPr>
          <w:noProof w:val="0"/>
          <w:szCs w:val="24"/>
        </w:rPr>
      </w:pPr>
    </w:p>
    <w:p w:rsidR="00A76917" w:rsidRPr="006967E7" w:rsidRDefault="00066EC9" w:rsidP="006967E7">
      <w:pPr>
        <w:pStyle w:val="4"/>
        <w:shd w:val="clear" w:color="auto" w:fill="auto"/>
        <w:spacing w:line="274" w:lineRule="exact"/>
        <w:ind w:left="20" w:right="40" w:firstLine="700"/>
        <w:jc w:val="both"/>
        <w:rPr>
          <w:sz w:val="24"/>
          <w:szCs w:val="24"/>
          <w:lang w:val="uk-UA"/>
        </w:rPr>
      </w:pPr>
      <w:r w:rsidRPr="006967E7">
        <w:rPr>
          <w:sz w:val="24"/>
          <w:szCs w:val="24"/>
          <w:lang w:val="uk-UA"/>
        </w:rPr>
        <w:t xml:space="preserve">Надати дозвіл </w:t>
      </w:r>
      <w:r w:rsidR="00A76917" w:rsidRPr="006967E7">
        <w:rPr>
          <w:sz w:val="24"/>
          <w:szCs w:val="24"/>
          <w:lang w:val="uk-UA"/>
        </w:rPr>
        <w:t>товариству з обмеженою відповідальністю «ТОРГОВИЙ ДІМ «ОНІКС» (м. Київ, ідентифікаційний код юридичної особи 42954374) на придбання активів у вигляді єдиного майнового комплексу, які належать на праві власності товариств</w:t>
      </w:r>
      <w:r w:rsidR="00734D2E">
        <w:rPr>
          <w:sz w:val="24"/>
          <w:szCs w:val="24"/>
          <w:lang w:val="uk-UA"/>
        </w:rPr>
        <w:t>у</w:t>
      </w:r>
      <w:r w:rsidR="00A76917" w:rsidRPr="006967E7">
        <w:rPr>
          <w:sz w:val="24"/>
          <w:szCs w:val="24"/>
          <w:lang w:val="uk-UA"/>
        </w:rPr>
        <w:t xml:space="preserve"> з обмеженою діяльністю «КУСТОС ІНВЕСТ» (</w:t>
      </w:r>
      <w:r w:rsidR="00C42150">
        <w:rPr>
          <w:sz w:val="24"/>
          <w:szCs w:val="24"/>
          <w:lang w:val="uk-UA"/>
        </w:rPr>
        <w:t xml:space="preserve">м. Київ, </w:t>
      </w:r>
      <w:r w:rsidR="00A76917" w:rsidRPr="006967E7">
        <w:rPr>
          <w:sz w:val="24"/>
          <w:szCs w:val="24"/>
          <w:lang w:val="uk-UA"/>
        </w:rPr>
        <w:t xml:space="preserve">ідентифікаційний код юридичної особи 36058275) та забезпечують здійснення діяльності з виробництва </w:t>
      </w:r>
      <w:proofErr w:type="spellStart"/>
      <w:r w:rsidR="00A76917" w:rsidRPr="006967E7">
        <w:rPr>
          <w:sz w:val="24"/>
          <w:szCs w:val="24"/>
          <w:lang w:val="uk-UA"/>
        </w:rPr>
        <w:t>склохолстів</w:t>
      </w:r>
      <w:proofErr w:type="spellEnd"/>
      <w:r w:rsidR="00A76917" w:rsidRPr="006967E7">
        <w:rPr>
          <w:sz w:val="24"/>
          <w:szCs w:val="24"/>
          <w:lang w:val="uk-UA"/>
        </w:rPr>
        <w:t xml:space="preserve">, прес-матеріалів, </w:t>
      </w:r>
      <w:proofErr w:type="spellStart"/>
      <w:r w:rsidR="00A76917" w:rsidRPr="006967E7">
        <w:rPr>
          <w:sz w:val="24"/>
          <w:szCs w:val="24"/>
          <w:lang w:val="uk-UA"/>
        </w:rPr>
        <w:t>склосітки</w:t>
      </w:r>
      <w:proofErr w:type="spellEnd"/>
      <w:r w:rsidR="00A76917" w:rsidRPr="006967E7">
        <w:rPr>
          <w:sz w:val="24"/>
          <w:szCs w:val="24"/>
          <w:lang w:val="uk-UA"/>
        </w:rPr>
        <w:t>, синтетичних смол та в’яжучих речовин.</w:t>
      </w:r>
    </w:p>
    <w:p w:rsidR="00B67864" w:rsidRPr="00A76917" w:rsidRDefault="00B67864" w:rsidP="00A76917">
      <w:pPr>
        <w:pStyle w:val="4"/>
        <w:shd w:val="clear" w:color="auto" w:fill="auto"/>
        <w:spacing w:line="274" w:lineRule="exact"/>
        <w:ind w:left="20" w:right="40" w:firstLine="700"/>
        <w:jc w:val="both"/>
        <w:rPr>
          <w:lang w:val="uk-UA"/>
        </w:rPr>
      </w:pPr>
    </w:p>
    <w:p w:rsidR="00BA0A79" w:rsidRPr="00D928CC" w:rsidRDefault="00BA0A79" w:rsidP="00B67864">
      <w:pPr>
        <w:ind w:firstLine="709"/>
        <w:jc w:val="both"/>
      </w:pPr>
    </w:p>
    <w:p w:rsidR="00BA0A79" w:rsidRPr="00D928CC" w:rsidRDefault="00BA0A79" w:rsidP="00BA0A79">
      <w:pPr>
        <w:jc w:val="both"/>
      </w:pPr>
      <w:r>
        <w:t>Голов</w:t>
      </w:r>
      <w:r w:rsidR="004D7201" w:rsidRPr="00D928CC">
        <w:t>а</w:t>
      </w:r>
      <w:r>
        <w:t xml:space="preserve"> Комітету                                                            </w:t>
      </w:r>
      <w:r w:rsidR="00822AA2">
        <w:t xml:space="preserve">             </w:t>
      </w:r>
      <w:r w:rsidR="00123A65" w:rsidRPr="00D928CC">
        <w:t xml:space="preserve">   </w:t>
      </w:r>
      <w:r w:rsidR="00822AA2">
        <w:t xml:space="preserve">             </w:t>
      </w:r>
      <w:r w:rsidR="00DC7E44" w:rsidRPr="00D928CC">
        <w:t xml:space="preserve">О. ПІЩАНСЬКА </w:t>
      </w:r>
    </w:p>
    <w:p w:rsidR="00BA0A79" w:rsidRDefault="00BA0A79" w:rsidP="00BA0A79">
      <w:pPr>
        <w:tabs>
          <w:tab w:val="left" w:pos="8789"/>
        </w:tabs>
        <w:jc w:val="both"/>
      </w:pPr>
    </w:p>
    <w:p w:rsidR="00BA0A79" w:rsidRPr="003D2304" w:rsidRDefault="00BA0A79" w:rsidP="00BA0A79">
      <w:pPr>
        <w:tabs>
          <w:tab w:val="left" w:pos="8789"/>
        </w:tabs>
        <w:jc w:val="both"/>
      </w:pPr>
    </w:p>
    <w:p w:rsidR="00BA0A79" w:rsidRPr="003D2304" w:rsidRDefault="00BA0A79" w:rsidP="00BA0A79">
      <w:pPr>
        <w:tabs>
          <w:tab w:val="left" w:pos="8789"/>
        </w:tabs>
        <w:jc w:val="both"/>
      </w:pPr>
    </w:p>
    <w:p w:rsidR="00BA0A79" w:rsidRDefault="00BA0A79" w:rsidP="00BA0A79"/>
    <w:p w:rsidR="004C5C9A" w:rsidRDefault="004C5C9A"/>
    <w:sectPr w:rsidR="004C5C9A" w:rsidSect="00383ED9">
      <w:headerReference w:type="even" r:id="rId9"/>
      <w:headerReference w:type="default" r:id="rId1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917" w:rsidRDefault="00A76917">
      <w:r>
        <w:separator/>
      </w:r>
    </w:p>
  </w:endnote>
  <w:endnote w:type="continuationSeparator" w:id="0">
    <w:p w:rsidR="00A76917" w:rsidRDefault="00A7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917" w:rsidRDefault="00A76917">
      <w:r>
        <w:separator/>
      </w:r>
    </w:p>
  </w:footnote>
  <w:footnote w:type="continuationSeparator" w:id="0">
    <w:p w:rsidR="00A76917" w:rsidRDefault="00A76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917" w:rsidRDefault="00A7691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76917" w:rsidRDefault="00A7691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917" w:rsidRDefault="00A76917">
    <w:pPr>
      <w:pStyle w:val="a5"/>
    </w:pPr>
  </w:p>
  <w:p w:rsidR="00A76917" w:rsidRDefault="00A76917" w:rsidP="00BA0A79">
    <w:pPr>
      <w:pStyle w:val="a5"/>
      <w:framePr w:wrap="around" w:vAnchor="text" w:hAnchor="page" w:x="6494" w:y="76"/>
      <w:rPr>
        <w:rStyle w:val="a7"/>
      </w:rPr>
    </w:pPr>
    <w:r>
      <w:rPr>
        <w:rStyle w:val="a7"/>
      </w:rPr>
      <w:fldChar w:fldCharType="begin"/>
    </w:r>
    <w:r>
      <w:rPr>
        <w:rStyle w:val="a7"/>
      </w:rPr>
      <w:instrText xml:space="preserve">PAGE  </w:instrText>
    </w:r>
    <w:r>
      <w:rPr>
        <w:rStyle w:val="a7"/>
      </w:rPr>
      <w:fldChar w:fldCharType="separate"/>
    </w:r>
    <w:r w:rsidR="000624C2">
      <w:rPr>
        <w:rStyle w:val="a7"/>
        <w:noProof/>
      </w:rPr>
      <w:t>2</w:t>
    </w:r>
    <w:r>
      <w:rPr>
        <w:rStyle w:val="a7"/>
      </w:rPr>
      <w:fldChar w:fldCharType="end"/>
    </w:r>
  </w:p>
  <w:p w:rsidR="00A76917" w:rsidRDefault="00A76917">
    <w:pPr>
      <w:pStyle w:val="a5"/>
    </w:pPr>
  </w:p>
  <w:p w:rsidR="00A76917" w:rsidRPr="00B82EE1" w:rsidRDefault="00A76917">
    <w:pPr>
      <w:pStyle w:val="a5"/>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BB"/>
    <w:rsid w:val="000043E9"/>
    <w:rsid w:val="000177EB"/>
    <w:rsid w:val="00040521"/>
    <w:rsid w:val="000624C2"/>
    <w:rsid w:val="00066EC9"/>
    <w:rsid w:val="00067F92"/>
    <w:rsid w:val="00097B60"/>
    <w:rsid w:val="000A7B26"/>
    <w:rsid w:val="000C3B8A"/>
    <w:rsid w:val="000C3E10"/>
    <w:rsid w:val="000D41D6"/>
    <w:rsid w:val="000F22EF"/>
    <w:rsid w:val="000F6B73"/>
    <w:rsid w:val="001032DF"/>
    <w:rsid w:val="00121AE9"/>
    <w:rsid w:val="001236B9"/>
    <w:rsid w:val="00123A65"/>
    <w:rsid w:val="001318BF"/>
    <w:rsid w:val="001A59AC"/>
    <w:rsid w:val="00221CDD"/>
    <w:rsid w:val="0024346B"/>
    <w:rsid w:val="00281EF6"/>
    <w:rsid w:val="0031326E"/>
    <w:rsid w:val="00335886"/>
    <w:rsid w:val="0035243E"/>
    <w:rsid w:val="00367DA3"/>
    <w:rsid w:val="00383ED9"/>
    <w:rsid w:val="003A7A2D"/>
    <w:rsid w:val="003F3E7A"/>
    <w:rsid w:val="00400A21"/>
    <w:rsid w:val="004128E3"/>
    <w:rsid w:val="00421BF3"/>
    <w:rsid w:val="00463CE8"/>
    <w:rsid w:val="004C4F75"/>
    <w:rsid w:val="004C5C9A"/>
    <w:rsid w:val="004D7201"/>
    <w:rsid w:val="005153E3"/>
    <w:rsid w:val="00537A90"/>
    <w:rsid w:val="005428D2"/>
    <w:rsid w:val="0059789A"/>
    <w:rsid w:val="005A31EA"/>
    <w:rsid w:val="005C305A"/>
    <w:rsid w:val="00626F4D"/>
    <w:rsid w:val="0063451D"/>
    <w:rsid w:val="006967E7"/>
    <w:rsid w:val="006A73A5"/>
    <w:rsid w:val="006B53C3"/>
    <w:rsid w:val="006D566A"/>
    <w:rsid w:val="006F62E0"/>
    <w:rsid w:val="007058BB"/>
    <w:rsid w:val="00712F9A"/>
    <w:rsid w:val="00734D2E"/>
    <w:rsid w:val="00747299"/>
    <w:rsid w:val="0075271E"/>
    <w:rsid w:val="00795D46"/>
    <w:rsid w:val="007A6B86"/>
    <w:rsid w:val="007C1DCD"/>
    <w:rsid w:val="007E2500"/>
    <w:rsid w:val="007E5CFE"/>
    <w:rsid w:val="00802260"/>
    <w:rsid w:val="0080548F"/>
    <w:rsid w:val="00810BC3"/>
    <w:rsid w:val="00820623"/>
    <w:rsid w:val="00822AA2"/>
    <w:rsid w:val="0083254C"/>
    <w:rsid w:val="00843B71"/>
    <w:rsid w:val="008561E9"/>
    <w:rsid w:val="00866DE0"/>
    <w:rsid w:val="0088014F"/>
    <w:rsid w:val="00885D2A"/>
    <w:rsid w:val="008B5375"/>
    <w:rsid w:val="008C4561"/>
    <w:rsid w:val="008E33E5"/>
    <w:rsid w:val="00916770"/>
    <w:rsid w:val="009424E6"/>
    <w:rsid w:val="00954032"/>
    <w:rsid w:val="00956469"/>
    <w:rsid w:val="009646C2"/>
    <w:rsid w:val="0097422D"/>
    <w:rsid w:val="009B676E"/>
    <w:rsid w:val="00A2311E"/>
    <w:rsid w:val="00A2492D"/>
    <w:rsid w:val="00A35BA7"/>
    <w:rsid w:val="00A60CAC"/>
    <w:rsid w:val="00A76917"/>
    <w:rsid w:val="00A934B3"/>
    <w:rsid w:val="00AD76FD"/>
    <w:rsid w:val="00AE1642"/>
    <w:rsid w:val="00AF5FEF"/>
    <w:rsid w:val="00B105C2"/>
    <w:rsid w:val="00B23701"/>
    <w:rsid w:val="00B44CE1"/>
    <w:rsid w:val="00B67864"/>
    <w:rsid w:val="00B70CBB"/>
    <w:rsid w:val="00B71CC6"/>
    <w:rsid w:val="00B92B63"/>
    <w:rsid w:val="00BA0A79"/>
    <w:rsid w:val="00BF23D2"/>
    <w:rsid w:val="00C322DA"/>
    <w:rsid w:val="00C42150"/>
    <w:rsid w:val="00C7175F"/>
    <w:rsid w:val="00C76B9C"/>
    <w:rsid w:val="00C82576"/>
    <w:rsid w:val="00C951C8"/>
    <w:rsid w:val="00C964D7"/>
    <w:rsid w:val="00CB29E5"/>
    <w:rsid w:val="00CE3756"/>
    <w:rsid w:val="00CF33FE"/>
    <w:rsid w:val="00D440F2"/>
    <w:rsid w:val="00D7254A"/>
    <w:rsid w:val="00D928CC"/>
    <w:rsid w:val="00DA7A06"/>
    <w:rsid w:val="00DB14B5"/>
    <w:rsid w:val="00DC7E44"/>
    <w:rsid w:val="00E26ADB"/>
    <w:rsid w:val="00E35999"/>
    <w:rsid w:val="00E44139"/>
    <w:rsid w:val="00E624AA"/>
    <w:rsid w:val="00E67452"/>
    <w:rsid w:val="00E92CA8"/>
    <w:rsid w:val="00EE03E4"/>
    <w:rsid w:val="00F06D5F"/>
    <w:rsid w:val="00F211E5"/>
    <w:rsid w:val="00F32802"/>
    <w:rsid w:val="00F3584A"/>
    <w:rsid w:val="00F93E59"/>
    <w:rsid w:val="00FA09BB"/>
    <w:rsid w:val="00FE5631"/>
    <w:rsid w:val="00FE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8BDA7-9088-4149-84EF-5A528D63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3620</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2020-12-29T07:18:00Z</cp:lastPrinted>
  <dcterms:created xsi:type="dcterms:W3CDTF">2020-12-30T12:31:00Z</dcterms:created>
  <dcterms:modified xsi:type="dcterms:W3CDTF">2020-12-30T12:31:00Z</dcterms:modified>
</cp:coreProperties>
</file>