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5D961" w14:textId="77777777" w:rsidR="003B2CC1" w:rsidRPr="00E95C8E" w:rsidRDefault="003B2CC1" w:rsidP="003B2CC1">
      <w:pPr>
        <w:rPr>
          <w:b/>
          <w:lang w:val="en-US"/>
        </w:rPr>
      </w:pPr>
      <w:bookmarkStart w:id="0" w:name="_GoBack"/>
      <w:bookmarkEnd w:id="0"/>
    </w:p>
    <w:tbl>
      <w:tblPr>
        <w:tblW w:w="15671" w:type="dxa"/>
        <w:tblInd w:w="108" w:type="dxa"/>
        <w:tblLayout w:type="fixed"/>
        <w:tblLook w:val="0000" w:firstRow="0" w:lastRow="0" w:firstColumn="0" w:lastColumn="0" w:noHBand="0" w:noVBand="0"/>
      </w:tblPr>
      <w:tblGrid>
        <w:gridCol w:w="9746"/>
        <w:gridCol w:w="5925"/>
      </w:tblGrid>
      <w:tr w:rsidR="003B2CC1" w14:paraId="56C46212" w14:textId="77777777" w:rsidTr="007F2767">
        <w:trPr>
          <w:trHeight w:val="707"/>
        </w:trPr>
        <w:tc>
          <w:tcPr>
            <w:tcW w:w="9746" w:type="dxa"/>
            <w:shd w:val="clear" w:color="auto" w:fill="auto"/>
          </w:tcPr>
          <w:p w14:paraId="51E16017" w14:textId="77777777" w:rsidR="003B2CC1" w:rsidRDefault="003B2CC1" w:rsidP="007F2767">
            <w:pPr>
              <w:jc w:val="center"/>
              <w:rPr>
                <w:sz w:val="32"/>
                <w:szCs w:val="32"/>
              </w:rPr>
            </w:pPr>
            <w:r>
              <w:rPr>
                <w:noProof/>
                <w:lang w:val="ru-RU" w:eastAsia="ru-RU"/>
              </w:rPr>
              <w:drawing>
                <wp:inline distT="0" distB="0" distL="0" distR="0" wp14:anchorId="4DE69D1E" wp14:editId="23265A0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4E3023E0" w14:textId="77777777" w:rsidR="003B2CC1" w:rsidRPr="00B01C8C" w:rsidRDefault="003B2CC1" w:rsidP="007F2767">
            <w:pPr>
              <w:jc w:val="center"/>
              <w:rPr>
                <w:sz w:val="16"/>
                <w:szCs w:val="16"/>
              </w:rPr>
            </w:pPr>
          </w:p>
          <w:p w14:paraId="27DD3A31" w14:textId="77777777" w:rsidR="003B2CC1" w:rsidRDefault="003B2CC1" w:rsidP="007F2767">
            <w:pPr>
              <w:jc w:val="center"/>
            </w:pPr>
            <w:r>
              <w:rPr>
                <w:b/>
                <w:bCs/>
                <w:sz w:val="32"/>
                <w:szCs w:val="32"/>
              </w:rPr>
              <w:t>АНТИМОНОПОЛЬНИЙ КОМІТЕТ УКРАЇНИ</w:t>
            </w:r>
          </w:p>
        </w:tc>
        <w:tc>
          <w:tcPr>
            <w:tcW w:w="5925" w:type="dxa"/>
            <w:shd w:val="clear" w:color="auto" w:fill="auto"/>
          </w:tcPr>
          <w:p w14:paraId="6D0E4044" w14:textId="77777777" w:rsidR="003B2CC1" w:rsidRDefault="003B2CC1" w:rsidP="007F2767">
            <w:pPr>
              <w:jc w:val="both"/>
              <w:rPr>
                <w:sz w:val="32"/>
                <w:szCs w:val="32"/>
              </w:rPr>
            </w:pPr>
          </w:p>
        </w:tc>
      </w:tr>
    </w:tbl>
    <w:p w14:paraId="46F31FA2" w14:textId="77777777" w:rsidR="003B2CC1" w:rsidRPr="00B01C8C" w:rsidRDefault="003B2CC1" w:rsidP="003B2CC1">
      <w:pPr>
        <w:jc w:val="center"/>
        <w:rPr>
          <w:b/>
          <w:bCs/>
          <w:sz w:val="28"/>
          <w:szCs w:val="28"/>
        </w:rPr>
      </w:pPr>
    </w:p>
    <w:p w14:paraId="7811748C" w14:textId="77777777" w:rsidR="003B2CC1" w:rsidRDefault="003B2CC1" w:rsidP="003B2CC1">
      <w:pPr>
        <w:jc w:val="center"/>
      </w:pPr>
      <w:r>
        <w:rPr>
          <w:b/>
          <w:bCs/>
          <w:sz w:val="32"/>
          <w:szCs w:val="32"/>
        </w:rPr>
        <w:t>РІШЕННЯ</w:t>
      </w:r>
    </w:p>
    <w:p w14:paraId="50B111E0" w14:textId="77777777" w:rsidR="003B2CC1" w:rsidRDefault="003B2CC1" w:rsidP="003B2CC1">
      <w:pPr>
        <w:rPr>
          <w:sz w:val="28"/>
          <w:szCs w:val="28"/>
        </w:rPr>
      </w:pPr>
    </w:p>
    <w:p w14:paraId="114B7713" w14:textId="77777777" w:rsidR="00A24BDD" w:rsidRDefault="00A24BDD" w:rsidP="003B2CC1">
      <w:pPr>
        <w:rPr>
          <w:sz w:val="28"/>
          <w:szCs w:val="28"/>
        </w:rPr>
      </w:pPr>
    </w:p>
    <w:p w14:paraId="34079152" w14:textId="77777777" w:rsidR="003B2CC1" w:rsidRPr="00B01C8C" w:rsidRDefault="003B2CC1" w:rsidP="003B2CC1">
      <w:pPr>
        <w:rPr>
          <w:sz w:val="28"/>
          <w:szCs w:val="28"/>
        </w:rPr>
      </w:pPr>
    </w:p>
    <w:p w14:paraId="215ED38D" w14:textId="321C4A59" w:rsidR="003B2CC1" w:rsidRPr="00210009" w:rsidRDefault="006D4DE1" w:rsidP="006D4DE1">
      <w:r>
        <w:t xml:space="preserve">29 </w:t>
      </w:r>
      <w:r w:rsidR="00DC0C5A">
        <w:t>грудня</w:t>
      </w:r>
      <w:r w:rsidR="003B2CC1" w:rsidRPr="00210009">
        <w:t xml:space="preserve"> 2020 р.                    </w:t>
      </w:r>
      <w:r w:rsidR="003B2CC1" w:rsidRPr="00210009">
        <w:tab/>
      </w:r>
      <w:r w:rsidR="003B2CC1" w:rsidRPr="00210009">
        <w:tab/>
        <w:t xml:space="preserve">     К</w:t>
      </w:r>
      <w:r w:rsidR="00024801">
        <w:t>иїв</w:t>
      </w:r>
      <w:r w:rsidR="00024801">
        <w:tab/>
      </w:r>
      <w:r w:rsidR="00024801">
        <w:tab/>
        <w:t xml:space="preserve">                      </w:t>
      </w:r>
      <w:r w:rsidR="00DC0C5A">
        <w:t xml:space="preserve"> </w:t>
      </w:r>
      <w:r w:rsidR="003B2CC1" w:rsidRPr="00210009">
        <w:t xml:space="preserve"> </w:t>
      </w:r>
      <w:r w:rsidR="000307D3">
        <w:t xml:space="preserve">             </w:t>
      </w:r>
      <w:r w:rsidR="003B2CC1" w:rsidRPr="00210009">
        <w:t xml:space="preserve"> № </w:t>
      </w:r>
      <w:r w:rsidR="000307D3">
        <w:t>839-р</w:t>
      </w:r>
    </w:p>
    <w:p w14:paraId="4DAECF52" w14:textId="77777777" w:rsidR="00836D79" w:rsidRPr="00E634E8" w:rsidRDefault="00836D79" w:rsidP="00836D79">
      <w:pPr>
        <w:ind w:right="-567"/>
        <w:rPr>
          <w:rFonts w:ascii="Times New Roman CYR" w:hAnsi="Times New Roman CYR"/>
        </w:rPr>
      </w:pPr>
    </w:p>
    <w:p w14:paraId="46546AEF" w14:textId="77777777" w:rsidR="00EB0ECD" w:rsidRPr="00E634E8" w:rsidRDefault="00EB0ECD" w:rsidP="00836D79">
      <w:pPr>
        <w:ind w:right="-567"/>
        <w:rPr>
          <w:rFonts w:ascii="Times New Roman CYR" w:hAnsi="Times New Roman CYR"/>
        </w:rPr>
      </w:pPr>
    </w:p>
    <w:p w14:paraId="55AA86A7" w14:textId="7C29B330" w:rsidR="00836D79" w:rsidRPr="00E634E8" w:rsidRDefault="00836D79" w:rsidP="00836D79">
      <w:pPr>
        <w:ind w:right="-567"/>
        <w:rPr>
          <w:rFonts w:ascii="Times New Roman CYR" w:hAnsi="Times New Roman CYR"/>
        </w:rPr>
      </w:pPr>
      <w:r w:rsidRPr="00E634E8">
        <w:rPr>
          <w:rFonts w:ascii="Times New Roman CYR" w:hAnsi="Times New Roman CYR"/>
        </w:rPr>
        <w:t xml:space="preserve">Про </w:t>
      </w:r>
      <w:r w:rsidR="003B2CC1">
        <w:rPr>
          <w:rFonts w:ascii="Times New Roman CYR" w:hAnsi="Times New Roman CYR"/>
        </w:rPr>
        <w:t>розгляд</w:t>
      </w:r>
      <w:r w:rsidR="001A0921" w:rsidRPr="00E634E8">
        <w:rPr>
          <w:rFonts w:ascii="Times New Roman CYR" w:hAnsi="Times New Roman CYR"/>
        </w:rPr>
        <w:t xml:space="preserve"> справи № 500-26.15/</w:t>
      </w:r>
      <w:r w:rsidR="00522398" w:rsidRPr="00ED176A">
        <w:rPr>
          <w:rFonts w:ascii="Times New Roman CYR" w:hAnsi="Times New Roman CYR"/>
          <w:lang w:val="ru-RU"/>
        </w:rPr>
        <w:t>59</w:t>
      </w:r>
      <w:r w:rsidRPr="00E634E8">
        <w:rPr>
          <w:rFonts w:ascii="Times New Roman CYR" w:hAnsi="Times New Roman CYR"/>
        </w:rPr>
        <w:t>-20-ДД</w:t>
      </w:r>
    </w:p>
    <w:p w14:paraId="09FC9BB3" w14:textId="04CEB528" w:rsidR="00836D79" w:rsidRPr="00E634E8" w:rsidRDefault="00836D79" w:rsidP="00836D79">
      <w:pPr>
        <w:ind w:right="-567"/>
        <w:rPr>
          <w:rFonts w:ascii="Times New Roman CYR" w:hAnsi="Times New Roman CYR"/>
          <w:sz w:val="28"/>
          <w:szCs w:val="28"/>
        </w:rPr>
      </w:pPr>
      <w:r w:rsidRPr="00E634E8">
        <w:rPr>
          <w:rFonts w:ascii="Times New Roman CYR" w:hAnsi="Times New Roman CYR"/>
        </w:rPr>
        <w:t>про державну допомогу</w:t>
      </w:r>
    </w:p>
    <w:p w14:paraId="3AEDCC23" w14:textId="77777777" w:rsidR="00836D79" w:rsidRPr="00E634E8" w:rsidRDefault="00836D79" w:rsidP="00836D79">
      <w:pPr>
        <w:jc w:val="center"/>
        <w:rPr>
          <w:rFonts w:ascii="Times New Roman CYR" w:hAnsi="Times New Roman CYR"/>
          <w:sz w:val="28"/>
          <w:szCs w:val="28"/>
        </w:rPr>
      </w:pPr>
    </w:p>
    <w:p w14:paraId="290EB7D4" w14:textId="6D9CC204" w:rsidR="00836D79" w:rsidRPr="00E634E8" w:rsidRDefault="003B2CC1" w:rsidP="003B2CC1">
      <w:pPr>
        <w:ind w:firstLine="426"/>
        <w:jc w:val="both"/>
      </w:pPr>
      <w:r>
        <w:t xml:space="preserve">Антимонопольний комітет України (далі – Комітет), розглянувши справу </w:t>
      </w:r>
      <w:r w:rsidR="007D2CB6">
        <w:t xml:space="preserve">                                 </w:t>
      </w:r>
      <w:r w:rsidR="00EB0ECD" w:rsidRPr="00E634E8">
        <w:t xml:space="preserve">№ </w:t>
      </w:r>
      <w:r w:rsidR="00DB22C0" w:rsidRPr="00E634E8">
        <w:t>500-26.15/59</w:t>
      </w:r>
      <w:r w:rsidR="00836D79" w:rsidRPr="00E634E8">
        <w:t xml:space="preserve">-20-ДД (далі – Справа) </w:t>
      </w:r>
      <w:r>
        <w:t xml:space="preserve">про державну допомогу та подання Департаменту моніторингу і контролю державної допомоги про попередні результати розгляду справи від 15.12.2020 № 500-26.15/59-20-ДД/589-спр, </w:t>
      </w:r>
    </w:p>
    <w:p w14:paraId="34AF05C6" w14:textId="77777777" w:rsidR="00833F32" w:rsidRDefault="00833F32" w:rsidP="00836D79">
      <w:pPr>
        <w:contextualSpacing/>
        <w:jc w:val="both"/>
      </w:pPr>
    </w:p>
    <w:p w14:paraId="571570D2" w14:textId="3865E06E" w:rsidR="003B2CC1" w:rsidRPr="003B2CC1" w:rsidRDefault="003B2CC1" w:rsidP="003B2CC1">
      <w:pPr>
        <w:contextualSpacing/>
        <w:jc w:val="center"/>
        <w:rPr>
          <w:b/>
        </w:rPr>
      </w:pPr>
      <w:r w:rsidRPr="003B2CC1">
        <w:rPr>
          <w:b/>
        </w:rPr>
        <w:t>ВСТАНОВИВ</w:t>
      </w:r>
    </w:p>
    <w:p w14:paraId="6C95FAEF" w14:textId="77777777" w:rsidR="003B2CC1" w:rsidRPr="00E634E8" w:rsidRDefault="003B2CC1" w:rsidP="00836D79">
      <w:pPr>
        <w:contextualSpacing/>
        <w:jc w:val="both"/>
      </w:pPr>
    </w:p>
    <w:p w14:paraId="397D5AE4" w14:textId="77777777" w:rsidR="00836D79" w:rsidRPr="00E634E8" w:rsidRDefault="00836D79" w:rsidP="00836D79">
      <w:pPr>
        <w:ind w:left="786" w:hanging="786"/>
        <w:contextualSpacing/>
        <w:jc w:val="both"/>
      </w:pPr>
      <w:r w:rsidRPr="00E634E8">
        <w:rPr>
          <w:b/>
        </w:rPr>
        <w:t>1. ПОРЯДОК РОЗГЛЯДУ СПРАВИ</w:t>
      </w:r>
    </w:p>
    <w:p w14:paraId="1914AE21" w14:textId="77777777" w:rsidR="00836D79" w:rsidRPr="00E634E8" w:rsidRDefault="00836D79" w:rsidP="00836D79">
      <w:pPr>
        <w:ind w:left="426"/>
        <w:contextualSpacing/>
        <w:jc w:val="both"/>
      </w:pPr>
    </w:p>
    <w:p w14:paraId="4968DE89" w14:textId="3CB8CA3D" w:rsidR="00836D79" w:rsidRPr="00E634E8" w:rsidRDefault="00836D79" w:rsidP="00C2592E">
      <w:pPr>
        <w:numPr>
          <w:ilvl w:val="0"/>
          <w:numId w:val="3"/>
        </w:numPr>
        <w:jc w:val="both"/>
        <w:rPr>
          <w:sz w:val="20"/>
          <w:szCs w:val="20"/>
        </w:rPr>
      </w:pPr>
      <w:r w:rsidRPr="00E634E8">
        <w:t xml:space="preserve">Департаментом </w:t>
      </w:r>
      <w:r w:rsidR="00DB22C0" w:rsidRPr="00E634E8">
        <w:t>адміністративних послуг та споживчого ринку Харківської міської ради (далі – Департамент</w:t>
      </w:r>
      <w:r w:rsidR="009C59BD" w:rsidRPr="00E634E8">
        <w:t>, Надавач</w:t>
      </w:r>
      <w:r w:rsidR="00DB22C0" w:rsidRPr="00E634E8">
        <w:t xml:space="preserve">) </w:t>
      </w:r>
      <w:r w:rsidRPr="00E634E8">
        <w:t xml:space="preserve">відповідно до </w:t>
      </w:r>
      <w:r w:rsidR="00D06EE3" w:rsidRPr="00E634E8">
        <w:t>статті</w:t>
      </w:r>
      <w:r w:rsidRPr="00E634E8">
        <w:t xml:space="preserve"> 9 Закону України «Про державну допомогу суб’є</w:t>
      </w:r>
      <w:r w:rsidR="00897274">
        <w:t>ктам господарювання» було подано</w:t>
      </w:r>
      <w:r w:rsidRPr="00E634E8">
        <w:t xml:space="preserve"> Повідомлення</w:t>
      </w:r>
      <w:r w:rsidR="00E83EE6" w:rsidRPr="00E634E8">
        <w:t xml:space="preserve"> на Портал державної допомоги</w:t>
      </w:r>
      <w:r w:rsidRPr="00E634E8">
        <w:t>.</w:t>
      </w:r>
    </w:p>
    <w:p w14:paraId="572E1099" w14:textId="77777777" w:rsidR="00836D79" w:rsidRPr="00E634E8" w:rsidRDefault="00836D79" w:rsidP="00836D79">
      <w:pPr>
        <w:contextualSpacing/>
        <w:jc w:val="both"/>
        <w:rPr>
          <w:b/>
        </w:rPr>
      </w:pPr>
    </w:p>
    <w:p w14:paraId="1D3FADD4" w14:textId="77777777" w:rsidR="00836D79" w:rsidRPr="00E634E8" w:rsidRDefault="00836D79" w:rsidP="00C2592E">
      <w:pPr>
        <w:numPr>
          <w:ilvl w:val="0"/>
          <w:numId w:val="3"/>
        </w:numPr>
        <w:jc w:val="both"/>
        <w:rPr>
          <w:sz w:val="20"/>
          <w:szCs w:val="20"/>
        </w:rPr>
      </w:pPr>
      <w:r w:rsidRPr="00E634E8">
        <w:rPr>
          <w:bCs/>
        </w:rPr>
        <w:t xml:space="preserve">Антимонопольний комітет України </w:t>
      </w:r>
      <w:r w:rsidR="00E83EE6" w:rsidRPr="00E634E8">
        <w:rPr>
          <w:bCs/>
        </w:rPr>
        <w:t xml:space="preserve">(далі – Комітет) </w:t>
      </w:r>
      <w:r w:rsidRPr="00E634E8">
        <w:rPr>
          <w:bCs/>
        </w:rPr>
        <w:t>лист</w:t>
      </w:r>
      <w:r w:rsidRPr="00E634E8">
        <w:rPr>
          <w:bCs/>
          <w:lang w:val="ru-RU"/>
        </w:rPr>
        <w:t>ом</w:t>
      </w:r>
      <w:r w:rsidRPr="00E634E8">
        <w:rPr>
          <w:bCs/>
        </w:rPr>
        <w:t xml:space="preserve"> від </w:t>
      </w:r>
      <w:r w:rsidR="00DB22C0" w:rsidRPr="00E634E8">
        <w:rPr>
          <w:rFonts w:eastAsia="Calibri"/>
        </w:rPr>
        <w:t xml:space="preserve">30.04.2020 </w:t>
      </w:r>
      <w:r w:rsidR="007222CC" w:rsidRPr="00E634E8">
        <w:rPr>
          <w:rFonts w:eastAsia="Calibri"/>
        </w:rPr>
        <w:br/>
      </w:r>
      <w:r w:rsidR="00DB22C0" w:rsidRPr="00E634E8">
        <w:rPr>
          <w:rFonts w:eastAsia="Calibri"/>
        </w:rPr>
        <w:t xml:space="preserve">№ 500-29/09-6432 </w:t>
      </w:r>
      <w:r w:rsidRPr="00E634E8">
        <w:rPr>
          <w:bCs/>
        </w:rPr>
        <w:t>залишив Повідомлення без руху</w:t>
      </w:r>
      <w:r w:rsidRPr="00E634E8">
        <w:rPr>
          <w:bCs/>
          <w:lang w:val="ru-RU"/>
        </w:rPr>
        <w:t xml:space="preserve"> та </w:t>
      </w:r>
      <w:r w:rsidRPr="00E634E8">
        <w:rPr>
          <w:bCs/>
        </w:rPr>
        <w:t>запита</w:t>
      </w:r>
      <w:r w:rsidR="007265F0" w:rsidRPr="00E634E8">
        <w:rPr>
          <w:bCs/>
        </w:rPr>
        <w:t>в</w:t>
      </w:r>
      <w:r w:rsidRPr="00E634E8">
        <w:rPr>
          <w:bCs/>
        </w:rPr>
        <w:t xml:space="preserve"> додаткову інформацію.</w:t>
      </w:r>
    </w:p>
    <w:p w14:paraId="2EFC553D" w14:textId="77777777" w:rsidR="00836D79" w:rsidRPr="00E634E8" w:rsidRDefault="00836D79" w:rsidP="00836D79">
      <w:pPr>
        <w:pStyle w:val="a3"/>
        <w:rPr>
          <w:sz w:val="20"/>
          <w:szCs w:val="20"/>
        </w:rPr>
      </w:pPr>
    </w:p>
    <w:p w14:paraId="215ED9FB" w14:textId="77777777" w:rsidR="00836D79" w:rsidRPr="00E634E8" w:rsidRDefault="00DB22C0" w:rsidP="00C2592E">
      <w:pPr>
        <w:numPr>
          <w:ilvl w:val="0"/>
          <w:numId w:val="3"/>
        </w:numPr>
        <w:jc w:val="both"/>
        <w:rPr>
          <w:sz w:val="20"/>
          <w:szCs w:val="20"/>
        </w:rPr>
      </w:pPr>
      <w:r w:rsidRPr="00E634E8">
        <w:t xml:space="preserve">Департаментом </w:t>
      </w:r>
      <w:r w:rsidR="006D4345" w:rsidRPr="00E634E8">
        <w:rPr>
          <w:bCs/>
        </w:rPr>
        <w:t xml:space="preserve">надано додаткову інформацію на Портал державної допомоги </w:t>
      </w:r>
      <w:r w:rsidR="007222CC" w:rsidRPr="00E634E8">
        <w:rPr>
          <w:bCs/>
        </w:rPr>
        <w:br/>
      </w:r>
      <w:r w:rsidR="006D4345" w:rsidRPr="00E634E8">
        <w:t>(</w:t>
      </w:r>
      <w:proofErr w:type="spellStart"/>
      <w:r w:rsidRPr="00E634E8">
        <w:rPr>
          <w:bCs/>
        </w:rPr>
        <w:t>вх</w:t>
      </w:r>
      <w:proofErr w:type="spellEnd"/>
      <w:r w:rsidRPr="00E634E8">
        <w:rPr>
          <w:bCs/>
        </w:rPr>
        <w:t>. № 1505</w:t>
      </w:r>
      <w:r w:rsidR="006D4345" w:rsidRPr="00E634E8">
        <w:rPr>
          <w:bCs/>
        </w:rPr>
        <w:t>-ПДД</w:t>
      </w:r>
      <w:r w:rsidRPr="00E634E8">
        <w:rPr>
          <w:bCs/>
        </w:rPr>
        <w:t>/4</w:t>
      </w:r>
      <w:r w:rsidR="006D4345" w:rsidRPr="00E634E8">
        <w:rPr>
          <w:bCs/>
        </w:rPr>
        <w:t xml:space="preserve"> від </w:t>
      </w:r>
      <w:r w:rsidRPr="00E634E8">
        <w:rPr>
          <w:bCs/>
        </w:rPr>
        <w:t>19.05.2020).</w:t>
      </w:r>
    </w:p>
    <w:p w14:paraId="4EDD3D56" w14:textId="77777777" w:rsidR="00DB22C0" w:rsidRPr="00E634E8" w:rsidRDefault="00DB22C0" w:rsidP="00DB22C0">
      <w:pPr>
        <w:pStyle w:val="a3"/>
        <w:rPr>
          <w:sz w:val="20"/>
          <w:szCs w:val="20"/>
        </w:rPr>
      </w:pPr>
    </w:p>
    <w:p w14:paraId="1886ED34" w14:textId="77777777" w:rsidR="00DB22C0" w:rsidRPr="00E634E8" w:rsidRDefault="004A3B73" w:rsidP="00C2592E">
      <w:pPr>
        <w:numPr>
          <w:ilvl w:val="0"/>
          <w:numId w:val="3"/>
        </w:numPr>
        <w:jc w:val="both"/>
        <w:rPr>
          <w:sz w:val="20"/>
          <w:szCs w:val="20"/>
        </w:rPr>
      </w:pPr>
      <w:r w:rsidRPr="00E634E8">
        <w:rPr>
          <w:sz w:val="20"/>
          <w:szCs w:val="20"/>
        </w:rPr>
        <w:t>Л</w:t>
      </w:r>
      <w:r w:rsidR="00DB22C0" w:rsidRPr="00E634E8">
        <w:rPr>
          <w:bCs/>
        </w:rPr>
        <w:t>ист</w:t>
      </w:r>
      <w:r w:rsidR="00DB22C0" w:rsidRPr="00E634E8">
        <w:rPr>
          <w:bCs/>
          <w:lang w:val="ru-RU"/>
        </w:rPr>
        <w:t>ом</w:t>
      </w:r>
      <w:r w:rsidR="00DB22C0" w:rsidRPr="00E634E8">
        <w:rPr>
          <w:bCs/>
        </w:rPr>
        <w:t xml:space="preserve"> від 11.06.2020 № 500-29/09-8367 </w:t>
      </w:r>
      <w:r w:rsidRPr="00E634E8">
        <w:rPr>
          <w:bCs/>
        </w:rPr>
        <w:t xml:space="preserve">Комітетом було </w:t>
      </w:r>
      <w:r w:rsidR="00DB22C0" w:rsidRPr="00E634E8">
        <w:rPr>
          <w:bCs/>
        </w:rPr>
        <w:t>направлено запит про надання додаткової інформації.</w:t>
      </w:r>
    </w:p>
    <w:p w14:paraId="0B469905" w14:textId="77777777" w:rsidR="00DB22C0" w:rsidRPr="00E634E8" w:rsidRDefault="00DB22C0" w:rsidP="00DB22C0">
      <w:pPr>
        <w:pStyle w:val="a3"/>
        <w:rPr>
          <w:sz w:val="20"/>
          <w:szCs w:val="20"/>
        </w:rPr>
      </w:pPr>
    </w:p>
    <w:p w14:paraId="2E68FFFA" w14:textId="52330DF1" w:rsidR="00DB22C0" w:rsidRPr="00E634E8" w:rsidRDefault="00DB22C0" w:rsidP="00C2592E">
      <w:pPr>
        <w:numPr>
          <w:ilvl w:val="0"/>
          <w:numId w:val="3"/>
        </w:numPr>
        <w:jc w:val="both"/>
      </w:pPr>
      <w:r w:rsidRPr="00E634E8">
        <w:t xml:space="preserve">Департаментом </w:t>
      </w:r>
      <w:r w:rsidR="004A3B73" w:rsidRPr="00E634E8">
        <w:t>направлено</w:t>
      </w:r>
      <w:r w:rsidRPr="00E634E8">
        <w:t xml:space="preserve"> відповідь листом від 25.06.2020 № 973/0/504-20 </w:t>
      </w:r>
      <w:r w:rsidR="007222CC" w:rsidRPr="00E634E8">
        <w:br/>
      </w:r>
      <w:r w:rsidRPr="00E634E8">
        <w:t>(</w:t>
      </w:r>
      <w:proofErr w:type="spellStart"/>
      <w:r w:rsidRPr="00E634E8">
        <w:t>вх</w:t>
      </w:r>
      <w:proofErr w:type="spellEnd"/>
      <w:r w:rsidRPr="00E634E8">
        <w:t>.</w:t>
      </w:r>
      <w:r w:rsidR="00897274">
        <w:t xml:space="preserve"> </w:t>
      </w:r>
      <w:r w:rsidR="00897274" w:rsidRPr="00E634E8">
        <w:t>№ 5-09/8335</w:t>
      </w:r>
      <w:r w:rsidRPr="00E634E8">
        <w:t xml:space="preserve"> від 30.06.2020)</w:t>
      </w:r>
      <w:r w:rsidR="007222CC" w:rsidRPr="00E634E8">
        <w:t>.</w:t>
      </w:r>
    </w:p>
    <w:p w14:paraId="0D30E547" w14:textId="77777777" w:rsidR="00435328" w:rsidRPr="00E634E8" w:rsidRDefault="00435328" w:rsidP="00804DAE">
      <w:pPr>
        <w:jc w:val="both"/>
      </w:pPr>
    </w:p>
    <w:p w14:paraId="27D884E6" w14:textId="77777777" w:rsidR="00435328" w:rsidRPr="00E634E8" w:rsidRDefault="00435328" w:rsidP="00C2592E">
      <w:pPr>
        <w:numPr>
          <w:ilvl w:val="0"/>
          <w:numId w:val="3"/>
        </w:numPr>
        <w:jc w:val="both"/>
      </w:pPr>
      <w:r w:rsidRPr="00E634E8">
        <w:t>Департаментом листом від 01.07.2020 № 973/1/504-20 (</w:t>
      </w:r>
      <w:proofErr w:type="spellStart"/>
      <w:r w:rsidRPr="00E634E8">
        <w:t>вх</w:t>
      </w:r>
      <w:proofErr w:type="spellEnd"/>
      <w:r w:rsidRPr="00E634E8">
        <w:t>. № 5-09/8461 від 06.07.2020) надано додаткову інформацію.</w:t>
      </w:r>
    </w:p>
    <w:p w14:paraId="386F368F" w14:textId="77777777" w:rsidR="00836D79" w:rsidRPr="00E634E8" w:rsidRDefault="00836D79" w:rsidP="00836D79">
      <w:pPr>
        <w:pStyle w:val="a3"/>
        <w:rPr>
          <w:sz w:val="20"/>
          <w:szCs w:val="20"/>
        </w:rPr>
      </w:pPr>
    </w:p>
    <w:p w14:paraId="1D8CDEF9" w14:textId="7FE4E0BF" w:rsidR="00836D79" w:rsidRPr="00E634E8" w:rsidRDefault="00836D79" w:rsidP="00C2592E">
      <w:pPr>
        <w:numPr>
          <w:ilvl w:val="0"/>
          <w:numId w:val="3"/>
        </w:numPr>
        <w:contextualSpacing/>
        <w:jc w:val="both"/>
        <w:rPr>
          <w:b/>
        </w:rPr>
      </w:pPr>
      <w:r w:rsidRPr="00E634E8">
        <w:t xml:space="preserve">За результатами розгляду Повідомлення розпорядженням державного уповноваженого Антимонопольного комітету України від </w:t>
      </w:r>
      <w:r w:rsidR="009C59BD" w:rsidRPr="00E634E8">
        <w:t>17.07</w:t>
      </w:r>
      <w:r w:rsidRPr="00E634E8">
        <w:t xml:space="preserve">.2020 № </w:t>
      </w:r>
      <w:r w:rsidR="009C59BD" w:rsidRPr="00E634E8">
        <w:t xml:space="preserve">09/195-р </w:t>
      </w:r>
      <w:r w:rsidRPr="00E634E8">
        <w:t xml:space="preserve">розпочато розгляд Справи для проведення поглибленого аналізу допустимості державної допомоги для конкуренції. Листом </w:t>
      </w:r>
      <w:r w:rsidR="00E83EE6" w:rsidRPr="00E634E8">
        <w:t>Комітету</w:t>
      </w:r>
      <w:r w:rsidRPr="00E634E8">
        <w:t xml:space="preserve"> від </w:t>
      </w:r>
      <w:r w:rsidR="009C59BD" w:rsidRPr="00E634E8">
        <w:t>17.07.2020 № 500-29/09-10037</w:t>
      </w:r>
      <w:r w:rsidRPr="00E634E8">
        <w:t xml:space="preserve"> направлено копію розпоряджен</w:t>
      </w:r>
      <w:r w:rsidR="009C59BD" w:rsidRPr="00E634E8">
        <w:t xml:space="preserve">ня на адресу Департаменту. </w:t>
      </w:r>
      <w:r w:rsidR="00897274">
        <w:t xml:space="preserve">На офіційному </w:t>
      </w:r>
      <w:proofErr w:type="spellStart"/>
      <w:r w:rsidR="00897274">
        <w:t>веб</w:t>
      </w:r>
      <w:r w:rsidRPr="00E634E8">
        <w:t>порталі</w:t>
      </w:r>
      <w:proofErr w:type="spellEnd"/>
      <w:r w:rsidRPr="00E634E8">
        <w:t xml:space="preserve"> </w:t>
      </w:r>
      <w:r w:rsidR="00E83EE6" w:rsidRPr="00E634E8">
        <w:t>Комітету</w:t>
      </w:r>
      <w:r w:rsidRPr="00E634E8">
        <w:t xml:space="preserve"> </w:t>
      </w:r>
      <w:r w:rsidRPr="00E634E8">
        <w:lastRenderedPageBreak/>
        <w:t>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w:t>
      </w:r>
      <w:r w:rsidR="00897274">
        <w:t xml:space="preserve">ї допомоги та іншої інформації у зв’язку </w:t>
      </w:r>
      <w:r w:rsidRPr="00E634E8">
        <w:t xml:space="preserve">з розглядом </w:t>
      </w:r>
      <w:r w:rsidR="00E83EE6" w:rsidRPr="00E634E8">
        <w:t>С</w:t>
      </w:r>
      <w:r w:rsidRPr="00E634E8">
        <w:t>прави.</w:t>
      </w:r>
    </w:p>
    <w:p w14:paraId="4052B3D3" w14:textId="77777777" w:rsidR="009C59BD" w:rsidRPr="00E634E8" w:rsidRDefault="009C59BD" w:rsidP="00804DAE">
      <w:pPr>
        <w:pStyle w:val="a3"/>
        <w:ind w:left="426" w:hanging="426"/>
        <w:rPr>
          <w:b/>
        </w:rPr>
      </w:pPr>
    </w:p>
    <w:p w14:paraId="3FC9766D" w14:textId="248C93D3" w:rsidR="009C59BD" w:rsidRPr="00E634E8" w:rsidRDefault="009C59BD" w:rsidP="00C2592E">
      <w:pPr>
        <w:numPr>
          <w:ilvl w:val="0"/>
          <w:numId w:val="3"/>
        </w:numPr>
        <w:ind w:left="426" w:hanging="426"/>
        <w:contextualSpacing/>
        <w:jc w:val="both"/>
      </w:pPr>
      <w:r w:rsidRPr="00E634E8">
        <w:t>Листом від 14.08.2020 № 966 (</w:t>
      </w:r>
      <w:proofErr w:type="spellStart"/>
      <w:r w:rsidRPr="00E634E8">
        <w:t>вх</w:t>
      </w:r>
      <w:proofErr w:type="spellEnd"/>
      <w:r w:rsidRPr="00E634E8">
        <w:t xml:space="preserve">. </w:t>
      </w:r>
      <w:r w:rsidR="00897274" w:rsidRPr="00E634E8">
        <w:t>№ 8-01/10649</w:t>
      </w:r>
      <w:r w:rsidR="00897274">
        <w:t xml:space="preserve"> </w:t>
      </w:r>
      <w:r w:rsidRPr="00E634E8">
        <w:t xml:space="preserve">від 18.08.2020) на адресу Комітету надійшли заперечення та зауваження заінтересованої особи – приватного акціонерного товариства «Концерн АВЕК та Ко» (далі </w:t>
      </w:r>
      <w:r w:rsidR="004A3B73" w:rsidRPr="00E634E8">
        <w:t>–</w:t>
      </w:r>
      <w:r w:rsidRPr="00E634E8">
        <w:t xml:space="preserve"> </w:t>
      </w:r>
      <w:r w:rsidR="004A3B73" w:rsidRPr="00E634E8">
        <w:t xml:space="preserve">ПрАТ «Концерн АВЕК </w:t>
      </w:r>
      <w:r w:rsidR="00E10330" w:rsidRPr="00E634E8">
        <w:br/>
      </w:r>
      <w:r w:rsidR="004A3B73" w:rsidRPr="00E634E8">
        <w:t>та Ко»</w:t>
      </w:r>
      <w:r w:rsidRPr="00E634E8">
        <w:t>)</w:t>
      </w:r>
      <w:r w:rsidR="004A3B73" w:rsidRPr="00E634E8">
        <w:t xml:space="preserve"> </w:t>
      </w:r>
      <w:r w:rsidR="00D06EE3" w:rsidRPr="00E634E8">
        <w:t>із</w:t>
      </w:r>
      <w:r w:rsidR="004A3B73" w:rsidRPr="00E634E8">
        <w:t xml:space="preserve"> клопотання</w:t>
      </w:r>
      <w:r w:rsidR="00D06EE3" w:rsidRPr="00E634E8">
        <w:t>м</w:t>
      </w:r>
      <w:r w:rsidR="004A3B73" w:rsidRPr="00E634E8">
        <w:t xml:space="preserve"> про </w:t>
      </w:r>
      <w:r w:rsidR="00993D1A">
        <w:t>залучення його до справи третьої</w:t>
      </w:r>
      <w:r w:rsidR="00D8343F">
        <w:t xml:space="preserve"> особи</w:t>
      </w:r>
      <w:r w:rsidR="004A3B73" w:rsidRPr="00E634E8">
        <w:t>.</w:t>
      </w:r>
    </w:p>
    <w:p w14:paraId="2ED10618" w14:textId="77777777" w:rsidR="004A3B73" w:rsidRPr="00E634E8" w:rsidRDefault="004A3B73" w:rsidP="00804DAE">
      <w:pPr>
        <w:pStyle w:val="a3"/>
        <w:ind w:left="426" w:hanging="426"/>
      </w:pPr>
    </w:p>
    <w:p w14:paraId="23E3A009" w14:textId="77777777" w:rsidR="004A3B73" w:rsidRPr="00E634E8" w:rsidRDefault="004A3B73" w:rsidP="00C2592E">
      <w:pPr>
        <w:numPr>
          <w:ilvl w:val="0"/>
          <w:numId w:val="3"/>
        </w:numPr>
        <w:ind w:left="426" w:hanging="426"/>
        <w:contextualSpacing/>
        <w:jc w:val="both"/>
      </w:pPr>
      <w:r w:rsidRPr="00E634E8">
        <w:t>Листом від 20.08.2020 № 500-26.1</w:t>
      </w:r>
      <w:r w:rsidR="00435328" w:rsidRPr="00E634E8">
        <w:t>5</w:t>
      </w:r>
      <w:r w:rsidRPr="00E634E8">
        <w:t>/09-11495 направлено заперечення та зауваження заінтересованої особи Надавачу.</w:t>
      </w:r>
    </w:p>
    <w:p w14:paraId="6E7F4086" w14:textId="77777777" w:rsidR="004A3B73" w:rsidRPr="00E634E8" w:rsidRDefault="004A3B73" w:rsidP="00804DAE">
      <w:pPr>
        <w:pStyle w:val="a3"/>
        <w:ind w:left="426" w:hanging="426"/>
        <w:rPr>
          <w:b/>
        </w:rPr>
      </w:pPr>
    </w:p>
    <w:p w14:paraId="22DB4AEB" w14:textId="240E0391" w:rsidR="001424BE" w:rsidRPr="00607B93" w:rsidRDefault="004A3B73" w:rsidP="00607B93">
      <w:pPr>
        <w:numPr>
          <w:ilvl w:val="0"/>
          <w:numId w:val="3"/>
        </w:numPr>
        <w:ind w:left="426" w:hanging="426"/>
        <w:contextualSpacing/>
        <w:jc w:val="both"/>
      </w:pPr>
      <w:r w:rsidRPr="00E634E8">
        <w:t>Листом від 28.08.2020 № 500-29/09-11853 Департаменту,</w:t>
      </w:r>
      <w:r w:rsidRPr="00607B93">
        <w:t xml:space="preserve"> </w:t>
      </w:r>
      <w:r w:rsidRPr="00E634E8">
        <w:t xml:space="preserve">ПрАТ «Концерн АВЕК та Ко», комунальному підприємству «Міський торговий ринок» направлено розпорядження </w:t>
      </w:r>
      <w:r w:rsidR="00435328" w:rsidRPr="00E634E8">
        <w:t xml:space="preserve">державного уповноваженого Антимонопольного комітету України </w:t>
      </w:r>
      <w:r w:rsidRPr="00E634E8">
        <w:t xml:space="preserve">від 27.08.2020 </w:t>
      </w:r>
      <w:r w:rsidR="00607B93">
        <w:br/>
      </w:r>
      <w:r w:rsidRPr="00E634E8">
        <w:t>№ 09/241-р про визнання ПрАТ «Концерн АВЕК та Ко»</w:t>
      </w:r>
      <w:r w:rsidR="001424BE" w:rsidRPr="00E634E8">
        <w:t xml:space="preserve"> третьою особою у Справі.</w:t>
      </w:r>
    </w:p>
    <w:p w14:paraId="51D5E51F" w14:textId="77777777" w:rsidR="00836D79" w:rsidRPr="00E634E8" w:rsidRDefault="00836D79" w:rsidP="00804DAE">
      <w:pPr>
        <w:pStyle w:val="a3"/>
        <w:ind w:left="426" w:hanging="426"/>
        <w:rPr>
          <w:b/>
        </w:rPr>
      </w:pPr>
    </w:p>
    <w:p w14:paraId="15C3C89B" w14:textId="03F0AF7F" w:rsidR="00836D79" w:rsidRPr="00E634E8" w:rsidRDefault="00836D79" w:rsidP="00C2592E">
      <w:pPr>
        <w:numPr>
          <w:ilvl w:val="0"/>
          <w:numId w:val="3"/>
        </w:numPr>
        <w:ind w:left="426" w:hanging="426"/>
        <w:contextualSpacing/>
        <w:jc w:val="both"/>
        <w:rPr>
          <w:b/>
        </w:rPr>
      </w:pPr>
      <w:r w:rsidRPr="00E634E8">
        <w:t xml:space="preserve">Листом </w:t>
      </w:r>
      <w:r w:rsidR="00E83EE6" w:rsidRPr="00E634E8">
        <w:t>Комітету</w:t>
      </w:r>
      <w:r w:rsidR="009C59BD" w:rsidRPr="00E634E8">
        <w:t xml:space="preserve"> від 07.09</w:t>
      </w:r>
      <w:r w:rsidR="001424BE" w:rsidRPr="00E634E8">
        <w:t>.2020 № 500-29/09</w:t>
      </w:r>
      <w:r w:rsidRPr="00E634E8">
        <w:t>-</w:t>
      </w:r>
      <w:r w:rsidR="001424BE" w:rsidRPr="00E634E8">
        <w:t>12174</w:t>
      </w:r>
      <w:r w:rsidR="009C59BD" w:rsidRPr="00E634E8">
        <w:t xml:space="preserve"> направлено вимогу</w:t>
      </w:r>
      <w:r w:rsidR="00F6062E" w:rsidRPr="00E634E8">
        <w:t xml:space="preserve"> </w:t>
      </w:r>
      <w:r w:rsidR="00F6062E" w:rsidRPr="00E634E8">
        <w:br/>
      </w:r>
      <w:r w:rsidR="00196DF4" w:rsidRPr="00E634E8">
        <w:t>про надання інформації</w:t>
      </w:r>
      <w:r w:rsidR="009C59BD" w:rsidRPr="00E634E8">
        <w:t xml:space="preserve"> </w:t>
      </w:r>
      <w:r w:rsidR="001424BE" w:rsidRPr="00E634E8">
        <w:t>Департаменту</w:t>
      </w:r>
      <w:r w:rsidR="00E15AE0">
        <w:t xml:space="preserve"> (далі – Вимога)</w:t>
      </w:r>
      <w:r w:rsidR="001424BE" w:rsidRPr="00E634E8">
        <w:t xml:space="preserve">. </w:t>
      </w:r>
      <w:r w:rsidRPr="00E634E8">
        <w:t xml:space="preserve"> </w:t>
      </w:r>
    </w:p>
    <w:p w14:paraId="12F39CD5" w14:textId="77777777" w:rsidR="001424BE" w:rsidRPr="00E634E8" w:rsidRDefault="001424BE" w:rsidP="00804DAE">
      <w:pPr>
        <w:pStyle w:val="a3"/>
        <w:ind w:left="426" w:hanging="426"/>
        <w:rPr>
          <w:b/>
        </w:rPr>
      </w:pPr>
    </w:p>
    <w:p w14:paraId="26D44589" w14:textId="7450AB12" w:rsidR="001424BE" w:rsidRPr="00E634E8" w:rsidRDefault="001424BE" w:rsidP="00C2592E">
      <w:pPr>
        <w:numPr>
          <w:ilvl w:val="0"/>
          <w:numId w:val="3"/>
        </w:numPr>
        <w:ind w:left="426" w:hanging="426"/>
        <w:contextualSpacing/>
        <w:jc w:val="both"/>
      </w:pPr>
      <w:r w:rsidRPr="00E634E8">
        <w:t xml:space="preserve">Департаментом направлено відповідь листом від 16.09.2020 № 1451/0/504-20 </w:t>
      </w:r>
      <w:r w:rsidR="007222CC" w:rsidRPr="00E634E8">
        <w:br/>
      </w:r>
      <w:r w:rsidRPr="00E634E8">
        <w:t>(</w:t>
      </w:r>
      <w:proofErr w:type="spellStart"/>
      <w:r w:rsidRPr="00E634E8">
        <w:t>вх</w:t>
      </w:r>
      <w:proofErr w:type="spellEnd"/>
      <w:r w:rsidRPr="00E634E8">
        <w:t xml:space="preserve">. </w:t>
      </w:r>
      <w:r w:rsidR="00897274" w:rsidRPr="00E634E8">
        <w:t>№ 5-01/12030</w:t>
      </w:r>
      <w:r w:rsidR="00897274">
        <w:t xml:space="preserve"> </w:t>
      </w:r>
      <w:r w:rsidRPr="00E634E8">
        <w:t>від 17.09.2020) на заперечення та зауваження заінтересованої особи.</w:t>
      </w:r>
    </w:p>
    <w:p w14:paraId="387C6E6A" w14:textId="77777777" w:rsidR="001424BE" w:rsidRPr="00E634E8" w:rsidRDefault="001424BE" w:rsidP="00804DAE">
      <w:pPr>
        <w:pStyle w:val="a3"/>
        <w:ind w:left="426" w:hanging="426"/>
      </w:pPr>
    </w:p>
    <w:p w14:paraId="18A4A397" w14:textId="55BFD5A3" w:rsidR="001424BE" w:rsidRPr="00E634E8" w:rsidRDefault="001424BE" w:rsidP="00C2592E">
      <w:pPr>
        <w:numPr>
          <w:ilvl w:val="0"/>
          <w:numId w:val="3"/>
        </w:numPr>
        <w:ind w:left="426" w:hanging="426"/>
        <w:contextualSpacing/>
        <w:jc w:val="both"/>
      </w:pPr>
      <w:r w:rsidRPr="00E634E8">
        <w:t xml:space="preserve">Департаментом 01.10.2020 за </w:t>
      </w:r>
      <w:proofErr w:type="spellStart"/>
      <w:r w:rsidRPr="00E634E8">
        <w:t>вих</w:t>
      </w:r>
      <w:proofErr w:type="spellEnd"/>
      <w:r w:rsidRPr="00E634E8">
        <w:t xml:space="preserve">. № 1565/0/504-20 направлено </w:t>
      </w:r>
      <w:r w:rsidR="00F4727C" w:rsidRPr="00E634E8">
        <w:t>лист</w:t>
      </w:r>
      <w:r w:rsidRPr="00E634E8">
        <w:t xml:space="preserve"> </w:t>
      </w:r>
      <w:r w:rsidR="00435328" w:rsidRPr="00E634E8">
        <w:t>(</w:t>
      </w:r>
      <w:proofErr w:type="spellStart"/>
      <w:r w:rsidR="00435328" w:rsidRPr="00E634E8">
        <w:t>вх</w:t>
      </w:r>
      <w:proofErr w:type="spellEnd"/>
      <w:r w:rsidR="00435328" w:rsidRPr="00E634E8">
        <w:t xml:space="preserve">. № 5-09/12672 від 01.10.2020) </w:t>
      </w:r>
      <w:r w:rsidRPr="00E634E8">
        <w:t>щодо п</w:t>
      </w:r>
      <w:r w:rsidR="00897274">
        <w:t>р</w:t>
      </w:r>
      <w:r w:rsidRPr="00E634E8">
        <w:t xml:space="preserve">одовження строку надання відповіді на </w:t>
      </w:r>
      <w:r w:rsidR="00F6062E" w:rsidRPr="00E634E8">
        <w:t>Вимогу.</w:t>
      </w:r>
    </w:p>
    <w:p w14:paraId="7F248B7A" w14:textId="77777777" w:rsidR="001424BE" w:rsidRPr="00E634E8" w:rsidRDefault="001424BE" w:rsidP="00804DAE">
      <w:pPr>
        <w:pStyle w:val="a3"/>
        <w:ind w:left="426" w:hanging="426"/>
      </w:pPr>
    </w:p>
    <w:p w14:paraId="3807CD4B" w14:textId="3B73B10C" w:rsidR="001424BE" w:rsidRPr="00E634E8" w:rsidRDefault="001424BE" w:rsidP="00C2592E">
      <w:pPr>
        <w:numPr>
          <w:ilvl w:val="0"/>
          <w:numId w:val="3"/>
        </w:numPr>
        <w:ind w:left="426" w:hanging="426"/>
        <w:contextualSpacing/>
        <w:jc w:val="both"/>
      </w:pPr>
      <w:r w:rsidRPr="00E634E8">
        <w:t>Листом Комітету від 07.10.2020 № 500-29/09-13627 п</w:t>
      </w:r>
      <w:r w:rsidR="00897274">
        <w:t>р</w:t>
      </w:r>
      <w:r w:rsidRPr="00E634E8">
        <w:t xml:space="preserve">одовжено термін надання відповіді на </w:t>
      </w:r>
      <w:r w:rsidR="00F6062E" w:rsidRPr="00E634E8">
        <w:t>Вимогу до 15.10.2020 включно.</w:t>
      </w:r>
    </w:p>
    <w:p w14:paraId="1E5B8765" w14:textId="77777777" w:rsidR="00F6062E" w:rsidRPr="00E634E8" w:rsidRDefault="00F6062E" w:rsidP="00804DAE">
      <w:pPr>
        <w:pStyle w:val="a3"/>
        <w:ind w:left="426" w:hanging="426"/>
      </w:pPr>
    </w:p>
    <w:p w14:paraId="3865FCAB" w14:textId="11818C90" w:rsidR="00F6062E" w:rsidRPr="00E634E8" w:rsidRDefault="00F6062E" w:rsidP="00C2592E">
      <w:pPr>
        <w:numPr>
          <w:ilvl w:val="0"/>
          <w:numId w:val="3"/>
        </w:numPr>
        <w:ind w:left="426" w:hanging="426"/>
        <w:contextualSpacing/>
        <w:jc w:val="both"/>
      </w:pPr>
      <w:r w:rsidRPr="00E634E8">
        <w:t>Департаментом листом від 15.10.2020 № 1653/0/504-20 (</w:t>
      </w:r>
      <w:proofErr w:type="spellStart"/>
      <w:r w:rsidRPr="00E634E8">
        <w:t>вх</w:t>
      </w:r>
      <w:proofErr w:type="spellEnd"/>
      <w:r w:rsidRPr="00E634E8">
        <w:t xml:space="preserve">. </w:t>
      </w:r>
      <w:r w:rsidR="00897274" w:rsidRPr="00E634E8">
        <w:t>№ 5-09/13355</w:t>
      </w:r>
      <w:r w:rsidR="00897274">
        <w:t xml:space="preserve"> </w:t>
      </w:r>
      <w:r w:rsidR="00897274">
        <w:br/>
        <w:t>від 16.10.2020</w:t>
      </w:r>
      <w:r w:rsidRPr="00E634E8">
        <w:t xml:space="preserve">) надано відповідь на Вимогу. </w:t>
      </w:r>
    </w:p>
    <w:p w14:paraId="3B9AF0D5" w14:textId="77777777" w:rsidR="00F6062E" w:rsidRPr="00E634E8" w:rsidRDefault="00F6062E" w:rsidP="00804DAE">
      <w:pPr>
        <w:pStyle w:val="a3"/>
        <w:ind w:left="426" w:hanging="426"/>
      </w:pPr>
    </w:p>
    <w:p w14:paraId="4215E482" w14:textId="67C82530" w:rsidR="00F6062E" w:rsidRPr="00E634E8" w:rsidRDefault="00577E09" w:rsidP="00C2592E">
      <w:pPr>
        <w:numPr>
          <w:ilvl w:val="0"/>
          <w:numId w:val="3"/>
        </w:numPr>
        <w:ind w:left="426" w:hanging="426"/>
        <w:contextualSpacing/>
        <w:jc w:val="both"/>
      </w:pPr>
      <w:r w:rsidRPr="00E634E8">
        <w:t xml:space="preserve">Департаментом </w:t>
      </w:r>
      <w:r w:rsidRPr="00E634E8">
        <w:rPr>
          <w:lang w:val="ru-RU"/>
        </w:rPr>
        <w:t xml:space="preserve">листом </w:t>
      </w:r>
      <w:proofErr w:type="spellStart"/>
      <w:r w:rsidRPr="00E634E8">
        <w:rPr>
          <w:lang w:val="ru-RU"/>
        </w:rPr>
        <w:t>від</w:t>
      </w:r>
      <w:proofErr w:type="spellEnd"/>
      <w:r w:rsidRPr="00E634E8">
        <w:rPr>
          <w:lang w:val="ru-RU"/>
        </w:rPr>
        <w:t xml:space="preserve"> </w:t>
      </w:r>
      <w:r w:rsidRPr="00E634E8">
        <w:t>10</w:t>
      </w:r>
      <w:r w:rsidR="00F6062E" w:rsidRPr="00E634E8">
        <w:t>.11.2020</w:t>
      </w:r>
      <w:r w:rsidRPr="00E634E8">
        <w:t xml:space="preserve"> № 1653/1/504-20 (</w:t>
      </w:r>
      <w:proofErr w:type="spellStart"/>
      <w:r w:rsidRPr="00E634E8">
        <w:t>вх</w:t>
      </w:r>
      <w:proofErr w:type="spellEnd"/>
      <w:r w:rsidRPr="00E634E8">
        <w:t xml:space="preserve">. від 13.11.2020 </w:t>
      </w:r>
      <w:r w:rsidR="00804DAE" w:rsidRPr="00E634E8">
        <w:t xml:space="preserve">                                </w:t>
      </w:r>
      <w:r w:rsidRPr="00E634E8">
        <w:t xml:space="preserve">№ 5-09/1147-кі) </w:t>
      </w:r>
      <w:r w:rsidR="00F6062E" w:rsidRPr="00E634E8">
        <w:t xml:space="preserve">направлено додаткову інформацію у </w:t>
      </w:r>
      <w:r w:rsidR="00897274">
        <w:t>С</w:t>
      </w:r>
      <w:r w:rsidRPr="00E634E8">
        <w:t>праві (містить конфіденційну інформацію).</w:t>
      </w:r>
    </w:p>
    <w:p w14:paraId="5CEC33DB" w14:textId="77777777" w:rsidR="00EB0ECD" w:rsidRPr="00E634E8" w:rsidRDefault="00EB0ECD" w:rsidP="00EB0ECD">
      <w:pPr>
        <w:contextualSpacing/>
        <w:jc w:val="both"/>
      </w:pPr>
    </w:p>
    <w:p w14:paraId="6C8E3039" w14:textId="0EBBA538" w:rsidR="00EB0ECD" w:rsidRDefault="00EB0ECD" w:rsidP="00C2592E">
      <w:pPr>
        <w:numPr>
          <w:ilvl w:val="0"/>
          <w:numId w:val="3"/>
        </w:numPr>
        <w:ind w:left="426" w:hanging="426"/>
        <w:contextualSpacing/>
        <w:jc w:val="both"/>
      </w:pPr>
      <w:r w:rsidRPr="00E634E8">
        <w:t xml:space="preserve">Департаментом </w:t>
      </w:r>
      <w:r w:rsidRPr="00E634E8">
        <w:rPr>
          <w:lang w:val="ru-RU"/>
        </w:rPr>
        <w:t xml:space="preserve">листом </w:t>
      </w:r>
      <w:proofErr w:type="spellStart"/>
      <w:r w:rsidRPr="00E634E8">
        <w:rPr>
          <w:lang w:val="ru-RU"/>
        </w:rPr>
        <w:t>від</w:t>
      </w:r>
      <w:proofErr w:type="spellEnd"/>
      <w:r w:rsidRPr="00E634E8">
        <w:rPr>
          <w:lang w:val="ru-RU"/>
        </w:rPr>
        <w:t xml:space="preserve"> </w:t>
      </w:r>
      <w:r w:rsidRPr="00E634E8">
        <w:t>01.12.2020 № 1869/0/504-20 (</w:t>
      </w:r>
      <w:proofErr w:type="spellStart"/>
      <w:r w:rsidRPr="00E634E8">
        <w:t>вх</w:t>
      </w:r>
      <w:proofErr w:type="spellEnd"/>
      <w:r w:rsidRPr="00E634E8">
        <w:t xml:space="preserve">. від </w:t>
      </w:r>
      <w:r w:rsidR="001A0921" w:rsidRPr="00E634E8">
        <w:t>01</w:t>
      </w:r>
      <w:r w:rsidRPr="00E634E8">
        <w:t xml:space="preserve">.12.2020       </w:t>
      </w:r>
      <w:r w:rsidR="001A0921" w:rsidRPr="00E634E8">
        <w:t xml:space="preserve">                          № 5-01</w:t>
      </w:r>
      <w:r w:rsidRPr="00E634E8">
        <w:t>/</w:t>
      </w:r>
      <w:r w:rsidR="001A0921" w:rsidRPr="00E634E8">
        <w:t>15770</w:t>
      </w:r>
      <w:r w:rsidRPr="00E634E8">
        <w:t>) нап</w:t>
      </w:r>
      <w:r w:rsidR="00897274">
        <w:t>равлено додаткову інформацію у С</w:t>
      </w:r>
      <w:r w:rsidRPr="00E634E8">
        <w:t>праві.</w:t>
      </w:r>
    </w:p>
    <w:p w14:paraId="27B9ADE1" w14:textId="77777777" w:rsidR="003B2CC1" w:rsidRDefault="003B2CC1" w:rsidP="003B2CC1">
      <w:pPr>
        <w:pStyle w:val="a3"/>
      </w:pPr>
    </w:p>
    <w:p w14:paraId="344DCCE1" w14:textId="0BBF564B" w:rsidR="003B2CC1" w:rsidRDefault="003B2CC1" w:rsidP="00C2592E">
      <w:pPr>
        <w:numPr>
          <w:ilvl w:val="0"/>
          <w:numId w:val="3"/>
        </w:numPr>
        <w:ind w:left="426" w:hanging="426"/>
        <w:contextualSpacing/>
        <w:jc w:val="both"/>
      </w:pPr>
      <w:r>
        <w:t xml:space="preserve">Листом </w:t>
      </w:r>
      <w:r w:rsidR="007D2CB6">
        <w:t xml:space="preserve">Комітету </w:t>
      </w:r>
      <w:r>
        <w:t xml:space="preserve">від </w:t>
      </w:r>
      <w:r w:rsidR="0002186F">
        <w:t>15.12</w:t>
      </w:r>
      <w:r>
        <w:t xml:space="preserve">.2020 № 500-29/09-17212 </w:t>
      </w:r>
      <w:r w:rsidR="0002186F" w:rsidRPr="00E634E8">
        <w:t>комунальному підприємству «Міський торговий ринок»</w:t>
      </w:r>
      <w:r w:rsidR="0002186F">
        <w:t xml:space="preserve"> направлено Подання про попередні ре</w:t>
      </w:r>
      <w:r w:rsidR="00897274">
        <w:t xml:space="preserve">зультати розгляду справи (далі </w:t>
      </w:r>
      <w:r w:rsidR="00897274" w:rsidRPr="00ED176A">
        <w:t>–</w:t>
      </w:r>
      <w:r w:rsidR="0002186F">
        <w:t xml:space="preserve"> Подання)</w:t>
      </w:r>
      <w:r w:rsidR="00993D1A">
        <w:t>.</w:t>
      </w:r>
    </w:p>
    <w:p w14:paraId="34608639" w14:textId="77777777" w:rsidR="0002186F" w:rsidRDefault="0002186F" w:rsidP="0002186F">
      <w:pPr>
        <w:pStyle w:val="a3"/>
      </w:pPr>
    </w:p>
    <w:p w14:paraId="71BC03C9" w14:textId="160AF3A7" w:rsidR="0002186F" w:rsidRDefault="0002186F" w:rsidP="00C2592E">
      <w:pPr>
        <w:numPr>
          <w:ilvl w:val="0"/>
          <w:numId w:val="3"/>
        </w:numPr>
        <w:ind w:left="426" w:hanging="426"/>
        <w:contextualSpacing/>
        <w:jc w:val="both"/>
      </w:pPr>
      <w:r>
        <w:t xml:space="preserve">Листом </w:t>
      </w:r>
      <w:r w:rsidR="007D2CB6">
        <w:t xml:space="preserve">Комітету </w:t>
      </w:r>
      <w:r>
        <w:t xml:space="preserve">від 15.12.2020 № 500-29/09-17213 </w:t>
      </w:r>
      <w:r w:rsidRPr="00E634E8">
        <w:t>ПрАТ «Концерн АВЕК та Ко»</w:t>
      </w:r>
      <w:r>
        <w:t xml:space="preserve"> направлено Подання.</w:t>
      </w:r>
    </w:p>
    <w:p w14:paraId="51052C7C" w14:textId="77777777" w:rsidR="0002186F" w:rsidRDefault="0002186F" w:rsidP="0002186F">
      <w:pPr>
        <w:pStyle w:val="a3"/>
      </w:pPr>
    </w:p>
    <w:p w14:paraId="2C39F5F1" w14:textId="4636EE03" w:rsidR="0002186F" w:rsidRDefault="0002186F" w:rsidP="0002186F">
      <w:pPr>
        <w:numPr>
          <w:ilvl w:val="0"/>
          <w:numId w:val="3"/>
        </w:numPr>
        <w:ind w:left="426" w:hanging="426"/>
        <w:contextualSpacing/>
        <w:jc w:val="both"/>
      </w:pPr>
      <w:r>
        <w:t xml:space="preserve">Листом </w:t>
      </w:r>
      <w:r w:rsidR="007D2CB6">
        <w:t xml:space="preserve">Комітету </w:t>
      </w:r>
      <w:r>
        <w:t>від 15.12.2020 № 500-29/09-17211 Департаменту</w:t>
      </w:r>
      <w:r w:rsidRPr="0002186F">
        <w:t xml:space="preserve"> </w:t>
      </w:r>
      <w:r>
        <w:t>направлено Подання.</w:t>
      </w:r>
    </w:p>
    <w:p w14:paraId="4455D0A4" w14:textId="77777777" w:rsidR="007D2CB6" w:rsidRDefault="007D2CB6" w:rsidP="007D2CB6">
      <w:pPr>
        <w:contextualSpacing/>
        <w:jc w:val="both"/>
      </w:pPr>
    </w:p>
    <w:p w14:paraId="7D5B1827" w14:textId="64481A4D" w:rsidR="0002186F" w:rsidRDefault="0002186F" w:rsidP="003F072A">
      <w:pPr>
        <w:numPr>
          <w:ilvl w:val="0"/>
          <w:numId w:val="3"/>
        </w:numPr>
        <w:ind w:left="426" w:hanging="426"/>
        <w:contextualSpacing/>
        <w:jc w:val="both"/>
      </w:pPr>
      <w:r>
        <w:t>Листом від</w:t>
      </w:r>
      <w:r w:rsidR="007D2CB6">
        <w:t xml:space="preserve"> 16.12.2020 № 1984/0/504-20 (</w:t>
      </w:r>
      <w:proofErr w:type="spellStart"/>
      <w:r w:rsidR="007D2CB6">
        <w:t>вх</w:t>
      </w:r>
      <w:proofErr w:type="spellEnd"/>
      <w:r w:rsidR="007D2CB6">
        <w:t>. № 5-01/16820 від 17.12.2020)</w:t>
      </w:r>
      <w:r>
        <w:t xml:space="preserve"> Департаментом повідомлено про відсутність пропозицій та зауважень.</w:t>
      </w:r>
    </w:p>
    <w:p w14:paraId="2BDCCD54" w14:textId="77777777" w:rsidR="00F30A5D" w:rsidRDefault="00F30A5D" w:rsidP="003F072A">
      <w:pPr>
        <w:ind w:left="426" w:hanging="426"/>
        <w:contextualSpacing/>
        <w:jc w:val="both"/>
      </w:pPr>
    </w:p>
    <w:p w14:paraId="52BF0596" w14:textId="5EE6F8EE" w:rsidR="0002186F" w:rsidRDefault="0002186F" w:rsidP="003F072A">
      <w:pPr>
        <w:numPr>
          <w:ilvl w:val="0"/>
          <w:numId w:val="3"/>
        </w:numPr>
        <w:ind w:left="426" w:hanging="426"/>
        <w:contextualSpacing/>
        <w:jc w:val="both"/>
      </w:pPr>
      <w:r>
        <w:lastRenderedPageBreak/>
        <w:t>Листом від</w:t>
      </w:r>
      <w:r w:rsidR="00A24BDD">
        <w:t xml:space="preserve"> 16.12.2020 № 201 (</w:t>
      </w:r>
      <w:proofErr w:type="spellStart"/>
      <w:r w:rsidR="00A24BDD">
        <w:t>вх</w:t>
      </w:r>
      <w:proofErr w:type="spellEnd"/>
      <w:r w:rsidR="00A24BDD">
        <w:t>. № 8-01/16777 від 16.12.2020)</w:t>
      </w:r>
      <w:r>
        <w:t xml:space="preserve"> комунальним підприємством</w:t>
      </w:r>
      <w:r w:rsidRPr="00E634E8">
        <w:t xml:space="preserve"> «Міський торговий ринок»</w:t>
      </w:r>
      <w:r>
        <w:t xml:space="preserve"> повідомлено про відсутність пропозицій та зауважень.</w:t>
      </w:r>
    </w:p>
    <w:p w14:paraId="2453FB04" w14:textId="77777777" w:rsidR="007D2CB6" w:rsidRDefault="007D2CB6" w:rsidP="003F072A">
      <w:pPr>
        <w:ind w:left="426" w:hanging="426"/>
        <w:contextualSpacing/>
        <w:jc w:val="both"/>
      </w:pPr>
    </w:p>
    <w:p w14:paraId="18AB14E1" w14:textId="4FF00D1A" w:rsidR="0002186F" w:rsidRPr="00E634E8" w:rsidRDefault="0002186F" w:rsidP="003F072A">
      <w:pPr>
        <w:numPr>
          <w:ilvl w:val="0"/>
          <w:numId w:val="3"/>
        </w:numPr>
        <w:ind w:left="426" w:hanging="426"/>
        <w:contextualSpacing/>
        <w:jc w:val="both"/>
      </w:pPr>
      <w:r>
        <w:t xml:space="preserve"> Листом </w:t>
      </w:r>
      <w:r w:rsidR="00F30A5D">
        <w:t>від 21.12.2020 № 1245</w:t>
      </w:r>
      <w:r w:rsidR="00522398">
        <w:t xml:space="preserve"> (</w:t>
      </w:r>
      <w:proofErr w:type="spellStart"/>
      <w:r w:rsidR="00522398">
        <w:t>вх</w:t>
      </w:r>
      <w:proofErr w:type="spellEnd"/>
      <w:r w:rsidR="00522398">
        <w:t xml:space="preserve">. № </w:t>
      </w:r>
      <w:r w:rsidR="00522398" w:rsidRPr="00522398">
        <w:rPr>
          <w:lang w:val="ru-RU"/>
        </w:rPr>
        <w:t>8-01/16991</w:t>
      </w:r>
      <w:r w:rsidR="008E6796">
        <w:rPr>
          <w:lang w:val="ru-RU"/>
        </w:rPr>
        <w:t xml:space="preserve"> </w:t>
      </w:r>
      <w:r w:rsidR="00A24BDD">
        <w:t xml:space="preserve">від </w:t>
      </w:r>
      <w:r w:rsidR="00F30A5D">
        <w:t>21.12.2020</w:t>
      </w:r>
      <w:r w:rsidR="00A24BDD">
        <w:t>)</w:t>
      </w:r>
      <w:r w:rsidR="00F30A5D">
        <w:t xml:space="preserve"> </w:t>
      </w:r>
      <w:r w:rsidRPr="00E634E8">
        <w:t>ПрАТ «Концерн АВЕК та Ко»</w:t>
      </w:r>
      <w:r>
        <w:t xml:space="preserve"> направлено зауваження та заперечення </w:t>
      </w:r>
      <w:r w:rsidR="007D2CB6">
        <w:t>до Подання.</w:t>
      </w:r>
      <w:r>
        <w:t xml:space="preserve"> </w:t>
      </w:r>
    </w:p>
    <w:p w14:paraId="25DCE87B" w14:textId="77777777" w:rsidR="00836D79" w:rsidRPr="00E634E8" w:rsidRDefault="00836D79" w:rsidP="00836D79"/>
    <w:p w14:paraId="26CF6E35" w14:textId="77777777" w:rsidR="00836D79" w:rsidRPr="00E634E8" w:rsidRDefault="00836D79" w:rsidP="00836D79">
      <w:pPr>
        <w:rPr>
          <w:b/>
          <w:bCs/>
        </w:rPr>
      </w:pPr>
      <w:r w:rsidRPr="00E634E8">
        <w:rPr>
          <w:b/>
          <w:bCs/>
        </w:rPr>
        <w:t>2. ВІДОМОСТІ ТА ІНФОРМАЦІЯ ВІД НАДАВАЧА ПІДТРИМКИ</w:t>
      </w:r>
    </w:p>
    <w:p w14:paraId="7EC3B194" w14:textId="77777777" w:rsidR="00836D79" w:rsidRPr="00E634E8" w:rsidRDefault="00836D79" w:rsidP="00836D79">
      <w:pPr>
        <w:rPr>
          <w:b/>
          <w:bCs/>
        </w:rPr>
      </w:pPr>
    </w:p>
    <w:p w14:paraId="34808229" w14:textId="77777777" w:rsidR="00836D79" w:rsidRPr="00E634E8" w:rsidRDefault="00836D79" w:rsidP="00836D79">
      <w:pPr>
        <w:contextualSpacing/>
        <w:jc w:val="both"/>
        <w:rPr>
          <w:b/>
        </w:rPr>
      </w:pPr>
      <w:r w:rsidRPr="00E634E8">
        <w:rPr>
          <w:b/>
        </w:rPr>
        <w:t>2.1. Надавач підтримки</w:t>
      </w:r>
    </w:p>
    <w:p w14:paraId="410E416D" w14:textId="77777777" w:rsidR="00836D79" w:rsidRPr="00E634E8" w:rsidRDefault="00836D79" w:rsidP="00836D79">
      <w:pPr>
        <w:contextualSpacing/>
        <w:jc w:val="both"/>
        <w:rPr>
          <w:b/>
        </w:rPr>
      </w:pPr>
    </w:p>
    <w:p w14:paraId="5AF0C6F7" w14:textId="30467A47" w:rsidR="00836D79" w:rsidRPr="00E634E8" w:rsidRDefault="00836D79" w:rsidP="00C2592E">
      <w:pPr>
        <w:pStyle w:val="rvps2"/>
        <w:numPr>
          <w:ilvl w:val="0"/>
          <w:numId w:val="3"/>
        </w:numPr>
        <w:tabs>
          <w:tab w:val="left" w:pos="709"/>
        </w:tabs>
        <w:spacing w:before="0" w:beforeAutospacing="0" w:after="0" w:afterAutospacing="0"/>
        <w:ind w:left="426" w:hanging="426"/>
        <w:jc w:val="both"/>
        <w:rPr>
          <w:lang w:val="uk-UA" w:eastAsia="uk-UA"/>
        </w:rPr>
      </w:pPr>
      <w:r w:rsidRPr="00E634E8">
        <w:rPr>
          <w:lang w:val="uk-UA"/>
        </w:rPr>
        <w:t xml:space="preserve">Департамент </w:t>
      </w:r>
      <w:r w:rsidR="00F6062E" w:rsidRPr="00E634E8">
        <w:rPr>
          <w:lang w:val="uk-UA"/>
        </w:rPr>
        <w:t>адміністративних послуг та споживчого ринку Харківської міської ради</w:t>
      </w:r>
      <w:r w:rsidR="00897274">
        <w:rPr>
          <w:lang w:val="uk-UA"/>
        </w:rPr>
        <w:t xml:space="preserve"> (далі – Надавач)</w:t>
      </w:r>
      <w:r w:rsidRPr="00E634E8">
        <w:rPr>
          <w:lang w:val="uk-UA" w:eastAsia="uk-UA"/>
        </w:rPr>
        <w:t xml:space="preserve"> (</w:t>
      </w:r>
      <w:r w:rsidR="00F6062E" w:rsidRPr="00E634E8">
        <w:rPr>
          <w:lang w:val="uk-UA" w:eastAsia="uk-UA"/>
        </w:rPr>
        <w:t xml:space="preserve">61002, Харківська обл., м. Харків, вул. Чернишевська, буд. 26, </w:t>
      </w:r>
      <w:r w:rsidR="00F6062E" w:rsidRPr="00E634E8">
        <w:rPr>
          <w:lang w:val="uk-UA"/>
        </w:rPr>
        <w:t>ідентифікаційний код юридичної особи</w:t>
      </w:r>
      <w:r w:rsidR="00F6062E" w:rsidRPr="00E634E8">
        <w:rPr>
          <w:lang w:val="uk-UA" w:eastAsia="uk-UA"/>
        </w:rPr>
        <w:t xml:space="preserve"> 34468472).</w:t>
      </w:r>
    </w:p>
    <w:p w14:paraId="620DDFCC" w14:textId="77777777" w:rsidR="00836D79" w:rsidRPr="00E634E8" w:rsidRDefault="00836D79" w:rsidP="00836D79">
      <w:pPr>
        <w:contextualSpacing/>
        <w:jc w:val="both"/>
        <w:rPr>
          <w:b/>
        </w:rPr>
      </w:pPr>
    </w:p>
    <w:p w14:paraId="0C25DAFD" w14:textId="1E21BEB1" w:rsidR="00836D79" w:rsidRPr="00E634E8" w:rsidRDefault="00836D79" w:rsidP="00836D79">
      <w:pPr>
        <w:contextualSpacing/>
        <w:jc w:val="both"/>
        <w:rPr>
          <w:b/>
        </w:rPr>
      </w:pPr>
      <w:r w:rsidRPr="00E634E8">
        <w:rPr>
          <w:b/>
        </w:rPr>
        <w:t>2.2. Отримувач</w:t>
      </w:r>
      <w:r w:rsidR="00F6062E" w:rsidRPr="00E634E8">
        <w:rPr>
          <w:b/>
        </w:rPr>
        <w:t xml:space="preserve"> </w:t>
      </w:r>
      <w:r w:rsidR="001E2875">
        <w:rPr>
          <w:b/>
        </w:rPr>
        <w:t>підтримки</w:t>
      </w:r>
    </w:p>
    <w:p w14:paraId="23626486" w14:textId="52AB1868" w:rsidR="00836D79" w:rsidRPr="001E2875" w:rsidRDefault="00836D79" w:rsidP="001E2875">
      <w:pPr>
        <w:pStyle w:val="rvps2"/>
        <w:numPr>
          <w:ilvl w:val="0"/>
          <w:numId w:val="3"/>
        </w:numPr>
        <w:ind w:left="426" w:hanging="426"/>
        <w:jc w:val="both"/>
        <w:rPr>
          <w:bCs/>
          <w:lang w:val="uk-UA"/>
        </w:rPr>
      </w:pPr>
      <w:r w:rsidRPr="001E2875">
        <w:rPr>
          <w:bCs/>
          <w:lang w:val="uk-UA"/>
        </w:rPr>
        <w:t xml:space="preserve">Комунальне підприємство </w:t>
      </w:r>
      <w:r w:rsidR="00F6062E" w:rsidRPr="001E2875">
        <w:rPr>
          <w:bCs/>
          <w:lang w:val="uk-UA"/>
        </w:rPr>
        <w:t>«Міський торговий ринок» (далі – КП «Міський торговий ринок»</w:t>
      </w:r>
      <w:r w:rsidR="00897274" w:rsidRPr="001E2875">
        <w:rPr>
          <w:bCs/>
          <w:lang w:val="uk-UA"/>
        </w:rPr>
        <w:t>,</w:t>
      </w:r>
      <w:r w:rsidR="00F6062E" w:rsidRPr="001E2875">
        <w:rPr>
          <w:bCs/>
          <w:lang w:val="uk-UA"/>
        </w:rPr>
        <w:t xml:space="preserve"> Підприємство, Отримувач) (61003, м. Харків, </w:t>
      </w:r>
      <w:proofErr w:type="spellStart"/>
      <w:r w:rsidR="00F6062E" w:rsidRPr="001E2875">
        <w:rPr>
          <w:bCs/>
          <w:lang w:val="uk-UA"/>
        </w:rPr>
        <w:t>пров</w:t>
      </w:r>
      <w:proofErr w:type="spellEnd"/>
      <w:r w:rsidR="00F6062E" w:rsidRPr="001E2875">
        <w:rPr>
          <w:bCs/>
          <w:lang w:val="uk-UA"/>
        </w:rPr>
        <w:t>. Соборний, буд. 1, ідентифікаційний код юридичної особи 41327291).</w:t>
      </w:r>
    </w:p>
    <w:p w14:paraId="10B733E9" w14:textId="420C42FE" w:rsidR="00836D79" w:rsidRPr="00E634E8" w:rsidRDefault="00836D79" w:rsidP="00836D79">
      <w:pPr>
        <w:contextualSpacing/>
        <w:jc w:val="both"/>
        <w:rPr>
          <w:b/>
        </w:rPr>
      </w:pPr>
      <w:r w:rsidRPr="00E634E8">
        <w:rPr>
          <w:b/>
        </w:rPr>
        <w:t xml:space="preserve">2.3. </w:t>
      </w:r>
      <w:r w:rsidR="00710DF8" w:rsidRPr="00E634E8">
        <w:rPr>
          <w:b/>
        </w:rPr>
        <w:t>Третя особа</w:t>
      </w:r>
    </w:p>
    <w:p w14:paraId="5F4F3335" w14:textId="0C3CCB5D" w:rsidR="00710DF8" w:rsidRPr="00E634E8" w:rsidRDefault="00710DF8" w:rsidP="00C2592E">
      <w:pPr>
        <w:pStyle w:val="rvps2"/>
        <w:numPr>
          <w:ilvl w:val="0"/>
          <w:numId w:val="3"/>
        </w:numPr>
        <w:ind w:left="426" w:hanging="426"/>
        <w:jc w:val="both"/>
        <w:rPr>
          <w:lang w:val="uk-UA"/>
        </w:rPr>
      </w:pPr>
      <w:r w:rsidRPr="00E634E8">
        <w:rPr>
          <w:bCs/>
          <w:lang w:val="uk-UA"/>
        </w:rPr>
        <w:t xml:space="preserve">Приватне акціонерне товариство «Концерн АВЕК та Ко» </w:t>
      </w:r>
      <w:r w:rsidRPr="00E634E8">
        <w:rPr>
          <w:lang w:val="uk-UA" w:eastAsia="uk-UA"/>
        </w:rPr>
        <w:t xml:space="preserve">(61002, м. Харків, </w:t>
      </w:r>
      <w:r w:rsidR="00B21FBA">
        <w:rPr>
          <w:lang w:val="uk-UA" w:eastAsia="uk-UA"/>
        </w:rPr>
        <w:br/>
      </w:r>
      <w:r w:rsidRPr="00E634E8">
        <w:rPr>
          <w:lang w:val="uk-UA" w:eastAsia="uk-UA"/>
        </w:rPr>
        <w:t xml:space="preserve">вул. </w:t>
      </w:r>
      <w:r w:rsidR="00196DF4" w:rsidRPr="00E634E8">
        <w:rPr>
          <w:lang w:val="uk-UA" w:eastAsia="uk-UA"/>
        </w:rPr>
        <w:t>Сумська, буд. 70</w:t>
      </w:r>
      <w:r w:rsidRPr="00E634E8">
        <w:rPr>
          <w:lang w:val="uk-UA" w:eastAsia="uk-UA"/>
        </w:rPr>
        <w:t xml:space="preserve">, ідентифікаційний код юридичної особи </w:t>
      </w:r>
      <w:r w:rsidR="00196DF4" w:rsidRPr="00E634E8">
        <w:rPr>
          <w:lang w:val="uk-UA" w:eastAsia="uk-UA"/>
        </w:rPr>
        <w:t>22649344</w:t>
      </w:r>
      <w:r w:rsidRPr="00E634E8">
        <w:rPr>
          <w:lang w:val="uk-UA" w:eastAsia="uk-UA"/>
        </w:rPr>
        <w:t>).</w:t>
      </w:r>
    </w:p>
    <w:p w14:paraId="7C6C4F9E" w14:textId="77777777" w:rsidR="00710DF8" w:rsidRPr="00E634E8" w:rsidRDefault="00710DF8" w:rsidP="00710DF8">
      <w:pPr>
        <w:pStyle w:val="rvps2"/>
        <w:jc w:val="both"/>
        <w:rPr>
          <w:b/>
          <w:lang w:val="uk-UA"/>
        </w:rPr>
      </w:pPr>
      <w:r w:rsidRPr="00E634E8">
        <w:rPr>
          <w:b/>
          <w:lang w:val="uk-UA"/>
        </w:rPr>
        <w:t>2.4. Мета (ціль) підтримки</w:t>
      </w:r>
    </w:p>
    <w:p w14:paraId="623758A8" w14:textId="795BDF00" w:rsidR="00836D79" w:rsidRPr="00E634E8" w:rsidRDefault="00836D79" w:rsidP="00C2592E">
      <w:pPr>
        <w:pStyle w:val="rvps2"/>
        <w:numPr>
          <w:ilvl w:val="0"/>
          <w:numId w:val="3"/>
        </w:numPr>
        <w:ind w:left="426" w:hanging="426"/>
        <w:jc w:val="both"/>
        <w:rPr>
          <w:lang w:val="uk-UA"/>
        </w:rPr>
      </w:pPr>
      <w:r w:rsidRPr="00E634E8">
        <w:rPr>
          <w:lang w:val="uk-UA"/>
        </w:rPr>
        <w:t>Метою (ціллю)</w:t>
      </w:r>
      <w:r w:rsidR="00F4727C" w:rsidRPr="00E634E8">
        <w:rPr>
          <w:lang w:val="uk-UA"/>
        </w:rPr>
        <w:t xml:space="preserve"> </w:t>
      </w:r>
      <w:r w:rsidR="00F4727C" w:rsidRPr="00ED176A">
        <w:rPr>
          <w:lang w:val="uk-UA"/>
        </w:rPr>
        <w:t>підтримки є</w:t>
      </w:r>
      <w:r w:rsidRPr="00ED176A">
        <w:rPr>
          <w:lang w:val="uk-UA"/>
        </w:rPr>
        <w:t xml:space="preserve"> </w:t>
      </w:r>
      <w:r w:rsidR="00F6062E" w:rsidRPr="00ED176A">
        <w:rPr>
          <w:lang w:val="uk-UA"/>
        </w:rPr>
        <w:t>спрямування дій органів місцевого самоврядування, суб'єктів малого підприємництва,</w:t>
      </w:r>
      <w:r w:rsidR="00F6062E" w:rsidRPr="00E634E8">
        <w:rPr>
          <w:lang w:val="uk-UA"/>
        </w:rPr>
        <w:t xml:space="preserve"> громадських об'єднань підприємців, а також установ ринкової інфраструктури на створення сприятливих умов для активізації підприємницької діяльності та поліпшення інвестиційного клімату; забезпечення конкурентоспроможності малого та середнього підприємництва та підвищення його ролі у вирішенні завдань прискореного соціал</w:t>
      </w:r>
      <w:r w:rsidR="00897274">
        <w:rPr>
          <w:lang w:val="uk-UA"/>
        </w:rPr>
        <w:t>ьно-економічного розвитку міста,</w:t>
      </w:r>
      <w:r w:rsidR="00F6062E" w:rsidRPr="00E634E8">
        <w:rPr>
          <w:lang w:val="uk-UA"/>
        </w:rPr>
        <w:t xml:space="preserve"> формування і впровадження ефективної системи </w:t>
      </w:r>
      <w:r w:rsidR="00897274">
        <w:rPr>
          <w:lang w:val="uk-UA"/>
        </w:rPr>
        <w:t>його обслуговування, підтримки й</w:t>
      </w:r>
      <w:r w:rsidR="00F6062E" w:rsidRPr="00E634E8">
        <w:rPr>
          <w:lang w:val="uk-UA"/>
        </w:rPr>
        <w:t xml:space="preserve"> захисту шляхом концентрації фінансових та матеріально-технічних ресурсів.</w:t>
      </w:r>
    </w:p>
    <w:p w14:paraId="00511368" w14:textId="77777777" w:rsidR="00836D79" w:rsidRPr="00E634E8" w:rsidRDefault="00710DF8" w:rsidP="00836D79">
      <w:pPr>
        <w:contextualSpacing/>
        <w:jc w:val="both"/>
        <w:rPr>
          <w:b/>
        </w:rPr>
      </w:pPr>
      <w:r w:rsidRPr="00E634E8">
        <w:rPr>
          <w:b/>
        </w:rPr>
        <w:t>2.5</w:t>
      </w:r>
      <w:r w:rsidR="00836D79" w:rsidRPr="00E634E8">
        <w:rPr>
          <w:b/>
        </w:rPr>
        <w:t>. Очікуваний результат</w:t>
      </w:r>
    </w:p>
    <w:p w14:paraId="41621F40" w14:textId="77777777" w:rsidR="00836D79" w:rsidRPr="00E634E8" w:rsidRDefault="00836D79" w:rsidP="00836D79">
      <w:pPr>
        <w:contextualSpacing/>
        <w:jc w:val="both"/>
        <w:rPr>
          <w:b/>
          <w:sz w:val="20"/>
        </w:rPr>
      </w:pPr>
    </w:p>
    <w:p w14:paraId="6C55A301" w14:textId="1B5C0284" w:rsidR="00DE48E3" w:rsidRPr="00E634E8" w:rsidRDefault="00F6062E" w:rsidP="00C2592E">
      <w:pPr>
        <w:pStyle w:val="a3"/>
        <w:numPr>
          <w:ilvl w:val="0"/>
          <w:numId w:val="3"/>
        </w:numPr>
        <w:ind w:left="426" w:hanging="426"/>
        <w:jc w:val="both"/>
      </w:pPr>
      <w:r w:rsidRPr="00E634E8">
        <w:t xml:space="preserve"> Сприяння розши</w:t>
      </w:r>
      <w:r w:rsidR="0086583E">
        <w:t>ренню системи ринкових відносин насамперед</w:t>
      </w:r>
      <w:r w:rsidRPr="00E634E8">
        <w:t xml:space="preserve"> у результаті сприяння збільшенню кількості суб'єктів ринку, підвищення кваліфікації, залучення більш широких кіл населення до системи підприємництва та торгівлі, спонукання розвитку конкуренції в підприємництві, удосконаленню і диверсифікації ринкової структури в економіці, забезпечення зайнятості населення шляхом підтримки підприємницької ініціативи громадян.    </w:t>
      </w:r>
    </w:p>
    <w:p w14:paraId="2C5B53E7" w14:textId="77777777" w:rsidR="00990E1C" w:rsidRPr="00E634E8" w:rsidRDefault="00990E1C" w:rsidP="00836D79">
      <w:pPr>
        <w:contextualSpacing/>
        <w:jc w:val="both"/>
        <w:rPr>
          <w:b/>
        </w:rPr>
      </w:pPr>
    </w:p>
    <w:p w14:paraId="46AE862E" w14:textId="77777777" w:rsidR="00836D79" w:rsidRPr="00E634E8" w:rsidRDefault="00710DF8" w:rsidP="00836D79">
      <w:pPr>
        <w:contextualSpacing/>
        <w:jc w:val="both"/>
        <w:rPr>
          <w:b/>
        </w:rPr>
      </w:pPr>
      <w:r w:rsidRPr="00E634E8">
        <w:rPr>
          <w:b/>
        </w:rPr>
        <w:t>2.6</w:t>
      </w:r>
      <w:r w:rsidR="00836D79" w:rsidRPr="00E634E8">
        <w:rPr>
          <w:b/>
        </w:rPr>
        <w:t>. Форма підтримки</w:t>
      </w:r>
    </w:p>
    <w:p w14:paraId="305E7492" w14:textId="77777777" w:rsidR="00836D79" w:rsidRPr="00E634E8" w:rsidRDefault="00836D79" w:rsidP="00836D79">
      <w:pPr>
        <w:contextualSpacing/>
        <w:jc w:val="both"/>
        <w:rPr>
          <w:b/>
          <w:sz w:val="20"/>
        </w:rPr>
      </w:pPr>
    </w:p>
    <w:p w14:paraId="32AAC10F" w14:textId="77777777" w:rsidR="00836D79" w:rsidRPr="00E634E8" w:rsidRDefault="00836D79" w:rsidP="00C2592E">
      <w:pPr>
        <w:numPr>
          <w:ilvl w:val="0"/>
          <w:numId w:val="3"/>
        </w:numPr>
        <w:spacing w:after="200"/>
        <w:ind w:left="426" w:hanging="426"/>
        <w:contextualSpacing/>
        <w:jc w:val="both"/>
      </w:pPr>
      <w:r w:rsidRPr="00E634E8">
        <w:t xml:space="preserve">Капітальні </w:t>
      </w:r>
      <w:r w:rsidR="00D255AE" w:rsidRPr="00E634E8">
        <w:t>видатки на будівництво.</w:t>
      </w:r>
    </w:p>
    <w:p w14:paraId="5BBD22E1" w14:textId="77777777" w:rsidR="002F4108" w:rsidRPr="00E634E8" w:rsidRDefault="002F4108" w:rsidP="00804DAE">
      <w:pPr>
        <w:spacing w:after="200"/>
        <w:ind w:left="426" w:hanging="426"/>
        <w:contextualSpacing/>
        <w:jc w:val="both"/>
      </w:pPr>
    </w:p>
    <w:p w14:paraId="01F0080E" w14:textId="77777777" w:rsidR="002F4108" w:rsidRPr="00E634E8" w:rsidRDefault="002F4108" w:rsidP="00C2592E">
      <w:pPr>
        <w:numPr>
          <w:ilvl w:val="0"/>
          <w:numId w:val="3"/>
        </w:numPr>
        <w:tabs>
          <w:tab w:val="left" w:pos="426"/>
        </w:tabs>
        <w:ind w:left="426" w:hanging="426"/>
        <w:jc w:val="both"/>
        <w:rPr>
          <w:bCs/>
        </w:rPr>
      </w:pPr>
      <w:r w:rsidRPr="00E634E8">
        <w:rPr>
          <w:bCs/>
        </w:rPr>
        <w:lastRenderedPageBreak/>
        <w:t xml:space="preserve">Фінансування спрямовується на нове будівництво </w:t>
      </w:r>
      <w:r w:rsidRPr="00A410B7">
        <w:rPr>
          <w:bCs/>
        </w:rPr>
        <w:t xml:space="preserve">багатофункціонального </w:t>
      </w:r>
      <w:r w:rsidR="00A11DFA" w:rsidRPr="00ED176A">
        <w:rPr>
          <w:bCs/>
        </w:rPr>
        <w:t xml:space="preserve">торговельного </w:t>
      </w:r>
      <w:r w:rsidRPr="00ED176A">
        <w:rPr>
          <w:bCs/>
        </w:rPr>
        <w:t>комплексу</w:t>
      </w:r>
      <w:r w:rsidRPr="00E634E8">
        <w:rPr>
          <w:bCs/>
        </w:rPr>
        <w:t xml:space="preserve"> по</w:t>
      </w:r>
      <w:r w:rsidR="00A11DFA" w:rsidRPr="00E634E8">
        <w:rPr>
          <w:bCs/>
        </w:rPr>
        <w:t xml:space="preserve"> проспекту Льва Ландау, 182 у місті </w:t>
      </w:r>
      <w:r w:rsidRPr="00E634E8">
        <w:rPr>
          <w:bCs/>
        </w:rPr>
        <w:t>Харкові</w:t>
      </w:r>
      <w:r w:rsidR="00833F32" w:rsidRPr="00E634E8">
        <w:rPr>
          <w:bCs/>
        </w:rPr>
        <w:t xml:space="preserve"> </w:t>
      </w:r>
      <w:r w:rsidR="00586A7B" w:rsidRPr="00E634E8">
        <w:rPr>
          <w:bCs/>
        </w:rPr>
        <w:t>(далі – багатофункціональний комплекс)</w:t>
      </w:r>
      <w:r w:rsidRPr="00E634E8">
        <w:rPr>
          <w:bCs/>
        </w:rPr>
        <w:t>.</w:t>
      </w:r>
    </w:p>
    <w:p w14:paraId="7071AD4A" w14:textId="77777777" w:rsidR="00836D79" w:rsidRPr="00E634E8" w:rsidRDefault="00836D79" w:rsidP="00836D79">
      <w:pPr>
        <w:contextualSpacing/>
        <w:jc w:val="both"/>
        <w:rPr>
          <w:b/>
        </w:rPr>
      </w:pPr>
    </w:p>
    <w:p w14:paraId="5411F688" w14:textId="77777777" w:rsidR="00836D79" w:rsidRPr="00E634E8" w:rsidRDefault="00710DF8" w:rsidP="00836D79">
      <w:pPr>
        <w:contextualSpacing/>
        <w:jc w:val="both"/>
        <w:rPr>
          <w:b/>
        </w:rPr>
      </w:pPr>
      <w:r w:rsidRPr="00E634E8">
        <w:rPr>
          <w:b/>
        </w:rPr>
        <w:t>2.7</w:t>
      </w:r>
      <w:r w:rsidR="00836D79" w:rsidRPr="00E634E8">
        <w:rPr>
          <w:b/>
        </w:rPr>
        <w:t>. Обсяг підтримки</w:t>
      </w:r>
    </w:p>
    <w:p w14:paraId="502B998B" w14:textId="77777777" w:rsidR="00836D79" w:rsidRPr="00E634E8" w:rsidRDefault="00836D79" w:rsidP="00836D79">
      <w:pPr>
        <w:contextualSpacing/>
        <w:jc w:val="both"/>
        <w:rPr>
          <w:b/>
          <w:sz w:val="20"/>
        </w:rPr>
      </w:pPr>
    </w:p>
    <w:p w14:paraId="33AE570B" w14:textId="2F568976" w:rsidR="003F7A0A" w:rsidRPr="00607B93" w:rsidRDefault="00836D79" w:rsidP="00607B93">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607B93">
        <w:rPr>
          <w:rFonts w:eastAsia="Times New Roman"/>
          <w:bCs/>
          <w:sz w:val="24"/>
          <w:szCs w:val="24"/>
          <w:lang w:val="uk-UA" w:eastAsia="uk-UA"/>
        </w:rPr>
        <w:t xml:space="preserve">Загальний обсяг підтримки становить </w:t>
      </w:r>
      <w:r w:rsidR="0086583E" w:rsidRPr="00607B93">
        <w:rPr>
          <w:rFonts w:eastAsia="Times New Roman"/>
          <w:bCs/>
          <w:sz w:val="24"/>
          <w:szCs w:val="24"/>
          <w:lang w:val="uk-UA" w:eastAsia="uk-UA"/>
        </w:rPr>
        <w:t>109 837 064,</w:t>
      </w:r>
      <w:r w:rsidR="00D255AE" w:rsidRPr="00607B93">
        <w:rPr>
          <w:rFonts w:eastAsia="Times New Roman"/>
          <w:bCs/>
          <w:sz w:val="24"/>
          <w:szCs w:val="24"/>
          <w:lang w:val="uk-UA" w:eastAsia="uk-UA"/>
        </w:rPr>
        <w:t>00</w:t>
      </w:r>
      <w:r w:rsidR="00D255AE" w:rsidRPr="00607B93">
        <w:rPr>
          <w:rFonts w:eastAsia="Times New Roman"/>
          <w:bCs/>
          <w:sz w:val="24"/>
          <w:szCs w:val="24"/>
          <w:lang w:val="uk-UA" w:eastAsia="uk-UA"/>
        </w:rPr>
        <w:t>‬ грн.</w:t>
      </w:r>
      <w:r w:rsidR="003417B4" w:rsidRPr="00607B93">
        <w:rPr>
          <w:rFonts w:eastAsia="Times New Roman"/>
          <w:bCs/>
          <w:sz w:val="24"/>
          <w:szCs w:val="24"/>
          <w:lang w:val="uk-UA" w:eastAsia="uk-UA"/>
        </w:rPr>
        <w:t xml:space="preserve"> </w:t>
      </w:r>
    </w:p>
    <w:p w14:paraId="424E09E7" w14:textId="77777777" w:rsidR="00836D79" w:rsidRPr="00E634E8" w:rsidRDefault="00836D79" w:rsidP="00621443">
      <w:pPr>
        <w:pStyle w:val="rvps2"/>
        <w:spacing w:before="0" w:beforeAutospacing="0" w:after="0" w:afterAutospacing="0"/>
        <w:contextualSpacing/>
        <w:jc w:val="both"/>
        <w:rPr>
          <w:b/>
          <w:lang w:val="uk-UA"/>
        </w:rPr>
      </w:pPr>
    </w:p>
    <w:p w14:paraId="46DEB2A4" w14:textId="77777777" w:rsidR="00836D79" w:rsidRPr="00E634E8" w:rsidRDefault="00710DF8" w:rsidP="00833F32">
      <w:pPr>
        <w:ind w:left="426" w:hanging="426"/>
        <w:contextualSpacing/>
        <w:jc w:val="both"/>
        <w:rPr>
          <w:b/>
        </w:rPr>
      </w:pPr>
      <w:r w:rsidRPr="00E634E8">
        <w:rPr>
          <w:b/>
        </w:rPr>
        <w:t>2.8</w:t>
      </w:r>
      <w:r w:rsidR="003A5CBE" w:rsidRPr="00E634E8">
        <w:rPr>
          <w:b/>
        </w:rPr>
        <w:t>. Правова п</w:t>
      </w:r>
      <w:r w:rsidR="00836D79" w:rsidRPr="00E634E8">
        <w:rPr>
          <w:b/>
        </w:rPr>
        <w:t>ідстава для надання підтримки</w:t>
      </w:r>
    </w:p>
    <w:p w14:paraId="6878219B" w14:textId="77777777" w:rsidR="00836D79" w:rsidRPr="00E634E8" w:rsidRDefault="00836D79" w:rsidP="00C27BF2">
      <w:pPr>
        <w:pStyle w:val="rvps2"/>
        <w:spacing w:before="0" w:beforeAutospacing="0" w:after="0" w:afterAutospacing="0"/>
        <w:ind w:left="142"/>
        <w:jc w:val="both"/>
        <w:rPr>
          <w:lang w:val="uk-UA" w:eastAsia="uk-UA"/>
        </w:rPr>
      </w:pPr>
    </w:p>
    <w:p w14:paraId="63AE23F4" w14:textId="77777777" w:rsidR="009E4861" w:rsidRPr="00607B93" w:rsidRDefault="009E4861" w:rsidP="00607B93">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607B93">
        <w:rPr>
          <w:rFonts w:eastAsia="Times New Roman"/>
          <w:bCs/>
          <w:sz w:val="24"/>
          <w:szCs w:val="24"/>
          <w:lang w:val="uk-UA" w:eastAsia="uk-UA"/>
        </w:rPr>
        <w:t>Закон України «Про місцеве самоврядування в Україні».</w:t>
      </w:r>
    </w:p>
    <w:p w14:paraId="2AA63004" w14:textId="77777777" w:rsidR="009E4861" w:rsidRPr="00E634E8" w:rsidRDefault="009E4861" w:rsidP="009E4861">
      <w:pPr>
        <w:tabs>
          <w:tab w:val="left" w:pos="426"/>
          <w:tab w:val="left" w:pos="567"/>
        </w:tabs>
        <w:ind w:left="360"/>
        <w:jc w:val="both"/>
      </w:pPr>
    </w:p>
    <w:p w14:paraId="448CE444" w14:textId="77777777" w:rsidR="009E4861" w:rsidRPr="00607B93" w:rsidRDefault="009E4861" w:rsidP="00607B93">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607B93">
        <w:rPr>
          <w:rFonts w:eastAsia="Times New Roman"/>
          <w:bCs/>
          <w:sz w:val="24"/>
          <w:szCs w:val="24"/>
          <w:lang w:val="uk-UA" w:eastAsia="uk-UA"/>
        </w:rPr>
        <w:t xml:space="preserve"> Закон України «Про благоустрій населених пунктів».</w:t>
      </w:r>
    </w:p>
    <w:p w14:paraId="6C1DE43C" w14:textId="77777777" w:rsidR="009E4861" w:rsidRPr="00E634E8" w:rsidRDefault="009E4861" w:rsidP="009E4861">
      <w:pPr>
        <w:tabs>
          <w:tab w:val="left" w:pos="426"/>
        </w:tabs>
        <w:jc w:val="both"/>
      </w:pPr>
    </w:p>
    <w:p w14:paraId="443156DA" w14:textId="22722D80" w:rsidR="00804DAE" w:rsidRDefault="009E4861" w:rsidP="001E2875">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1E2875">
        <w:rPr>
          <w:rFonts w:eastAsia="Times New Roman"/>
          <w:bCs/>
          <w:sz w:val="24"/>
          <w:szCs w:val="24"/>
          <w:lang w:val="uk-UA" w:eastAsia="uk-UA"/>
        </w:rPr>
        <w:t xml:space="preserve"> Рішення 16 сесії Харківської міської ради 7 скликання від 08.11.2017 №</w:t>
      </w:r>
      <w:r w:rsidR="002B11E9" w:rsidRPr="001E2875">
        <w:rPr>
          <w:rFonts w:eastAsia="Times New Roman"/>
          <w:bCs/>
          <w:sz w:val="24"/>
          <w:szCs w:val="24"/>
          <w:lang w:val="uk-UA" w:eastAsia="uk-UA"/>
        </w:rPr>
        <w:t xml:space="preserve"> </w:t>
      </w:r>
      <w:r w:rsidRPr="001E2875">
        <w:rPr>
          <w:rFonts w:eastAsia="Times New Roman"/>
          <w:bCs/>
          <w:sz w:val="24"/>
          <w:szCs w:val="24"/>
          <w:lang w:val="uk-UA" w:eastAsia="uk-UA"/>
        </w:rPr>
        <w:t>834/17 «Про затвердження Програми підтримки розвитку підприємництва у м. Харкові на 2018-2022 роки».</w:t>
      </w:r>
    </w:p>
    <w:p w14:paraId="1D9B6D2A" w14:textId="77777777" w:rsidR="001E2875" w:rsidRPr="001E2875" w:rsidRDefault="001E2875" w:rsidP="001E2875">
      <w:pPr>
        <w:pStyle w:val="a6"/>
        <w:shd w:val="clear" w:color="auto" w:fill="auto"/>
        <w:tabs>
          <w:tab w:val="left" w:pos="709"/>
        </w:tabs>
        <w:spacing w:before="0" w:after="0" w:line="240" w:lineRule="auto"/>
        <w:ind w:firstLine="0"/>
        <w:jc w:val="both"/>
        <w:rPr>
          <w:rFonts w:eastAsia="Times New Roman"/>
          <w:bCs/>
          <w:sz w:val="24"/>
          <w:szCs w:val="24"/>
          <w:lang w:val="uk-UA" w:eastAsia="uk-UA"/>
        </w:rPr>
      </w:pPr>
    </w:p>
    <w:p w14:paraId="33DDBB78" w14:textId="77777777" w:rsidR="009E4861" w:rsidRPr="001E2875" w:rsidRDefault="009E4861" w:rsidP="001E2875">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1E2875">
        <w:rPr>
          <w:rFonts w:eastAsia="Times New Roman"/>
          <w:bCs/>
          <w:sz w:val="24"/>
          <w:szCs w:val="24"/>
          <w:lang w:val="uk-UA" w:eastAsia="uk-UA"/>
        </w:rPr>
        <w:t>Рішення 32 сесії 7 скликання Харківської міської ради від 18.12.2019 № 1954/19 «Про затвердження кошторису витрат на виконання Програми підтримки розвитку підприємництва у м. Харкові на 2018-2022 роки за рахунок коштів бюджету міста Харкова на 2020 рік»</w:t>
      </w:r>
      <w:r w:rsidR="00A11DFA" w:rsidRPr="001E2875">
        <w:rPr>
          <w:rFonts w:eastAsia="Times New Roman"/>
          <w:bCs/>
          <w:sz w:val="24"/>
          <w:szCs w:val="24"/>
          <w:lang w:val="uk-UA" w:eastAsia="uk-UA"/>
        </w:rPr>
        <w:t xml:space="preserve"> (далі – Програма)</w:t>
      </w:r>
      <w:r w:rsidR="002F4108" w:rsidRPr="001E2875">
        <w:rPr>
          <w:rFonts w:eastAsia="Times New Roman"/>
          <w:bCs/>
          <w:sz w:val="24"/>
          <w:szCs w:val="24"/>
          <w:lang w:val="uk-UA" w:eastAsia="uk-UA"/>
        </w:rPr>
        <w:t>.</w:t>
      </w:r>
    </w:p>
    <w:p w14:paraId="5C6DAF00" w14:textId="77777777" w:rsidR="00196DF4" w:rsidRPr="00E634E8" w:rsidRDefault="00196DF4" w:rsidP="00196DF4">
      <w:pPr>
        <w:pStyle w:val="rvps2"/>
        <w:tabs>
          <w:tab w:val="left" w:pos="567"/>
          <w:tab w:val="left" w:pos="709"/>
        </w:tabs>
        <w:spacing w:before="0" w:beforeAutospacing="0" w:after="0" w:afterAutospacing="0" w:line="269" w:lineRule="exact"/>
        <w:ind w:right="40"/>
        <w:contextualSpacing/>
        <w:jc w:val="both"/>
        <w:rPr>
          <w:lang w:val="uk-UA" w:eastAsia="uk-UA"/>
        </w:rPr>
      </w:pPr>
    </w:p>
    <w:p w14:paraId="76DF8CFB" w14:textId="39A09F93" w:rsidR="00196DF4" w:rsidRPr="001E2875" w:rsidRDefault="00196DF4" w:rsidP="001E2875">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proofErr w:type="spellStart"/>
      <w:r w:rsidRPr="001E2875">
        <w:rPr>
          <w:rFonts w:eastAsia="Times New Roman"/>
          <w:bCs/>
          <w:sz w:val="24"/>
          <w:szCs w:val="24"/>
          <w:lang w:val="uk-UA" w:eastAsia="uk-UA"/>
        </w:rPr>
        <w:t>Проєкт</w:t>
      </w:r>
      <w:proofErr w:type="spellEnd"/>
      <w:r w:rsidRPr="001E2875">
        <w:rPr>
          <w:rFonts w:eastAsia="Times New Roman"/>
          <w:bCs/>
          <w:sz w:val="24"/>
          <w:szCs w:val="24"/>
          <w:lang w:val="uk-UA" w:eastAsia="uk-UA"/>
        </w:rPr>
        <w:t xml:space="preserve"> рішення </w:t>
      </w:r>
      <w:r w:rsidR="002B11E9" w:rsidRPr="001E2875">
        <w:rPr>
          <w:rFonts w:eastAsia="Times New Roman"/>
          <w:bCs/>
          <w:sz w:val="24"/>
          <w:szCs w:val="24"/>
          <w:lang w:val="uk-UA" w:eastAsia="uk-UA"/>
        </w:rPr>
        <w:t>Харківської міської ради «Про внесення змін до кошторису витрат на виконання Програми підтримки розвитку підприємництва у м. Харкові на 2018-2022 роки за рахунок коштів бю</w:t>
      </w:r>
      <w:r w:rsidR="00A11DFA" w:rsidRPr="001E2875">
        <w:rPr>
          <w:rFonts w:eastAsia="Times New Roman"/>
          <w:bCs/>
          <w:sz w:val="24"/>
          <w:szCs w:val="24"/>
          <w:lang w:val="uk-UA" w:eastAsia="uk-UA"/>
        </w:rPr>
        <w:t>джету міста Харкова на 2020 рік</w:t>
      </w:r>
      <w:r w:rsidR="000F53B7" w:rsidRPr="001E2875">
        <w:rPr>
          <w:rFonts w:eastAsia="Times New Roman"/>
          <w:bCs/>
          <w:sz w:val="24"/>
          <w:szCs w:val="24"/>
          <w:lang w:val="uk-UA" w:eastAsia="uk-UA"/>
        </w:rPr>
        <w:t>»</w:t>
      </w:r>
      <w:r w:rsidR="00A11DFA" w:rsidRPr="001E2875">
        <w:rPr>
          <w:rFonts w:eastAsia="Times New Roman"/>
          <w:bCs/>
          <w:sz w:val="24"/>
          <w:szCs w:val="24"/>
          <w:lang w:val="uk-UA" w:eastAsia="uk-UA"/>
        </w:rPr>
        <w:t>.</w:t>
      </w:r>
    </w:p>
    <w:p w14:paraId="79306E4B" w14:textId="77777777" w:rsidR="00A11DFA" w:rsidRPr="00E634E8" w:rsidRDefault="00A11DFA" w:rsidP="00A11DFA">
      <w:pPr>
        <w:pStyle w:val="rvps2"/>
        <w:tabs>
          <w:tab w:val="left" w:pos="567"/>
          <w:tab w:val="left" w:pos="709"/>
        </w:tabs>
        <w:spacing w:before="0" w:beforeAutospacing="0" w:after="0" w:afterAutospacing="0" w:line="269" w:lineRule="exact"/>
        <w:ind w:right="40"/>
        <w:contextualSpacing/>
        <w:jc w:val="both"/>
        <w:rPr>
          <w:lang w:val="uk-UA" w:eastAsia="uk-UA"/>
        </w:rPr>
      </w:pPr>
    </w:p>
    <w:p w14:paraId="52042FDA" w14:textId="77777777" w:rsidR="00836D79" w:rsidRPr="00E634E8" w:rsidRDefault="00710DF8" w:rsidP="002E086A">
      <w:pPr>
        <w:ind w:left="567" w:hanging="567"/>
        <w:contextualSpacing/>
        <w:jc w:val="both"/>
        <w:rPr>
          <w:b/>
        </w:rPr>
      </w:pPr>
      <w:r w:rsidRPr="00E634E8">
        <w:rPr>
          <w:b/>
        </w:rPr>
        <w:t>2.9</w:t>
      </w:r>
      <w:r w:rsidR="00836D79" w:rsidRPr="00E634E8">
        <w:rPr>
          <w:b/>
        </w:rPr>
        <w:t>. Тривалість підтримки</w:t>
      </w:r>
    </w:p>
    <w:p w14:paraId="05AC9ABC" w14:textId="77777777" w:rsidR="00833F32" w:rsidRPr="00E634E8" w:rsidRDefault="00833F32" w:rsidP="002E086A">
      <w:pPr>
        <w:ind w:left="567" w:hanging="567"/>
        <w:contextualSpacing/>
        <w:jc w:val="both"/>
        <w:rPr>
          <w:b/>
        </w:rPr>
      </w:pPr>
    </w:p>
    <w:p w14:paraId="49B8DE49" w14:textId="77777777" w:rsidR="00836D79" w:rsidRPr="001E2875" w:rsidRDefault="00836D79" w:rsidP="001E2875">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1E2875">
        <w:rPr>
          <w:rFonts w:eastAsia="Times New Roman"/>
          <w:bCs/>
          <w:sz w:val="24"/>
          <w:szCs w:val="24"/>
          <w:lang w:val="uk-UA" w:eastAsia="uk-UA"/>
        </w:rPr>
        <w:t>З 01.01.2020 по 31.12.2020.</w:t>
      </w:r>
    </w:p>
    <w:p w14:paraId="0FA520EA" w14:textId="77777777" w:rsidR="0096271A" w:rsidRPr="00E634E8" w:rsidRDefault="0096271A" w:rsidP="006D4DE1">
      <w:pPr>
        <w:contextualSpacing/>
        <w:jc w:val="both"/>
        <w:rPr>
          <w:b/>
        </w:rPr>
      </w:pPr>
    </w:p>
    <w:p w14:paraId="7B798312" w14:textId="77777777" w:rsidR="005325F1" w:rsidRPr="00E634E8" w:rsidRDefault="00836D79" w:rsidP="002F4108">
      <w:pPr>
        <w:pStyle w:val="rvps2"/>
        <w:spacing w:before="0" w:beforeAutospacing="0" w:after="0" w:afterAutospacing="0"/>
        <w:ind w:left="567" w:hanging="643"/>
        <w:jc w:val="both"/>
        <w:rPr>
          <w:b/>
          <w:bCs/>
          <w:lang w:val="uk-UA" w:eastAsia="uk-UA"/>
        </w:rPr>
      </w:pPr>
      <w:r w:rsidRPr="00E634E8">
        <w:rPr>
          <w:b/>
          <w:bCs/>
          <w:lang w:val="uk-UA" w:eastAsia="uk-UA"/>
        </w:rPr>
        <w:t xml:space="preserve">3. </w:t>
      </w:r>
      <w:r w:rsidR="005325F1" w:rsidRPr="00E634E8">
        <w:rPr>
          <w:b/>
          <w:bCs/>
          <w:lang w:val="uk-UA" w:eastAsia="uk-UA"/>
        </w:rPr>
        <w:t>ІНФОРМАЦІЯ</w:t>
      </w:r>
      <w:r w:rsidR="003A5CBE" w:rsidRPr="00E634E8">
        <w:rPr>
          <w:b/>
          <w:bCs/>
          <w:lang w:val="uk-UA" w:eastAsia="uk-UA"/>
        </w:rPr>
        <w:t>,</w:t>
      </w:r>
      <w:r w:rsidR="005325F1" w:rsidRPr="00E634E8">
        <w:rPr>
          <w:b/>
          <w:bCs/>
          <w:lang w:val="uk-UA" w:eastAsia="uk-UA"/>
        </w:rPr>
        <w:t xml:space="preserve"> </w:t>
      </w:r>
      <w:r w:rsidR="003A5CBE" w:rsidRPr="00E634E8">
        <w:rPr>
          <w:b/>
          <w:bCs/>
          <w:lang w:val="uk-UA" w:eastAsia="uk-UA"/>
        </w:rPr>
        <w:t>ОТРИМАНА ПІД ЧАС РОЗГЛЯДУ СПРАВИ</w:t>
      </w:r>
    </w:p>
    <w:p w14:paraId="7FA65653" w14:textId="77777777" w:rsidR="00586A7B" w:rsidRPr="00E634E8" w:rsidRDefault="00586A7B" w:rsidP="002F4108">
      <w:pPr>
        <w:pStyle w:val="rvps2"/>
        <w:spacing w:before="0" w:beforeAutospacing="0" w:after="0" w:afterAutospacing="0"/>
        <w:ind w:left="567" w:hanging="643"/>
        <w:jc w:val="both"/>
        <w:rPr>
          <w:b/>
          <w:bCs/>
          <w:lang w:val="uk-UA" w:eastAsia="uk-UA"/>
        </w:rPr>
      </w:pPr>
    </w:p>
    <w:p w14:paraId="2B4ABA0C" w14:textId="798B4914" w:rsidR="00DC2047" w:rsidRPr="00E634E8" w:rsidRDefault="00186EF8" w:rsidP="00C2592E">
      <w:pPr>
        <w:pStyle w:val="a6"/>
        <w:numPr>
          <w:ilvl w:val="0"/>
          <w:numId w:val="3"/>
        </w:numPr>
        <w:shd w:val="clear" w:color="auto" w:fill="auto"/>
        <w:tabs>
          <w:tab w:val="left" w:pos="709"/>
        </w:tabs>
        <w:spacing w:before="0" w:after="0" w:line="240" w:lineRule="auto"/>
        <w:ind w:left="426" w:hanging="426"/>
        <w:jc w:val="both"/>
        <w:rPr>
          <w:rFonts w:eastAsia="Times New Roman"/>
          <w:bCs/>
          <w:sz w:val="24"/>
          <w:szCs w:val="24"/>
          <w:lang w:val="uk-UA" w:eastAsia="uk-UA"/>
        </w:rPr>
      </w:pPr>
      <w:r w:rsidRPr="00E634E8">
        <w:rPr>
          <w:rFonts w:eastAsia="Times New Roman"/>
          <w:bCs/>
          <w:sz w:val="24"/>
          <w:szCs w:val="24"/>
          <w:lang w:val="uk-UA" w:eastAsia="uk-UA"/>
        </w:rPr>
        <w:t xml:space="preserve">Відповідно до Програми </w:t>
      </w:r>
      <w:r w:rsidR="002F4108" w:rsidRPr="00E634E8">
        <w:rPr>
          <w:rFonts w:eastAsia="Times New Roman"/>
          <w:bCs/>
          <w:sz w:val="24"/>
          <w:szCs w:val="24"/>
          <w:lang w:val="uk-UA" w:eastAsia="uk-UA"/>
        </w:rPr>
        <w:t>підтри</w:t>
      </w:r>
      <w:r w:rsidR="002B11E9" w:rsidRPr="00E634E8">
        <w:rPr>
          <w:rFonts w:eastAsia="Times New Roman"/>
          <w:bCs/>
          <w:sz w:val="24"/>
          <w:szCs w:val="24"/>
          <w:lang w:val="uk-UA" w:eastAsia="uk-UA"/>
        </w:rPr>
        <w:t>мки розвитк</w:t>
      </w:r>
      <w:r w:rsidR="0086583E">
        <w:rPr>
          <w:rFonts w:eastAsia="Times New Roman"/>
          <w:bCs/>
          <w:sz w:val="24"/>
          <w:szCs w:val="24"/>
          <w:lang w:val="uk-UA" w:eastAsia="uk-UA"/>
        </w:rPr>
        <w:t>у підприємництва в</w:t>
      </w:r>
      <w:r w:rsidR="002B11E9" w:rsidRPr="00E634E8">
        <w:rPr>
          <w:rFonts w:eastAsia="Times New Roman"/>
          <w:bCs/>
          <w:sz w:val="24"/>
          <w:szCs w:val="24"/>
          <w:lang w:val="uk-UA" w:eastAsia="uk-UA"/>
        </w:rPr>
        <w:t xml:space="preserve"> місті</w:t>
      </w:r>
      <w:r w:rsidR="002F4108" w:rsidRPr="00E634E8">
        <w:rPr>
          <w:rFonts w:eastAsia="Times New Roman"/>
          <w:bCs/>
          <w:sz w:val="24"/>
          <w:szCs w:val="24"/>
          <w:lang w:val="uk-UA" w:eastAsia="uk-UA"/>
        </w:rPr>
        <w:t xml:space="preserve"> Харкові </w:t>
      </w:r>
      <w:r w:rsidR="00586A7B" w:rsidRPr="00E634E8">
        <w:rPr>
          <w:rFonts w:eastAsia="Times New Roman"/>
          <w:bCs/>
          <w:sz w:val="24"/>
          <w:szCs w:val="24"/>
          <w:lang w:val="uk-UA" w:eastAsia="uk-UA"/>
        </w:rPr>
        <w:br/>
      </w:r>
      <w:r w:rsidR="002F4108" w:rsidRPr="00E634E8">
        <w:rPr>
          <w:rFonts w:eastAsia="Times New Roman"/>
          <w:bCs/>
          <w:sz w:val="24"/>
          <w:szCs w:val="24"/>
          <w:lang w:val="uk-UA" w:eastAsia="uk-UA"/>
        </w:rPr>
        <w:t xml:space="preserve">на 2018-2022 </w:t>
      </w:r>
      <w:r w:rsidRPr="00E634E8">
        <w:rPr>
          <w:rFonts w:eastAsia="Times New Roman"/>
          <w:bCs/>
          <w:sz w:val="24"/>
          <w:szCs w:val="24"/>
          <w:lang w:val="uk-UA" w:eastAsia="uk-UA"/>
        </w:rPr>
        <w:t xml:space="preserve">роки, затвердженої рішенням </w:t>
      </w:r>
      <w:r w:rsidR="002F4108" w:rsidRPr="00E634E8">
        <w:rPr>
          <w:rFonts w:eastAsia="Times New Roman"/>
          <w:bCs/>
          <w:sz w:val="24"/>
          <w:szCs w:val="24"/>
          <w:lang w:val="uk-UA" w:eastAsia="uk-UA"/>
        </w:rPr>
        <w:t>Харківської</w:t>
      </w:r>
      <w:r w:rsidRPr="00E634E8">
        <w:rPr>
          <w:rFonts w:eastAsia="Times New Roman"/>
          <w:bCs/>
          <w:sz w:val="24"/>
          <w:szCs w:val="24"/>
          <w:lang w:val="uk-UA" w:eastAsia="uk-UA"/>
        </w:rPr>
        <w:t xml:space="preserve"> міської ради від </w:t>
      </w:r>
      <w:r w:rsidR="002F4108" w:rsidRPr="00E634E8">
        <w:rPr>
          <w:rFonts w:eastAsia="Times New Roman"/>
          <w:bCs/>
          <w:sz w:val="24"/>
          <w:szCs w:val="24"/>
          <w:lang w:val="uk-UA" w:eastAsia="uk-UA"/>
        </w:rPr>
        <w:t>08.11.2017</w:t>
      </w:r>
      <w:r w:rsidR="00DE48E3" w:rsidRPr="00E634E8">
        <w:rPr>
          <w:rFonts w:eastAsia="Times New Roman"/>
          <w:bCs/>
          <w:sz w:val="24"/>
          <w:szCs w:val="24"/>
          <w:lang w:val="uk-UA" w:eastAsia="uk-UA"/>
        </w:rPr>
        <w:br/>
      </w:r>
      <w:r w:rsidR="002F4108" w:rsidRPr="00E634E8">
        <w:rPr>
          <w:rFonts w:eastAsia="Times New Roman"/>
          <w:bCs/>
          <w:sz w:val="24"/>
          <w:szCs w:val="24"/>
          <w:lang w:val="uk-UA" w:eastAsia="uk-UA"/>
        </w:rPr>
        <w:t>№</w:t>
      </w:r>
      <w:r w:rsidR="002B11E9" w:rsidRPr="00E634E8">
        <w:rPr>
          <w:rFonts w:eastAsia="Times New Roman"/>
          <w:bCs/>
          <w:sz w:val="24"/>
          <w:szCs w:val="24"/>
          <w:lang w:val="uk-UA" w:eastAsia="uk-UA"/>
        </w:rPr>
        <w:t xml:space="preserve"> 834/17</w:t>
      </w:r>
      <w:r w:rsidR="002030A5" w:rsidRPr="00E634E8">
        <w:rPr>
          <w:rFonts w:eastAsia="Times New Roman"/>
          <w:bCs/>
          <w:sz w:val="24"/>
          <w:szCs w:val="24"/>
          <w:lang w:val="uk-UA" w:eastAsia="uk-UA"/>
        </w:rPr>
        <w:t>,</w:t>
      </w:r>
      <w:r w:rsidR="0086583E" w:rsidRPr="0086583E">
        <w:rPr>
          <w:rFonts w:eastAsia="Times New Roman"/>
          <w:bCs/>
          <w:sz w:val="24"/>
          <w:szCs w:val="24"/>
          <w:lang w:val="uk-UA" w:eastAsia="uk-UA"/>
        </w:rPr>
        <w:t xml:space="preserve"> </w:t>
      </w:r>
      <w:r w:rsidR="0086583E" w:rsidRPr="00E634E8">
        <w:rPr>
          <w:rFonts w:eastAsia="Times New Roman"/>
          <w:bCs/>
          <w:sz w:val="24"/>
          <w:szCs w:val="24"/>
          <w:lang w:val="uk-UA" w:eastAsia="uk-UA"/>
        </w:rPr>
        <w:t>її</w:t>
      </w:r>
      <w:r w:rsidR="002F4108" w:rsidRPr="00E634E8">
        <w:rPr>
          <w:rFonts w:eastAsia="Times New Roman"/>
          <w:bCs/>
          <w:sz w:val="24"/>
          <w:szCs w:val="24"/>
          <w:lang w:val="uk-UA" w:eastAsia="uk-UA"/>
        </w:rPr>
        <w:t xml:space="preserve"> </w:t>
      </w:r>
      <w:r w:rsidR="00DE48E3" w:rsidRPr="00E634E8">
        <w:rPr>
          <w:rFonts w:eastAsia="Times New Roman"/>
          <w:bCs/>
          <w:sz w:val="24"/>
          <w:szCs w:val="24"/>
          <w:lang w:val="uk-UA" w:eastAsia="uk-UA"/>
        </w:rPr>
        <w:t>г</w:t>
      </w:r>
      <w:r w:rsidRPr="00E634E8">
        <w:rPr>
          <w:rFonts w:eastAsia="Times New Roman"/>
          <w:bCs/>
          <w:sz w:val="24"/>
          <w:szCs w:val="24"/>
          <w:lang w:val="uk-UA" w:eastAsia="uk-UA"/>
        </w:rPr>
        <w:t xml:space="preserve">оловною метою є </w:t>
      </w:r>
      <w:r w:rsidR="002F4108" w:rsidRPr="00E634E8">
        <w:rPr>
          <w:rFonts w:eastAsia="Times New Roman"/>
          <w:bCs/>
          <w:sz w:val="24"/>
          <w:szCs w:val="24"/>
          <w:lang w:val="uk-UA" w:eastAsia="uk-UA"/>
        </w:rPr>
        <w:t xml:space="preserve">спрямування дій органів місцевого самоврядування, суб'єктів малого підприємництва, громадських об'єднань підприємців, а також установ ринкової інфраструктури на створення сприятливих умов для активізації підприємницької діяльності та поліпшення інвестиційного клімату за рахунок впровадження на місцевому рівні заходів із </w:t>
      </w:r>
      <w:proofErr w:type="spellStart"/>
      <w:r w:rsidR="002F4108" w:rsidRPr="00E634E8">
        <w:rPr>
          <w:rFonts w:eastAsia="Times New Roman"/>
          <w:bCs/>
          <w:sz w:val="24"/>
          <w:szCs w:val="24"/>
          <w:lang w:val="uk-UA" w:eastAsia="uk-UA"/>
        </w:rPr>
        <w:t>дебюрократизації</w:t>
      </w:r>
      <w:proofErr w:type="spellEnd"/>
      <w:r w:rsidR="002F4108" w:rsidRPr="00E634E8">
        <w:rPr>
          <w:rFonts w:eastAsia="Times New Roman"/>
          <w:bCs/>
          <w:sz w:val="24"/>
          <w:szCs w:val="24"/>
          <w:lang w:val="uk-UA" w:eastAsia="uk-UA"/>
        </w:rPr>
        <w:t xml:space="preserve"> та дерегуляції бізнесу; забезпечення </w:t>
      </w:r>
      <w:r w:rsidR="0086583E">
        <w:rPr>
          <w:rFonts w:eastAsia="Times New Roman"/>
          <w:bCs/>
          <w:sz w:val="24"/>
          <w:szCs w:val="24"/>
          <w:lang w:val="uk-UA" w:eastAsia="uk-UA"/>
        </w:rPr>
        <w:t>конкурентоспроможності малого й</w:t>
      </w:r>
      <w:r w:rsidR="002F4108" w:rsidRPr="00E634E8">
        <w:rPr>
          <w:rFonts w:eastAsia="Times New Roman"/>
          <w:bCs/>
          <w:sz w:val="24"/>
          <w:szCs w:val="24"/>
          <w:lang w:val="uk-UA" w:eastAsia="uk-UA"/>
        </w:rPr>
        <w:t xml:space="preserve"> середнього підприємництва та підвищення його ролі у вирішенні завдань прискореного соціально-економічного розвитку міста; формування і впровадження ефективної системи </w:t>
      </w:r>
      <w:r w:rsidR="0086583E">
        <w:rPr>
          <w:rFonts w:eastAsia="Times New Roman"/>
          <w:bCs/>
          <w:sz w:val="24"/>
          <w:szCs w:val="24"/>
          <w:lang w:val="uk-UA" w:eastAsia="uk-UA"/>
        </w:rPr>
        <w:t>його обслуговування, підтримки й</w:t>
      </w:r>
      <w:r w:rsidR="002F4108" w:rsidRPr="00E634E8">
        <w:rPr>
          <w:rFonts w:eastAsia="Times New Roman"/>
          <w:bCs/>
          <w:sz w:val="24"/>
          <w:szCs w:val="24"/>
          <w:lang w:val="uk-UA" w:eastAsia="uk-UA"/>
        </w:rPr>
        <w:t xml:space="preserve"> захисту шляхом концентрації фінансових, матеріально-т</w:t>
      </w:r>
      <w:r w:rsidR="0086583E">
        <w:rPr>
          <w:rFonts w:eastAsia="Times New Roman"/>
          <w:bCs/>
          <w:sz w:val="24"/>
          <w:szCs w:val="24"/>
          <w:lang w:val="uk-UA" w:eastAsia="uk-UA"/>
        </w:rPr>
        <w:t>ехнічних ресурсів, виробничого й</w:t>
      </w:r>
      <w:r w:rsidR="002F4108" w:rsidRPr="00E634E8">
        <w:rPr>
          <w:rFonts w:eastAsia="Times New Roman"/>
          <w:bCs/>
          <w:sz w:val="24"/>
          <w:szCs w:val="24"/>
          <w:lang w:val="uk-UA" w:eastAsia="uk-UA"/>
        </w:rPr>
        <w:t xml:space="preserve"> наукового потенціалу.</w:t>
      </w:r>
    </w:p>
    <w:p w14:paraId="6CD016A1" w14:textId="77777777" w:rsidR="005E7E43" w:rsidRPr="00E634E8" w:rsidRDefault="005E7E43" w:rsidP="00DC2047">
      <w:pPr>
        <w:tabs>
          <w:tab w:val="left" w:pos="709"/>
        </w:tabs>
      </w:pPr>
    </w:p>
    <w:p w14:paraId="06010824" w14:textId="77777777" w:rsidR="00647832" w:rsidRPr="00E634E8" w:rsidRDefault="00BA6427" w:rsidP="00804DAE">
      <w:pPr>
        <w:pStyle w:val="rvps2"/>
        <w:tabs>
          <w:tab w:val="left" w:pos="709"/>
        </w:tabs>
        <w:spacing w:before="0" w:beforeAutospacing="0" w:after="0" w:afterAutospacing="0"/>
        <w:ind w:left="360" w:hanging="360"/>
        <w:jc w:val="both"/>
        <w:rPr>
          <w:b/>
          <w:bCs/>
          <w:lang w:val="uk-UA"/>
        </w:rPr>
      </w:pPr>
      <w:r w:rsidRPr="00E634E8">
        <w:rPr>
          <w:b/>
          <w:lang w:val="uk-UA" w:eastAsia="uk-UA"/>
        </w:rPr>
        <w:t xml:space="preserve">3.1. </w:t>
      </w:r>
      <w:r w:rsidRPr="00E634E8">
        <w:rPr>
          <w:b/>
          <w:bCs/>
          <w:lang w:val="uk-UA"/>
        </w:rPr>
        <w:t>Багатофункціональний</w:t>
      </w:r>
      <w:r w:rsidRPr="00E634E8">
        <w:rPr>
          <w:b/>
          <w:bCs/>
        </w:rPr>
        <w:t xml:space="preserve"> комплекс </w:t>
      </w:r>
    </w:p>
    <w:p w14:paraId="70A2050C" w14:textId="77777777" w:rsidR="007C498C" w:rsidRPr="00E634E8" w:rsidRDefault="003A7395" w:rsidP="00804DAE">
      <w:pPr>
        <w:pStyle w:val="rvps2"/>
        <w:tabs>
          <w:tab w:val="left" w:pos="709"/>
        </w:tabs>
        <w:spacing w:before="0" w:beforeAutospacing="0" w:after="0" w:afterAutospacing="0"/>
        <w:ind w:left="360" w:hanging="360"/>
        <w:jc w:val="both"/>
        <w:rPr>
          <w:b/>
          <w:lang w:val="uk-UA" w:eastAsia="uk-UA"/>
        </w:rPr>
      </w:pPr>
      <w:r w:rsidRPr="00E634E8">
        <w:t xml:space="preserve"> </w:t>
      </w:r>
    </w:p>
    <w:p w14:paraId="12A89180" w14:textId="2E0EBA32" w:rsidR="00804DAE" w:rsidRPr="00ED176A" w:rsidRDefault="00B6125B" w:rsidP="00C2592E">
      <w:pPr>
        <w:pStyle w:val="a6"/>
        <w:numPr>
          <w:ilvl w:val="0"/>
          <w:numId w:val="3"/>
        </w:numPr>
        <w:shd w:val="clear" w:color="auto" w:fill="auto"/>
        <w:tabs>
          <w:tab w:val="left" w:pos="426"/>
          <w:tab w:val="left" w:pos="709"/>
        </w:tabs>
        <w:spacing w:before="0" w:after="263" w:line="269" w:lineRule="exact"/>
        <w:ind w:left="426" w:right="40" w:hanging="426"/>
        <w:contextualSpacing/>
        <w:jc w:val="both"/>
        <w:rPr>
          <w:bCs/>
          <w:lang w:val="uk-UA"/>
        </w:rPr>
      </w:pPr>
      <w:r w:rsidRPr="00E634E8">
        <w:rPr>
          <w:rFonts w:eastAsia="Times New Roman"/>
          <w:sz w:val="24"/>
          <w:szCs w:val="24"/>
          <w:lang w:val="uk-UA" w:eastAsia="uk-UA"/>
        </w:rPr>
        <w:t xml:space="preserve">Відповідно до отриманої </w:t>
      </w:r>
      <w:r w:rsidR="00833F32" w:rsidRPr="00E634E8">
        <w:rPr>
          <w:rFonts w:eastAsia="Times New Roman"/>
          <w:sz w:val="24"/>
          <w:szCs w:val="24"/>
          <w:lang w:val="uk-UA" w:eastAsia="uk-UA"/>
        </w:rPr>
        <w:t xml:space="preserve">від Надавача </w:t>
      </w:r>
      <w:r w:rsidRPr="00E634E8">
        <w:rPr>
          <w:rFonts w:eastAsia="Times New Roman"/>
          <w:sz w:val="24"/>
          <w:szCs w:val="24"/>
          <w:lang w:val="uk-UA" w:eastAsia="uk-UA"/>
        </w:rPr>
        <w:t xml:space="preserve">інформації </w:t>
      </w:r>
      <w:r w:rsidR="007C498C" w:rsidRPr="00E634E8">
        <w:rPr>
          <w:rFonts w:eastAsia="Times New Roman"/>
          <w:sz w:val="24"/>
          <w:szCs w:val="24"/>
          <w:lang w:val="uk-UA" w:eastAsia="uk-UA"/>
        </w:rPr>
        <w:t>метою забезпечення відповідно</w:t>
      </w:r>
      <w:r w:rsidR="0086583E">
        <w:rPr>
          <w:rFonts w:eastAsia="Times New Roman"/>
          <w:sz w:val="24"/>
          <w:szCs w:val="24"/>
          <w:lang w:val="uk-UA" w:eastAsia="uk-UA"/>
        </w:rPr>
        <w:t xml:space="preserve"> </w:t>
      </w:r>
      <w:r w:rsidR="002B11E9" w:rsidRPr="00E634E8">
        <w:rPr>
          <w:rFonts w:eastAsia="Times New Roman"/>
          <w:sz w:val="24"/>
          <w:szCs w:val="24"/>
          <w:lang w:val="uk-UA" w:eastAsia="uk-UA"/>
        </w:rPr>
        <w:t>до генерального плану міста</w:t>
      </w:r>
      <w:r w:rsidR="007C498C" w:rsidRPr="00E634E8">
        <w:rPr>
          <w:rFonts w:eastAsia="Times New Roman"/>
          <w:sz w:val="24"/>
          <w:szCs w:val="24"/>
          <w:lang w:val="uk-UA" w:eastAsia="uk-UA"/>
        </w:rPr>
        <w:t xml:space="preserve"> Харкова </w:t>
      </w:r>
      <w:r w:rsidR="007C498C" w:rsidRPr="00A410B7">
        <w:rPr>
          <w:rFonts w:eastAsia="Times New Roman"/>
          <w:sz w:val="24"/>
          <w:szCs w:val="24"/>
          <w:lang w:val="uk-UA" w:eastAsia="uk-UA"/>
        </w:rPr>
        <w:t>швидкісного транспортного сполучення</w:t>
      </w:r>
      <w:r w:rsidR="007C498C" w:rsidRPr="00ED176A">
        <w:rPr>
          <w:rFonts w:eastAsia="Times New Roman"/>
          <w:sz w:val="24"/>
          <w:szCs w:val="24"/>
          <w:lang w:val="uk-UA" w:eastAsia="uk-UA"/>
        </w:rPr>
        <w:t xml:space="preserve"> центральної частини міста </w:t>
      </w:r>
      <w:r w:rsidR="0086583E">
        <w:rPr>
          <w:rFonts w:eastAsia="Times New Roman"/>
          <w:sz w:val="24"/>
          <w:szCs w:val="24"/>
          <w:lang w:val="uk-UA" w:eastAsia="uk-UA"/>
        </w:rPr>
        <w:t>і</w:t>
      </w:r>
      <w:r w:rsidR="007C498C" w:rsidRPr="00ED176A">
        <w:rPr>
          <w:rFonts w:eastAsia="Times New Roman"/>
          <w:sz w:val="24"/>
          <w:szCs w:val="24"/>
          <w:lang w:val="uk-UA" w:eastAsia="uk-UA"/>
        </w:rPr>
        <w:t xml:space="preserve">з </w:t>
      </w:r>
      <w:proofErr w:type="spellStart"/>
      <w:r w:rsidR="007C498C" w:rsidRPr="00ED176A">
        <w:rPr>
          <w:rFonts w:eastAsia="Times New Roman"/>
          <w:sz w:val="24"/>
          <w:szCs w:val="24"/>
          <w:lang w:val="uk-UA" w:eastAsia="uk-UA"/>
        </w:rPr>
        <w:t>Салтівським</w:t>
      </w:r>
      <w:proofErr w:type="spellEnd"/>
      <w:r w:rsidR="007C498C" w:rsidRPr="00ED176A">
        <w:rPr>
          <w:rFonts w:eastAsia="Times New Roman"/>
          <w:sz w:val="24"/>
          <w:szCs w:val="24"/>
          <w:lang w:val="uk-UA" w:eastAsia="uk-UA"/>
        </w:rPr>
        <w:t xml:space="preserve"> житловим масивом, на виконання рішення 29 сесії Харківської міської ради 7 скликання від 21.08.2019 </w:t>
      </w:r>
      <w:r w:rsidR="002030A5" w:rsidRPr="00ED176A">
        <w:rPr>
          <w:rFonts w:eastAsia="Times New Roman"/>
          <w:sz w:val="24"/>
          <w:szCs w:val="24"/>
          <w:lang w:val="uk-UA" w:eastAsia="uk-UA"/>
        </w:rPr>
        <w:br/>
      </w:r>
      <w:r w:rsidR="007C498C" w:rsidRPr="00ED176A">
        <w:rPr>
          <w:rFonts w:eastAsia="Times New Roman"/>
          <w:sz w:val="24"/>
          <w:szCs w:val="24"/>
          <w:lang w:val="uk-UA" w:eastAsia="uk-UA"/>
        </w:rPr>
        <w:lastRenderedPageBreak/>
        <w:t>№</w:t>
      </w:r>
      <w:r w:rsidR="002030A5" w:rsidRPr="00ED176A">
        <w:rPr>
          <w:rFonts w:eastAsia="Times New Roman"/>
          <w:sz w:val="24"/>
          <w:szCs w:val="24"/>
          <w:lang w:val="uk-UA" w:eastAsia="uk-UA"/>
        </w:rPr>
        <w:t xml:space="preserve"> </w:t>
      </w:r>
      <w:r w:rsidR="007C498C" w:rsidRPr="00ED176A">
        <w:rPr>
          <w:rFonts w:eastAsia="Times New Roman"/>
          <w:sz w:val="24"/>
          <w:szCs w:val="24"/>
          <w:lang w:val="uk-UA" w:eastAsia="uk-UA"/>
        </w:rPr>
        <w:t>1648/19 «Про внесення змін до Програми економічного і соціального р</w:t>
      </w:r>
      <w:r w:rsidR="002B11E9" w:rsidRPr="00ED176A">
        <w:rPr>
          <w:rFonts w:eastAsia="Times New Roman"/>
          <w:sz w:val="24"/>
          <w:szCs w:val="24"/>
          <w:lang w:val="uk-UA" w:eastAsia="uk-UA"/>
        </w:rPr>
        <w:t xml:space="preserve">озвитку міста Харкова на 2019 рік </w:t>
      </w:r>
      <w:r w:rsidR="007C498C" w:rsidRPr="00ED176A">
        <w:rPr>
          <w:rFonts w:eastAsia="Times New Roman"/>
          <w:sz w:val="24"/>
          <w:szCs w:val="24"/>
          <w:lang w:val="uk-UA" w:eastAsia="uk-UA"/>
        </w:rPr>
        <w:t>в частині розділу «Будівництво та реконструкція доріг і інженерних об’єктів на них</w:t>
      </w:r>
      <w:r w:rsidR="002B11E9" w:rsidRPr="00ED176A">
        <w:rPr>
          <w:rFonts w:eastAsia="Times New Roman"/>
          <w:sz w:val="24"/>
          <w:szCs w:val="24"/>
          <w:lang w:val="uk-UA" w:eastAsia="uk-UA"/>
        </w:rPr>
        <w:t xml:space="preserve">», </w:t>
      </w:r>
      <w:r w:rsidR="007C498C" w:rsidRPr="00ED176A">
        <w:rPr>
          <w:rFonts w:eastAsia="Times New Roman"/>
          <w:sz w:val="24"/>
          <w:szCs w:val="24"/>
          <w:lang w:val="uk-UA" w:eastAsia="uk-UA"/>
        </w:rPr>
        <w:t>30 сесією Харківської міської ради 7 скликання 16.10.2019 прийнято рішення №</w:t>
      </w:r>
      <w:r w:rsidR="002030A5" w:rsidRPr="00ED176A">
        <w:rPr>
          <w:rFonts w:eastAsia="Times New Roman"/>
          <w:sz w:val="24"/>
          <w:szCs w:val="24"/>
          <w:lang w:val="uk-UA" w:eastAsia="uk-UA"/>
        </w:rPr>
        <w:t xml:space="preserve"> </w:t>
      </w:r>
      <w:r w:rsidR="007C498C" w:rsidRPr="00ED176A">
        <w:rPr>
          <w:rFonts w:eastAsia="Times New Roman"/>
          <w:sz w:val="24"/>
          <w:szCs w:val="24"/>
          <w:lang w:val="uk-UA" w:eastAsia="uk-UA"/>
        </w:rPr>
        <w:t>1804/19 «Про будівництво магістралі загальноміського значення від вул. Академіка П</w:t>
      </w:r>
      <w:r w:rsidR="002B11E9" w:rsidRPr="00ED176A">
        <w:rPr>
          <w:rFonts w:eastAsia="Times New Roman"/>
          <w:sz w:val="24"/>
          <w:szCs w:val="24"/>
          <w:lang w:val="uk-UA" w:eastAsia="uk-UA"/>
        </w:rPr>
        <w:t>авлова до вул. </w:t>
      </w:r>
      <w:proofErr w:type="spellStart"/>
      <w:r w:rsidR="002B11E9" w:rsidRPr="00ED176A">
        <w:rPr>
          <w:rFonts w:eastAsia="Times New Roman"/>
          <w:sz w:val="24"/>
          <w:szCs w:val="24"/>
          <w:lang w:val="uk-UA" w:eastAsia="uk-UA"/>
        </w:rPr>
        <w:t>Мойсеївської</w:t>
      </w:r>
      <w:proofErr w:type="spellEnd"/>
      <w:r w:rsidR="002B11E9" w:rsidRPr="00ED176A">
        <w:rPr>
          <w:rFonts w:eastAsia="Times New Roman"/>
          <w:sz w:val="24"/>
          <w:szCs w:val="24"/>
          <w:lang w:val="uk-UA" w:eastAsia="uk-UA"/>
        </w:rPr>
        <w:t xml:space="preserve"> у місті</w:t>
      </w:r>
      <w:r w:rsidR="007C498C" w:rsidRPr="00ED176A">
        <w:rPr>
          <w:rFonts w:eastAsia="Times New Roman"/>
          <w:sz w:val="24"/>
          <w:szCs w:val="24"/>
          <w:lang w:val="uk-UA" w:eastAsia="uk-UA"/>
        </w:rPr>
        <w:t xml:space="preserve"> Харкові</w:t>
      </w:r>
      <w:r w:rsidR="002B11E9" w:rsidRPr="00ED176A">
        <w:rPr>
          <w:rFonts w:eastAsia="Times New Roman"/>
          <w:sz w:val="24"/>
          <w:szCs w:val="24"/>
          <w:lang w:val="uk-UA" w:eastAsia="uk-UA"/>
        </w:rPr>
        <w:t>»</w:t>
      </w:r>
      <w:r w:rsidR="007C498C" w:rsidRPr="00ED176A">
        <w:rPr>
          <w:rFonts w:eastAsia="Times New Roman"/>
          <w:sz w:val="24"/>
          <w:szCs w:val="24"/>
          <w:lang w:val="uk-UA" w:eastAsia="uk-UA"/>
        </w:rPr>
        <w:t>. Вказаним рішенням Департаменту будівництва і шляхового господарства Харківської мі</w:t>
      </w:r>
      <w:r w:rsidR="0086583E">
        <w:rPr>
          <w:rFonts w:eastAsia="Times New Roman"/>
          <w:sz w:val="24"/>
          <w:szCs w:val="24"/>
          <w:lang w:val="uk-UA" w:eastAsia="uk-UA"/>
        </w:rPr>
        <w:t>ської ради доручено вжити заходів</w:t>
      </w:r>
      <w:r w:rsidR="007C498C" w:rsidRPr="00ED176A">
        <w:rPr>
          <w:rFonts w:eastAsia="Times New Roman"/>
          <w:sz w:val="24"/>
          <w:szCs w:val="24"/>
          <w:lang w:val="uk-UA" w:eastAsia="uk-UA"/>
        </w:rPr>
        <w:t xml:space="preserve"> щодо будівництва об’єктів: магістраль загальноміського значення на ділянці від вул. Ак</w:t>
      </w:r>
      <w:r w:rsidR="0086583E">
        <w:rPr>
          <w:rFonts w:eastAsia="Times New Roman"/>
          <w:sz w:val="24"/>
          <w:szCs w:val="24"/>
          <w:lang w:val="uk-UA" w:eastAsia="uk-UA"/>
        </w:rPr>
        <w:t xml:space="preserve">адеміка Павлова до </w:t>
      </w:r>
      <w:proofErr w:type="spellStart"/>
      <w:r w:rsidR="0086583E">
        <w:rPr>
          <w:rFonts w:eastAsia="Times New Roman"/>
          <w:sz w:val="24"/>
          <w:szCs w:val="24"/>
          <w:lang w:val="uk-UA" w:eastAsia="uk-UA"/>
        </w:rPr>
        <w:t>метромосту</w:t>
      </w:r>
      <w:proofErr w:type="spellEnd"/>
      <w:r w:rsidR="0086583E">
        <w:rPr>
          <w:rFonts w:eastAsia="Times New Roman"/>
          <w:sz w:val="24"/>
          <w:szCs w:val="24"/>
          <w:lang w:val="uk-UA" w:eastAsia="uk-UA"/>
        </w:rPr>
        <w:t xml:space="preserve"> в</w:t>
      </w:r>
      <w:r w:rsidR="007C498C" w:rsidRPr="00ED176A">
        <w:rPr>
          <w:rFonts w:eastAsia="Times New Roman"/>
          <w:sz w:val="24"/>
          <w:szCs w:val="24"/>
          <w:lang w:val="uk-UA" w:eastAsia="uk-UA"/>
        </w:rPr>
        <w:t xml:space="preserve"> м. Харкові; мі</w:t>
      </w:r>
      <w:r w:rsidR="0086583E">
        <w:rPr>
          <w:rFonts w:eastAsia="Times New Roman"/>
          <w:sz w:val="24"/>
          <w:szCs w:val="24"/>
          <w:lang w:val="uk-UA" w:eastAsia="uk-UA"/>
        </w:rPr>
        <w:t>ст з підходами через р. Харків у</w:t>
      </w:r>
      <w:r w:rsidR="007C498C" w:rsidRPr="00ED176A">
        <w:rPr>
          <w:rFonts w:eastAsia="Times New Roman"/>
          <w:sz w:val="24"/>
          <w:szCs w:val="24"/>
          <w:lang w:val="uk-UA" w:eastAsia="uk-UA"/>
        </w:rPr>
        <w:t xml:space="preserve"> районі вул. </w:t>
      </w:r>
      <w:proofErr w:type="spellStart"/>
      <w:r w:rsidR="007C498C" w:rsidRPr="00ED176A">
        <w:rPr>
          <w:rFonts w:eastAsia="Times New Roman"/>
          <w:sz w:val="24"/>
          <w:szCs w:val="24"/>
          <w:lang w:val="uk-UA" w:eastAsia="uk-UA"/>
        </w:rPr>
        <w:t>Пантеле</w:t>
      </w:r>
      <w:r w:rsidR="00A11DFA" w:rsidRPr="00ED176A">
        <w:rPr>
          <w:rFonts w:eastAsia="Times New Roman"/>
          <w:sz w:val="24"/>
          <w:szCs w:val="24"/>
          <w:lang w:val="uk-UA" w:eastAsia="uk-UA"/>
        </w:rPr>
        <w:t>ймонівської</w:t>
      </w:r>
      <w:proofErr w:type="spellEnd"/>
      <w:r w:rsidR="00A11DFA" w:rsidRPr="00ED176A">
        <w:rPr>
          <w:rFonts w:eastAsia="Times New Roman"/>
          <w:sz w:val="24"/>
          <w:szCs w:val="24"/>
          <w:lang w:val="uk-UA" w:eastAsia="uk-UA"/>
        </w:rPr>
        <w:t xml:space="preserve"> та вул. Шацької у місті</w:t>
      </w:r>
      <w:r w:rsidR="007C498C" w:rsidRPr="00ED176A">
        <w:rPr>
          <w:rFonts w:eastAsia="Times New Roman"/>
          <w:sz w:val="24"/>
          <w:szCs w:val="24"/>
          <w:lang w:val="uk-UA" w:eastAsia="uk-UA"/>
        </w:rPr>
        <w:t xml:space="preserve"> Харкові; магістраль загальноміського значення на ділянці від вул.</w:t>
      </w:r>
      <w:r w:rsidR="0086583E">
        <w:rPr>
          <w:rFonts w:eastAsia="Times New Roman"/>
          <w:sz w:val="24"/>
          <w:szCs w:val="24"/>
          <w:lang w:val="uk-UA" w:eastAsia="uk-UA"/>
        </w:rPr>
        <w:t> </w:t>
      </w:r>
      <w:proofErr w:type="spellStart"/>
      <w:r w:rsidR="0086583E">
        <w:rPr>
          <w:rFonts w:eastAsia="Times New Roman"/>
          <w:sz w:val="24"/>
          <w:szCs w:val="24"/>
          <w:lang w:val="uk-UA" w:eastAsia="uk-UA"/>
        </w:rPr>
        <w:t>Мойсеївської</w:t>
      </w:r>
      <w:proofErr w:type="spellEnd"/>
      <w:r w:rsidR="0086583E">
        <w:rPr>
          <w:rFonts w:eastAsia="Times New Roman"/>
          <w:sz w:val="24"/>
          <w:szCs w:val="24"/>
          <w:lang w:val="uk-UA" w:eastAsia="uk-UA"/>
        </w:rPr>
        <w:t xml:space="preserve"> до </w:t>
      </w:r>
      <w:proofErr w:type="spellStart"/>
      <w:r w:rsidR="0086583E">
        <w:rPr>
          <w:rFonts w:eastAsia="Times New Roman"/>
          <w:sz w:val="24"/>
          <w:szCs w:val="24"/>
          <w:lang w:val="uk-UA" w:eastAsia="uk-UA"/>
        </w:rPr>
        <w:t>метромосту</w:t>
      </w:r>
      <w:proofErr w:type="spellEnd"/>
      <w:r w:rsidR="0086583E">
        <w:rPr>
          <w:rFonts w:eastAsia="Times New Roman"/>
          <w:sz w:val="24"/>
          <w:szCs w:val="24"/>
          <w:lang w:val="uk-UA" w:eastAsia="uk-UA"/>
        </w:rPr>
        <w:t xml:space="preserve"> в</w:t>
      </w:r>
      <w:r w:rsidR="00A11DFA" w:rsidRPr="00ED176A">
        <w:rPr>
          <w:rFonts w:eastAsia="Times New Roman"/>
          <w:sz w:val="24"/>
          <w:szCs w:val="24"/>
          <w:lang w:val="uk-UA" w:eastAsia="uk-UA"/>
        </w:rPr>
        <w:t xml:space="preserve"> місті</w:t>
      </w:r>
      <w:r w:rsidR="007C498C" w:rsidRPr="00ED176A">
        <w:rPr>
          <w:rFonts w:eastAsia="Times New Roman"/>
          <w:sz w:val="24"/>
          <w:szCs w:val="24"/>
          <w:lang w:val="uk-UA" w:eastAsia="uk-UA"/>
        </w:rPr>
        <w:t xml:space="preserve"> Харкові. Будівництво перелічени</w:t>
      </w:r>
      <w:r w:rsidR="00632A36" w:rsidRPr="00ED176A">
        <w:rPr>
          <w:rFonts w:eastAsia="Times New Roman"/>
          <w:sz w:val="24"/>
          <w:szCs w:val="24"/>
          <w:lang w:val="uk-UA" w:eastAsia="uk-UA"/>
        </w:rPr>
        <w:t>х об’єктів</w:t>
      </w:r>
      <w:r w:rsidR="007C498C" w:rsidRPr="00ED176A">
        <w:rPr>
          <w:rFonts w:eastAsia="Times New Roman"/>
          <w:sz w:val="24"/>
          <w:szCs w:val="24"/>
          <w:lang w:val="uk-UA" w:eastAsia="uk-UA"/>
        </w:rPr>
        <w:t xml:space="preserve"> </w:t>
      </w:r>
      <w:r w:rsidR="0086583E">
        <w:rPr>
          <w:rFonts w:eastAsia="Times New Roman"/>
          <w:sz w:val="24"/>
          <w:szCs w:val="24"/>
          <w:lang w:val="uk-UA" w:eastAsia="uk-UA"/>
        </w:rPr>
        <w:t>передбачено</w:t>
      </w:r>
      <w:r w:rsidR="00A11DFA" w:rsidRPr="00ED176A">
        <w:rPr>
          <w:rFonts w:eastAsia="Times New Roman"/>
          <w:sz w:val="24"/>
          <w:szCs w:val="24"/>
          <w:lang w:val="uk-UA" w:eastAsia="uk-UA"/>
        </w:rPr>
        <w:t xml:space="preserve"> генеральним планом міста</w:t>
      </w:r>
      <w:r w:rsidR="007C498C" w:rsidRPr="00ED176A">
        <w:rPr>
          <w:rFonts w:eastAsia="Times New Roman"/>
          <w:sz w:val="24"/>
          <w:szCs w:val="24"/>
          <w:lang w:val="uk-UA" w:eastAsia="uk-UA"/>
        </w:rPr>
        <w:t xml:space="preserve"> Харкова 1953, 1986, 2004 та 2013 років та є нагальною потребою для розв’язання проб</w:t>
      </w:r>
      <w:r w:rsidR="0086583E">
        <w:rPr>
          <w:rFonts w:eastAsia="Times New Roman"/>
          <w:sz w:val="24"/>
          <w:szCs w:val="24"/>
          <w:lang w:val="uk-UA" w:eastAsia="uk-UA"/>
        </w:rPr>
        <w:t>леми навантаження міських доріг;</w:t>
      </w:r>
      <w:r w:rsidR="007C498C" w:rsidRPr="00ED176A">
        <w:rPr>
          <w:rFonts w:eastAsia="Times New Roman"/>
          <w:sz w:val="24"/>
          <w:szCs w:val="24"/>
          <w:lang w:val="uk-UA" w:eastAsia="uk-UA"/>
        </w:rPr>
        <w:t xml:space="preserve"> водночас </w:t>
      </w:r>
      <w:r w:rsidR="00632A36" w:rsidRPr="00ED176A">
        <w:rPr>
          <w:rFonts w:eastAsia="Times New Roman"/>
          <w:sz w:val="24"/>
          <w:szCs w:val="24"/>
          <w:lang w:val="uk-UA" w:eastAsia="uk-UA"/>
        </w:rPr>
        <w:t xml:space="preserve">будівництво </w:t>
      </w:r>
      <w:r w:rsidR="007C498C" w:rsidRPr="00ED176A">
        <w:rPr>
          <w:rFonts w:eastAsia="Times New Roman"/>
          <w:sz w:val="24"/>
          <w:szCs w:val="24"/>
          <w:lang w:val="uk-UA" w:eastAsia="uk-UA"/>
        </w:rPr>
        <w:t>буде здійснено на земельних ділянках, на яких розташовано близь</w:t>
      </w:r>
      <w:r w:rsidR="00BB3BF1" w:rsidRPr="00ED176A">
        <w:rPr>
          <w:rFonts w:eastAsia="Times New Roman"/>
          <w:sz w:val="24"/>
          <w:szCs w:val="24"/>
          <w:lang w:val="uk-UA" w:eastAsia="uk-UA"/>
        </w:rPr>
        <w:t>ко 2000 торговельних об’єктів торговельного центру</w:t>
      </w:r>
      <w:r w:rsidR="007C498C" w:rsidRPr="00ED176A">
        <w:rPr>
          <w:rFonts w:eastAsia="Times New Roman"/>
          <w:sz w:val="24"/>
          <w:szCs w:val="24"/>
          <w:lang w:val="uk-UA" w:eastAsia="uk-UA"/>
        </w:rPr>
        <w:t xml:space="preserve"> «</w:t>
      </w:r>
      <w:proofErr w:type="spellStart"/>
      <w:r w:rsidR="007C498C" w:rsidRPr="00ED176A">
        <w:rPr>
          <w:rFonts w:eastAsia="Times New Roman"/>
          <w:sz w:val="24"/>
          <w:szCs w:val="24"/>
          <w:lang w:val="uk-UA" w:eastAsia="uk-UA"/>
        </w:rPr>
        <w:t>Барабашово</w:t>
      </w:r>
      <w:proofErr w:type="spellEnd"/>
      <w:r w:rsidR="007C498C" w:rsidRPr="00ED176A">
        <w:rPr>
          <w:rFonts w:eastAsia="Times New Roman"/>
          <w:sz w:val="24"/>
          <w:szCs w:val="24"/>
          <w:lang w:val="uk-UA" w:eastAsia="uk-UA"/>
        </w:rPr>
        <w:t>»</w:t>
      </w:r>
      <w:r w:rsidR="00BB3BF1" w:rsidRPr="00ED176A">
        <w:rPr>
          <w:rFonts w:eastAsia="Times New Roman"/>
          <w:sz w:val="24"/>
          <w:szCs w:val="24"/>
          <w:lang w:val="uk-UA" w:eastAsia="uk-UA"/>
        </w:rPr>
        <w:t xml:space="preserve"> (далі – ТЦ «</w:t>
      </w:r>
      <w:proofErr w:type="spellStart"/>
      <w:r w:rsidR="00BB3BF1" w:rsidRPr="00ED176A">
        <w:rPr>
          <w:rFonts w:eastAsia="Times New Roman"/>
          <w:sz w:val="24"/>
          <w:szCs w:val="24"/>
          <w:lang w:val="uk-UA" w:eastAsia="uk-UA"/>
        </w:rPr>
        <w:t>Барабашово</w:t>
      </w:r>
      <w:proofErr w:type="spellEnd"/>
      <w:r w:rsidR="00BB3BF1" w:rsidRPr="00ED176A">
        <w:rPr>
          <w:rFonts w:eastAsia="Times New Roman"/>
          <w:sz w:val="24"/>
          <w:szCs w:val="24"/>
          <w:lang w:val="uk-UA" w:eastAsia="uk-UA"/>
        </w:rPr>
        <w:t>»)</w:t>
      </w:r>
      <w:r w:rsidR="007C498C" w:rsidRPr="00ED176A">
        <w:rPr>
          <w:rFonts w:eastAsia="Times New Roman"/>
          <w:sz w:val="24"/>
          <w:szCs w:val="24"/>
          <w:lang w:val="uk-UA" w:eastAsia="uk-UA"/>
        </w:rPr>
        <w:t>.</w:t>
      </w:r>
      <w:r w:rsidR="00632A36" w:rsidRPr="00ED176A">
        <w:rPr>
          <w:rFonts w:eastAsia="Times New Roman"/>
          <w:sz w:val="24"/>
          <w:szCs w:val="24"/>
          <w:lang w:val="uk-UA" w:eastAsia="uk-UA"/>
        </w:rPr>
        <w:t xml:space="preserve"> </w:t>
      </w:r>
      <w:r w:rsidR="00EA0176">
        <w:rPr>
          <w:rFonts w:eastAsia="Times New Roman"/>
          <w:sz w:val="24"/>
          <w:szCs w:val="24"/>
          <w:lang w:val="uk-UA" w:eastAsia="uk-UA"/>
        </w:rPr>
        <w:t>Відповідно до Програми передбачено будівництво нового багатофункціонального комплексу.</w:t>
      </w:r>
    </w:p>
    <w:p w14:paraId="67E2A3F4" w14:textId="77777777" w:rsidR="00632A36" w:rsidRPr="00E634E8" w:rsidRDefault="00632A36" w:rsidP="00632A36">
      <w:pPr>
        <w:pStyle w:val="a6"/>
        <w:shd w:val="clear" w:color="auto" w:fill="auto"/>
        <w:tabs>
          <w:tab w:val="left" w:pos="426"/>
          <w:tab w:val="left" w:pos="709"/>
        </w:tabs>
        <w:spacing w:before="0" w:after="263" w:line="269" w:lineRule="exact"/>
        <w:ind w:right="40" w:firstLine="0"/>
        <w:contextualSpacing/>
        <w:jc w:val="both"/>
        <w:rPr>
          <w:bCs/>
          <w:lang w:val="uk-UA"/>
        </w:rPr>
      </w:pPr>
    </w:p>
    <w:p w14:paraId="7CB8BA47" w14:textId="1A83252D" w:rsidR="00804DAE" w:rsidRPr="00E634E8" w:rsidRDefault="00632A36" w:rsidP="00C2592E">
      <w:pPr>
        <w:pStyle w:val="a6"/>
        <w:numPr>
          <w:ilvl w:val="0"/>
          <w:numId w:val="3"/>
        </w:numPr>
        <w:shd w:val="clear" w:color="auto" w:fill="auto"/>
        <w:tabs>
          <w:tab w:val="left" w:pos="426"/>
          <w:tab w:val="left" w:pos="709"/>
        </w:tabs>
        <w:spacing w:before="0" w:after="263" w:line="269" w:lineRule="exact"/>
        <w:ind w:left="426" w:right="40" w:hanging="426"/>
        <w:contextualSpacing/>
        <w:jc w:val="both"/>
        <w:rPr>
          <w:bCs/>
          <w:lang w:val="uk-UA"/>
        </w:rPr>
      </w:pPr>
      <w:r w:rsidRPr="00E634E8">
        <w:rPr>
          <w:rFonts w:eastAsia="Times New Roman"/>
          <w:sz w:val="24"/>
          <w:szCs w:val="24"/>
          <w:lang w:val="uk-UA" w:eastAsia="uk-UA"/>
        </w:rPr>
        <w:t xml:space="preserve">На думку Надавача, саме будівництво нового багатофункціонального комплексу, кошти на яке передбачено Програмою, покликане забезпечити захист інтересів підприємців, чиї об’єкти розташовано в зоні будівництва. Забезпечивши можливість продовжити діяльність </w:t>
      </w:r>
      <w:r w:rsidR="0086583E">
        <w:rPr>
          <w:rFonts w:eastAsia="Times New Roman"/>
          <w:sz w:val="24"/>
          <w:szCs w:val="24"/>
          <w:lang w:val="uk-UA" w:eastAsia="uk-UA"/>
        </w:rPr>
        <w:t>і</w:t>
      </w:r>
      <w:r w:rsidRPr="00E634E8">
        <w:rPr>
          <w:rFonts w:eastAsia="Times New Roman"/>
          <w:sz w:val="24"/>
          <w:szCs w:val="24"/>
          <w:lang w:val="uk-UA" w:eastAsia="uk-UA"/>
        </w:rPr>
        <w:t>з торгівлі продовольчими та непродовольчими товарами на ринку значній кількості підприємців, чиї права можуть бути ущемлені, виконання Програми забезпечить збереження значної кількості робочих місць суб’єктів малого та середнього підприємництва.</w:t>
      </w:r>
    </w:p>
    <w:p w14:paraId="08D30F56" w14:textId="598625BA" w:rsidR="00DC2047" w:rsidRDefault="006954F9" w:rsidP="00EA0176">
      <w:pPr>
        <w:numPr>
          <w:ilvl w:val="0"/>
          <w:numId w:val="3"/>
        </w:numPr>
        <w:tabs>
          <w:tab w:val="left" w:pos="426"/>
        </w:tabs>
        <w:spacing w:before="240"/>
        <w:contextualSpacing/>
        <w:jc w:val="both"/>
        <w:rPr>
          <w:bCs/>
        </w:rPr>
      </w:pPr>
      <w:r w:rsidRPr="00E634E8">
        <w:rPr>
          <w:bCs/>
        </w:rPr>
        <w:t>За інформацією від Надавача</w:t>
      </w:r>
      <w:r w:rsidR="0086583E">
        <w:rPr>
          <w:bCs/>
        </w:rPr>
        <w:t>,</w:t>
      </w:r>
      <w:r w:rsidRPr="00E634E8">
        <w:rPr>
          <w:bCs/>
        </w:rPr>
        <w:t xml:space="preserve"> в</w:t>
      </w:r>
      <w:r w:rsidR="00DC2047" w:rsidRPr="00E634E8">
        <w:rPr>
          <w:bCs/>
        </w:rPr>
        <w:t xml:space="preserve">идатки на будівництво </w:t>
      </w:r>
      <w:r w:rsidRPr="00E634E8">
        <w:rPr>
          <w:bCs/>
        </w:rPr>
        <w:t xml:space="preserve">становлять </w:t>
      </w:r>
      <w:r w:rsidRPr="00E634E8">
        <w:rPr>
          <w:bCs/>
          <w:sz w:val="22"/>
          <w:szCs w:val="22"/>
        </w:rPr>
        <w:t>109 837 064,00</w:t>
      </w:r>
      <w:r w:rsidRPr="00E634E8">
        <w:rPr>
          <w:b/>
          <w:bCs/>
          <w:sz w:val="22"/>
          <w:szCs w:val="22"/>
        </w:rPr>
        <w:t xml:space="preserve"> </w:t>
      </w:r>
      <w:r w:rsidRPr="00E634E8">
        <w:rPr>
          <w:bCs/>
          <w:sz w:val="22"/>
          <w:szCs w:val="22"/>
        </w:rPr>
        <w:t>грн та</w:t>
      </w:r>
      <w:r w:rsidRPr="00E634E8">
        <w:rPr>
          <w:b/>
          <w:bCs/>
          <w:sz w:val="22"/>
          <w:szCs w:val="22"/>
        </w:rPr>
        <w:t xml:space="preserve"> </w:t>
      </w:r>
      <w:r w:rsidR="00A11DFA" w:rsidRPr="00E634E8">
        <w:rPr>
          <w:bCs/>
        </w:rPr>
        <w:t>спрямовуватимуться</w:t>
      </w:r>
      <w:r w:rsidR="00DC2047" w:rsidRPr="00E634E8">
        <w:rPr>
          <w:bCs/>
        </w:rPr>
        <w:t xml:space="preserve"> на </w:t>
      </w:r>
      <w:r w:rsidR="00A11DFA" w:rsidRPr="00E634E8">
        <w:rPr>
          <w:bCs/>
        </w:rPr>
        <w:t xml:space="preserve">будівництво </w:t>
      </w:r>
      <w:r w:rsidR="0086583E">
        <w:rPr>
          <w:bCs/>
        </w:rPr>
        <w:t>таких</w:t>
      </w:r>
      <w:r w:rsidR="00A11DFA" w:rsidRPr="00E634E8">
        <w:rPr>
          <w:bCs/>
        </w:rPr>
        <w:t xml:space="preserve"> </w:t>
      </w:r>
      <w:r w:rsidR="00DC2047" w:rsidRPr="00E634E8">
        <w:rPr>
          <w:bCs/>
        </w:rPr>
        <w:t>об’єктів</w:t>
      </w:r>
      <w:r w:rsidR="00A11DFA" w:rsidRPr="00E634E8">
        <w:rPr>
          <w:bCs/>
        </w:rPr>
        <w:t xml:space="preserve"> багатофункціонального комплексу</w:t>
      </w:r>
      <w:r w:rsidR="00DC2047" w:rsidRPr="00E634E8">
        <w:rPr>
          <w:bCs/>
        </w:rPr>
        <w:t xml:space="preserve">: </w:t>
      </w:r>
    </w:p>
    <w:p w14:paraId="1FDA29FB" w14:textId="77777777" w:rsidR="00EA0176" w:rsidRPr="00EA0176" w:rsidRDefault="00EA0176" w:rsidP="00EA0176">
      <w:pPr>
        <w:tabs>
          <w:tab w:val="left" w:pos="426"/>
        </w:tabs>
        <w:spacing w:before="240"/>
        <w:ind w:left="360"/>
        <w:contextualSpacing/>
        <w:jc w:val="both"/>
        <w:rPr>
          <w:bCs/>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4"/>
        <w:gridCol w:w="1950"/>
        <w:gridCol w:w="2383"/>
      </w:tblGrid>
      <w:tr w:rsidR="00DC2047" w:rsidRPr="00E634E8" w14:paraId="706B07C0" w14:textId="77777777" w:rsidTr="00265F25">
        <w:tc>
          <w:tcPr>
            <w:tcW w:w="4394" w:type="dxa"/>
            <w:shd w:val="clear" w:color="auto" w:fill="auto"/>
          </w:tcPr>
          <w:p w14:paraId="24000DFE" w14:textId="5C3EAC37" w:rsidR="00DC2047" w:rsidRPr="00E634E8" w:rsidRDefault="0086583E" w:rsidP="00A11DFA">
            <w:pPr>
              <w:tabs>
                <w:tab w:val="left" w:pos="426"/>
              </w:tabs>
              <w:jc w:val="center"/>
              <w:rPr>
                <w:bCs/>
                <w:sz w:val="22"/>
                <w:szCs w:val="22"/>
              </w:rPr>
            </w:pPr>
            <w:r>
              <w:rPr>
                <w:bCs/>
                <w:sz w:val="22"/>
                <w:szCs w:val="22"/>
              </w:rPr>
              <w:t>Вид об’єкта</w:t>
            </w:r>
          </w:p>
        </w:tc>
        <w:tc>
          <w:tcPr>
            <w:tcW w:w="1950" w:type="dxa"/>
            <w:shd w:val="clear" w:color="auto" w:fill="auto"/>
          </w:tcPr>
          <w:p w14:paraId="31258225" w14:textId="77777777" w:rsidR="00DC2047" w:rsidRPr="00E634E8" w:rsidRDefault="00DC2047" w:rsidP="00A11DFA">
            <w:pPr>
              <w:tabs>
                <w:tab w:val="left" w:pos="426"/>
              </w:tabs>
              <w:jc w:val="center"/>
              <w:rPr>
                <w:bCs/>
                <w:sz w:val="22"/>
                <w:szCs w:val="22"/>
              </w:rPr>
            </w:pPr>
            <w:r w:rsidRPr="00E634E8">
              <w:rPr>
                <w:bCs/>
                <w:sz w:val="22"/>
                <w:szCs w:val="22"/>
              </w:rPr>
              <w:t>Вартість будівництва</w:t>
            </w:r>
            <w:r w:rsidR="00621443" w:rsidRPr="00E634E8">
              <w:rPr>
                <w:bCs/>
                <w:sz w:val="22"/>
                <w:szCs w:val="22"/>
              </w:rPr>
              <w:t>, грн</w:t>
            </w:r>
          </w:p>
        </w:tc>
        <w:tc>
          <w:tcPr>
            <w:tcW w:w="2383" w:type="dxa"/>
            <w:shd w:val="clear" w:color="auto" w:fill="auto"/>
          </w:tcPr>
          <w:p w14:paraId="06FE9A1D" w14:textId="77777777" w:rsidR="00DC2047" w:rsidRPr="00E634E8" w:rsidRDefault="00DC2047" w:rsidP="00A11DFA">
            <w:pPr>
              <w:tabs>
                <w:tab w:val="left" w:pos="426"/>
              </w:tabs>
              <w:jc w:val="center"/>
              <w:rPr>
                <w:bCs/>
                <w:sz w:val="22"/>
                <w:szCs w:val="22"/>
              </w:rPr>
            </w:pPr>
            <w:r w:rsidRPr="00E634E8">
              <w:rPr>
                <w:bCs/>
                <w:sz w:val="22"/>
                <w:szCs w:val="22"/>
              </w:rPr>
              <w:t>% у структурі витрат</w:t>
            </w:r>
          </w:p>
        </w:tc>
      </w:tr>
      <w:tr w:rsidR="00DC2047" w:rsidRPr="00E634E8" w14:paraId="5B6E421D" w14:textId="77777777" w:rsidTr="00265F25">
        <w:tc>
          <w:tcPr>
            <w:tcW w:w="4394" w:type="dxa"/>
            <w:shd w:val="clear" w:color="auto" w:fill="auto"/>
          </w:tcPr>
          <w:p w14:paraId="551539F3" w14:textId="77777777" w:rsidR="00DC2047" w:rsidRPr="00E634E8" w:rsidRDefault="00DC2047" w:rsidP="004E3204">
            <w:pPr>
              <w:tabs>
                <w:tab w:val="left" w:pos="426"/>
              </w:tabs>
              <w:rPr>
                <w:b/>
                <w:bCs/>
                <w:sz w:val="22"/>
                <w:szCs w:val="22"/>
              </w:rPr>
            </w:pPr>
            <w:r w:rsidRPr="00E634E8">
              <w:rPr>
                <w:b/>
                <w:bCs/>
                <w:sz w:val="22"/>
                <w:szCs w:val="22"/>
              </w:rPr>
              <w:t>Капітальні будови</w:t>
            </w:r>
            <w:r w:rsidRPr="00E634E8">
              <w:rPr>
                <w:b/>
                <w:bCs/>
                <w:sz w:val="22"/>
                <w:szCs w:val="22"/>
              </w:rPr>
              <w:br/>
              <w:t>з них:</w:t>
            </w:r>
          </w:p>
        </w:tc>
        <w:tc>
          <w:tcPr>
            <w:tcW w:w="1950" w:type="dxa"/>
            <w:shd w:val="clear" w:color="auto" w:fill="auto"/>
          </w:tcPr>
          <w:p w14:paraId="2A5CFA04" w14:textId="77777777" w:rsidR="00DC2047" w:rsidRPr="00E634E8" w:rsidRDefault="00DC2047" w:rsidP="004E3204">
            <w:pPr>
              <w:tabs>
                <w:tab w:val="left" w:pos="426"/>
              </w:tabs>
              <w:jc w:val="both"/>
              <w:rPr>
                <w:bCs/>
                <w:sz w:val="22"/>
                <w:szCs w:val="22"/>
              </w:rPr>
            </w:pPr>
            <w:r w:rsidRPr="00E634E8">
              <w:rPr>
                <w:bCs/>
                <w:sz w:val="22"/>
                <w:szCs w:val="22"/>
              </w:rPr>
              <w:t>26 521</w:t>
            </w:r>
            <w:r w:rsidR="00265F25" w:rsidRPr="00E634E8">
              <w:rPr>
                <w:bCs/>
                <w:sz w:val="22"/>
                <w:szCs w:val="22"/>
              </w:rPr>
              <w:t> </w:t>
            </w:r>
            <w:r w:rsidRPr="00E634E8">
              <w:rPr>
                <w:bCs/>
                <w:sz w:val="22"/>
                <w:szCs w:val="22"/>
              </w:rPr>
              <w:t>411</w:t>
            </w:r>
            <w:r w:rsidR="00265F25" w:rsidRPr="00E634E8">
              <w:rPr>
                <w:bCs/>
                <w:sz w:val="22"/>
                <w:szCs w:val="22"/>
              </w:rPr>
              <w:t>,00</w:t>
            </w:r>
          </w:p>
        </w:tc>
        <w:tc>
          <w:tcPr>
            <w:tcW w:w="2383" w:type="dxa"/>
            <w:shd w:val="clear" w:color="auto" w:fill="auto"/>
          </w:tcPr>
          <w:p w14:paraId="4BF04405" w14:textId="77777777" w:rsidR="00DC2047" w:rsidRPr="00E634E8" w:rsidRDefault="00DC2047" w:rsidP="004E3204">
            <w:pPr>
              <w:tabs>
                <w:tab w:val="left" w:pos="426"/>
              </w:tabs>
              <w:jc w:val="both"/>
              <w:rPr>
                <w:bCs/>
                <w:sz w:val="22"/>
                <w:szCs w:val="22"/>
              </w:rPr>
            </w:pPr>
            <w:r w:rsidRPr="00E634E8">
              <w:rPr>
                <w:bCs/>
                <w:sz w:val="22"/>
                <w:szCs w:val="22"/>
              </w:rPr>
              <w:t>24, 15</w:t>
            </w:r>
          </w:p>
        </w:tc>
      </w:tr>
      <w:tr w:rsidR="00DC2047" w:rsidRPr="00E634E8" w14:paraId="72DEBE2D" w14:textId="77777777" w:rsidTr="00265F25">
        <w:tc>
          <w:tcPr>
            <w:tcW w:w="4394" w:type="dxa"/>
            <w:shd w:val="clear" w:color="auto" w:fill="auto"/>
          </w:tcPr>
          <w:p w14:paraId="2FEB4B9F"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Блок №1</w:t>
            </w:r>
          </w:p>
        </w:tc>
        <w:tc>
          <w:tcPr>
            <w:tcW w:w="1950" w:type="dxa"/>
            <w:shd w:val="clear" w:color="auto" w:fill="auto"/>
          </w:tcPr>
          <w:p w14:paraId="70C0DA9E" w14:textId="77777777" w:rsidR="00DC2047" w:rsidRPr="00E634E8" w:rsidRDefault="00DC2047" w:rsidP="004E3204">
            <w:pPr>
              <w:tabs>
                <w:tab w:val="left" w:pos="426"/>
              </w:tabs>
              <w:jc w:val="both"/>
              <w:rPr>
                <w:bCs/>
                <w:sz w:val="22"/>
                <w:szCs w:val="22"/>
              </w:rPr>
            </w:pPr>
            <w:r w:rsidRPr="00E634E8">
              <w:rPr>
                <w:bCs/>
                <w:sz w:val="22"/>
                <w:szCs w:val="22"/>
              </w:rPr>
              <w:t>9 726</w:t>
            </w:r>
            <w:r w:rsidR="00265F25" w:rsidRPr="00E634E8">
              <w:rPr>
                <w:bCs/>
                <w:sz w:val="22"/>
                <w:szCs w:val="22"/>
              </w:rPr>
              <w:t> </w:t>
            </w:r>
            <w:r w:rsidRPr="00E634E8">
              <w:rPr>
                <w:bCs/>
                <w:sz w:val="22"/>
                <w:szCs w:val="22"/>
              </w:rPr>
              <w:t>778</w:t>
            </w:r>
            <w:r w:rsidR="00265F25" w:rsidRPr="00E634E8">
              <w:rPr>
                <w:bCs/>
                <w:sz w:val="22"/>
                <w:szCs w:val="22"/>
              </w:rPr>
              <w:t>,00</w:t>
            </w:r>
          </w:p>
        </w:tc>
        <w:tc>
          <w:tcPr>
            <w:tcW w:w="2383" w:type="dxa"/>
            <w:shd w:val="clear" w:color="auto" w:fill="auto"/>
          </w:tcPr>
          <w:p w14:paraId="318FC0A8" w14:textId="77777777" w:rsidR="00DC2047" w:rsidRPr="00E634E8" w:rsidRDefault="00DC2047" w:rsidP="004E3204">
            <w:pPr>
              <w:tabs>
                <w:tab w:val="left" w:pos="426"/>
              </w:tabs>
              <w:jc w:val="both"/>
              <w:rPr>
                <w:bCs/>
                <w:sz w:val="22"/>
                <w:szCs w:val="22"/>
              </w:rPr>
            </w:pPr>
            <w:r w:rsidRPr="00E634E8">
              <w:rPr>
                <w:bCs/>
                <w:sz w:val="22"/>
                <w:szCs w:val="22"/>
              </w:rPr>
              <w:t>8,86</w:t>
            </w:r>
          </w:p>
        </w:tc>
      </w:tr>
      <w:tr w:rsidR="00DC2047" w:rsidRPr="00E634E8" w14:paraId="1943A0BD" w14:textId="77777777" w:rsidTr="00265F25">
        <w:tc>
          <w:tcPr>
            <w:tcW w:w="4394" w:type="dxa"/>
            <w:shd w:val="clear" w:color="auto" w:fill="auto"/>
          </w:tcPr>
          <w:p w14:paraId="6632B9AF"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Блок №2</w:t>
            </w:r>
          </w:p>
        </w:tc>
        <w:tc>
          <w:tcPr>
            <w:tcW w:w="1950" w:type="dxa"/>
            <w:shd w:val="clear" w:color="auto" w:fill="auto"/>
          </w:tcPr>
          <w:p w14:paraId="430A59CC" w14:textId="77777777" w:rsidR="00DC2047" w:rsidRPr="00E634E8" w:rsidRDefault="00DC2047" w:rsidP="004E3204">
            <w:pPr>
              <w:tabs>
                <w:tab w:val="left" w:pos="426"/>
              </w:tabs>
              <w:jc w:val="both"/>
              <w:rPr>
                <w:bCs/>
                <w:sz w:val="22"/>
                <w:szCs w:val="22"/>
              </w:rPr>
            </w:pPr>
            <w:r w:rsidRPr="00E634E8">
              <w:rPr>
                <w:bCs/>
                <w:sz w:val="22"/>
                <w:szCs w:val="22"/>
              </w:rPr>
              <w:t>9 645</w:t>
            </w:r>
            <w:r w:rsidR="00265F25" w:rsidRPr="00E634E8">
              <w:rPr>
                <w:bCs/>
                <w:sz w:val="22"/>
                <w:szCs w:val="22"/>
              </w:rPr>
              <w:t> </w:t>
            </w:r>
            <w:r w:rsidRPr="00E634E8">
              <w:rPr>
                <w:bCs/>
                <w:sz w:val="22"/>
                <w:szCs w:val="22"/>
              </w:rPr>
              <w:t>383</w:t>
            </w:r>
            <w:r w:rsidR="00265F25" w:rsidRPr="00E634E8">
              <w:rPr>
                <w:bCs/>
                <w:sz w:val="22"/>
                <w:szCs w:val="22"/>
              </w:rPr>
              <w:t>,00</w:t>
            </w:r>
          </w:p>
        </w:tc>
        <w:tc>
          <w:tcPr>
            <w:tcW w:w="2383" w:type="dxa"/>
            <w:shd w:val="clear" w:color="auto" w:fill="auto"/>
          </w:tcPr>
          <w:p w14:paraId="7F23BE2C" w14:textId="77777777" w:rsidR="00DC2047" w:rsidRPr="00E634E8" w:rsidRDefault="00DC2047" w:rsidP="004E3204">
            <w:pPr>
              <w:tabs>
                <w:tab w:val="left" w:pos="426"/>
              </w:tabs>
              <w:jc w:val="both"/>
              <w:rPr>
                <w:bCs/>
                <w:sz w:val="22"/>
                <w:szCs w:val="22"/>
              </w:rPr>
            </w:pPr>
            <w:r w:rsidRPr="00E634E8">
              <w:rPr>
                <w:bCs/>
                <w:sz w:val="22"/>
                <w:szCs w:val="22"/>
              </w:rPr>
              <w:t>8,78</w:t>
            </w:r>
          </w:p>
        </w:tc>
      </w:tr>
      <w:tr w:rsidR="00DC2047" w:rsidRPr="00E634E8" w14:paraId="37D6AEA2" w14:textId="77777777" w:rsidTr="00265F25">
        <w:tc>
          <w:tcPr>
            <w:tcW w:w="4394" w:type="dxa"/>
            <w:shd w:val="clear" w:color="auto" w:fill="auto"/>
          </w:tcPr>
          <w:p w14:paraId="527A24C9"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Блок № 3</w:t>
            </w:r>
          </w:p>
        </w:tc>
        <w:tc>
          <w:tcPr>
            <w:tcW w:w="1950" w:type="dxa"/>
            <w:shd w:val="clear" w:color="auto" w:fill="auto"/>
          </w:tcPr>
          <w:p w14:paraId="32E220B7" w14:textId="77777777" w:rsidR="00DC2047" w:rsidRPr="00E634E8" w:rsidRDefault="00DC2047" w:rsidP="004E3204">
            <w:pPr>
              <w:tabs>
                <w:tab w:val="left" w:pos="426"/>
              </w:tabs>
              <w:jc w:val="both"/>
              <w:rPr>
                <w:bCs/>
                <w:sz w:val="22"/>
                <w:szCs w:val="22"/>
              </w:rPr>
            </w:pPr>
            <w:r w:rsidRPr="00E634E8">
              <w:rPr>
                <w:bCs/>
                <w:sz w:val="22"/>
                <w:szCs w:val="22"/>
              </w:rPr>
              <w:t>7 149</w:t>
            </w:r>
            <w:r w:rsidR="00265F25" w:rsidRPr="00E634E8">
              <w:rPr>
                <w:bCs/>
                <w:sz w:val="22"/>
                <w:szCs w:val="22"/>
              </w:rPr>
              <w:t> </w:t>
            </w:r>
            <w:r w:rsidRPr="00E634E8">
              <w:rPr>
                <w:bCs/>
                <w:sz w:val="22"/>
                <w:szCs w:val="22"/>
              </w:rPr>
              <w:t>250</w:t>
            </w:r>
            <w:r w:rsidR="00265F25" w:rsidRPr="00E634E8">
              <w:rPr>
                <w:bCs/>
                <w:sz w:val="22"/>
                <w:szCs w:val="22"/>
              </w:rPr>
              <w:t>,00</w:t>
            </w:r>
          </w:p>
        </w:tc>
        <w:tc>
          <w:tcPr>
            <w:tcW w:w="2383" w:type="dxa"/>
            <w:shd w:val="clear" w:color="auto" w:fill="auto"/>
          </w:tcPr>
          <w:p w14:paraId="280DE353" w14:textId="77777777" w:rsidR="00DC2047" w:rsidRPr="00E634E8" w:rsidRDefault="00DC2047" w:rsidP="004E3204">
            <w:pPr>
              <w:tabs>
                <w:tab w:val="left" w:pos="426"/>
              </w:tabs>
              <w:jc w:val="both"/>
              <w:rPr>
                <w:bCs/>
                <w:sz w:val="22"/>
                <w:szCs w:val="22"/>
              </w:rPr>
            </w:pPr>
            <w:r w:rsidRPr="00E634E8">
              <w:rPr>
                <w:bCs/>
                <w:sz w:val="22"/>
                <w:szCs w:val="22"/>
              </w:rPr>
              <w:t>6,51</w:t>
            </w:r>
          </w:p>
        </w:tc>
      </w:tr>
      <w:tr w:rsidR="00DC2047" w:rsidRPr="00E634E8" w14:paraId="351FF2A9" w14:textId="77777777" w:rsidTr="00265F25">
        <w:tc>
          <w:tcPr>
            <w:tcW w:w="4394" w:type="dxa"/>
            <w:shd w:val="clear" w:color="auto" w:fill="auto"/>
          </w:tcPr>
          <w:p w14:paraId="41F661A1" w14:textId="77777777" w:rsidR="00DC2047" w:rsidRPr="00E634E8" w:rsidRDefault="00A11DFA" w:rsidP="004E3204">
            <w:pPr>
              <w:tabs>
                <w:tab w:val="left" w:pos="426"/>
              </w:tabs>
              <w:jc w:val="both"/>
              <w:rPr>
                <w:bCs/>
                <w:sz w:val="22"/>
                <w:szCs w:val="22"/>
              </w:rPr>
            </w:pPr>
            <w:r w:rsidRPr="00E634E8">
              <w:rPr>
                <w:bCs/>
                <w:sz w:val="22"/>
                <w:szCs w:val="22"/>
              </w:rPr>
              <w:t>Блоки торго</w:t>
            </w:r>
            <w:r w:rsidR="00DC2047" w:rsidRPr="00E634E8">
              <w:rPr>
                <w:bCs/>
                <w:sz w:val="22"/>
                <w:szCs w:val="22"/>
              </w:rPr>
              <w:t>вельних кіосків №№</w:t>
            </w:r>
            <w:r w:rsidR="001E56D6" w:rsidRPr="00E634E8">
              <w:rPr>
                <w:bCs/>
                <w:sz w:val="22"/>
                <w:szCs w:val="22"/>
              </w:rPr>
              <w:t xml:space="preserve"> </w:t>
            </w:r>
            <w:r w:rsidR="00DC2047" w:rsidRPr="00E634E8">
              <w:rPr>
                <w:bCs/>
                <w:sz w:val="22"/>
                <w:szCs w:val="22"/>
              </w:rPr>
              <w:t>4-12</w:t>
            </w:r>
          </w:p>
        </w:tc>
        <w:tc>
          <w:tcPr>
            <w:tcW w:w="1950" w:type="dxa"/>
            <w:shd w:val="clear" w:color="auto" w:fill="auto"/>
          </w:tcPr>
          <w:p w14:paraId="240C4318" w14:textId="77777777" w:rsidR="00DC2047" w:rsidRPr="00E634E8" w:rsidRDefault="00DC2047" w:rsidP="004E3204">
            <w:pPr>
              <w:tabs>
                <w:tab w:val="left" w:pos="426"/>
              </w:tabs>
              <w:jc w:val="both"/>
              <w:rPr>
                <w:bCs/>
                <w:sz w:val="22"/>
                <w:szCs w:val="22"/>
              </w:rPr>
            </w:pPr>
            <w:r w:rsidRPr="00E634E8">
              <w:rPr>
                <w:bCs/>
                <w:sz w:val="22"/>
                <w:szCs w:val="22"/>
              </w:rPr>
              <w:t>56 935</w:t>
            </w:r>
            <w:r w:rsidR="00265F25" w:rsidRPr="00E634E8">
              <w:rPr>
                <w:bCs/>
                <w:sz w:val="22"/>
                <w:szCs w:val="22"/>
              </w:rPr>
              <w:t> </w:t>
            </w:r>
            <w:r w:rsidRPr="00E634E8">
              <w:rPr>
                <w:bCs/>
                <w:sz w:val="22"/>
                <w:szCs w:val="22"/>
              </w:rPr>
              <w:t>183</w:t>
            </w:r>
            <w:r w:rsidR="00265F25" w:rsidRPr="00E634E8">
              <w:rPr>
                <w:bCs/>
                <w:sz w:val="22"/>
                <w:szCs w:val="22"/>
              </w:rPr>
              <w:t>,00</w:t>
            </w:r>
          </w:p>
        </w:tc>
        <w:tc>
          <w:tcPr>
            <w:tcW w:w="2383" w:type="dxa"/>
            <w:shd w:val="clear" w:color="auto" w:fill="auto"/>
          </w:tcPr>
          <w:p w14:paraId="0576AEE3" w14:textId="77777777" w:rsidR="00DC2047" w:rsidRPr="00E634E8" w:rsidRDefault="00DC2047" w:rsidP="004E3204">
            <w:pPr>
              <w:tabs>
                <w:tab w:val="left" w:pos="426"/>
              </w:tabs>
              <w:jc w:val="both"/>
              <w:rPr>
                <w:bCs/>
                <w:sz w:val="22"/>
                <w:szCs w:val="22"/>
              </w:rPr>
            </w:pPr>
            <w:r w:rsidRPr="00E634E8">
              <w:rPr>
                <w:bCs/>
                <w:sz w:val="22"/>
                <w:szCs w:val="22"/>
              </w:rPr>
              <w:t>51,84</w:t>
            </w:r>
          </w:p>
        </w:tc>
      </w:tr>
      <w:tr w:rsidR="00DC2047" w:rsidRPr="00E634E8" w14:paraId="485687C6" w14:textId="77777777" w:rsidTr="00265F25">
        <w:tc>
          <w:tcPr>
            <w:tcW w:w="4394" w:type="dxa"/>
            <w:shd w:val="clear" w:color="auto" w:fill="auto"/>
          </w:tcPr>
          <w:p w14:paraId="25AD2014" w14:textId="1AA722FF" w:rsidR="00DC2047" w:rsidRPr="00E634E8" w:rsidRDefault="00DC2047" w:rsidP="00265F25">
            <w:pPr>
              <w:tabs>
                <w:tab w:val="left" w:pos="426"/>
              </w:tabs>
              <w:rPr>
                <w:b/>
                <w:bCs/>
                <w:sz w:val="22"/>
                <w:szCs w:val="22"/>
              </w:rPr>
            </w:pPr>
            <w:r w:rsidRPr="00E634E8">
              <w:rPr>
                <w:b/>
                <w:bCs/>
                <w:sz w:val="22"/>
                <w:szCs w:val="22"/>
              </w:rPr>
              <w:t xml:space="preserve">Зовнішні </w:t>
            </w:r>
            <w:proofErr w:type="spellStart"/>
            <w:r w:rsidRPr="00E634E8">
              <w:rPr>
                <w:b/>
                <w:bCs/>
                <w:sz w:val="22"/>
                <w:szCs w:val="22"/>
              </w:rPr>
              <w:t>вн</w:t>
            </w:r>
            <w:r w:rsidR="0086583E">
              <w:rPr>
                <w:b/>
                <w:bCs/>
                <w:sz w:val="22"/>
                <w:szCs w:val="22"/>
              </w:rPr>
              <w:t>утрішньо</w:t>
            </w:r>
            <w:r w:rsidR="00265F25" w:rsidRPr="00E634E8">
              <w:rPr>
                <w:b/>
                <w:bCs/>
                <w:sz w:val="22"/>
                <w:szCs w:val="22"/>
              </w:rPr>
              <w:t>майданчикові</w:t>
            </w:r>
            <w:proofErr w:type="spellEnd"/>
            <w:r w:rsidR="00265F25" w:rsidRPr="00E634E8">
              <w:rPr>
                <w:b/>
                <w:bCs/>
                <w:sz w:val="22"/>
                <w:szCs w:val="22"/>
              </w:rPr>
              <w:t xml:space="preserve"> інженерні </w:t>
            </w:r>
            <w:r w:rsidRPr="00E634E8">
              <w:rPr>
                <w:b/>
                <w:bCs/>
                <w:sz w:val="22"/>
                <w:szCs w:val="22"/>
              </w:rPr>
              <w:t>мережі</w:t>
            </w:r>
            <w:r w:rsidRPr="00E634E8">
              <w:rPr>
                <w:b/>
                <w:bCs/>
                <w:sz w:val="22"/>
                <w:szCs w:val="22"/>
              </w:rPr>
              <w:br/>
              <w:t>з них:</w:t>
            </w:r>
          </w:p>
        </w:tc>
        <w:tc>
          <w:tcPr>
            <w:tcW w:w="1950" w:type="dxa"/>
            <w:shd w:val="clear" w:color="auto" w:fill="auto"/>
          </w:tcPr>
          <w:p w14:paraId="7DB45B34" w14:textId="77777777" w:rsidR="00DC2047" w:rsidRPr="00E634E8" w:rsidRDefault="00DC2047" w:rsidP="004E3204">
            <w:pPr>
              <w:tabs>
                <w:tab w:val="left" w:pos="426"/>
              </w:tabs>
              <w:jc w:val="both"/>
              <w:rPr>
                <w:b/>
                <w:bCs/>
                <w:sz w:val="22"/>
                <w:szCs w:val="22"/>
              </w:rPr>
            </w:pPr>
            <w:r w:rsidRPr="00E634E8">
              <w:rPr>
                <w:b/>
                <w:bCs/>
                <w:sz w:val="22"/>
                <w:szCs w:val="22"/>
              </w:rPr>
              <w:t>6 562</w:t>
            </w:r>
            <w:r w:rsidR="00265F25" w:rsidRPr="00E634E8">
              <w:rPr>
                <w:b/>
                <w:bCs/>
                <w:sz w:val="22"/>
                <w:szCs w:val="22"/>
              </w:rPr>
              <w:t> </w:t>
            </w:r>
            <w:r w:rsidRPr="00E634E8">
              <w:rPr>
                <w:b/>
                <w:bCs/>
                <w:sz w:val="22"/>
                <w:szCs w:val="22"/>
              </w:rPr>
              <w:t>110</w:t>
            </w:r>
            <w:r w:rsidR="00265F25" w:rsidRPr="00E634E8">
              <w:rPr>
                <w:b/>
                <w:bCs/>
                <w:sz w:val="22"/>
                <w:szCs w:val="22"/>
              </w:rPr>
              <w:t>,00</w:t>
            </w:r>
          </w:p>
        </w:tc>
        <w:tc>
          <w:tcPr>
            <w:tcW w:w="2383" w:type="dxa"/>
            <w:shd w:val="clear" w:color="auto" w:fill="auto"/>
          </w:tcPr>
          <w:p w14:paraId="0B1BE616" w14:textId="77777777" w:rsidR="00DC2047" w:rsidRPr="00E634E8" w:rsidRDefault="00DC2047" w:rsidP="004E3204">
            <w:pPr>
              <w:tabs>
                <w:tab w:val="left" w:pos="426"/>
              </w:tabs>
              <w:jc w:val="both"/>
              <w:rPr>
                <w:b/>
                <w:bCs/>
                <w:sz w:val="22"/>
                <w:szCs w:val="22"/>
              </w:rPr>
            </w:pPr>
            <w:r w:rsidRPr="00E634E8">
              <w:rPr>
                <w:b/>
                <w:bCs/>
                <w:sz w:val="22"/>
                <w:szCs w:val="22"/>
              </w:rPr>
              <w:t>5,97</w:t>
            </w:r>
          </w:p>
        </w:tc>
      </w:tr>
      <w:tr w:rsidR="00DC2047" w:rsidRPr="00E634E8" w14:paraId="352925A0" w14:textId="77777777" w:rsidTr="00265F25">
        <w:tc>
          <w:tcPr>
            <w:tcW w:w="4394" w:type="dxa"/>
            <w:shd w:val="clear" w:color="auto" w:fill="auto"/>
          </w:tcPr>
          <w:p w14:paraId="3AA39018"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вода</w:t>
            </w:r>
          </w:p>
        </w:tc>
        <w:tc>
          <w:tcPr>
            <w:tcW w:w="1950" w:type="dxa"/>
            <w:shd w:val="clear" w:color="auto" w:fill="auto"/>
          </w:tcPr>
          <w:p w14:paraId="2FDBC867" w14:textId="77777777" w:rsidR="00DC2047" w:rsidRPr="00E634E8" w:rsidRDefault="00DC2047" w:rsidP="004E3204">
            <w:pPr>
              <w:tabs>
                <w:tab w:val="left" w:pos="426"/>
              </w:tabs>
              <w:jc w:val="both"/>
              <w:rPr>
                <w:bCs/>
                <w:sz w:val="22"/>
                <w:szCs w:val="22"/>
              </w:rPr>
            </w:pPr>
            <w:r w:rsidRPr="00E634E8">
              <w:rPr>
                <w:bCs/>
                <w:sz w:val="22"/>
                <w:szCs w:val="22"/>
              </w:rPr>
              <w:t>891</w:t>
            </w:r>
            <w:r w:rsidR="00265F25" w:rsidRPr="00E634E8">
              <w:rPr>
                <w:bCs/>
                <w:sz w:val="22"/>
                <w:szCs w:val="22"/>
              </w:rPr>
              <w:t> </w:t>
            </w:r>
            <w:r w:rsidRPr="00E634E8">
              <w:rPr>
                <w:bCs/>
                <w:sz w:val="22"/>
                <w:szCs w:val="22"/>
              </w:rPr>
              <w:t>660</w:t>
            </w:r>
            <w:r w:rsidR="00265F25" w:rsidRPr="00E634E8">
              <w:rPr>
                <w:bCs/>
                <w:sz w:val="22"/>
                <w:szCs w:val="22"/>
              </w:rPr>
              <w:t>,00</w:t>
            </w:r>
          </w:p>
        </w:tc>
        <w:tc>
          <w:tcPr>
            <w:tcW w:w="2383" w:type="dxa"/>
            <w:shd w:val="clear" w:color="auto" w:fill="auto"/>
          </w:tcPr>
          <w:p w14:paraId="1DA3EF89" w14:textId="77777777" w:rsidR="00DC2047" w:rsidRPr="00E634E8" w:rsidRDefault="00DC2047" w:rsidP="004E3204">
            <w:pPr>
              <w:tabs>
                <w:tab w:val="left" w:pos="426"/>
              </w:tabs>
              <w:jc w:val="both"/>
              <w:rPr>
                <w:bCs/>
                <w:sz w:val="22"/>
                <w:szCs w:val="22"/>
              </w:rPr>
            </w:pPr>
            <w:r w:rsidRPr="00E634E8">
              <w:rPr>
                <w:bCs/>
                <w:sz w:val="22"/>
                <w:szCs w:val="22"/>
              </w:rPr>
              <w:t>0,82</w:t>
            </w:r>
          </w:p>
        </w:tc>
      </w:tr>
      <w:tr w:rsidR="00DC2047" w:rsidRPr="00E634E8" w14:paraId="6EFAC441" w14:textId="77777777" w:rsidTr="00265F25">
        <w:tc>
          <w:tcPr>
            <w:tcW w:w="4394" w:type="dxa"/>
            <w:shd w:val="clear" w:color="auto" w:fill="auto"/>
          </w:tcPr>
          <w:p w14:paraId="06953036" w14:textId="77777777" w:rsidR="00DC2047" w:rsidRPr="00E634E8" w:rsidRDefault="00DC2047" w:rsidP="00C2592E">
            <w:pPr>
              <w:numPr>
                <w:ilvl w:val="0"/>
                <w:numId w:val="5"/>
              </w:numPr>
              <w:tabs>
                <w:tab w:val="left" w:pos="426"/>
              </w:tabs>
              <w:jc w:val="both"/>
              <w:rPr>
                <w:bCs/>
                <w:sz w:val="22"/>
                <w:szCs w:val="22"/>
              </w:rPr>
            </w:pPr>
            <w:proofErr w:type="spellStart"/>
            <w:r w:rsidRPr="00E634E8">
              <w:rPr>
                <w:bCs/>
                <w:sz w:val="22"/>
                <w:szCs w:val="22"/>
              </w:rPr>
              <w:t>поб</w:t>
            </w:r>
            <w:proofErr w:type="spellEnd"/>
            <w:r w:rsidRPr="00E634E8">
              <w:rPr>
                <w:bCs/>
                <w:sz w:val="22"/>
                <w:szCs w:val="22"/>
              </w:rPr>
              <w:t>. каналізація</w:t>
            </w:r>
          </w:p>
        </w:tc>
        <w:tc>
          <w:tcPr>
            <w:tcW w:w="1950" w:type="dxa"/>
            <w:shd w:val="clear" w:color="auto" w:fill="auto"/>
          </w:tcPr>
          <w:p w14:paraId="24674D3A" w14:textId="77777777" w:rsidR="00DC2047" w:rsidRPr="00E634E8" w:rsidRDefault="00DC2047" w:rsidP="004E3204">
            <w:pPr>
              <w:tabs>
                <w:tab w:val="left" w:pos="426"/>
              </w:tabs>
              <w:jc w:val="both"/>
              <w:rPr>
                <w:bCs/>
                <w:sz w:val="22"/>
                <w:szCs w:val="22"/>
              </w:rPr>
            </w:pPr>
            <w:r w:rsidRPr="00E634E8">
              <w:rPr>
                <w:bCs/>
                <w:sz w:val="22"/>
                <w:szCs w:val="22"/>
              </w:rPr>
              <w:t>1 310</w:t>
            </w:r>
            <w:r w:rsidR="00265F25" w:rsidRPr="00E634E8">
              <w:rPr>
                <w:bCs/>
                <w:sz w:val="22"/>
                <w:szCs w:val="22"/>
              </w:rPr>
              <w:t> </w:t>
            </w:r>
            <w:r w:rsidRPr="00E634E8">
              <w:rPr>
                <w:bCs/>
                <w:sz w:val="22"/>
                <w:szCs w:val="22"/>
              </w:rPr>
              <w:t>145</w:t>
            </w:r>
            <w:r w:rsidR="00265F25" w:rsidRPr="00E634E8">
              <w:rPr>
                <w:bCs/>
                <w:sz w:val="22"/>
                <w:szCs w:val="22"/>
              </w:rPr>
              <w:t>,00</w:t>
            </w:r>
          </w:p>
        </w:tc>
        <w:tc>
          <w:tcPr>
            <w:tcW w:w="2383" w:type="dxa"/>
            <w:shd w:val="clear" w:color="auto" w:fill="auto"/>
          </w:tcPr>
          <w:p w14:paraId="2A0A7A18" w14:textId="77777777" w:rsidR="00DC2047" w:rsidRPr="00E634E8" w:rsidRDefault="00DC2047" w:rsidP="004E3204">
            <w:pPr>
              <w:tabs>
                <w:tab w:val="left" w:pos="426"/>
              </w:tabs>
              <w:jc w:val="both"/>
              <w:rPr>
                <w:bCs/>
                <w:sz w:val="22"/>
                <w:szCs w:val="22"/>
              </w:rPr>
            </w:pPr>
            <w:r w:rsidRPr="00E634E8">
              <w:rPr>
                <w:bCs/>
                <w:sz w:val="22"/>
                <w:szCs w:val="22"/>
              </w:rPr>
              <w:t>1,19</w:t>
            </w:r>
          </w:p>
        </w:tc>
      </w:tr>
      <w:tr w:rsidR="00DC2047" w:rsidRPr="00E634E8" w14:paraId="238DC6C0" w14:textId="77777777" w:rsidTr="00265F25">
        <w:tc>
          <w:tcPr>
            <w:tcW w:w="4394" w:type="dxa"/>
            <w:shd w:val="clear" w:color="auto" w:fill="auto"/>
          </w:tcPr>
          <w:p w14:paraId="2547F424"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зливова каналізація</w:t>
            </w:r>
          </w:p>
        </w:tc>
        <w:tc>
          <w:tcPr>
            <w:tcW w:w="1950" w:type="dxa"/>
            <w:shd w:val="clear" w:color="auto" w:fill="auto"/>
          </w:tcPr>
          <w:p w14:paraId="546DCCBD" w14:textId="77777777" w:rsidR="00DC2047" w:rsidRPr="00E634E8" w:rsidRDefault="00DC2047" w:rsidP="004E3204">
            <w:pPr>
              <w:tabs>
                <w:tab w:val="left" w:pos="426"/>
              </w:tabs>
              <w:jc w:val="both"/>
              <w:rPr>
                <w:bCs/>
                <w:sz w:val="22"/>
                <w:szCs w:val="22"/>
              </w:rPr>
            </w:pPr>
            <w:r w:rsidRPr="00E634E8">
              <w:rPr>
                <w:bCs/>
                <w:sz w:val="22"/>
                <w:szCs w:val="22"/>
              </w:rPr>
              <w:t>1 684</w:t>
            </w:r>
            <w:r w:rsidR="00265F25" w:rsidRPr="00E634E8">
              <w:rPr>
                <w:bCs/>
                <w:sz w:val="22"/>
                <w:szCs w:val="22"/>
              </w:rPr>
              <w:t> </w:t>
            </w:r>
            <w:r w:rsidRPr="00E634E8">
              <w:rPr>
                <w:bCs/>
                <w:sz w:val="22"/>
                <w:szCs w:val="22"/>
              </w:rPr>
              <w:t>750</w:t>
            </w:r>
            <w:r w:rsidR="00265F25" w:rsidRPr="00E634E8">
              <w:rPr>
                <w:bCs/>
                <w:sz w:val="22"/>
                <w:szCs w:val="22"/>
              </w:rPr>
              <w:t>,00</w:t>
            </w:r>
          </w:p>
        </w:tc>
        <w:tc>
          <w:tcPr>
            <w:tcW w:w="2383" w:type="dxa"/>
            <w:shd w:val="clear" w:color="auto" w:fill="auto"/>
          </w:tcPr>
          <w:p w14:paraId="13544954" w14:textId="77777777" w:rsidR="00DC2047" w:rsidRPr="00E634E8" w:rsidRDefault="00DC2047" w:rsidP="004E3204">
            <w:pPr>
              <w:tabs>
                <w:tab w:val="left" w:pos="426"/>
              </w:tabs>
              <w:jc w:val="both"/>
              <w:rPr>
                <w:bCs/>
                <w:sz w:val="22"/>
                <w:szCs w:val="22"/>
              </w:rPr>
            </w:pPr>
            <w:r w:rsidRPr="00E634E8">
              <w:rPr>
                <w:bCs/>
                <w:sz w:val="22"/>
                <w:szCs w:val="22"/>
              </w:rPr>
              <w:t>1,53</w:t>
            </w:r>
          </w:p>
        </w:tc>
      </w:tr>
      <w:tr w:rsidR="00DC2047" w:rsidRPr="00E634E8" w14:paraId="0B05F3A1" w14:textId="77777777" w:rsidTr="00265F25">
        <w:tc>
          <w:tcPr>
            <w:tcW w:w="4394" w:type="dxa"/>
            <w:shd w:val="clear" w:color="auto" w:fill="auto"/>
          </w:tcPr>
          <w:p w14:paraId="110E862D"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електропостачання</w:t>
            </w:r>
          </w:p>
        </w:tc>
        <w:tc>
          <w:tcPr>
            <w:tcW w:w="1950" w:type="dxa"/>
            <w:shd w:val="clear" w:color="auto" w:fill="auto"/>
          </w:tcPr>
          <w:p w14:paraId="753E1854" w14:textId="77777777" w:rsidR="00DC2047" w:rsidRPr="00E634E8" w:rsidRDefault="00DC2047" w:rsidP="004E3204">
            <w:pPr>
              <w:tabs>
                <w:tab w:val="left" w:pos="426"/>
              </w:tabs>
              <w:jc w:val="both"/>
              <w:rPr>
                <w:bCs/>
                <w:sz w:val="22"/>
                <w:szCs w:val="22"/>
              </w:rPr>
            </w:pPr>
            <w:r w:rsidRPr="00E634E8">
              <w:rPr>
                <w:bCs/>
                <w:sz w:val="22"/>
                <w:szCs w:val="22"/>
              </w:rPr>
              <w:t>825</w:t>
            </w:r>
            <w:r w:rsidR="00265F25" w:rsidRPr="00E634E8">
              <w:rPr>
                <w:bCs/>
                <w:sz w:val="22"/>
                <w:szCs w:val="22"/>
              </w:rPr>
              <w:t> </w:t>
            </w:r>
            <w:r w:rsidRPr="00E634E8">
              <w:rPr>
                <w:bCs/>
                <w:sz w:val="22"/>
                <w:szCs w:val="22"/>
              </w:rPr>
              <w:t>370</w:t>
            </w:r>
            <w:r w:rsidR="00265F25" w:rsidRPr="00E634E8">
              <w:rPr>
                <w:bCs/>
                <w:sz w:val="22"/>
                <w:szCs w:val="22"/>
              </w:rPr>
              <w:t>,00</w:t>
            </w:r>
          </w:p>
        </w:tc>
        <w:tc>
          <w:tcPr>
            <w:tcW w:w="2383" w:type="dxa"/>
            <w:shd w:val="clear" w:color="auto" w:fill="auto"/>
          </w:tcPr>
          <w:p w14:paraId="6A384041" w14:textId="77777777" w:rsidR="00DC2047" w:rsidRPr="00E634E8" w:rsidRDefault="00DC2047" w:rsidP="004E3204">
            <w:pPr>
              <w:tabs>
                <w:tab w:val="left" w:pos="426"/>
              </w:tabs>
              <w:jc w:val="both"/>
              <w:rPr>
                <w:bCs/>
                <w:sz w:val="22"/>
                <w:szCs w:val="22"/>
              </w:rPr>
            </w:pPr>
            <w:r w:rsidRPr="00E634E8">
              <w:rPr>
                <w:bCs/>
                <w:sz w:val="22"/>
                <w:szCs w:val="22"/>
              </w:rPr>
              <w:t>0,75</w:t>
            </w:r>
          </w:p>
        </w:tc>
      </w:tr>
      <w:tr w:rsidR="00DC2047" w:rsidRPr="00E634E8" w14:paraId="3E881304" w14:textId="77777777" w:rsidTr="00265F25">
        <w:tc>
          <w:tcPr>
            <w:tcW w:w="4394" w:type="dxa"/>
            <w:shd w:val="clear" w:color="auto" w:fill="auto"/>
          </w:tcPr>
          <w:p w14:paraId="7E601E2F"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теплопостачання</w:t>
            </w:r>
          </w:p>
        </w:tc>
        <w:tc>
          <w:tcPr>
            <w:tcW w:w="1950" w:type="dxa"/>
            <w:shd w:val="clear" w:color="auto" w:fill="auto"/>
          </w:tcPr>
          <w:p w14:paraId="4872E1D7" w14:textId="77777777" w:rsidR="00DC2047" w:rsidRPr="00E634E8" w:rsidRDefault="00DC2047" w:rsidP="004E3204">
            <w:pPr>
              <w:tabs>
                <w:tab w:val="left" w:pos="426"/>
              </w:tabs>
              <w:jc w:val="both"/>
              <w:rPr>
                <w:bCs/>
                <w:sz w:val="22"/>
                <w:szCs w:val="22"/>
              </w:rPr>
            </w:pPr>
            <w:r w:rsidRPr="00E634E8">
              <w:rPr>
                <w:bCs/>
                <w:sz w:val="22"/>
                <w:szCs w:val="22"/>
              </w:rPr>
              <w:t>1 850</w:t>
            </w:r>
            <w:r w:rsidR="00265F25" w:rsidRPr="00E634E8">
              <w:rPr>
                <w:bCs/>
                <w:sz w:val="22"/>
                <w:szCs w:val="22"/>
              </w:rPr>
              <w:t> </w:t>
            </w:r>
            <w:r w:rsidRPr="00E634E8">
              <w:rPr>
                <w:bCs/>
                <w:sz w:val="22"/>
                <w:szCs w:val="22"/>
              </w:rPr>
              <w:t>185</w:t>
            </w:r>
            <w:r w:rsidR="00265F25" w:rsidRPr="00E634E8">
              <w:rPr>
                <w:bCs/>
                <w:sz w:val="22"/>
                <w:szCs w:val="22"/>
              </w:rPr>
              <w:t>,00</w:t>
            </w:r>
          </w:p>
        </w:tc>
        <w:tc>
          <w:tcPr>
            <w:tcW w:w="2383" w:type="dxa"/>
            <w:shd w:val="clear" w:color="auto" w:fill="auto"/>
          </w:tcPr>
          <w:p w14:paraId="7A4EDD2D" w14:textId="77777777" w:rsidR="00DC2047" w:rsidRPr="00E634E8" w:rsidRDefault="00DC2047" w:rsidP="004E3204">
            <w:pPr>
              <w:tabs>
                <w:tab w:val="left" w:pos="426"/>
              </w:tabs>
              <w:jc w:val="both"/>
              <w:rPr>
                <w:bCs/>
                <w:sz w:val="22"/>
                <w:szCs w:val="22"/>
              </w:rPr>
            </w:pPr>
            <w:r w:rsidRPr="00E634E8">
              <w:rPr>
                <w:bCs/>
                <w:sz w:val="22"/>
                <w:szCs w:val="22"/>
              </w:rPr>
              <w:t>1,68</w:t>
            </w:r>
          </w:p>
        </w:tc>
      </w:tr>
      <w:tr w:rsidR="00DC2047" w:rsidRPr="00E634E8" w14:paraId="4EACEB44" w14:textId="77777777" w:rsidTr="00265F25">
        <w:tc>
          <w:tcPr>
            <w:tcW w:w="4394" w:type="dxa"/>
            <w:shd w:val="clear" w:color="auto" w:fill="auto"/>
          </w:tcPr>
          <w:p w14:paraId="054E4A1D" w14:textId="18F6531A" w:rsidR="00DC2047" w:rsidRPr="00E634E8" w:rsidRDefault="00DC2047" w:rsidP="004E3204">
            <w:pPr>
              <w:tabs>
                <w:tab w:val="left" w:pos="426"/>
              </w:tabs>
              <w:jc w:val="both"/>
              <w:rPr>
                <w:b/>
                <w:bCs/>
                <w:sz w:val="22"/>
                <w:szCs w:val="22"/>
              </w:rPr>
            </w:pPr>
            <w:r w:rsidRPr="00E634E8">
              <w:rPr>
                <w:b/>
                <w:bCs/>
                <w:sz w:val="22"/>
                <w:szCs w:val="22"/>
              </w:rPr>
              <w:t>Благоустрій (асфальт)</w:t>
            </w:r>
            <w:r w:rsidR="0086583E">
              <w:rPr>
                <w:b/>
                <w:bCs/>
                <w:sz w:val="22"/>
                <w:szCs w:val="22"/>
              </w:rPr>
              <w:t>,</w:t>
            </w:r>
            <w:r w:rsidRPr="00E634E8">
              <w:rPr>
                <w:b/>
                <w:bCs/>
                <w:sz w:val="22"/>
                <w:szCs w:val="22"/>
              </w:rPr>
              <w:t xml:space="preserve"> у тому числі:</w:t>
            </w:r>
          </w:p>
        </w:tc>
        <w:tc>
          <w:tcPr>
            <w:tcW w:w="1950" w:type="dxa"/>
            <w:shd w:val="clear" w:color="auto" w:fill="auto"/>
          </w:tcPr>
          <w:p w14:paraId="277DDCDB" w14:textId="77777777" w:rsidR="00DC2047" w:rsidRPr="00E634E8" w:rsidRDefault="00DC2047" w:rsidP="004E3204">
            <w:pPr>
              <w:tabs>
                <w:tab w:val="left" w:pos="426"/>
              </w:tabs>
              <w:jc w:val="both"/>
              <w:rPr>
                <w:b/>
                <w:bCs/>
                <w:sz w:val="22"/>
                <w:szCs w:val="22"/>
              </w:rPr>
            </w:pPr>
            <w:r w:rsidRPr="00E634E8">
              <w:rPr>
                <w:b/>
                <w:bCs/>
                <w:sz w:val="22"/>
                <w:szCs w:val="22"/>
              </w:rPr>
              <w:t>19 818</w:t>
            </w:r>
            <w:r w:rsidR="00265F25" w:rsidRPr="00E634E8">
              <w:rPr>
                <w:b/>
                <w:bCs/>
                <w:sz w:val="22"/>
                <w:szCs w:val="22"/>
              </w:rPr>
              <w:t> </w:t>
            </w:r>
            <w:r w:rsidRPr="00E634E8">
              <w:rPr>
                <w:b/>
                <w:bCs/>
                <w:sz w:val="22"/>
                <w:szCs w:val="22"/>
              </w:rPr>
              <w:t>360</w:t>
            </w:r>
            <w:r w:rsidR="00265F25" w:rsidRPr="00E634E8">
              <w:rPr>
                <w:b/>
                <w:bCs/>
                <w:sz w:val="22"/>
                <w:szCs w:val="22"/>
              </w:rPr>
              <w:t>,00</w:t>
            </w:r>
          </w:p>
        </w:tc>
        <w:tc>
          <w:tcPr>
            <w:tcW w:w="2383" w:type="dxa"/>
            <w:shd w:val="clear" w:color="auto" w:fill="auto"/>
          </w:tcPr>
          <w:p w14:paraId="228E7861" w14:textId="77777777" w:rsidR="00DC2047" w:rsidRPr="00E634E8" w:rsidRDefault="00DC2047" w:rsidP="004E3204">
            <w:pPr>
              <w:tabs>
                <w:tab w:val="left" w:pos="426"/>
              </w:tabs>
              <w:jc w:val="both"/>
              <w:rPr>
                <w:b/>
                <w:bCs/>
                <w:sz w:val="22"/>
                <w:szCs w:val="22"/>
              </w:rPr>
            </w:pPr>
            <w:r w:rsidRPr="00E634E8">
              <w:rPr>
                <w:b/>
                <w:bCs/>
                <w:sz w:val="22"/>
                <w:szCs w:val="22"/>
              </w:rPr>
              <w:t>18,08</w:t>
            </w:r>
          </w:p>
        </w:tc>
      </w:tr>
      <w:tr w:rsidR="00DC2047" w:rsidRPr="00E634E8" w14:paraId="4A80D32B" w14:textId="77777777" w:rsidTr="00265F25">
        <w:tc>
          <w:tcPr>
            <w:tcW w:w="4394" w:type="dxa"/>
            <w:shd w:val="clear" w:color="auto" w:fill="auto"/>
          </w:tcPr>
          <w:p w14:paraId="5ACA7B39"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 xml:space="preserve">гостьова </w:t>
            </w:r>
            <w:proofErr w:type="spellStart"/>
            <w:r w:rsidRPr="00E634E8">
              <w:rPr>
                <w:bCs/>
                <w:sz w:val="22"/>
                <w:szCs w:val="22"/>
              </w:rPr>
              <w:t>парковка</w:t>
            </w:r>
            <w:proofErr w:type="spellEnd"/>
            <w:r w:rsidRPr="00E634E8">
              <w:rPr>
                <w:bCs/>
                <w:sz w:val="22"/>
                <w:szCs w:val="22"/>
              </w:rPr>
              <w:t xml:space="preserve"> на 365 </w:t>
            </w:r>
            <w:proofErr w:type="spellStart"/>
            <w:r w:rsidRPr="00E634E8">
              <w:rPr>
                <w:bCs/>
                <w:sz w:val="22"/>
                <w:szCs w:val="22"/>
              </w:rPr>
              <w:t>маш</w:t>
            </w:r>
            <w:proofErr w:type="spellEnd"/>
            <w:r w:rsidRPr="00E634E8">
              <w:rPr>
                <w:bCs/>
                <w:sz w:val="22"/>
                <w:szCs w:val="22"/>
              </w:rPr>
              <w:t>/місць</w:t>
            </w:r>
          </w:p>
        </w:tc>
        <w:tc>
          <w:tcPr>
            <w:tcW w:w="1950" w:type="dxa"/>
            <w:shd w:val="clear" w:color="auto" w:fill="auto"/>
          </w:tcPr>
          <w:p w14:paraId="24E62CA6" w14:textId="77777777" w:rsidR="00DC2047" w:rsidRPr="00E634E8" w:rsidRDefault="00DC2047" w:rsidP="004E3204">
            <w:pPr>
              <w:tabs>
                <w:tab w:val="left" w:pos="426"/>
              </w:tabs>
              <w:jc w:val="both"/>
              <w:rPr>
                <w:bCs/>
                <w:sz w:val="22"/>
                <w:szCs w:val="22"/>
              </w:rPr>
            </w:pPr>
            <w:r w:rsidRPr="00E634E8">
              <w:rPr>
                <w:bCs/>
                <w:sz w:val="22"/>
                <w:szCs w:val="22"/>
              </w:rPr>
              <w:t>11 575</w:t>
            </w:r>
            <w:r w:rsidR="00265F25" w:rsidRPr="00E634E8">
              <w:rPr>
                <w:bCs/>
                <w:sz w:val="22"/>
                <w:szCs w:val="22"/>
              </w:rPr>
              <w:t> </w:t>
            </w:r>
            <w:r w:rsidRPr="00E634E8">
              <w:rPr>
                <w:bCs/>
                <w:sz w:val="22"/>
                <w:szCs w:val="22"/>
              </w:rPr>
              <w:t>063</w:t>
            </w:r>
            <w:r w:rsidR="00265F25" w:rsidRPr="00E634E8">
              <w:rPr>
                <w:bCs/>
                <w:sz w:val="22"/>
                <w:szCs w:val="22"/>
              </w:rPr>
              <w:t>,00</w:t>
            </w:r>
          </w:p>
        </w:tc>
        <w:tc>
          <w:tcPr>
            <w:tcW w:w="2383" w:type="dxa"/>
            <w:shd w:val="clear" w:color="auto" w:fill="auto"/>
          </w:tcPr>
          <w:p w14:paraId="2D4BA835" w14:textId="77777777" w:rsidR="00DC2047" w:rsidRPr="00E634E8" w:rsidRDefault="00DC2047" w:rsidP="004E3204">
            <w:pPr>
              <w:tabs>
                <w:tab w:val="left" w:pos="426"/>
              </w:tabs>
              <w:jc w:val="both"/>
              <w:rPr>
                <w:bCs/>
                <w:sz w:val="22"/>
                <w:szCs w:val="22"/>
              </w:rPr>
            </w:pPr>
            <w:r w:rsidRPr="00E634E8">
              <w:rPr>
                <w:bCs/>
                <w:sz w:val="22"/>
                <w:szCs w:val="22"/>
              </w:rPr>
              <w:t>10,54</w:t>
            </w:r>
          </w:p>
        </w:tc>
      </w:tr>
      <w:tr w:rsidR="00DC2047" w:rsidRPr="00E634E8" w14:paraId="7E1024A8" w14:textId="77777777" w:rsidTr="00265F25">
        <w:tc>
          <w:tcPr>
            <w:tcW w:w="4394" w:type="dxa"/>
            <w:shd w:val="clear" w:color="auto" w:fill="auto"/>
          </w:tcPr>
          <w:p w14:paraId="4B31F143" w14:textId="77777777" w:rsidR="00DC2047" w:rsidRPr="00E634E8" w:rsidRDefault="00DC2047" w:rsidP="00C2592E">
            <w:pPr>
              <w:numPr>
                <w:ilvl w:val="0"/>
                <w:numId w:val="5"/>
              </w:numPr>
              <w:tabs>
                <w:tab w:val="left" w:pos="426"/>
              </w:tabs>
              <w:jc w:val="both"/>
              <w:rPr>
                <w:bCs/>
                <w:sz w:val="22"/>
                <w:szCs w:val="22"/>
              </w:rPr>
            </w:pPr>
            <w:r w:rsidRPr="00E634E8">
              <w:rPr>
                <w:bCs/>
                <w:sz w:val="22"/>
                <w:szCs w:val="22"/>
              </w:rPr>
              <w:t>проїзди/проходи</w:t>
            </w:r>
          </w:p>
        </w:tc>
        <w:tc>
          <w:tcPr>
            <w:tcW w:w="1950" w:type="dxa"/>
            <w:shd w:val="clear" w:color="auto" w:fill="auto"/>
          </w:tcPr>
          <w:p w14:paraId="56016C9B" w14:textId="77777777" w:rsidR="00DC2047" w:rsidRPr="00E634E8" w:rsidRDefault="00265F25" w:rsidP="004E3204">
            <w:pPr>
              <w:tabs>
                <w:tab w:val="left" w:pos="426"/>
              </w:tabs>
              <w:jc w:val="both"/>
              <w:rPr>
                <w:bCs/>
                <w:sz w:val="22"/>
                <w:szCs w:val="22"/>
              </w:rPr>
            </w:pPr>
            <w:r w:rsidRPr="00E634E8">
              <w:rPr>
                <w:bCs/>
                <w:sz w:val="22"/>
                <w:szCs w:val="22"/>
              </w:rPr>
              <w:t>8 243 297,00</w:t>
            </w:r>
          </w:p>
        </w:tc>
        <w:tc>
          <w:tcPr>
            <w:tcW w:w="2383" w:type="dxa"/>
            <w:shd w:val="clear" w:color="auto" w:fill="auto"/>
          </w:tcPr>
          <w:p w14:paraId="0FB06B46" w14:textId="77777777" w:rsidR="00DC2047" w:rsidRPr="00E634E8" w:rsidRDefault="00DC2047" w:rsidP="004E3204">
            <w:pPr>
              <w:tabs>
                <w:tab w:val="left" w:pos="426"/>
              </w:tabs>
              <w:jc w:val="both"/>
              <w:rPr>
                <w:bCs/>
                <w:sz w:val="22"/>
                <w:szCs w:val="22"/>
              </w:rPr>
            </w:pPr>
            <w:r w:rsidRPr="00E634E8">
              <w:rPr>
                <w:bCs/>
                <w:sz w:val="22"/>
                <w:szCs w:val="22"/>
              </w:rPr>
              <w:t>7,50</w:t>
            </w:r>
          </w:p>
        </w:tc>
      </w:tr>
      <w:tr w:rsidR="00DC2047" w:rsidRPr="00E634E8" w14:paraId="4D271635" w14:textId="77777777" w:rsidTr="00265F25">
        <w:tc>
          <w:tcPr>
            <w:tcW w:w="4394" w:type="dxa"/>
            <w:shd w:val="clear" w:color="auto" w:fill="auto"/>
          </w:tcPr>
          <w:p w14:paraId="4C5B4521" w14:textId="77777777" w:rsidR="00DC2047" w:rsidRPr="00E634E8" w:rsidRDefault="00DC2047" w:rsidP="004E3204">
            <w:pPr>
              <w:tabs>
                <w:tab w:val="left" w:pos="426"/>
              </w:tabs>
              <w:jc w:val="both"/>
              <w:rPr>
                <w:b/>
                <w:bCs/>
                <w:sz w:val="22"/>
                <w:szCs w:val="22"/>
              </w:rPr>
            </w:pPr>
            <w:r w:rsidRPr="00E634E8">
              <w:rPr>
                <w:b/>
                <w:bCs/>
                <w:sz w:val="22"/>
                <w:szCs w:val="22"/>
              </w:rPr>
              <w:t>Всього</w:t>
            </w:r>
          </w:p>
        </w:tc>
        <w:tc>
          <w:tcPr>
            <w:tcW w:w="1950" w:type="dxa"/>
            <w:shd w:val="clear" w:color="auto" w:fill="auto"/>
          </w:tcPr>
          <w:p w14:paraId="6477E5D1" w14:textId="77777777" w:rsidR="00DC2047" w:rsidRPr="00E634E8" w:rsidRDefault="00DC2047" w:rsidP="004E3204">
            <w:pPr>
              <w:tabs>
                <w:tab w:val="left" w:pos="426"/>
              </w:tabs>
              <w:jc w:val="both"/>
              <w:rPr>
                <w:b/>
                <w:bCs/>
                <w:sz w:val="22"/>
                <w:szCs w:val="22"/>
              </w:rPr>
            </w:pPr>
            <w:r w:rsidRPr="00E634E8">
              <w:rPr>
                <w:b/>
                <w:bCs/>
                <w:sz w:val="22"/>
                <w:szCs w:val="22"/>
              </w:rPr>
              <w:t>109 837</w:t>
            </w:r>
            <w:r w:rsidR="00265F25" w:rsidRPr="00E634E8">
              <w:rPr>
                <w:b/>
                <w:bCs/>
                <w:sz w:val="22"/>
                <w:szCs w:val="22"/>
              </w:rPr>
              <w:t> </w:t>
            </w:r>
            <w:r w:rsidRPr="00E634E8">
              <w:rPr>
                <w:b/>
                <w:bCs/>
                <w:sz w:val="22"/>
                <w:szCs w:val="22"/>
              </w:rPr>
              <w:t>064</w:t>
            </w:r>
            <w:r w:rsidR="00265F25" w:rsidRPr="00E634E8">
              <w:rPr>
                <w:b/>
                <w:bCs/>
                <w:sz w:val="22"/>
                <w:szCs w:val="22"/>
              </w:rPr>
              <w:t>,00</w:t>
            </w:r>
          </w:p>
        </w:tc>
        <w:tc>
          <w:tcPr>
            <w:tcW w:w="2383" w:type="dxa"/>
            <w:shd w:val="clear" w:color="auto" w:fill="auto"/>
          </w:tcPr>
          <w:p w14:paraId="66B8732B" w14:textId="77777777" w:rsidR="00DC2047" w:rsidRPr="00E634E8" w:rsidRDefault="00DC2047" w:rsidP="004E3204">
            <w:pPr>
              <w:tabs>
                <w:tab w:val="left" w:pos="426"/>
              </w:tabs>
              <w:jc w:val="both"/>
              <w:rPr>
                <w:b/>
                <w:bCs/>
                <w:sz w:val="22"/>
                <w:szCs w:val="22"/>
              </w:rPr>
            </w:pPr>
            <w:r w:rsidRPr="00E634E8">
              <w:rPr>
                <w:b/>
                <w:bCs/>
                <w:sz w:val="22"/>
                <w:szCs w:val="22"/>
              </w:rPr>
              <w:t>100%</w:t>
            </w:r>
          </w:p>
        </w:tc>
      </w:tr>
    </w:tbl>
    <w:p w14:paraId="2AC2156F" w14:textId="77777777" w:rsidR="00FC53C2" w:rsidRPr="0086583E" w:rsidRDefault="00FC53C2" w:rsidP="0086583E">
      <w:pPr>
        <w:pStyle w:val="a3"/>
        <w:widowControl w:val="0"/>
        <w:numPr>
          <w:ilvl w:val="0"/>
          <w:numId w:val="3"/>
        </w:numPr>
        <w:tabs>
          <w:tab w:val="left" w:pos="567"/>
          <w:tab w:val="left" w:pos="709"/>
        </w:tabs>
        <w:spacing w:line="269" w:lineRule="exact"/>
        <w:ind w:right="40"/>
        <w:jc w:val="both"/>
        <w:rPr>
          <w:vanish/>
        </w:rPr>
      </w:pPr>
      <w:r w:rsidRPr="0086583E">
        <w:t>Надавач повідомив, що будівельні організації для будівництва багатофункціонального комплексу, а також залучення суб’єктів господарювання, які будуть надавати інженерно-консультаційні послуги у галузі будівництва (виконання функцій замовника, включаючи технічний нагляд)</w:t>
      </w:r>
      <w:r w:rsidR="00D5339A" w:rsidRPr="0086583E">
        <w:t>,</w:t>
      </w:r>
      <w:r w:rsidRPr="0086583E">
        <w:t xml:space="preserve"> будуть визначені на конкурсних засадах відповідно до положень Закону України «Про публічні закупівлі» шляхом проведення процедури відкритих торгів у системі </w:t>
      </w:r>
      <w:r w:rsidR="00D5339A" w:rsidRPr="0086583E">
        <w:t>«</w:t>
      </w:r>
      <w:proofErr w:type="spellStart"/>
      <w:r w:rsidR="00D5339A" w:rsidRPr="0086583E">
        <w:t>ProZ</w:t>
      </w:r>
      <w:r w:rsidRPr="0086583E">
        <w:t>orro</w:t>
      </w:r>
      <w:proofErr w:type="spellEnd"/>
      <w:r w:rsidR="00D5339A" w:rsidRPr="0086583E">
        <w:t>»</w:t>
      </w:r>
      <w:r w:rsidRPr="0086583E">
        <w:t xml:space="preserve">. </w:t>
      </w:r>
    </w:p>
    <w:p w14:paraId="72BD1837" w14:textId="77777777" w:rsidR="0000027D" w:rsidRPr="00E634E8" w:rsidRDefault="0000027D" w:rsidP="0000027D">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5B56EE77" w14:textId="5DFCF3AF" w:rsidR="0000027D" w:rsidRPr="00E634E8" w:rsidRDefault="0000027D" w:rsidP="0086583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lastRenderedPageBreak/>
        <w:t>За інформацією Надавача</w:t>
      </w:r>
      <w:r w:rsidR="0086583E">
        <w:rPr>
          <w:rFonts w:eastAsia="Times New Roman"/>
          <w:sz w:val="24"/>
          <w:szCs w:val="24"/>
          <w:lang w:val="uk-UA" w:eastAsia="uk-UA"/>
        </w:rPr>
        <w:t>,</w:t>
      </w:r>
      <w:r w:rsidRPr="00E634E8">
        <w:rPr>
          <w:rFonts w:eastAsia="Times New Roman"/>
          <w:sz w:val="24"/>
          <w:szCs w:val="24"/>
          <w:lang w:val="uk-UA" w:eastAsia="uk-UA"/>
        </w:rPr>
        <w:t xml:space="preserve"> фінансування робіт </w:t>
      </w:r>
      <w:r w:rsidR="0086583E">
        <w:rPr>
          <w:rFonts w:eastAsia="Times New Roman"/>
          <w:sz w:val="24"/>
          <w:szCs w:val="24"/>
          <w:lang w:val="uk-UA" w:eastAsia="uk-UA"/>
        </w:rPr>
        <w:t>і</w:t>
      </w:r>
      <w:r w:rsidRPr="00E634E8">
        <w:rPr>
          <w:rFonts w:eastAsia="Times New Roman"/>
          <w:sz w:val="24"/>
          <w:szCs w:val="24"/>
          <w:lang w:val="uk-UA" w:eastAsia="uk-UA"/>
        </w:rPr>
        <w:t xml:space="preserve">з будівництва комплексу заплановано на умовах </w:t>
      </w:r>
      <w:proofErr w:type="spellStart"/>
      <w:r w:rsidRPr="00E634E8">
        <w:rPr>
          <w:rFonts w:eastAsia="Times New Roman"/>
          <w:sz w:val="24"/>
          <w:szCs w:val="24"/>
          <w:lang w:val="uk-UA" w:eastAsia="uk-UA"/>
        </w:rPr>
        <w:t>післясплати</w:t>
      </w:r>
      <w:proofErr w:type="spellEnd"/>
      <w:r w:rsidRPr="00E634E8">
        <w:rPr>
          <w:rFonts w:eastAsia="Times New Roman"/>
          <w:sz w:val="24"/>
          <w:szCs w:val="24"/>
          <w:lang w:val="uk-UA" w:eastAsia="uk-UA"/>
        </w:rPr>
        <w:t xml:space="preserve"> на підставі актів виконаних робіт за договорами, укладеними в результаті проведення процедури відкритих торгів. При цьому, у випадку якщо в результаті проведення відкритих торгів </w:t>
      </w:r>
      <w:r w:rsidR="008C2815" w:rsidRPr="00E634E8">
        <w:rPr>
          <w:rFonts w:eastAsia="Times New Roman"/>
          <w:sz w:val="24"/>
          <w:szCs w:val="24"/>
          <w:lang w:val="uk-UA" w:eastAsia="uk-UA"/>
        </w:rPr>
        <w:t>буде обрано переможця з найбільш економічно вигідною пропозицією, і цінова пропозиція буде нижчою від початкової, перерахування коштів для оплати на рахунок Отримувача, відкритий в Управлінні Державної казначейської служби України, буде здійснено в обсязі, визначеному за результатами цінового аукціону.</w:t>
      </w:r>
      <w:r w:rsidR="00D5339A" w:rsidRPr="00E634E8">
        <w:rPr>
          <w:rFonts w:eastAsia="Times New Roman"/>
          <w:sz w:val="24"/>
          <w:szCs w:val="24"/>
          <w:lang w:val="uk-UA" w:eastAsia="uk-UA"/>
        </w:rPr>
        <w:t xml:space="preserve"> При цьому, оскільки фінансування Отримувача здійснюватиметься на рахунок, відкритий в </w:t>
      </w:r>
      <w:r w:rsidR="00BE62F9" w:rsidRPr="00E634E8">
        <w:rPr>
          <w:rFonts w:eastAsia="Times New Roman"/>
          <w:sz w:val="24"/>
          <w:szCs w:val="24"/>
          <w:lang w:val="uk-UA" w:eastAsia="uk-UA"/>
        </w:rPr>
        <w:t xml:space="preserve">управлінні державної казначейської служби України (далі </w:t>
      </w:r>
      <w:r w:rsidR="0086583E" w:rsidRPr="00E634E8">
        <w:rPr>
          <w:rFonts w:eastAsia="Times New Roman"/>
          <w:sz w:val="24"/>
          <w:szCs w:val="24"/>
          <w:lang w:val="uk-UA" w:eastAsia="uk-UA"/>
        </w:rPr>
        <w:t>–</w:t>
      </w:r>
      <w:r w:rsidR="00BE62F9" w:rsidRPr="00E634E8">
        <w:rPr>
          <w:rFonts w:eastAsia="Times New Roman"/>
          <w:sz w:val="24"/>
          <w:szCs w:val="24"/>
          <w:lang w:val="uk-UA" w:eastAsia="uk-UA"/>
        </w:rPr>
        <w:t xml:space="preserve"> </w:t>
      </w:r>
      <w:r w:rsidR="00D5339A" w:rsidRPr="00E634E8">
        <w:rPr>
          <w:rFonts w:eastAsia="Times New Roman"/>
          <w:sz w:val="24"/>
          <w:szCs w:val="24"/>
          <w:lang w:val="uk-UA" w:eastAsia="uk-UA"/>
        </w:rPr>
        <w:t>УДКСУ</w:t>
      </w:r>
      <w:r w:rsidR="00BE62F9" w:rsidRPr="00E634E8">
        <w:rPr>
          <w:rFonts w:eastAsia="Times New Roman"/>
          <w:sz w:val="24"/>
          <w:szCs w:val="24"/>
          <w:lang w:val="uk-UA" w:eastAsia="uk-UA"/>
        </w:rPr>
        <w:t>),</w:t>
      </w:r>
      <w:r w:rsidR="00D5339A" w:rsidRPr="00E634E8">
        <w:rPr>
          <w:rFonts w:eastAsia="Times New Roman"/>
          <w:sz w:val="24"/>
          <w:szCs w:val="24"/>
          <w:lang w:val="uk-UA" w:eastAsia="uk-UA"/>
        </w:rPr>
        <w:t xml:space="preserve"> точний обсяг фінансування визначатиметься лише на підставі укладених </w:t>
      </w:r>
      <w:r w:rsidR="00993D1A">
        <w:rPr>
          <w:rFonts w:eastAsia="Times New Roman"/>
          <w:sz w:val="24"/>
          <w:szCs w:val="24"/>
          <w:lang w:val="uk-UA" w:eastAsia="uk-UA"/>
        </w:rPr>
        <w:t>і</w:t>
      </w:r>
      <w:r w:rsidR="00D5339A" w:rsidRPr="00E634E8">
        <w:rPr>
          <w:rFonts w:eastAsia="Times New Roman"/>
          <w:sz w:val="24"/>
          <w:szCs w:val="24"/>
          <w:lang w:val="uk-UA" w:eastAsia="uk-UA"/>
        </w:rPr>
        <w:t>з підрядними організаціями договорів. Це повністю виключатиме використання Отримувачем коштів, отриманих на будівництво багатофункціонального комплексу, на будь-які інші напрями, не передбачені Програмою.</w:t>
      </w:r>
    </w:p>
    <w:p w14:paraId="31072811" w14:textId="77777777" w:rsidR="0000027D" w:rsidRPr="00E634E8" w:rsidRDefault="0000027D" w:rsidP="0000027D">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7A98F009" w14:textId="5E1888A4" w:rsidR="00F67D96" w:rsidRPr="00E634E8" w:rsidRDefault="00D5339A" w:rsidP="00D5339A">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Будівництво багатофункціонального комплексу заплановано на 2021 рік. </w:t>
      </w:r>
      <w:r w:rsidR="00DC2047" w:rsidRPr="00E634E8">
        <w:rPr>
          <w:rFonts w:eastAsia="Times New Roman"/>
          <w:sz w:val="24"/>
          <w:szCs w:val="24"/>
          <w:lang w:val="uk-UA" w:eastAsia="uk-UA"/>
        </w:rPr>
        <w:t xml:space="preserve">Після завершення будівництва багатофункціональний комплекс буде передано на баланс Отримувача на </w:t>
      </w:r>
      <w:r w:rsidR="0028570F" w:rsidRPr="00E634E8">
        <w:rPr>
          <w:rFonts w:eastAsia="Times New Roman"/>
          <w:sz w:val="24"/>
          <w:szCs w:val="24"/>
          <w:lang w:val="uk-UA" w:eastAsia="uk-UA"/>
        </w:rPr>
        <w:t xml:space="preserve">праві </w:t>
      </w:r>
      <w:r w:rsidR="00DC2047" w:rsidRPr="00E634E8">
        <w:rPr>
          <w:rFonts w:eastAsia="Times New Roman"/>
          <w:sz w:val="24"/>
          <w:szCs w:val="24"/>
          <w:lang w:val="uk-UA" w:eastAsia="uk-UA"/>
        </w:rPr>
        <w:t>господарського відання</w:t>
      </w:r>
      <w:r w:rsidR="006D0D52" w:rsidRPr="00E634E8">
        <w:rPr>
          <w:rFonts w:eastAsia="Times New Roman"/>
          <w:sz w:val="24"/>
          <w:szCs w:val="24"/>
          <w:lang w:val="uk-UA" w:eastAsia="uk-UA"/>
        </w:rPr>
        <w:t xml:space="preserve"> для подальшого надання в оренду торговельних об’єктів комплексу</w:t>
      </w:r>
      <w:r w:rsidRPr="00E634E8">
        <w:rPr>
          <w:rFonts w:eastAsia="Times New Roman"/>
          <w:sz w:val="24"/>
          <w:szCs w:val="24"/>
          <w:lang w:val="uk-UA" w:eastAsia="uk-UA"/>
        </w:rPr>
        <w:t xml:space="preserve"> зацікавленим суб’єктам господарювання</w:t>
      </w:r>
      <w:r w:rsidR="00DC2047" w:rsidRPr="00E634E8">
        <w:rPr>
          <w:rFonts w:eastAsia="Times New Roman"/>
          <w:sz w:val="24"/>
          <w:szCs w:val="24"/>
          <w:lang w:val="uk-UA" w:eastAsia="uk-UA"/>
        </w:rPr>
        <w:t>.</w:t>
      </w:r>
      <w:r w:rsidR="008C2815" w:rsidRPr="00E634E8">
        <w:rPr>
          <w:rFonts w:eastAsia="Times New Roman"/>
          <w:sz w:val="24"/>
          <w:szCs w:val="24"/>
          <w:lang w:val="uk-UA" w:eastAsia="uk-UA"/>
        </w:rPr>
        <w:t xml:space="preserve"> </w:t>
      </w:r>
      <w:r w:rsidR="006D0D52" w:rsidRPr="00E634E8">
        <w:rPr>
          <w:rFonts w:eastAsia="Times New Roman"/>
          <w:sz w:val="24"/>
          <w:szCs w:val="24"/>
          <w:lang w:val="uk-UA" w:eastAsia="uk-UA"/>
        </w:rPr>
        <w:t xml:space="preserve">Власником комплексу залишатиметься територіальна громада міста Харкова. Крім того, Надавач повідомив, що Отримувач здійснюватиме відбір орендарів торговельних об’єктів </w:t>
      </w:r>
      <w:r w:rsidRPr="00E634E8">
        <w:rPr>
          <w:rFonts w:eastAsia="Times New Roman"/>
          <w:sz w:val="24"/>
          <w:szCs w:val="24"/>
          <w:lang w:val="uk-UA" w:eastAsia="uk-UA"/>
        </w:rPr>
        <w:t xml:space="preserve">багатофункціонального комплексу </w:t>
      </w:r>
      <w:r w:rsidR="006D0D52" w:rsidRPr="00E634E8">
        <w:rPr>
          <w:rFonts w:eastAsia="Times New Roman"/>
          <w:sz w:val="24"/>
          <w:szCs w:val="24"/>
          <w:lang w:val="uk-UA" w:eastAsia="uk-UA"/>
        </w:rPr>
        <w:t xml:space="preserve">на умовах аукціону в системі </w:t>
      </w:r>
      <w:r w:rsidR="0086583E">
        <w:rPr>
          <w:rFonts w:eastAsia="Times New Roman"/>
          <w:sz w:val="24"/>
          <w:szCs w:val="24"/>
          <w:lang w:val="uk-UA" w:eastAsia="uk-UA"/>
        </w:rPr>
        <w:t>«</w:t>
      </w:r>
      <w:proofErr w:type="spellStart"/>
      <w:r w:rsidR="006D0D52" w:rsidRPr="00E634E8">
        <w:rPr>
          <w:rFonts w:eastAsia="Times New Roman"/>
          <w:sz w:val="24"/>
          <w:szCs w:val="24"/>
          <w:lang w:val="en-US" w:eastAsia="uk-UA"/>
        </w:rPr>
        <w:t>Prozorro</w:t>
      </w:r>
      <w:proofErr w:type="spellEnd"/>
      <w:r w:rsidRPr="00E634E8">
        <w:rPr>
          <w:rFonts w:eastAsia="Times New Roman"/>
          <w:sz w:val="24"/>
          <w:szCs w:val="24"/>
          <w:lang w:val="uk-UA" w:eastAsia="uk-UA"/>
        </w:rPr>
        <w:t>.</w:t>
      </w:r>
      <w:r w:rsidR="006D0D52" w:rsidRPr="00E634E8">
        <w:rPr>
          <w:rFonts w:eastAsia="Times New Roman"/>
          <w:sz w:val="24"/>
          <w:szCs w:val="24"/>
          <w:lang w:val="uk-UA" w:eastAsia="uk-UA"/>
        </w:rPr>
        <w:t>Продажі</w:t>
      </w:r>
      <w:r w:rsidR="0086583E">
        <w:rPr>
          <w:rFonts w:eastAsia="Times New Roman"/>
          <w:sz w:val="24"/>
          <w:szCs w:val="24"/>
          <w:lang w:val="uk-UA" w:eastAsia="uk-UA"/>
        </w:rPr>
        <w:t>»</w:t>
      </w:r>
      <w:r w:rsidR="006D0D52" w:rsidRPr="00E634E8">
        <w:rPr>
          <w:rFonts w:eastAsia="Times New Roman"/>
          <w:sz w:val="24"/>
          <w:szCs w:val="24"/>
          <w:lang w:val="uk-UA" w:eastAsia="uk-UA"/>
        </w:rPr>
        <w:t>.</w:t>
      </w:r>
      <w:r w:rsidR="00F67D96" w:rsidRPr="00E634E8">
        <w:rPr>
          <w:rFonts w:eastAsia="Times New Roman"/>
          <w:sz w:val="24"/>
          <w:szCs w:val="24"/>
          <w:lang w:val="uk-UA" w:eastAsia="uk-UA"/>
        </w:rPr>
        <w:t xml:space="preserve"> </w:t>
      </w:r>
    </w:p>
    <w:p w14:paraId="66DDA120" w14:textId="77777777" w:rsidR="00F61401" w:rsidRPr="00E634E8" w:rsidRDefault="00F61401" w:rsidP="00F61401">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4A098D23" w14:textId="7B65F92B" w:rsidR="006D0D52" w:rsidRPr="00E634E8" w:rsidRDefault="0086583E" w:rsidP="00F67D96">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Pr>
          <w:rFonts w:eastAsia="Times New Roman"/>
          <w:sz w:val="24"/>
          <w:szCs w:val="24"/>
          <w:lang w:val="uk-UA" w:eastAsia="uk-UA"/>
        </w:rPr>
        <w:t>Отже</w:t>
      </w:r>
      <w:r w:rsidR="00F67D96" w:rsidRPr="00E634E8">
        <w:rPr>
          <w:rFonts w:eastAsia="Times New Roman"/>
          <w:sz w:val="24"/>
          <w:szCs w:val="24"/>
          <w:lang w:val="uk-UA" w:eastAsia="uk-UA"/>
        </w:rPr>
        <w:t>, на думку Надавача, підприємці, зокрема, які втратять свої торговельні об’єкти на території ТЦ «</w:t>
      </w:r>
      <w:proofErr w:type="spellStart"/>
      <w:r w:rsidR="00F67D96" w:rsidRPr="00E634E8">
        <w:rPr>
          <w:rFonts w:eastAsia="Times New Roman"/>
          <w:sz w:val="24"/>
          <w:szCs w:val="24"/>
          <w:lang w:val="uk-UA" w:eastAsia="uk-UA"/>
        </w:rPr>
        <w:t>Барабашово</w:t>
      </w:r>
      <w:proofErr w:type="spellEnd"/>
      <w:r w:rsidR="00F67D96" w:rsidRPr="00E634E8">
        <w:rPr>
          <w:rFonts w:eastAsia="Times New Roman"/>
          <w:sz w:val="24"/>
          <w:szCs w:val="24"/>
          <w:lang w:val="uk-UA" w:eastAsia="uk-UA"/>
        </w:rPr>
        <w:t xml:space="preserve">», зможуть отримати в оренду торговельні об’єкти за результатами аукціону на право оренди в системі </w:t>
      </w:r>
      <w:r>
        <w:rPr>
          <w:rFonts w:eastAsia="Times New Roman"/>
          <w:sz w:val="24"/>
          <w:szCs w:val="24"/>
          <w:lang w:val="uk-UA" w:eastAsia="uk-UA"/>
        </w:rPr>
        <w:t>«</w:t>
      </w:r>
      <w:proofErr w:type="spellStart"/>
      <w:r w:rsidR="00F67D96" w:rsidRPr="00E634E8">
        <w:rPr>
          <w:rFonts w:eastAsia="Times New Roman"/>
          <w:sz w:val="24"/>
          <w:szCs w:val="24"/>
          <w:lang w:val="uk-UA" w:eastAsia="uk-UA"/>
        </w:rPr>
        <w:t>Prozorro.Продажі</w:t>
      </w:r>
      <w:proofErr w:type="spellEnd"/>
      <w:r>
        <w:rPr>
          <w:rFonts w:eastAsia="Times New Roman"/>
          <w:sz w:val="24"/>
          <w:szCs w:val="24"/>
          <w:lang w:val="uk-UA" w:eastAsia="uk-UA"/>
        </w:rPr>
        <w:t>»</w:t>
      </w:r>
    </w:p>
    <w:p w14:paraId="6B785705" w14:textId="77777777" w:rsidR="007D2BEF" w:rsidRPr="00E634E8" w:rsidRDefault="007D2BEF" w:rsidP="007D2BEF">
      <w:pPr>
        <w:pStyle w:val="a6"/>
        <w:shd w:val="clear" w:color="auto" w:fill="auto"/>
        <w:tabs>
          <w:tab w:val="left" w:pos="567"/>
          <w:tab w:val="left" w:pos="709"/>
        </w:tabs>
        <w:spacing w:before="0" w:after="263" w:line="269" w:lineRule="exact"/>
        <w:ind w:left="567" w:right="40" w:firstLine="0"/>
        <w:contextualSpacing/>
        <w:jc w:val="both"/>
        <w:rPr>
          <w:rFonts w:eastAsia="Times New Roman"/>
          <w:sz w:val="24"/>
          <w:szCs w:val="24"/>
          <w:lang w:val="uk-UA" w:eastAsia="uk-UA"/>
        </w:rPr>
      </w:pPr>
    </w:p>
    <w:p w14:paraId="02AF5CD2" w14:textId="1CD4C9AD" w:rsidR="00F67D96" w:rsidRPr="00E634E8" w:rsidRDefault="00F67D96" w:rsidP="00F67D96">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За інформацією від Надавач, 70 % загального обсягу надходжень, отриманих від перед</w:t>
      </w:r>
      <w:r w:rsidR="0086583E">
        <w:rPr>
          <w:rFonts w:eastAsia="Times New Roman"/>
          <w:sz w:val="24"/>
          <w:szCs w:val="24"/>
          <w:lang w:val="uk-UA" w:eastAsia="uk-UA"/>
        </w:rPr>
        <w:t>ання</w:t>
      </w:r>
      <w:r w:rsidRPr="00E634E8">
        <w:rPr>
          <w:rFonts w:eastAsia="Times New Roman"/>
          <w:sz w:val="24"/>
          <w:szCs w:val="24"/>
          <w:lang w:val="uk-UA" w:eastAsia="uk-UA"/>
        </w:rPr>
        <w:t xml:space="preserve"> торговельних об’єктів </w:t>
      </w:r>
      <w:r w:rsidR="00D5339A" w:rsidRPr="00E634E8">
        <w:rPr>
          <w:rFonts w:eastAsia="Times New Roman"/>
          <w:sz w:val="24"/>
          <w:szCs w:val="24"/>
          <w:lang w:val="uk-UA" w:eastAsia="uk-UA"/>
        </w:rPr>
        <w:t xml:space="preserve">багатофункціонального </w:t>
      </w:r>
      <w:r w:rsidRPr="00E634E8">
        <w:rPr>
          <w:rFonts w:eastAsia="Times New Roman"/>
          <w:sz w:val="24"/>
          <w:szCs w:val="24"/>
          <w:lang w:val="uk-UA" w:eastAsia="uk-UA"/>
        </w:rPr>
        <w:t xml:space="preserve">комплексу в оренду, яка здійснюватиметься через систему </w:t>
      </w:r>
      <w:r w:rsidR="0086583E">
        <w:rPr>
          <w:rFonts w:eastAsia="Times New Roman"/>
          <w:sz w:val="24"/>
          <w:szCs w:val="24"/>
          <w:lang w:val="uk-UA" w:eastAsia="uk-UA"/>
        </w:rPr>
        <w:t>«</w:t>
      </w:r>
      <w:proofErr w:type="spellStart"/>
      <w:r w:rsidRPr="00E634E8">
        <w:rPr>
          <w:rFonts w:eastAsia="Times New Roman"/>
          <w:sz w:val="24"/>
          <w:szCs w:val="24"/>
          <w:lang w:val="uk-UA" w:eastAsia="uk-UA"/>
        </w:rPr>
        <w:t>Prozorro</w:t>
      </w:r>
      <w:proofErr w:type="spellEnd"/>
      <w:r w:rsidRPr="00E634E8">
        <w:rPr>
          <w:rFonts w:eastAsia="Times New Roman"/>
          <w:sz w:val="24"/>
          <w:szCs w:val="24"/>
          <w:lang w:val="uk-UA" w:eastAsia="uk-UA"/>
        </w:rPr>
        <w:t>. Продажі</w:t>
      </w:r>
      <w:r w:rsidR="0086583E">
        <w:rPr>
          <w:rFonts w:eastAsia="Times New Roman"/>
          <w:sz w:val="24"/>
          <w:szCs w:val="24"/>
          <w:lang w:val="uk-UA" w:eastAsia="uk-UA"/>
        </w:rPr>
        <w:t>»</w:t>
      </w:r>
      <w:r w:rsidRPr="00E634E8">
        <w:rPr>
          <w:rFonts w:eastAsia="Times New Roman"/>
          <w:sz w:val="24"/>
          <w:szCs w:val="24"/>
          <w:lang w:val="uk-UA" w:eastAsia="uk-UA"/>
        </w:rPr>
        <w:t>, перерахову</w:t>
      </w:r>
      <w:r w:rsidR="0086583E">
        <w:rPr>
          <w:rFonts w:eastAsia="Times New Roman"/>
          <w:sz w:val="24"/>
          <w:szCs w:val="24"/>
          <w:lang w:val="uk-UA" w:eastAsia="uk-UA"/>
        </w:rPr>
        <w:t>ватимуться до місцевого бюджету,</w:t>
      </w:r>
      <w:r w:rsidRPr="00E634E8">
        <w:rPr>
          <w:rFonts w:eastAsia="Times New Roman"/>
          <w:sz w:val="24"/>
          <w:szCs w:val="24"/>
          <w:lang w:val="uk-UA" w:eastAsia="uk-UA"/>
        </w:rPr>
        <w:t xml:space="preserve"> 30 % </w:t>
      </w:r>
      <w:r w:rsidR="0086583E" w:rsidRPr="00E634E8">
        <w:rPr>
          <w:rFonts w:eastAsia="Times New Roman"/>
          <w:sz w:val="24"/>
          <w:szCs w:val="24"/>
          <w:lang w:val="uk-UA" w:eastAsia="uk-UA"/>
        </w:rPr>
        <w:t>–</w:t>
      </w:r>
      <w:r w:rsidR="00993D1A">
        <w:rPr>
          <w:rFonts w:eastAsia="Times New Roman"/>
          <w:sz w:val="24"/>
          <w:szCs w:val="24"/>
          <w:lang w:val="uk-UA" w:eastAsia="uk-UA"/>
        </w:rPr>
        <w:t xml:space="preserve"> </w:t>
      </w:r>
      <w:r w:rsidRPr="00E634E8">
        <w:rPr>
          <w:rFonts w:eastAsia="Times New Roman"/>
          <w:sz w:val="24"/>
          <w:szCs w:val="24"/>
          <w:lang w:val="uk-UA" w:eastAsia="uk-UA"/>
        </w:rPr>
        <w:t xml:space="preserve">на покриття витрат Отримувача. </w:t>
      </w:r>
    </w:p>
    <w:p w14:paraId="1C889D76" w14:textId="77777777" w:rsidR="00BA6427" w:rsidRPr="00E634E8" w:rsidRDefault="00BA6427" w:rsidP="00BA6427">
      <w:pPr>
        <w:pStyle w:val="rvps2"/>
        <w:tabs>
          <w:tab w:val="left" w:pos="709"/>
        </w:tabs>
        <w:spacing w:before="0" w:beforeAutospacing="0" w:after="0" w:afterAutospacing="0"/>
        <w:ind w:left="360" w:hanging="360"/>
        <w:jc w:val="both"/>
        <w:rPr>
          <w:b/>
          <w:lang w:val="uk-UA" w:eastAsia="uk-UA"/>
        </w:rPr>
      </w:pPr>
      <w:r w:rsidRPr="00E634E8">
        <w:rPr>
          <w:b/>
          <w:lang w:val="uk-UA" w:eastAsia="uk-UA"/>
        </w:rPr>
        <w:t>3.2</w:t>
      </w:r>
      <w:r w:rsidR="005325F1" w:rsidRPr="00E634E8">
        <w:rPr>
          <w:b/>
          <w:lang w:val="uk-UA" w:eastAsia="uk-UA"/>
        </w:rPr>
        <w:t xml:space="preserve">. </w:t>
      </w:r>
      <w:r w:rsidR="00836D79" w:rsidRPr="00E634E8">
        <w:rPr>
          <w:b/>
          <w:lang w:val="uk-UA" w:eastAsia="uk-UA"/>
        </w:rPr>
        <w:t>КП «</w:t>
      </w:r>
      <w:r w:rsidR="003A540E" w:rsidRPr="00E634E8">
        <w:rPr>
          <w:b/>
          <w:lang w:val="uk-UA" w:eastAsia="uk-UA"/>
        </w:rPr>
        <w:t>Міський торговий ринок</w:t>
      </w:r>
      <w:r w:rsidR="00836D79" w:rsidRPr="00E634E8">
        <w:rPr>
          <w:b/>
          <w:lang w:val="uk-UA" w:eastAsia="uk-UA"/>
        </w:rPr>
        <w:t>»</w:t>
      </w:r>
    </w:p>
    <w:p w14:paraId="400D820D" w14:textId="77777777" w:rsidR="00836D79" w:rsidRPr="00E634E8" w:rsidRDefault="00836D79" w:rsidP="00BA6427">
      <w:pPr>
        <w:pStyle w:val="rvps2"/>
        <w:tabs>
          <w:tab w:val="left" w:pos="709"/>
        </w:tabs>
        <w:spacing w:before="0" w:beforeAutospacing="0" w:after="0" w:afterAutospacing="0"/>
        <w:jc w:val="both"/>
        <w:rPr>
          <w:b/>
          <w:bCs/>
          <w:lang w:val="uk-UA" w:eastAsia="uk-UA"/>
        </w:rPr>
      </w:pPr>
    </w:p>
    <w:p w14:paraId="6142F075" w14:textId="4C6D962D" w:rsidR="003A540E" w:rsidRPr="00E634E8" w:rsidRDefault="003A540E"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Відповідно до пункту 2</w:t>
      </w:r>
      <w:r w:rsidR="00836D79" w:rsidRPr="00E634E8">
        <w:rPr>
          <w:rFonts w:eastAsia="Times New Roman"/>
          <w:sz w:val="24"/>
          <w:szCs w:val="24"/>
          <w:lang w:val="uk-UA" w:eastAsia="uk-UA"/>
        </w:rPr>
        <w:t>.2</w:t>
      </w:r>
      <w:r w:rsidR="0086583E">
        <w:rPr>
          <w:rFonts w:eastAsia="Times New Roman"/>
          <w:sz w:val="24"/>
          <w:szCs w:val="24"/>
          <w:lang w:val="uk-UA" w:eastAsia="uk-UA"/>
        </w:rPr>
        <w:t xml:space="preserve"> р</w:t>
      </w:r>
      <w:r w:rsidRPr="00E634E8">
        <w:rPr>
          <w:rFonts w:eastAsia="Times New Roman"/>
          <w:sz w:val="24"/>
          <w:szCs w:val="24"/>
          <w:lang w:val="uk-UA" w:eastAsia="uk-UA"/>
        </w:rPr>
        <w:t>озділу 2</w:t>
      </w:r>
      <w:r w:rsidR="00836D79" w:rsidRPr="00E634E8">
        <w:rPr>
          <w:rFonts w:eastAsia="Times New Roman"/>
          <w:sz w:val="24"/>
          <w:szCs w:val="24"/>
          <w:lang w:val="uk-UA" w:eastAsia="uk-UA"/>
        </w:rPr>
        <w:t xml:space="preserve"> Статуту</w:t>
      </w:r>
      <w:r w:rsidR="006D0D52" w:rsidRPr="00E634E8">
        <w:rPr>
          <w:rFonts w:eastAsia="Times New Roman"/>
          <w:sz w:val="24"/>
          <w:szCs w:val="24"/>
          <w:lang w:val="uk-UA" w:eastAsia="uk-UA"/>
        </w:rPr>
        <w:t>, затвердженого заступником директора Деп</w:t>
      </w:r>
      <w:r w:rsidR="00BC19C6" w:rsidRPr="00E634E8">
        <w:rPr>
          <w:rFonts w:eastAsia="Times New Roman"/>
          <w:sz w:val="24"/>
          <w:szCs w:val="24"/>
          <w:lang w:val="uk-UA" w:eastAsia="uk-UA"/>
        </w:rPr>
        <w:t>а</w:t>
      </w:r>
      <w:r w:rsidR="006D0D52" w:rsidRPr="00E634E8">
        <w:rPr>
          <w:rFonts w:eastAsia="Times New Roman"/>
          <w:sz w:val="24"/>
          <w:szCs w:val="24"/>
          <w:lang w:val="uk-UA" w:eastAsia="uk-UA"/>
        </w:rPr>
        <w:t>ртаме</w:t>
      </w:r>
      <w:r w:rsidR="00D22E35" w:rsidRPr="00E634E8">
        <w:rPr>
          <w:rFonts w:eastAsia="Times New Roman"/>
          <w:sz w:val="24"/>
          <w:szCs w:val="24"/>
          <w:lang w:val="uk-UA" w:eastAsia="uk-UA"/>
        </w:rPr>
        <w:t>нту – начальником Управління комунального майна та приватизації Департаменту економіки та комунального майна Харк</w:t>
      </w:r>
      <w:r w:rsidR="00D5339A" w:rsidRPr="00E634E8">
        <w:rPr>
          <w:rFonts w:eastAsia="Times New Roman"/>
          <w:sz w:val="24"/>
          <w:szCs w:val="24"/>
          <w:lang w:val="uk-UA" w:eastAsia="uk-UA"/>
        </w:rPr>
        <w:t>івської міської ради 30.09.2019</w:t>
      </w:r>
      <w:r w:rsidR="00D22E35" w:rsidRPr="00E634E8">
        <w:rPr>
          <w:rFonts w:eastAsia="Times New Roman"/>
          <w:sz w:val="24"/>
          <w:szCs w:val="24"/>
          <w:lang w:val="uk-UA" w:eastAsia="uk-UA"/>
        </w:rPr>
        <w:t xml:space="preserve"> (далі – Статут)</w:t>
      </w:r>
      <w:r w:rsidR="00D5339A" w:rsidRPr="00E634E8">
        <w:rPr>
          <w:rFonts w:eastAsia="Times New Roman"/>
          <w:sz w:val="24"/>
          <w:szCs w:val="24"/>
          <w:lang w:val="uk-UA" w:eastAsia="uk-UA"/>
        </w:rPr>
        <w:t>,</w:t>
      </w:r>
      <w:r w:rsidR="00836D79" w:rsidRPr="00E634E8">
        <w:rPr>
          <w:rFonts w:eastAsia="Times New Roman"/>
          <w:sz w:val="24"/>
          <w:szCs w:val="24"/>
          <w:lang w:val="uk-UA" w:eastAsia="uk-UA"/>
        </w:rPr>
        <w:t xml:space="preserve"> КП «</w:t>
      </w:r>
      <w:r w:rsidRPr="00E634E8">
        <w:rPr>
          <w:rFonts w:eastAsia="Times New Roman"/>
          <w:sz w:val="24"/>
          <w:szCs w:val="24"/>
          <w:lang w:val="uk-UA" w:eastAsia="uk-UA"/>
        </w:rPr>
        <w:t>Міський торговий ринок</w:t>
      </w:r>
      <w:r w:rsidR="00836D79" w:rsidRPr="00E634E8">
        <w:rPr>
          <w:rFonts w:eastAsia="Times New Roman"/>
          <w:sz w:val="24"/>
          <w:szCs w:val="24"/>
          <w:lang w:val="uk-UA" w:eastAsia="uk-UA"/>
        </w:rPr>
        <w:t xml:space="preserve">» </w:t>
      </w:r>
      <w:r w:rsidRPr="00E634E8">
        <w:rPr>
          <w:rFonts w:eastAsia="Times New Roman"/>
          <w:sz w:val="24"/>
          <w:szCs w:val="24"/>
          <w:lang w:val="uk-UA" w:eastAsia="uk-UA"/>
        </w:rPr>
        <w:t>є комунальним комерційним підприємством, діє в умовах конкурентного ринку, виконує роботи та надає послуги з метою отримання прибутку.</w:t>
      </w:r>
    </w:p>
    <w:p w14:paraId="600F9A22" w14:textId="77777777" w:rsidR="007D2BEF" w:rsidRPr="00E634E8" w:rsidRDefault="007D2BEF" w:rsidP="007D2BEF">
      <w:pPr>
        <w:pStyle w:val="a6"/>
        <w:shd w:val="clear" w:color="auto" w:fill="auto"/>
        <w:tabs>
          <w:tab w:val="left" w:pos="567"/>
          <w:tab w:val="left" w:pos="709"/>
        </w:tabs>
        <w:spacing w:before="0" w:after="263" w:line="269" w:lineRule="exact"/>
        <w:ind w:left="567" w:right="40" w:firstLine="0"/>
        <w:contextualSpacing/>
        <w:jc w:val="both"/>
        <w:rPr>
          <w:rStyle w:val="1"/>
          <w:rFonts w:eastAsia="Times New Roman"/>
          <w:sz w:val="24"/>
          <w:szCs w:val="24"/>
          <w:shd w:val="clear" w:color="auto" w:fill="auto"/>
          <w:lang w:val="uk-UA" w:eastAsia="uk-UA"/>
        </w:rPr>
      </w:pPr>
    </w:p>
    <w:p w14:paraId="5198FE31" w14:textId="6A08B86D" w:rsidR="00600DE3" w:rsidRPr="00E634E8" w:rsidRDefault="0086583E"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Pr>
          <w:rFonts w:eastAsia="Times New Roman"/>
          <w:sz w:val="24"/>
          <w:szCs w:val="24"/>
          <w:lang w:val="uk-UA" w:eastAsia="uk-UA"/>
        </w:rPr>
        <w:t>Відповідно до пункту 3.1 р</w:t>
      </w:r>
      <w:r w:rsidR="003A540E" w:rsidRPr="00E634E8">
        <w:rPr>
          <w:rFonts w:eastAsia="Times New Roman"/>
          <w:sz w:val="24"/>
          <w:szCs w:val="24"/>
          <w:lang w:val="uk-UA" w:eastAsia="uk-UA"/>
        </w:rPr>
        <w:t xml:space="preserve">озділу 3 Статуту </w:t>
      </w:r>
      <w:r w:rsidR="003C2F3A" w:rsidRPr="00E634E8">
        <w:rPr>
          <w:rFonts w:eastAsia="Times New Roman"/>
          <w:sz w:val="24"/>
          <w:szCs w:val="24"/>
          <w:lang w:val="uk-UA" w:eastAsia="uk-UA"/>
        </w:rPr>
        <w:t>м</w:t>
      </w:r>
      <w:r w:rsidR="003A540E" w:rsidRPr="00E634E8">
        <w:rPr>
          <w:rFonts w:eastAsia="Times New Roman"/>
          <w:sz w:val="24"/>
          <w:szCs w:val="24"/>
          <w:lang w:val="uk-UA" w:eastAsia="uk-UA"/>
        </w:rPr>
        <w:t xml:space="preserve">етою діяльності </w:t>
      </w:r>
      <w:r w:rsidR="00D22E35" w:rsidRPr="00E634E8">
        <w:rPr>
          <w:rFonts w:eastAsia="Times New Roman"/>
          <w:sz w:val="24"/>
          <w:szCs w:val="24"/>
          <w:lang w:val="uk-UA" w:eastAsia="uk-UA"/>
        </w:rPr>
        <w:t>КП «Міський торговий ринок»</w:t>
      </w:r>
      <w:r w:rsidR="003A540E" w:rsidRPr="00E634E8">
        <w:rPr>
          <w:rFonts w:eastAsia="Times New Roman"/>
          <w:sz w:val="24"/>
          <w:szCs w:val="24"/>
          <w:lang w:val="uk-UA" w:eastAsia="uk-UA"/>
        </w:rPr>
        <w:t xml:space="preserve"> є задоволення потреб та реалізація інт</w:t>
      </w:r>
      <w:r w:rsidR="00BE5F1A" w:rsidRPr="00E634E8">
        <w:rPr>
          <w:rFonts w:eastAsia="Times New Roman"/>
          <w:sz w:val="24"/>
          <w:szCs w:val="24"/>
          <w:lang w:val="uk-UA" w:eastAsia="uk-UA"/>
        </w:rPr>
        <w:t>ересів територіальної громади міста</w:t>
      </w:r>
      <w:r w:rsidR="003A540E" w:rsidRPr="00E634E8">
        <w:rPr>
          <w:rFonts w:eastAsia="Times New Roman"/>
          <w:sz w:val="24"/>
          <w:szCs w:val="24"/>
          <w:lang w:val="uk-UA" w:eastAsia="uk-UA"/>
        </w:rPr>
        <w:t xml:space="preserve"> </w:t>
      </w:r>
      <w:r w:rsidR="00993D1A">
        <w:rPr>
          <w:rFonts w:eastAsia="Times New Roman"/>
          <w:sz w:val="24"/>
          <w:szCs w:val="24"/>
          <w:lang w:val="uk-UA" w:eastAsia="uk-UA"/>
        </w:rPr>
        <w:t>Харкова шляхом надання послуг і</w:t>
      </w:r>
      <w:r w:rsidR="003A540E" w:rsidRPr="00E634E8">
        <w:rPr>
          <w:rFonts w:eastAsia="Times New Roman"/>
          <w:sz w:val="24"/>
          <w:szCs w:val="24"/>
          <w:lang w:val="uk-UA" w:eastAsia="uk-UA"/>
        </w:rPr>
        <w:t xml:space="preserve"> створення для продавців та покупців належних умов торгівлі на спеціально відведеній для цієї мети території, здійснення іншої господарської діяльності, передбаченої Статутом.</w:t>
      </w:r>
    </w:p>
    <w:p w14:paraId="755C7098" w14:textId="77777777" w:rsidR="007D2BEF" w:rsidRPr="00E634E8" w:rsidRDefault="007D2BEF" w:rsidP="007D2BEF">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76586C67" w14:textId="4902B4E1" w:rsidR="00600DE3" w:rsidRPr="00E634E8" w:rsidRDefault="0086583E"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Pr>
          <w:rFonts w:eastAsia="Times New Roman"/>
          <w:sz w:val="24"/>
          <w:szCs w:val="24"/>
          <w:lang w:val="uk-UA" w:eastAsia="uk-UA"/>
        </w:rPr>
        <w:t>Відповідно до пункту 3.2 р</w:t>
      </w:r>
      <w:r w:rsidR="00600DE3" w:rsidRPr="00E634E8">
        <w:rPr>
          <w:rFonts w:eastAsia="Times New Roman"/>
          <w:sz w:val="24"/>
          <w:szCs w:val="24"/>
          <w:lang w:val="uk-UA" w:eastAsia="uk-UA"/>
        </w:rPr>
        <w:t xml:space="preserve">озділу 3 Статуту КП «Міський торговий ринок» здійснює </w:t>
      </w:r>
      <w:r>
        <w:rPr>
          <w:rFonts w:eastAsia="Times New Roman"/>
          <w:sz w:val="24"/>
          <w:szCs w:val="24"/>
          <w:lang w:val="uk-UA" w:eastAsia="uk-UA"/>
        </w:rPr>
        <w:t>такі</w:t>
      </w:r>
      <w:r w:rsidR="00600DE3" w:rsidRPr="00E634E8">
        <w:rPr>
          <w:rFonts w:eastAsia="Times New Roman"/>
          <w:sz w:val="24"/>
          <w:szCs w:val="24"/>
          <w:lang w:val="uk-UA" w:eastAsia="uk-UA"/>
        </w:rPr>
        <w:t xml:space="preserve"> види діяльності:</w:t>
      </w:r>
    </w:p>
    <w:p w14:paraId="3943AEEB"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на платній основі юридичним і фізичним особам спеціально облаштованих місць на території ринку для провадження торговельної та/або виробничо-торговельної діяльності, бронювання торговельних місць;</w:t>
      </w:r>
    </w:p>
    <w:p w14:paraId="749A3ED1"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о</w:t>
      </w:r>
      <w:r w:rsidR="00600DE3" w:rsidRPr="00E634E8">
        <w:rPr>
          <w:rFonts w:eastAsia="Times New Roman"/>
          <w:sz w:val="24"/>
          <w:szCs w:val="24"/>
          <w:lang w:val="uk-UA" w:eastAsia="uk-UA"/>
        </w:rPr>
        <w:t xml:space="preserve">рганізація та створення на території ринку передбачених чинним законодавством України умов суб’єктам господарювання та громадянам для оптової та роздрібної </w:t>
      </w:r>
      <w:r w:rsidR="00600DE3" w:rsidRPr="00E634E8">
        <w:rPr>
          <w:rFonts w:eastAsia="Times New Roman"/>
          <w:sz w:val="24"/>
          <w:szCs w:val="24"/>
          <w:lang w:val="uk-UA" w:eastAsia="uk-UA"/>
        </w:rPr>
        <w:lastRenderedPageBreak/>
        <w:t>торгівлі;</w:t>
      </w:r>
    </w:p>
    <w:p w14:paraId="5C68C2C6" w14:textId="0CA1BCE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в користува</w:t>
      </w:r>
      <w:r w:rsidR="00A27048">
        <w:rPr>
          <w:rFonts w:eastAsia="Times New Roman"/>
          <w:sz w:val="24"/>
          <w:szCs w:val="24"/>
          <w:lang w:val="uk-UA" w:eastAsia="uk-UA"/>
        </w:rPr>
        <w:t>ння або оренду складських, торго</w:t>
      </w:r>
      <w:r w:rsidR="00600DE3" w:rsidRPr="00E634E8">
        <w:rPr>
          <w:rFonts w:eastAsia="Times New Roman"/>
          <w:sz w:val="24"/>
          <w:szCs w:val="24"/>
          <w:lang w:val="uk-UA" w:eastAsia="uk-UA"/>
        </w:rPr>
        <w:t>вельних і інших площ, тимчасових споруд торговельного, виробничого чи іншого призначення;</w:t>
      </w:r>
    </w:p>
    <w:p w14:paraId="3A0500AB"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п</w:t>
      </w:r>
      <w:r w:rsidR="00600DE3" w:rsidRPr="00E634E8">
        <w:rPr>
          <w:rFonts w:eastAsia="Times New Roman"/>
          <w:sz w:val="24"/>
          <w:szCs w:val="24"/>
          <w:lang w:val="uk-UA" w:eastAsia="uk-UA"/>
        </w:rPr>
        <w:t>рокат торговельного інвентарю та обладнання;</w:t>
      </w:r>
    </w:p>
    <w:p w14:paraId="6CF778AF"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соціально-побутових послуг відвідувачам ринку, суб’єктам господарювання та громадянам, які здійснюють торгівлю на ринку;</w:t>
      </w:r>
    </w:p>
    <w:p w14:paraId="6CDDC63C"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адміністративних та консультаційних послуг довідкового характеру;</w:t>
      </w:r>
    </w:p>
    <w:p w14:paraId="130AE4F6"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р</w:t>
      </w:r>
      <w:r w:rsidR="00600DE3" w:rsidRPr="00E634E8">
        <w:rPr>
          <w:rFonts w:eastAsia="Times New Roman"/>
          <w:sz w:val="24"/>
          <w:szCs w:val="24"/>
          <w:lang w:val="uk-UA" w:eastAsia="uk-UA"/>
        </w:rPr>
        <w:t>екламно-інформаційна діяльність;</w:t>
      </w:r>
    </w:p>
    <w:p w14:paraId="23FE59E8"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послуг з переміщення вантажів, складського обслуговування, прибирання;</w:t>
      </w:r>
    </w:p>
    <w:p w14:paraId="6FCBD705" w14:textId="32AD470F"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о</w:t>
      </w:r>
      <w:r w:rsidR="00600DE3" w:rsidRPr="00E634E8">
        <w:rPr>
          <w:rFonts w:eastAsia="Times New Roman"/>
          <w:sz w:val="24"/>
          <w:szCs w:val="24"/>
          <w:lang w:val="uk-UA" w:eastAsia="uk-UA"/>
        </w:rPr>
        <w:t>блаштування ввізних-виїзних терміналів на території ринку д</w:t>
      </w:r>
      <w:r w:rsidR="00A27048">
        <w:rPr>
          <w:rFonts w:eastAsia="Times New Roman"/>
          <w:sz w:val="24"/>
          <w:szCs w:val="24"/>
          <w:lang w:val="uk-UA" w:eastAsia="uk-UA"/>
        </w:rPr>
        <w:t>ля в’їзду-виїзду автотранспорту;</w:t>
      </w:r>
    </w:p>
    <w:p w14:paraId="7A04CE6D" w14:textId="3332A84F"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з</w:t>
      </w:r>
      <w:r w:rsidR="00600DE3" w:rsidRPr="00E634E8">
        <w:rPr>
          <w:rFonts w:eastAsia="Times New Roman"/>
          <w:sz w:val="24"/>
          <w:szCs w:val="24"/>
          <w:lang w:val="uk-UA" w:eastAsia="uk-UA"/>
        </w:rPr>
        <w:t>абез</w:t>
      </w:r>
      <w:r w:rsidR="00A27048">
        <w:rPr>
          <w:rFonts w:eastAsia="Times New Roman"/>
          <w:sz w:val="24"/>
          <w:szCs w:val="24"/>
          <w:lang w:val="uk-UA" w:eastAsia="uk-UA"/>
        </w:rPr>
        <w:t>печення технологічних процесів у</w:t>
      </w:r>
      <w:r w:rsidR="00600DE3" w:rsidRPr="00E634E8">
        <w:rPr>
          <w:rFonts w:eastAsia="Times New Roman"/>
          <w:sz w:val="24"/>
          <w:szCs w:val="24"/>
          <w:lang w:val="uk-UA" w:eastAsia="uk-UA"/>
        </w:rPr>
        <w:t xml:space="preserve"> зоні ринку електроенергією, водою, каналізацією, транспортом, піною та розчином для пожежогасіння, </w:t>
      </w:r>
      <w:proofErr w:type="spellStart"/>
      <w:r w:rsidR="00600DE3" w:rsidRPr="00E634E8">
        <w:rPr>
          <w:rFonts w:eastAsia="Times New Roman"/>
          <w:sz w:val="24"/>
          <w:szCs w:val="24"/>
          <w:lang w:val="uk-UA" w:eastAsia="uk-UA"/>
        </w:rPr>
        <w:t>пожежно</w:t>
      </w:r>
      <w:proofErr w:type="spellEnd"/>
      <w:r w:rsidR="00600DE3" w:rsidRPr="00E634E8">
        <w:rPr>
          <w:rFonts w:eastAsia="Times New Roman"/>
          <w:sz w:val="24"/>
          <w:szCs w:val="24"/>
          <w:lang w:val="uk-UA" w:eastAsia="uk-UA"/>
        </w:rPr>
        <w:t>-технічним обладнанням, зв’язком;</w:t>
      </w:r>
    </w:p>
    <w:p w14:paraId="2570364B"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р</w:t>
      </w:r>
      <w:r w:rsidR="00600DE3" w:rsidRPr="00E634E8">
        <w:rPr>
          <w:rFonts w:eastAsia="Times New Roman"/>
          <w:sz w:val="24"/>
          <w:szCs w:val="24"/>
          <w:lang w:val="uk-UA" w:eastAsia="uk-UA"/>
        </w:rPr>
        <w:t>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торгівлі;</w:t>
      </w:r>
    </w:p>
    <w:p w14:paraId="5CDF971D"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м</w:t>
      </w:r>
      <w:r w:rsidR="00600DE3" w:rsidRPr="00E634E8">
        <w:rPr>
          <w:rFonts w:eastAsia="Times New Roman"/>
          <w:sz w:val="24"/>
          <w:szCs w:val="24"/>
          <w:lang w:val="uk-UA" w:eastAsia="uk-UA"/>
        </w:rPr>
        <w:t>онтаж, розміщення та устаткування малих архітектурних форм, тимчасових споруд, збірно-розбірних конструкцій;</w:t>
      </w:r>
    </w:p>
    <w:p w14:paraId="08B51266"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н</w:t>
      </w:r>
      <w:r w:rsidR="00600DE3" w:rsidRPr="00E634E8">
        <w:rPr>
          <w:rFonts w:eastAsia="Times New Roman"/>
          <w:sz w:val="24"/>
          <w:szCs w:val="24"/>
          <w:lang w:val="uk-UA" w:eastAsia="uk-UA"/>
        </w:rPr>
        <w:t>адання в експлуатацію чи оренду власного та орендованого майна;</w:t>
      </w:r>
    </w:p>
    <w:p w14:paraId="258F84E2"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б</w:t>
      </w:r>
      <w:r w:rsidR="00600DE3" w:rsidRPr="00E634E8">
        <w:rPr>
          <w:rFonts w:eastAsia="Times New Roman"/>
          <w:sz w:val="24"/>
          <w:szCs w:val="24"/>
          <w:lang w:val="uk-UA" w:eastAsia="uk-UA"/>
        </w:rPr>
        <w:t>удівництво будівель та споруд, монтаж інженерних і транспортних мереж;</w:t>
      </w:r>
    </w:p>
    <w:p w14:paraId="0DE9A3ED"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о</w:t>
      </w:r>
      <w:r w:rsidR="00600DE3" w:rsidRPr="00E634E8">
        <w:rPr>
          <w:rFonts w:eastAsia="Times New Roman"/>
          <w:sz w:val="24"/>
          <w:szCs w:val="24"/>
          <w:lang w:val="uk-UA" w:eastAsia="uk-UA"/>
        </w:rPr>
        <w:t>рганізація торговельних виставок;</w:t>
      </w:r>
    </w:p>
    <w:p w14:paraId="57427C0F" w14:textId="77777777" w:rsidR="00600DE3"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д</w:t>
      </w:r>
      <w:r w:rsidR="00600DE3" w:rsidRPr="00E634E8">
        <w:rPr>
          <w:rFonts w:eastAsia="Times New Roman"/>
          <w:sz w:val="24"/>
          <w:szCs w:val="24"/>
          <w:lang w:val="uk-UA" w:eastAsia="uk-UA"/>
        </w:rPr>
        <w:t>іяльність у сфері бухгалтерського обліку;</w:t>
      </w:r>
    </w:p>
    <w:p w14:paraId="2C9E37CC" w14:textId="77777777" w:rsidR="003A7395" w:rsidRPr="00E634E8" w:rsidRDefault="00A32F99" w:rsidP="00D22E35">
      <w:pPr>
        <w:pStyle w:val="a6"/>
        <w:numPr>
          <w:ilvl w:val="0"/>
          <w:numId w:val="8"/>
        </w:numPr>
        <w:shd w:val="clear" w:color="auto" w:fill="auto"/>
        <w:tabs>
          <w:tab w:val="left" w:pos="567"/>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зовнішньоекономічна діяльність.</w:t>
      </w:r>
    </w:p>
    <w:p w14:paraId="4CCF599C" w14:textId="77777777" w:rsidR="007D2BEF" w:rsidRPr="00E634E8" w:rsidRDefault="007D2BEF" w:rsidP="007D2BEF">
      <w:pPr>
        <w:pStyle w:val="a6"/>
        <w:shd w:val="clear" w:color="auto" w:fill="auto"/>
        <w:tabs>
          <w:tab w:val="left" w:pos="709"/>
          <w:tab w:val="left" w:pos="2220"/>
        </w:tabs>
        <w:spacing w:before="0" w:after="0" w:line="240" w:lineRule="auto"/>
        <w:ind w:firstLine="0"/>
        <w:jc w:val="both"/>
        <w:rPr>
          <w:rFonts w:eastAsia="Times New Roman"/>
          <w:sz w:val="24"/>
          <w:szCs w:val="24"/>
          <w:lang w:val="uk-UA" w:eastAsia="uk-UA"/>
        </w:rPr>
      </w:pPr>
    </w:p>
    <w:p w14:paraId="49ADA0F8" w14:textId="0609D27B" w:rsidR="00922ED8" w:rsidRPr="00E634E8" w:rsidRDefault="00F67D96"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Під час розгляду справи Надавачем надані відповідні розрахунки щодо використання КП «Міський торговий ринок» надходжень від передачі в оренду торговельних об’єктів комплексу. </w:t>
      </w:r>
      <w:r w:rsidR="00FF1F75" w:rsidRPr="00E634E8">
        <w:rPr>
          <w:rFonts w:eastAsia="Times New Roman"/>
          <w:sz w:val="24"/>
          <w:szCs w:val="24"/>
          <w:lang w:val="uk-UA" w:eastAsia="uk-UA"/>
        </w:rPr>
        <w:t>За інформацією Надавача</w:t>
      </w:r>
      <w:r w:rsidR="00A27048">
        <w:rPr>
          <w:rFonts w:eastAsia="Times New Roman"/>
          <w:sz w:val="24"/>
          <w:szCs w:val="24"/>
          <w:lang w:val="uk-UA" w:eastAsia="uk-UA"/>
        </w:rPr>
        <w:t>,</w:t>
      </w:r>
      <w:r w:rsidR="00FF1F75" w:rsidRPr="00E634E8">
        <w:rPr>
          <w:rFonts w:eastAsia="Times New Roman"/>
          <w:sz w:val="24"/>
          <w:szCs w:val="24"/>
          <w:lang w:val="uk-UA" w:eastAsia="uk-UA"/>
        </w:rPr>
        <w:t xml:space="preserve"> </w:t>
      </w:r>
      <w:r w:rsidRPr="00E634E8">
        <w:rPr>
          <w:rFonts w:eastAsia="Times New Roman"/>
          <w:sz w:val="24"/>
          <w:szCs w:val="24"/>
          <w:lang w:val="uk-UA" w:eastAsia="uk-UA"/>
        </w:rPr>
        <w:t>очікувана вартість будівництва становить 109 837 064,00 грн, що є б</w:t>
      </w:r>
      <w:r w:rsidR="00A27048">
        <w:rPr>
          <w:rFonts w:eastAsia="Times New Roman"/>
          <w:sz w:val="24"/>
          <w:szCs w:val="24"/>
          <w:lang w:val="uk-UA" w:eastAsia="uk-UA"/>
        </w:rPr>
        <w:t>алансовою вартістю на дату введення</w:t>
      </w:r>
      <w:r w:rsidRPr="00E634E8">
        <w:rPr>
          <w:rFonts w:eastAsia="Times New Roman"/>
          <w:sz w:val="24"/>
          <w:szCs w:val="24"/>
          <w:lang w:val="uk-UA" w:eastAsia="uk-UA"/>
        </w:rPr>
        <w:t xml:space="preserve"> в експлуата</w:t>
      </w:r>
      <w:r w:rsidR="00A27048">
        <w:rPr>
          <w:rFonts w:eastAsia="Times New Roman"/>
          <w:sz w:val="24"/>
          <w:szCs w:val="24"/>
          <w:lang w:val="uk-UA" w:eastAsia="uk-UA"/>
        </w:rPr>
        <w:t xml:space="preserve">цію. Балансова вартість 1 </w:t>
      </w:r>
      <w:proofErr w:type="spellStart"/>
      <w:r w:rsidR="00A27048">
        <w:rPr>
          <w:rFonts w:eastAsia="Times New Roman"/>
          <w:sz w:val="24"/>
          <w:szCs w:val="24"/>
          <w:lang w:val="uk-UA" w:eastAsia="uk-UA"/>
        </w:rPr>
        <w:t>кв</w:t>
      </w:r>
      <w:proofErr w:type="spellEnd"/>
      <w:r w:rsidR="00A27048">
        <w:rPr>
          <w:rFonts w:eastAsia="Times New Roman"/>
          <w:sz w:val="24"/>
          <w:szCs w:val="24"/>
          <w:lang w:val="uk-UA" w:eastAsia="uk-UA"/>
        </w:rPr>
        <w:t>. м</w:t>
      </w:r>
      <w:r w:rsidRPr="00E634E8">
        <w:rPr>
          <w:rFonts w:eastAsia="Times New Roman"/>
          <w:sz w:val="24"/>
          <w:szCs w:val="24"/>
          <w:lang w:val="uk-UA" w:eastAsia="uk-UA"/>
        </w:rPr>
        <w:t xml:space="preserve"> площі становитиме 23 036,30 грн (109 837 064,00 грн / 4768 </w:t>
      </w:r>
      <w:proofErr w:type="spellStart"/>
      <w:r w:rsidRPr="00E634E8">
        <w:rPr>
          <w:rFonts w:eastAsia="Times New Roman"/>
          <w:sz w:val="24"/>
          <w:szCs w:val="24"/>
          <w:lang w:val="uk-UA" w:eastAsia="uk-UA"/>
        </w:rPr>
        <w:t>кв</w:t>
      </w:r>
      <w:proofErr w:type="spellEnd"/>
      <w:r w:rsidRPr="00E634E8">
        <w:rPr>
          <w:rFonts w:eastAsia="Times New Roman"/>
          <w:sz w:val="24"/>
          <w:szCs w:val="24"/>
          <w:lang w:val="uk-UA" w:eastAsia="uk-UA"/>
        </w:rPr>
        <w:t>.</w:t>
      </w:r>
      <w:r w:rsidR="00160BE2" w:rsidRPr="00E634E8">
        <w:rPr>
          <w:rFonts w:eastAsia="Times New Roman"/>
          <w:sz w:val="24"/>
          <w:szCs w:val="24"/>
          <w:lang w:val="uk-UA" w:eastAsia="uk-UA"/>
        </w:rPr>
        <w:t xml:space="preserve"> </w:t>
      </w:r>
      <w:r w:rsidR="00A27048">
        <w:rPr>
          <w:rFonts w:eastAsia="Times New Roman"/>
          <w:sz w:val="24"/>
          <w:szCs w:val="24"/>
          <w:lang w:val="uk-UA" w:eastAsia="uk-UA"/>
        </w:rPr>
        <w:t>м</w:t>
      </w:r>
      <w:r w:rsidRPr="00E634E8">
        <w:rPr>
          <w:rFonts w:eastAsia="Times New Roman"/>
          <w:sz w:val="24"/>
          <w:szCs w:val="24"/>
          <w:lang w:val="uk-UA" w:eastAsia="uk-UA"/>
        </w:rPr>
        <w:t xml:space="preserve">). Прогнозна орендна плата за 1 </w:t>
      </w:r>
      <w:proofErr w:type="spellStart"/>
      <w:r w:rsidRPr="00E634E8">
        <w:rPr>
          <w:rFonts w:eastAsia="Times New Roman"/>
          <w:sz w:val="24"/>
          <w:szCs w:val="24"/>
          <w:lang w:val="uk-UA" w:eastAsia="uk-UA"/>
        </w:rPr>
        <w:t>к</w:t>
      </w:r>
      <w:r w:rsidR="00BE5F1A" w:rsidRPr="00E634E8">
        <w:rPr>
          <w:rFonts w:eastAsia="Times New Roman"/>
          <w:sz w:val="24"/>
          <w:szCs w:val="24"/>
          <w:lang w:val="uk-UA" w:eastAsia="uk-UA"/>
        </w:rPr>
        <w:t>в</w:t>
      </w:r>
      <w:proofErr w:type="spellEnd"/>
      <w:r w:rsidR="00BE5F1A" w:rsidRPr="00E634E8">
        <w:rPr>
          <w:rFonts w:eastAsia="Times New Roman"/>
          <w:sz w:val="24"/>
          <w:szCs w:val="24"/>
          <w:lang w:val="uk-UA" w:eastAsia="uk-UA"/>
        </w:rPr>
        <w:t>.</w:t>
      </w:r>
      <w:r w:rsidR="00160BE2" w:rsidRPr="00E634E8">
        <w:rPr>
          <w:rFonts w:eastAsia="Times New Roman"/>
          <w:sz w:val="24"/>
          <w:szCs w:val="24"/>
          <w:lang w:val="uk-UA" w:eastAsia="uk-UA"/>
        </w:rPr>
        <w:t xml:space="preserve"> </w:t>
      </w:r>
      <w:r w:rsidR="00A27048">
        <w:rPr>
          <w:rFonts w:eastAsia="Times New Roman"/>
          <w:sz w:val="24"/>
          <w:szCs w:val="24"/>
          <w:lang w:val="uk-UA" w:eastAsia="uk-UA"/>
        </w:rPr>
        <w:t xml:space="preserve">м </w:t>
      </w:r>
      <w:r w:rsidR="00BE5F1A" w:rsidRPr="00E634E8">
        <w:rPr>
          <w:rFonts w:eastAsia="Times New Roman"/>
          <w:sz w:val="24"/>
          <w:szCs w:val="24"/>
          <w:lang w:val="uk-UA" w:eastAsia="uk-UA"/>
        </w:rPr>
        <w:t>очікується на рівні 230,36 </w:t>
      </w:r>
      <w:r w:rsidRPr="00E634E8">
        <w:rPr>
          <w:rFonts w:eastAsia="Times New Roman"/>
          <w:sz w:val="24"/>
          <w:szCs w:val="24"/>
          <w:lang w:val="uk-UA" w:eastAsia="uk-UA"/>
        </w:rPr>
        <w:t xml:space="preserve">грн. Отже, очікуваний дохід від здавання </w:t>
      </w:r>
      <w:r w:rsidR="00922ED8" w:rsidRPr="00E634E8">
        <w:rPr>
          <w:rFonts w:eastAsia="Times New Roman"/>
          <w:sz w:val="24"/>
          <w:szCs w:val="24"/>
          <w:lang w:val="uk-UA" w:eastAsia="uk-UA"/>
        </w:rPr>
        <w:t>в оренду багатофункціонального комплекс</w:t>
      </w:r>
      <w:r w:rsidR="00A27048">
        <w:rPr>
          <w:rFonts w:eastAsia="Times New Roman"/>
          <w:sz w:val="24"/>
          <w:szCs w:val="24"/>
          <w:lang w:val="uk-UA" w:eastAsia="uk-UA"/>
        </w:rPr>
        <w:t>у становитиме 1 098 356,48 грн у</w:t>
      </w:r>
      <w:r w:rsidR="00922ED8" w:rsidRPr="00E634E8">
        <w:rPr>
          <w:rFonts w:eastAsia="Times New Roman"/>
          <w:sz w:val="24"/>
          <w:szCs w:val="24"/>
          <w:lang w:val="uk-UA" w:eastAsia="uk-UA"/>
        </w:rPr>
        <w:t xml:space="preserve"> місяць (230,36 х 4768 </w:t>
      </w:r>
      <w:proofErr w:type="spellStart"/>
      <w:r w:rsidR="00922ED8" w:rsidRPr="00E634E8">
        <w:rPr>
          <w:rFonts w:eastAsia="Times New Roman"/>
          <w:sz w:val="24"/>
          <w:szCs w:val="24"/>
          <w:lang w:val="uk-UA" w:eastAsia="uk-UA"/>
        </w:rPr>
        <w:t>кв</w:t>
      </w:r>
      <w:proofErr w:type="spellEnd"/>
      <w:r w:rsidR="00922ED8" w:rsidRPr="00E634E8">
        <w:rPr>
          <w:rFonts w:eastAsia="Times New Roman"/>
          <w:sz w:val="24"/>
          <w:szCs w:val="24"/>
          <w:lang w:val="uk-UA" w:eastAsia="uk-UA"/>
        </w:rPr>
        <w:t>.</w:t>
      </w:r>
      <w:r w:rsidR="00160BE2" w:rsidRPr="00E634E8">
        <w:rPr>
          <w:rFonts w:eastAsia="Times New Roman"/>
          <w:sz w:val="24"/>
          <w:szCs w:val="24"/>
          <w:lang w:val="uk-UA" w:eastAsia="uk-UA"/>
        </w:rPr>
        <w:t xml:space="preserve"> </w:t>
      </w:r>
      <w:r w:rsidR="00A27048">
        <w:rPr>
          <w:rFonts w:eastAsia="Times New Roman"/>
          <w:sz w:val="24"/>
          <w:szCs w:val="24"/>
          <w:lang w:val="uk-UA" w:eastAsia="uk-UA"/>
        </w:rPr>
        <w:t>м</w:t>
      </w:r>
      <w:r w:rsidR="00922ED8" w:rsidRPr="00E634E8">
        <w:rPr>
          <w:rFonts w:eastAsia="Times New Roman"/>
          <w:sz w:val="24"/>
          <w:szCs w:val="24"/>
          <w:lang w:val="uk-UA" w:eastAsia="uk-UA"/>
        </w:rPr>
        <w:t>).</w:t>
      </w:r>
    </w:p>
    <w:p w14:paraId="25052821" w14:textId="77777777" w:rsidR="00922ED8" w:rsidRPr="00E634E8" w:rsidRDefault="00922ED8" w:rsidP="00922ED8">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51E15241" w14:textId="5530EF3D" w:rsidR="003A7395" w:rsidRPr="00E634E8" w:rsidRDefault="00922ED8"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Отже, </w:t>
      </w:r>
      <w:r w:rsidR="006015C4" w:rsidRPr="00E634E8">
        <w:rPr>
          <w:rFonts w:eastAsia="Times New Roman"/>
          <w:sz w:val="24"/>
          <w:szCs w:val="24"/>
          <w:lang w:val="uk-UA" w:eastAsia="uk-UA"/>
        </w:rPr>
        <w:t>30</w:t>
      </w:r>
      <w:r w:rsidR="00A27048">
        <w:rPr>
          <w:rFonts w:eastAsia="Times New Roman"/>
          <w:sz w:val="24"/>
          <w:szCs w:val="24"/>
          <w:lang w:val="uk-UA" w:eastAsia="uk-UA"/>
        </w:rPr>
        <w:t xml:space="preserve"> </w:t>
      </w:r>
      <w:r w:rsidR="006015C4" w:rsidRPr="00E634E8">
        <w:rPr>
          <w:rFonts w:eastAsia="Times New Roman"/>
          <w:sz w:val="24"/>
          <w:szCs w:val="24"/>
          <w:lang w:val="uk-UA" w:eastAsia="uk-UA"/>
        </w:rPr>
        <w:t>% орендних платежів, що залишаться на роз</w:t>
      </w:r>
      <w:r w:rsidR="00D22E35" w:rsidRPr="00E634E8">
        <w:rPr>
          <w:rFonts w:eastAsia="Times New Roman"/>
          <w:sz w:val="24"/>
          <w:szCs w:val="24"/>
          <w:lang w:val="uk-UA" w:eastAsia="uk-UA"/>
        </w:rPr>
        <w:t>рахунковому рахунку Отримувача</w:t>
      </w:r>
      <w:r w:rsidR="00A27048">
        <w:rPr>
          <w:rFonts w:eastAsia="Times New Roman"/>
          <w:sz w:val="24"/>
          <w:szCs w:val="24"/>
          <w:lang w:val="uk-UA" w:eastAsia="uk-UA"/>
        </w:rPr>
        <w:t>,</w:t>
      </w:r>
      <w:r w:rsidR="00D22E35" w:rsidRPr="00E634E8">
        <w:rPr>
          <w:rFonts w:eastAsia="Times New Roman"/>
          <w:sz w:val="24"/>
          <w:szCs w:val="24"/>
          <w:lang w:val="uk-UA" w:eastAsia="uk-UA"/>
        </w:rPr>
        <w:t xml:space="preserve"> </w:t>
      </w:r>
      <w:r w:rsidRPr="00E634E8">
        <w:rPr>
          <w:rFonts w:eastAsia="Times New Roman"/>
          <w:sz w:val="24"/>
          <w:szCs w:val="24"/>
          <w:lang w:val="uk-UA" w:eastAsia="uk-UA"/>
        </w:rPr>
        <w:t>за підрахунками Надавача</w:t>
      </w:r>
      <w:r w:rsidR="00A27048">
        <w:rPr>
          <w:rFonts w:eastAsia="Times New Roman"/>
          <w:sz w:val="24"/>
          <w:szCs w:val="24"/>
          <w:lang w:val="uk-UA" w:eastAsia="uk-UA"/>
        </w:rPr>
        <w:t>,</w:t>
      </w:r>
      <w:r w:rsidRPr="00E634E8">
        <w:rPr>
          <w:rFonts w:eastAsia="Times New Roman"/>
          <w:sz w:val="24"/>
          <w:szCs w:val="24"/>
          <w:lang w:val="uk-UA" w:eastAsia="uk-UA"/>
        </w:rPr>
        <w:t xml:space="preserve"> становитиме </w:t>
      </w:r>
      <w:r w:rsidR="00A27048">
        <w:rPr>
          <w:rFonts w:eastAsia="Times New Roman"/>
          <w:sz w:val="24"/>
          <w:szCs w:val="24"/>
          <w:lang w:val="uk-UA" w:eastAsia="uk-UA"/>
        </w:rPr>
        <w:t>329 506,94 грн у</w:t>
      </w:r>
      <w:r w:rsidR="006015C4" w:rsidRPr="00E634E8">
        <w:rPr>
          <w:rFonts w:eastAsia="Times New Roman"/>
          <w:sz w:val="24"/>
          <w:szCs w:val="24"/>
          <w:lang w:val="uk-UA" w:eastAsia="uk-UA"/>
        </w:rPr>
        <w:t xml:space="preserve"> місяць за умови 100</w:t>
      </w:r>
      <w:r w:rsidR="00A27048">
        <w:rPr>
          <w:rFonts w:eastAsia="Times New Roman"/>
          <w:sz w:val="24"/>
          <w:szCs w:val="24"/>
          <w:lang w:val="uk-UA" w:eastAsia="uk-UA"/>
        </w:rPr>
        <w:t xml:space="preserve"> % здавання в оренду торго</w:t>
      </w:r>
      <w:r w:rsidR="006015C4" w:rsidRPr="00E634E8">
        <w:rPr>
          <w:rFonts w:eastAsia="Times New Roman"/>
          <w:sz w:val="24"/>
          <w:szCs w:val="24"/>
          <w:lang w:val="uk-UA" w:eastAsia="uk-UA"/>
        </w:rPr>
        <w:t xml:space="preserve">вельних площ. </w:t>
      </w:r>
      <w:r w:rsidR="00A27048">
        <w:rPr>
          <w:rFonts w:eastAsia="Times New Roman"/>
          <w:sz w:val="24"/>
          <w:szCs w:val="24"/>
          <w:lang w:val="uk-UA" w:eastAsia="uk-UA"/>
        </w:rPr>
        <w:t>За таких умов</w:t>
      </w:r>
      <w:r w:rsidRPr="00E634E8">
        <w:rPr>
          <w:rFonts w:eastAsia="Times New Roman"/>
          <w:sz w:val="24"/>
          <w:szCs w:val="24"/>
          <w:lang w:val="uk-UA" w:eastAsia="uk-UA"/>
        </w:rPr>
        <w:t xml:space="preserve"> о</w:t>
      </w:r>
      <w:r w:rsidR="006015C4" w:rsidRPr="00E634E8">
        <w:rPr>
          <w:rFonts w:eastAsia="Times New Roman"/>
          <w:sz w:val="24"/>
          <w:szCs w:val="24"/>
          <w:lang w:val="uk-UA" w:eastAsia="uk-UA"/>
        </w:rPr>
        <w:t xml:space="preserve">чікувана річна сума доходу </w:t>
      </w:r>
      <w:r w:rsidRPr="00E634E8">
        <w:rPr>
          <w:rFonts w:eastAsia="Times New Roman"/>
          <w:sz w:val="24"/>
          <w:szCs w:val="24"/>
          <w:lang w:val="uk-UA" w:eastAsia="uk-UA"/>
        </w:rPr>
        <w:t>Отримувача с</w:t>
      </w:r>
      <w:r w:rsidR="00A27048">
        <w:rPr>
          <w:rFonts w:eastAsia="Times New Roman"/>
          <w:sz w:val="24"/>
          <w:szCs w:val="24"/>
          <w:lang w:val="uk-UA" w:eastAsia="uk-UA"/>
        </w:rPr>
        <w:t>тановитиме</w:t>
      </w:r>
      <w:r w:rsidRPr="00E634E8">
        <w:rPr>
          <w:rFonts w:eastAsia="Times New Roman"/>
          <w:sz w:val="24"/>
          <w:szCs w:val="24"/>
          <w:lang w:val="uk-UA" w:eastAsia="uk-UA"/>
        </w:rPr>
        <w:t>:</w:t>
      </w:r>
      <w:r w:rsidR="0096271A" w:rsidRPr="00E634E8">
        <w:rPr>
          <w:rFonts w:eastAsia="Times New Roman"/>
          <w:sz w:val="24"/>
          <w:szCs w:val="24"/>
          <w:lang w:val="uk-UA" w:eastAsia="uk-UA"/>
        </w:rPr>
        <w:t xml:space="preserve"> 329 506,94</w:t>
      </w:r>
      <w:r w:rsidR="006015C4" w:rsidRPr="00E634E8">
        <w:rPr>
          <w:rFonts w:eastAsia="Times New Roman"/>
          <w:sz w:val="24"/>
          <w:szCs w:val="24"/>
          <w:lang w:val="uk-UA" w:eastAsia="uk-UA"/>
        </w:rPr>
        <w:t xml:space="preserve"> х 12 = 3 954 083,28 грн.</w:t>
      </w:r>
    </w:p>
    <w:p w14:paraId="4C1D6067" w14:textId="77777777" w:rsidR="00EF63C8" w:rsidRPr="00E634E8" w:rsidRDefault="00EF63C8" w:rsidP="00EF63C8">
      <w:pPr>
        <w:pStyle w:val="a6"/>
        <w:shd w:val="clear" w:color="auto" w:fill="auto"/>
        <w:tabs>
          <w:tab w:val="left" w:pos="567"/>
          <w:tab w:val="left" w:pos="709"/>
        </w:tabs>
        <w:spacing w:before="0" w:after="263" w:line="269" w:lineRule="exact"/>
        <w:ind w:left="567" w:right="40" w:firstLine="0"/>
        <w:contextualSpacing/>
        <w:jc w:val="both"/>
        <w:rPr>
          <w:rFonts w:eastAsia="Times New Roman"/>
          <w:sz w:val="24"/>
          <w:szCs w:val="24"/>
          <w:lang w:val="uk-UA" w:eastAsia="uk-UA"/>
        </w:rPr>
      </w:pPr>
    </w:p>
    <w:p w14:paraId="1E0832A0" w14:textId="1298292C" w:rsidR="006015C4" w:rsidRPr="00E634E8" w:rsidRDefault="00922ED8"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Надавачем також обчислено, що п</w:t>
      </w:r>
      <w:r w:rsidR="006015C4" w:rsidRPr="00E634E8">
        <w:rPr>
          <w:rFonts w:eastAsia="Times New Roman"/>
          <w:sz w:val="24"/>
          <w:szCs w:val="24"/>
          <w:lang w:val="uk-UA" w:eastAsia="uk-UA"/>
        </w:rPr>
        <w:t>опередньо розрахована собівартість забезпечення функціонування багатофункціонального компл</w:t>
      </w:r>
      <w:r w:rsidR="00A27048">
        <w:rPr>
          <w:rFonts w:eastAsia="Times New Roman"/>
          <w:sz w:val="24"/>
          <w:szCs w:val="24"/>
          <w:lang w:val="uk-UA" w:eastAsia="uk-UA"/>
        </w:rPr>
        <w:t>ексу за</w:t>
      </w:r>
      <w:r w:rsidR="00BE5F1A" w:rsidRPr="00E634E8">
        <w:rPr>
          <w:rFonts w:eastAsia="Times New Roman"/>
          <w:sz w:val="24"/>
          <w:szCs w:val="24"/>
          <w:lang w:val="uk-UA" w:eastAsia="uk-UA"/>
        </w:rPr>
        <w:t xml:space="preserve"> статтям</w:t>
      </w:r>
      <w:r w:rsidR="00A27048">
        <w:rPr>
          <w:rFonts w:eastAsia="Times New Roman"/>
          <w:sz w:val="24"/>
          <w:szCs w:val="24"/>
          <w:lang w:val="uk-UA" w:eastAsia="uk-UA"/>
        </w:rPr>
        <w:t>и</w:t>
      </w:r>
      <w:r w:rsidR="00BE5F1A" w:rsidRPr="00E634E8">
        <w:rPr>
          <w:rFonts w:eastAsia="Times New Roman"/>
          <w:sz w:val="24"/>
          <w:szCs w:val="24"/>
          <w:lang w:val="uk-UA" w:eastAsia="uk-UA"/>
        </w:rPr>
        <w:t xml:space="preserve"> витрат становитиме</w:t>
      </w:r>
      <w:r w:rsidR="006015C4" w:rsidRPr="00E634E8">
        <w:rPr>
          <w:rFonts w:eastAsia="Times New Roman"/>
          <w:sz w:val="24"/>
          <w:szCs w:val="24"/>
          <w:lang w:val="uk-UA" w:eastAsia="uk-UA"/>
        </w:rPr>
        <w:t>:</w:t>
      </w:r>
    </w:p>
    <w:p w14:paraId="3B8AEA7C" w14:textId="72703793"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заробіт</w:t>
      </w:r>
      <w:r w:rsidR="00BE5F1A" w:rsidRPr="00E634E8">
        <w:rPr>
          <w:rFonts w:eastAsia="Times New Roman"/>
          <w:sz w:val="24"/>
          <w:szCs w:val="24"/>
          <w:lang w:val="uk-UA" w:eastAsia="uk-UA"/>
        </w:rPr>
        <w:t>на плата 8 штатних працівників</w:t>
      </w:r>
      <w:r w:rsidRPr="00E634E8">
        <w:rPr>
          <w:rFonts w:eastAsia="Times New Roman"/>
          <w:sz w:val="24"/>
          <w:szCs w:val="24"/>
          <w:lang w:val="uk-UA" w:eastAsia="uk-UA"/>
        </w:rPr>
        <w:t xml:space="preserve"> 83 000,00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 xml:space="preserve">грн х 12 місяців = </w:t>
      </w:r>
      <w:r w:rsidR="00A27048">
        <w:rPr>
          <w:rFonts w:eastAsia="Times New Roman"/>
          <w:sz w:val="24"/>
          <w:szCs w:val="24"/>
          <w:lang w:val="uk-UA" w:eastAsia="uk-UA"/>
        </w:rPr>
        <w:br/>
      </w:r>
      <w:r w:rsidRPr="00E634E8">
        <w:rPr>
          <w:rFonts w:eastAsia="Times New Roman"/>
          <w:sz w:val="24"/>
          <w:szCs w:val="24"/>
          <w:lang w:val="uk-UA" w:eastAsia="uk-UA"/>
        </w:rPr>
        <w:t>996 000,00</w:t>
      </w:r>
      <w:r w:rsidR="00160BE2" w:rsidRPr="00E634E8">
        <w:rPr>
          <w:rFonts w:eastAsia="Times New Roman"/>
          <w:sz w:val="24"/>
          <w:szCs w:val="24"/>
          <w:lang w:val="uk-UA" w:eastAsia="uk-UA"/>
        </w:rPr>
        <w:t xml:space="preserve"> </w:t>
      </w:r>
      <w:r w:rsidRPr="00E634E8">
        <w:rPr>
          <w:rFonts w:eastAsia="Times New Roman"/>
          <w:sz w:val="24"/>
          <w:szCs w:val="24"/>
          <w:lang w:val="uk-UA" w:eastAsia="uk-UA"/>
        </w:rPr>
        <w:t>грн;</w:t>
      </w:r>
    </w:p>
    <w:p w14:paraId="5B526007" w14:textId="77777777"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 xml:space="preserve">нарахування на </w:t>
      </w:r>
      <w:r w:rsidR="00BE5F1A" w:rsidRPr="00E634E8">
        <w:rPr>
          <w:rFonts w:eastAsia="Times New Roman"/>
          <w:sz w:val="24"/>
          <w:szCs w:val="24"/>
          <w:lang w:val="uk-UA" w:eastAsia="uk-UA"/>
        </w:rPr>
        <w:t>заробітну плату</w:t>
      </w:r>
      <w:r w:rsidRPr="00E634E8">
        <w:rPr>
          <w:rFonts w:eastAsia="Times New Roman"/>
          <w:sz w:val="24"/>
          <w:szCs w:val="24"/>
          <w:lang w:val="uk-UA" w:eastAsia="uk-UA"/>
        </w:rPr>
        <w:t xml:space="preserve"> штатних працівників </w:t>
      </w:r>
      <w:r w:rsidR="00BE5F1A" w:rsidRPr="00E634E8">
        <w:rPr>
          <w:rFonts w:eastAsia="Times New Roman"/>
          <w:sz w:val="24"/>
          <w:szCs w:val="24"/>
          <w:lang w:val="uk-UA" w:eastAsia="uk-UA"/>
        </w:rPr>
        <w:t xml:space="preserve">становитиме </w:t>
      </w:r>
      <w:r w:rsidRPr="00E634E8">
        <w:rPr>
          <w:rFonts w:eastAsia="Times New Roman"/>
          <w:sz w:val="24"/>
          <w:szCs w:val="24"/>
          <w:lang w:val="uk-UA" w:eastAsia="uk-UA"/>
        </w:rPr>
        <w:t xml:space="preserve">22 % </w:t>
      </w:r>
      <w:r w:rsidR="00BE5F1A" w:rsidRPr="00E634E8">
        <w:rPr>
          <w:rFonts w:eastAsia="Times New Roman"/>
          <w:sz w:val="24"/>
          <w:szCs w:val="24"/>
          <w:lang w:val="uk-UA" w:eastAsia="uk-UA"/>
        </w:rPr>
        <w:t>(</w:t>
      </w:r>
      <w:r w:rsidRPr="00E634E8">
        <w:rPr>
          <w:rFonts w:eastAsia="Times New Roman"/>
          <w:sz w:val="24"/>
          <w:szCs w:val="24"/>
          <w:lang w:val="uk-UA" w:eastAsia="uk-UA"/>
        </w:rPr>
        <w:t>єдиний соціальний внесок</w:t>
      </w:r>
      <w:r w:rsidR="00BE5F1A" w:rsidRPr="00E634E8">
        <w:rPr>
          <w:rFonts w:eastAsia="Times New Roman"/>
          <w:sz w:val="24"/>
          <w:szCs w:val="24"/>
          <w:lang w:val="uk-UA" w:eastAsia="uk-UA"/>
        </w:rPr>
        <w:t>):</w:t>
      </w:r>
      <w:r w:rsidRPr="00E634E8">
        <w:rPr>
          <w:rFonts w:eastAsia="Times New Roman"/>
          <w:sz w:val="24"/>
          <w:szCs w:val="24"/>
          <w:lang w:val="uk-UA" w:eastAsia="uk-UA"/>
        </w:rPr>
        <w:t xml:space="preserve"> 18 260,00</w:t>
      </w:r>
      <w:r w:rsidR="00160BE2" w:rsidRPr="00E634E8">
        <w:rPr>
          <w:rFonts w:eastAsia="Times New Roman"/>
          <w:sz w:val="24"/>
          <w:szCs w:val="24"/>
          <w:lang w:val="uk-UA" w:eastAsia="uk-UA"/>
        </w:rPr>
        <w:t xml:space="preserve"> </w:t>
      </w:r>
      <w:r w:rsidRPr="00E634E8">
        <w:rPr>
          <w:rFonts w:eastAsia="Times New Roman"/>
          <w:sz w:val="24"/>
          <w:szCs w:val="24"/>
          <w:lang w:val="uk-UA" w:eastAsia="uk-UA"/>
        </w:rPr>
        <w:t>грн х 12 місяців = 219 120,00</w:t>
      </w:r>
      <w:r w:rsidR="00160BE2" w:rsidRPr="00E634E8">
        <w:rPr>
          <w:rFonts w:eastAsia="Times New Roman"/>
          <w:sz w:val="24"/>
          <w:szCs w:val="24"/>
          <w:lang w:val="uk-UA" w:eastAsia="uk-UA"/>
        </w:rPr>
        <w:t xml:space="preserve"> </w:t>
      </w:r>
      <w:r w:rsidRPr="00E634E8">
        <w:rPr>
          <w:rFonts w:eastAsia="Times New Roman"/>
          <w:sz w:val="24"/>
          <w:szCs w:val="24"/>
          <w:lang w:val="uk-UA" w:eastAsia="uk-UA"/>
        </w:rPr>
        <w:t>грн;</w:t>
      </w:r>
    </w:p>
    <w:p w14:paraId="023AC33D" w14:textId="77777777"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 xml:space="preserve">охорона території </w:t>
      </w:r>
      <w:r w:rsidR="00BE5F1A" w:rsidRPr="00E634E8">
        <w:rPr>
          <w:rFonts w:eastAsia="Times New Roman"/>
          <w:sz w:val="24"/>
          <w:szCs w:val="24"/>
          <w:lang w:val="uk-UA" w:eastAsia="uk-UA"/>
        </w:rPr>
        <w:t>становитиме</w:t>
      </w:r>
      <w:r w:rsidRPr="00E634E8">
        <w:rPr>
          <w:rFonts w:eastAsia="Times New Roman"/>
          <w:sz w:val="24"/>
          <w:szCs w:val="24"/>
          <w:lang w:val="uk-UA" w:eastAsia="uk-UA"/>
        </w:rPr>
        <w:t xml:space="preserve"> 105 000,00</w:t>
      </w:r>
      <w:r w:rsidR="00160BE2" w:rsidRPr="00E634E8">
        <w:rPr>
          <w:rFonts w:eastAsia="Times New Roman"/>
          <w:sz w:val="24"/>
          <w:szCs w:val="24"/>
          <w:lang w:val="uk-UA" w:eastAsia="uk-UA"/>
        </w:rPr>
        <w:t xml:space="preserve"> </w:t>
      </w:r>
      <w:r w:rsidRPr="00E634E8">
        <w:rPr>
          <w:rFonts w:eastAsia="Times New Roman"/>
          <w:sz w:val="24"/>
          <w:szCs w:val="24"/>
          <w:lang w:val="uk-UA" w:eastAsia="uk-UA"/>
        </w:rPr>
        <w:t>грн х 12 місяців = 1 260 000,00 грн (</w:t>
      </w:r>
      <w:r w:rsidR="00BE5F1A" w:rsidRPr="00E634E8">
        <w:rPr>
          <w:rFonts w:eastAsia="Times New Roman"/>
          <w:sz w:val="24"/>
          <w:szCs w:val="24"/>
          <w:lang w:val="uk-UA" w:eastAsia="uk-UA"/>
        </w:rPr>
        <w:t xml:space="preserve">планується </w:t>
      </w:r>
      <w:r w:rsidRPr="00E634E8">
        <w:rPr>
          <w:rFonts w:eastAsia="Times New Roman"/>
          <w:sz w:val="24"/>
          <w:szCs w:val="24"/>
          <w:lang w:val="uk-UA" w:eastAsia="uk-UA"/>
        </w:rPr>
        <w:t>залучення підрядної організації на умовах тендеру);</w:t>
      </w:r>
    </w:p>
    <w:p w14:paraId="2360B4B5" w14:textId="56110441"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прибирання території, санітарна обробка 50 000,00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 xml:space="preserve">грн х 12 місяців = </w:t>
      </w:r>
      <w:r w:rsidR="00A27048">
        <w:rPr>
          <w:rFonts w:eastAsia="Times New Roman"/>
          <w:sz w:val="24"/>
          <w:szCs w:val="24"/>
          <w:lang w:val="uk-UA" w:eastAsia="uk-UA"/>
        </w:rPr>
        <w:br/>
      </w:r>
      <w:r w:rsidRPr="00E634E8">
        <w:rPr>
          <w:rFonts w:eastAsia="Times New Roman"/>
          <w:sz w:val="24"/>
          <w:szCs w:val="24"/>
          <w:lang w:val="uk-UA" w:eastAsia="uk-UA"/>
        </w:rPr>
        <w:t>600 000,00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грн (</w:t>
      </w:r>
      <w:r w:rsidR="00BE5F1A" w:rsidRPr="00E634E8">
        <w:rPr>
          <w:rFonts w:eastAsia="Times New Roman"/>
          <w:sz w:val="24"/>
          <w:szCs w:val="24"/>
          <w:lang w:val="uk-UA" w:eastAsia="uk-UA"/>
        </w:rPr>
        <w:t xml:space="preserve">планується </w:t>
      </w:r>
      <w:r w:rsidRPr="00E634E8">
        <w:rPr>
          <w:rFonts w:eastAsia="Times New Roman"/>
          <w:sz w:val="24"/>
          <w:szCs w:val="24"/>
          <w:lang w:val="uk-UA" w:eastAsia="uk-UA"/>
        </w:rPr>
        <w:t>залучення підрядних організацій на умовах тендерів);</w:t>
      </w:r>
    </w:p>
    <w:p w14:paraId="50014A6A" w14:textId="6F21AEFA"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водовідведення та водопостачання 15 000,00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грн х 12 місяців = 180 000,00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грн (залучення підрядних організац</w:t>
      </w:r>
      <w:r w:rsidR="00A27048">
        <w:rPr>
          <w:rFonts w:eastAsia="Times New Roman"/>
          <w:sz w:val="24"/>
          <w:szCs w:val="24"/>
          <w:lang w:val="uk-UA" w:eastAsia="uk-UA"/>
        </w:rPr>
        <w:t>ій у</w:t>
      </w:r>
      <w:r w:rsidRPr="00E634E8">
        <w:rPr>
          <w:rFonts w:eastAsia="Times New Roman"/>
          <w:sz w:val="24"/>
          <w:szCs w:val="24"/>
          <w:lang w:val="uk-UA" w:eastAsia="uk-UA"/>
        </w:rPr>
        <w:t xml:space="preserve"> результаті переговорних процедур);</w:t>
      </w:r>
    </w:p>
    <w:p w14:paraId="5C909A00" w14:textId="68CCA9C1" w:rsidR="00922ED8"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електроенергія для освітлення території 25 000,00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грн х 12</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 xml:space="preserve">місяців = </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lastRenderedPageBreak/>
        <w:t>300 000,00</w:t>
      </w:r>
      <w:r w:rsidR="00BE5F1A" w:rsidRPr="00E634E8">
        <w:rPr>
          <w:rFonts w:eastAsia="Times New Roman"/>
          <w:sz w:val="24"/>
          <w:szCs w:val="24"/>
          <w:lang w:val="uk-UA" w:eastAsia="uk-UA"/>
        </w:rPr>
        <w:t xml:space="preserve"> грн</w:t>
      </w:r>
      <w:r w:rsidRPr="00E634E8">
        <w:rPr>
          <w:rFonts w:eastAsia="Times New Roman"/>
          <w:sz w:val="24"/>
          <w:szCs w:val="24"/>
          <w:lang w:val="uk-UA" w:eastAsia="uk-UA"/>
        </w:rPr>
        <w:t xml:space="preserve"> (залучення підрядно</w:t>
      </w:r>
      <w:r w:rsidR="00A27048">
        <w:rPr>
          <w:rFonts w:eastAsia="Times New Roman"/>
          <w:sz w:val="24"/>
          <w:szCs w:val="24"/>
          <w:lang w:val="uk-UA" w:eastAsia="uk-UA"/>
        </w:rPr>
        <w:t>ї організації на умовах тендеру</w:t>
      </w:r>
      <w:r w:rsidRPr="00E634E8">
        <w:rPr>
          <w:rFonts w:eastAsia="Times New Roman"/>
          <w:sz w:val="24"/>
          <w:szCs w:val="24"/>
          <w:lang w:val="uk-UA" w:eastAsia="uk-UA"/>
        </w:rPr>
        <w:t xml:space="preserve"> в частині розподілу електричної енергії - переговорна процедура закупівлі);</w:t>
      </w:r>
    </w:p>
    <w:p w14:paraId="3270D582" w14:textId="29A66F8D" w:rsidR="006015C4" w:rsidRPr="00E634E8" w:rsidRDefault="006015C4" w:rsidP="00922ED8">
      <w:pPr>
        <w:pStyle w:val="a6"/>
        <w:numPr>
          <w:ilvl w:val="2"/>
          <w:numId w:val="4"/>
        </w:numPr>
        <w:shd w:val="clear" w:color="auto" w:fill="auto"/>
        <w:tabs>
          <w:tab w:val="left" w:pos="851"/>
        </w:tabs>
        <w:spacing w:before="0" w:after="263" w:line="269" w:lineRule="exact"/>
        <w:ind w:left="851" w:right="40" w:hanging="284"/>
        <w:contextualSpacing/>
        <w:jc w:val="both"/>
        <w:rPr>
          <w:rFonts w:eastAsia="Times New Roman"/>
          <w:sz w:val="24"/>
          <w:szCs w:val="24"/>
          <w:lang w:val="uk-UA" w:eastAsia="uk-UA"/>
        </w:rPr>
      </w:pPr>
      <w:r w:rsidRPr="00E634E8">
        <w:rPr>
          <w:rFonts w:eastAsia="Times New Roman"/>
          <w:sz w:val="24"/>
          <w:szCs w:val="24"/>
          <w:lang w:val="uk-UA" w:eastAsia="uk-UA"/>
        </w:rPr>
        <w:t>інші операційні витрати (канцтовар</w:t>
      </w:r>
      <w:r w:rsidR="00A27048">
        <w:rPr>
          <w:rFonts w:eastAsia="Times New Roman"/>
          <w:sz w:val="24"/>
          <w:szCs w:val="24"/>
          <w:lang w:val="uk-UA" w:eastAsia="uk-UA"/>
        </w:rPr>
        <w:t>и, інвентар, витратні матеріали</w:t>
      </w:r>
      <w:r w:rsidRPr="00E634E8">
        <w:rPr>
          <w:rFonts w:eastAsia="Times New Roman"/>
          <w:sz w:val="24"/>
          <w:szCs w:val="24"/>
          <w:lang w:val="uk-UA" w:eastAsia="uk-UA"/>
        </w:rPr>
        <w:t xml:space="preserve"> тощо) 10 000,00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грн х 12 місяців = 120 000,00</w:t>
      </w:r>
      <w:r w:rsidR="00BE5F1A" w:rsidRPr="00E634E8">
        <w:rPr>
          <w:rFonts w:eastAsia="Times New Roman"/>
          <w:sz w:val="24"/>
          <w:szCs w:val="24"/>
          <w:lang w:val="uk-UA" w:eastAsia="uk-UA"/>
        </w:rPr>
        <w:t xml:space="preserve"> </w:t>
      </w:r>
      <w:r w:rsidRPr="00E634E8">
        <w:rPr>
          <w:rFonts w:eastAsia="Times New Roman"/>
          <w:sz w:val="24"/>
          <w:szCs w:val="24"/>
          <w:lang w:val="uk-UA" w:eastAsia="uk-UA"/>
        </w:rPr>
        <w:t xml:space="preserve">грн (залучення постачальників на умовах тендерів, спрощених </w:t>
      </w:r>
      <w:proofErr w:type="spellStart"/>
      <w:r w:rsidRPr="00E634E8">
        <w:rPr>
          <w:rFonts w:eastAsia="Times New Roman"/>
          <w:sz w:val="24"/>
          <w:szCs w:val="24"/>
          <w:lang w:val="uk-UA" w:eastAsia="uk-UA"/>
        </w:rPr>
        <w:t>закупівель</w:t>
      </w:r>
      <w:proofErr w:type="spellEnd"/>
      <w:r w:rsidRPr="00E634E8">
        <w:rPr>
          <w:rFonts w:eastAsia="Times New Roman"/>
          <w:sz w:val="24"/>
          <w:szCs w:val="24"/>
          <w:lang w:val="uk-UA" w:eastAsia="uk-UA"/>
        </w:rPr>
        <w:t xml:space="preserve">). </w:t>
      </w:r>
    </w:p>
    <w:p w14:paraId="2DBB9819" w14:textId="501861E3" w:rsidR="004222DC" w:rsidRPr="00E634E8" w:rsidRDefault="00922ED8" w:rsidP="00922ED8">
      <w:pPr>
        <w:pStyle w:val="a6"/>
        <w:shd w:val="clear" w:color="auto" w:fill="auto"/>
        <w:tabs>
          <w:tab w:val="left" w:pos="567"/>
          <w:tab w:val="left" w:pos="709"/>
        </w:tabs>
        <w:spacing w:before="0" w:after="263" w:line="269" w:lineRule="exact"/>
        <w:ind w:left="567" w:right="40" w:firstLine="0"/>
        <w:contextualSpacing/>
        <w:jc w:val="both"/>
        <w:rPr>
          <w:rFonts w:eastAsia="Times New Roman"/>
          <w:sz w:val="24"/>
          <w:szCs w:val="24"/>
          <w:lang w:val="uk-UA" w:eastAsia="uk-UA"/>
        </w:rPr>
      </w:pPr>
      <w:r w:rsidRPr="00E634E8">
        <w:rPr>
          <w:rFonts w:eastAsia="Times New Roman"/>
          <w:sz w:val="24"/>
          <w:szCs w:val="24"/>
          <w:lang w:val="uk-UA" w:eastAsia="uk-UA"/>
        </w:rPr>
        <w:t>Отже, за підрахунками Надавача</w:t>
      </w:r>
      <w:r w:rsidR="00A27048">
        <w:rPr>
          <w:rFonts w:eastAsia="Times New Roman"/>
          <w:sz w:val="24"/>
          <w:szCs w:val="24"/>
          <w:lang w:val="uk-UA" w:eastAsia="uk-UA"/>
        </w:rPr>
        <w:t>,</w:t>
      </w:r>
      <w:r w:rsidRPr="00E634E8">
        <w:rPr>
          <w:rFonts w:eastAsia="Times New Roman"/>
          <w:sz w:val="24"/>
          <w:szCs w:val="24"/>
          <w:lang w:val="uk-UA" w:eastAsia="uk-UA"/>
        </w:rPr>
        <w:t xml:space="preserve"> р</w:t>
      </w:r>
      <w:r w:rsidR="00BE5F1A" w:rsidRPr="00E634E8">
        <w:rPr>
          <w:rFonts w:eastAsia="Times New Roman"/>
          <w:sz w:val="24"/>
          <w:szCs w:val="24"/>
          <w:lang w:val="uk-UA" w:eastAsia="uk-UA"/>
        </w:rPr>
        <w:t xml:space="preserve">азом прогнозні витрати </w:t>
      </w:r>
      <w:r w:rsidR="006015C4" w:rsidRPr="00E634E8">
        <w:rPr>
          <w:rFonts w:eastAsia="Times New Roman"/>
          <w:sz w:val="24"/>
          <w:szCs w:val="24"/>
          <w:lang w:val="uk-UA" w:eastAsia="uk-UA"/>
        </w:rPr>
        <w:t xml:space="preserve">Отримувача </w:t>
      </w:r>
      <w:r w:rsidR="00BE5F1A" w:rsidRPr="00E634E8">
        <w:rPr>
          <w:rFonts w:eastAsia="Times New Roman"/>
          <w:sz w:val="24"/>
          <w:szCs w:val="24"/>
          <w:lang w:val="uk-UA" w:eastAsia="uk-UA"/>
        </w:rPr>
        <w:t xml:space="preserve">для забезпечення функціонування багатофункціонального комплексу </w:t>
      </w:r>
      <w:r w:rsidR="006015C4" w:rsidRPr="00E634E8">
        <w:rPr>
          <w:rFonts w:eastAsia="Times New Roman"/>
          <w:sz w:val="24"/>
          <w:szCs w:val="24"/>
          <w:lang w:val="uk-UA" w:eastAsia="uk-UA"/>
        </w:rPr>
        <w:t xml:space="preserve">на рік  </w:t>
      </w:r>
      <w:r w:rsidRPr="00E634E8">
        <w:rPr>
          <w:rFonts w:eastAsia="Times New Roman"/>
          <w:sz w:val="24"/>
          <w:szCs w:val="24"/>
          <w:lang w:val="uk-UA" w:eastAsia="uk-UA"/>
        </w:rPr>
        <w:t>становитимуть</w:t>
      </w:r>
      <w:r w:rsidR="006015C4" w:rsidRPr="00E634E8">
        <w:rPr>
          <w:rFonts w:eastAsia="Times New Roman"/>
          <w:sz w:val="24"/>
          <w:szCs w:val="24"/>
          <w:lang w:val="uk-UA" w:eastAsia="uk-UA"/>
        </w:rPr>
        <w:t xml:space="preserve"> 3 675 120,00 грн. Прибуток </w:t>
      </w:r>
      <w:r w:rsidR="006D4DE1">
        <w:rPr>
          <w:rFonts w:eastAsia="Times New Roman"/>
          <w:sz w:val="24"/>
          <w:szCs w:val="24"/>
          <w:lang w:val="uk-UA" w:eastAsia="uk-UA"/>
        </w:rPr>
        <w:t xml:space="preserve">до оподаткування прогнозується </w:t>
      </w:r>
      <w:r w:rsidR="006015C4" w:rsidRPr="00E634E8">
        <w:rPr>
          <w:rFonts w:eastAsia="Times New Roman"/>
          <w:sz w:val="24"/>
          <w:szCs w:val="24"/>
          <w:lang w:val="uk-UA" w:eastAsia="uk-UA"/>
        </w:rPr>
        <w:t>3 954 083,28</w:t>
      </w:r>
      <w:r w:rsidR="00160BE2" w:rsidRPr="00E634E8">
        <w:rPr>
          <w:rFonts w:eastAsia="Times New Roman"/>
          <w:sz w:val="24"/>
          <w:szCs w:val="24"/>
          <w:lang w:val="uk-UA" w:eastAsia="uk-UA"/>
        </w:rPr>
        <w:t xml:space="preserve"> </w:t>
      </w:r>
      <w:r w:rsidR="006015C4" w:rsidRPr="00E634E8">
        <w:rPr>
          <w:rFonts w:eastAsia="Times New Roman"/>
          <w:sz w:val="24"/>
          <w:szCs w:val="24"/>
          <w:lang w:val="uk-UA" w:eastAsia="uk-UA"/>
        </w:rPr>
        <w:t>грн -</w:t>
      </w:r>
      <w:r w:rsidRPr="00E634E8">
        <w:rPr>
          <w:rFonts w:eastAsia="Times New Roman"/>
          <w:sz w:val="24"/>
          <w:szCs w:val="24"/>
          <w:lang w:val="uk-UA" w:eastAsia="uk-UA"/>
        </w:rPr>
        <w:t xml:space="preserve"> </w:t>
      </w:r>
      <w:r w:rsidR="006015C4" w:rsidRPr="00E634E8">
        <w:rPr>
          <w:rFonts w:eastAsia="Times New Roman"/>
          <w:sz w:val="24"/>
          <w:szCs w:val="24"/>
          <w:lang w:val="uk-UA" w:eastAsia="uk-UA"/>
        </w:rPr>
        <w:t>3 675 120,00</w:t>
      </w:r>
      <w:r w:rsidR="00160BE2" w:rsidRPr="00E634E8">
        <w:rPr>
          <w:rFonts w:eastAsia="Times New Roman"/>
          <w:sz w:val="24"/>
          <w:szCs w:val="24"/>
          <w:lang w:val="uk-UA" w:eastAsia="uk-UA"/>
        </w:rPr>
        <w:t xml:space="preserve"> </w:t>
      </w:r>
      <w:r w:rsidR="006015C4" w:rsidRPr="00E634E8">
        <w:rPr>
          <w:rFonts w:eastAsia="Times New Roman"/>
          <w:sz w:val="24"/>
          <w:szCs w:val="24"/>
          <w:lang w:val="uk-UA" w:eastAsia="uk-UA"/>
        </w:rPr>
        <w:t>грн = 278 963,28 грн.</w:t>
      </w:r>
    </w:p>
    <w:p w14:paraId="10C6AF95" w14:textId="040BB954" w:rsidR="006015C4" w:rsidRPr="00E634E8" w:rsidRDefault="00A27048" w:rsidP="00EF63C8">
      <w:pPr>
        <w:pStyle w:val="a6"/>
        <w:shd w:val="clear" w:color="auto" w:fill="auto"/>
        <w:tabs>
          <w:tab w:val="left" w:pos="567"/>
          <w:tab w:val="left" w:pos="709"/>
        </w:tabs>
        <w:spacing w:before="0" w:after="263" w:line="269" w:lineRule="exact"/>
        <w:ind w:left="567" w:right="40" w:firstLine="0"/>
        <w:contextualSpacing/>
        <w:jc w:val="both"/>
        <w:rPr>
          <w:rFonts w:eastAsia="Times New Roman"/>
          <w:sz w:val="24"/>
          <w:szCs w:val="24"/>
          <w:lang w:val="uk-UA" w:eastAsia="uk-UA"/>
        </w:rPr>
      </w:pPr>
      <w:r>
        <w:rPr>
          <w:rFonts w:eastAsia="Times New Roman"/>
          <w:sz w:val="24"/>
          <w:szCs w:val="24"/>
          <w:lang w:val="uk-UA" w:eastAsia="uk-UA"/>
        </w:rPr>
        <w:t>Податок на прибуток у</w:t>
      </w:r>
      <w:r w:rsidR="006015C4" w:rsidRPr="00E634E8">
        <w:rPr>
          <w:rFonts w:eastAsia="Times New Roman"/>
          <w:sz w:val="24"/>
          <w:szCs w:val="24"/>
          <w:lang w:val="uk-UA" w:eastAsia="uk-UA"/>
        </w:rPr>
        <w:t xml:space="preserve"> розмірі 18</w:t>
      </w:r>
      <w:r>
        <w:rPr>
          <w:rFonts w:eastAsia="Times New Roman"/>
          <w:sz w:val="24"/>
          <w:szCs w:val="24"/>
          <w:lang w:val="uk-UA" w:eastAsia="uk-UA"/>
        </w:rPr>
        <w:t xml:space="preserve"> </w:t>
      </w:r>
      <w:r w:rsidR="006015C4" w:rsidRPr="00E634E8">
        <w:rPr>
          <w:rFonts w:eastAsia="Times New Roman"/>
          <w:sz w:val="24"/>
          <w:szCs w:val="24"/>
          <w:lang w:val="uk-UA" w:eastAsia="uk-UA"/>
        </w:rPr>
        <w:t>%, що буде сплачено до бюджету =</w:t>
      </w:r>
      <w:r>
        <w:rPr>
          <w:rFonts w:eastAsia="Times New Roman"/>
          <w:sz w:val="24"/>
          <w:szCs w:val="24"/>
          <w:lang w:val="uk-UA" w:eastAsia="uk-UA"/>
        </w:rPr>
        <w:t xml:space="preserve"> </w:t>
      </w:r>
      <w:r w:rsidR="006015C4" w:rsidRPr="00E634E8">
        <w:rPr>
          <w:rFonts w:eastAsia="Times New Roman"/>
          <w:sz w:val="24"/>
          <w:szCs w:val="24"/>
          <w:lang w:val="uk-UA" w:eastAsia="uk-UA"/>
        </w:rPr>
        <w:t>278 963,28 х 18</w:t>
      </w:r>
      <w:r>
        <w:rPr>
          <w:rFonts w:eastAsia="Times New Roman"/>
          <w:sz w:val="24"/>
          <w:szCs w:val="24"/>
          <w:lang w:val="uk-UA" w:eastAsia="uk-UA"/>
        </w:rPr>
        <w:t xml:space="preserve"> </w:t>
      </w:r>
      <w:r w:rsidR="006015C4" w:rsidRPr="00E634E8">
        <w:rPr>
          <w:rFonts w:eastAsia="Times New Roman"/>
          <w:sz w:val="24"/>
          <w:szCs w:val="24"/>
          <w:lang w:val="uk-UA" w:eastAsia="uk-UA"/>
        </w:rPr>
        <w:t xml:space="preserve">% = 50213,39 грн. </w:t>
      </w:r>
    </w:p>
    <w:p w14:paraId="314A98F5" w14:textId="77777777" w:rsidR="004222DC" w:rsidRPr="00E634E8" w:rsidRDefault="004222DC" w:rsidP="004222DC">
      <w:pPr>
        <w:pStyle w:val="a6"/>
        <w:shd w:val="clear" w:color="auto" w:fill="auto"/>
        <w:tabs>
          <w:tab w:val="left" w:pos="567"/>
          <w:tab w:val="left" w:pos="709"/>
        </w:tabs>
        <w:spacing w:before="0" w:after="263" w:line="269" w:lineRule="exact"/>
        <w:ind w:left="142" w:right="40" w:firstLine="0"/>
        <w:contextualSpacing/>
        <w:jc w:val="both"/>
        <w:rPr>
          <w:rFonts w:eastAsia="Times New Roman"/>
          <w:sz w:val="24"/>
          <w:szCs w:val="24"/>
          <w:lang w:val="uk-UA"/>
        </w:rPr>
      </w:pPr>
    </w:p>
    <w:p w14:paraId="15DAC0D4" w14:textId="3DE3C587" w:rsidR="00922ED8" w:rsidRPr="00E634E8" w:rsidRDefault="00922ED8"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Надавач повідомив, що прогнозується отримати за перший рік функціонування комплексу прибуток на рівні 228 749 грн, який буде спрямовано Отримувачем на розвиток матеріально-технічної бази, купівл</w:t>
      </w:r>
      <w:r w:rsidR="00160BE2" w:rsidRPr="00E634E8">
        <w:rPr>
          <w:rFonts w:eastAsia="Times New Roman"/>
          <w:sz w:val="24"/>
          <w:szCs w:val="24"/>
          <w:lang w:val="uk-UA" w:eastAsia="uk-UA"/>
        </w:rPr>
        <w:t>ю</w:t>
      </w:r>
      <w:r w:rsidR="00A27048">
        <w:rPr>
          <w:rFonts w:eastAsia="Times New Roman"/>
          <w:sz w:val="24"/>
          <w:szCs w:val="24"/>
          <w:lang w:val="uk-UA" w:eastAsia="uk-UA"/>
        </w:rPr>
        <w:t xml:space="preserve"> комплектувальних та матеріалів, поточний ремонт</w:t>
      </w:r>
      <w:r w:rsidRPr="00E634E8">
        <w:rPr>
          <w:rFonts w:eastAsia="Times New Roman"/>
          <w:sz w:val="24"/>
          <w:szCs w:val="24"/>
          <w:lang w:val="uk-UA" w:eastAsia="uk-UA"/>
        </w:rPr>
        <w:t xml:space="preserve"> та підтримання в належному технічному стані багатофункціонального комплексу.</w:t>
      </w:r>
    </w:p>
    <w:p w14:paraId="042445FC" w14:textId="77777777" w:rsidR="00922ED8" w:rsidRPr="00E634E8" w:rsidRDefault="00922ED8" w:rsidP="00922ED8">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7E9D742A" w14:textId="661D99E4" w:rsidR="00223C61" w:rsidRPr="00E634E8" w:rsidRDefault="00D71638"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Крім того</w:t>
      </w:r>
      <w:r w:rsidR="00A27048">
        <w:rPr>
          <w:rFonts w:eastAsia="Times New Roman"/>
          <w:sz w:val="24"/>
          <w:szCs w:val="24"/>
          <w:lang w:val="uk-UA" w:eastAsia="uk-UA"/>
        </w:rPr>
        <w:t>,</w:t>
      </w:r>
      <w:r w:rsidRPr="00E634E8">
        <w:rPr>
          <w:rFonts w:eastAsia="Times New Roman"/>
          <w:sz w:val="24"/>
          <w:szCs w:val="24"/>
          <w:lang w:val="uk-UA" w:eastAsia="uk-UA"/>
        </w:rPr>
        <w:t xml:space="preserve"> зазначено, що </w:t>
      </w:r>
      <w:r w:rsidR="00223C61" w:rsidRPr="00E634E8">
        <w:rPr>
          <w:rFonts w:eastAsia="Times New Roman"/>
          <w:sz w:val="24"/>
          <w:szCs w:val="24"/>
          <w:lang w:val="uk-UA" w:eastAsia="uk-UA"/>
        </w:rPr>
        <w:t>послуг</w:t>
      </w:r>
      <w:r w:rsidRPr="00E634E8">
        <w:rPr>
          <w:rFonts w:eastAsia="Times New Roman"/>
          <w:sz w:val="24"/>
          <w:szCs w:val="24"/>
          <w:lang w:val="uk-UA" w:eastAsia="uk-UA"/>
        </w:rPr>
        <w:t xml:space="preserve">и з </w:t>
      </w:r>
      <w:r w:rsidR="00223C61" w:rsidRPr="00E634E8">
        <w:rPr>
          <w:rFonts w:eastAsia="Times New Roman"/>
          <w:sz w:val="24"/>
          <w:szCs w:val="24"/>
          <w:lang w:val="uk-UA" w:eastAsia="uk-UA"/>
        </w:rPr>
        <w:t xml:space="preserve">охорони, прибирання, санітарної обробки території будуть надаватися </w:t>
      </w:r>
      <w:r w:rsidRPr="00E634E8">
        <w:rPr>
          <w:rFonts w:eastAsia="Times New Roman"/>
          <w:sz w:val="24"/>
          <w:szCs w:val="24"/>
          <w:lang w:val="uk-UA" w:eastAsia="uk-UA"/>
        </w:rPr>
        <w:t>залученими Отримувачем підприємствами</w:t>
      </w:r>
      <w:r w:rsidR="00223C61" w:rsidRPr="00E634E8">
        <w:rPr>
          <w:rFonts w:eastAsia="Times New Roman"/>
          <w:sz w:val="24"/>
          <w:szCs w:val="24"/>
          <w:lang w:val="uk-UA" w:eastAsia="uk-UA"/>
        </w:rPr>
        <w:t xml:space="preserve">, які будуть обрані на тендерних умовах. Штатні працівники Отримувача будуть </w:t>
      </w:r>
      <w:r w:rsidR="00BE5F1A" w:rsidRPr="00E634E8">
        <w:rPr>
          <w:rFonts w:eastAsia="Times New Roman"/>
          <w:sz w:val="24"/>
          <w:szCs w:val="24"/>
          <w:lang w:val="uk-UA" w:eastAsia="uk-UA"/>
        </w:rPr>
        <w:t>забезпечувати</w:t>
      </w:r>
      <w:r w:rsidR="00223C61" w:rsidRPr="00E634E8">
        <w:rPr>
          <w:rFonts w:eastAsia="Times New Roman"/>
          <w:sz w:val="24"/>
          <w:szCs w:val="24"/>
          <w:lang w:val="uk-UA" w:eastAsia="uk-UA"/>
        </w:rPr>
        <w:t xml:space="preserve"> керівництво, бухгалтерський облік, організаційну, юридично-правову та господарську діяльність </w:t>
      </w:r>
      <w:r w:rsidR="00160BE2" w:rsidRPr="00E634E8">
        <w:rPr>
          <w:rFonts w:eastAsia="Times New Roman"/>
          <w:sz w:val="24"/>
          <w:szCs w:val="24"/>
          <w:lang w:val="uk-UA" w:eastAsia="uk-UA"/>
        </w:rPr>
        <w:t>б</w:t>
      </w:r>
      <w:r w:rsidR="00223C61" w:rsidRPr="00E634E8">
        <w:rPr>
          <w:rFonts w:eastAsia="Times New Roman"/>
          <w:sz w:val="24"/>
          <w:szCs w:val="24"/>
          <w:lang w:val="uk-UA" w:eastAsia="uk-UA"/>
        </w:rPr>
        <w:t>агатофункціонального комплексу</w:t>
      </w:r>
      <w:r w:rsidR="004222DC" w:rsidRPr="00E634E8">
        <w:rPr>
          <w:rFonts w:eastAsia="Times New Roman"/>
          <w:sz w:val="24"/>
          <w:szCs w:val="24"/>
          <w:lang w:val="uk-UA" w:eastAsia="uk-UA"/>
        </w:rPr>
        <w:t>.</w:t>
      </w:r>
    </w:p>
    <w:p w14:paraId="3F3F5CA3" w14:textId="77777777" w:rsidR="00F61401" w:rsidRPr="00E634E8" w:rsidRDefault="00F61401" w:rsidP="00F61401">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00872AA3" w14:textId="17ECB7F7" w:rsidR="00412174" w:rsidRPr="00E634E8" w:rsidRDefault="000F53B7"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Також Надавач повідомив, що додаткове фінансування утримання </w:t>
      </w:r>
      <w:r w:rsidR="008D623D">
        <w:rPr>
          <w:rFonts w:eastAsia="Times New Roman"/>
          <w:sz w:val="24"/>
          <w:szCs w:val="24"/>
          <w:lang w:val="uk-UA" w:eastAsia="uk-UA"/>
        </w:rPr>
        <w:t>б</w:t>
      </w:r>
      <w:r w:rsidRPr="00E634E8">
        <w:rPr>
          <w:rFonts w:eastAsia="Times New Roman"/>
          <w:sz w:val="24"/>
          <w:szCs w:val="24"/>
          <w:lang w:val="uk-UA" w:eastAsia="uk-UA"/>
        </w:rPr>
        <w:t xml:space="preserve">агатофункціонального </w:t>
      </w:r>
      <w:r w:rsidR="00F61401" w:rsidRPr="00E634E8">
        <w:rPr>
          <w:rFonts w:eastAsia="Times New Roman"/>
          <w:sz w:val="24"/>
          <w:szCs w:val="24"/>
          <w:lang w:val="uk-UA" w:eastAsia="uk-UA"/>
        </w:rPr>
        <w:t>комплексу не заплановано. У випадку, якщо 30</w:t>
      </w:r>
      <w:r w:rsidR="00A27048">
        <w:rPr>
          <w:rFonts w:eastAsia="Times New Roman"/>
          <w:sz w:val="24"/>
          <w:szCs w:val="24"/>
          <w:lang w:val="uk-UA" w:eastAsia="uk-UA"/>
        </w:rPr>
        <w:t xml:space="preserve"> </w:t>
      </w:r>
      <w:r w:rsidR="00F61401" w:rsidRPr="00E634E8">
        <w:rPr>
          <w:rFonts w:eastAsia="Times New Roman"/>
          <w:sz w:val="24"/>
          <w:szCs w:val="24"/>
          <w:lang w:val="uk-UA" w:eastAsia="uk-UA"/>
        </w:rPr>
        <w:t xml:space="preserve">% надходжень від орендної плати, отриманої балансоутримувачем, буде недостатнім для функціонування </w:t>
      </w:r>
      <w:r w:rsidR="008D623D">
        <w:rPr>
          <w:rFonts w:eastAsia="Times New Roman"/>
          <w:sz w:val="24"/>
          <w:szCs w:val="24"/>
          <w:lang w:val="uk-UA" w:eastAsia="uk-UA"/>
        </w:rPr>
        <w:t>багатофункціонального к</w:t>
      </w:r>
      <w:r w:rsidR="00F61401" w:rsidRPr="00E634E8">
        <w:rPr>
          <w:rFonts w:eastAsia="Times New Roman"/>
          <w:sz w:val="24"/>
          <w:szCs w:val="24"/>
          <w:lang w:val="uk-UA" w:eastAsia="uk-UA"/>
        </w:rPr>
        <w:t>омплексу, покриття витрат, які не були передбачені, буде здійснено за рахунок прогнозованого прибутку. У випа</w:t>
      </w:r>
      <w:r w:rsidR="00A27048">
        <w:rPr>
          <w:rFonts w:eastAsia="Times New Roman"/>
          <w:sz w:val="24"/>
          <w:szCs w:val="24"/>
          <w:lang w:val="uk-UA" w:eastAsia="uk-UA"/>
        </w:rPr>
        <w:t xml:space="preserve">дку отримання надлишку коштів, </w:t>
      </w:r>
      <w:r w:rsidR="00F61401" w:rsidRPr="00E634E8">
        <w:rPr>
          <w:rFonts w:eastAsia="Times New Roman"/>
          <w:sz w:val="24"/>
          <w:szCs w:val="24"/>
          <w:lang w:val="uk-UA" w:eastAsia="uk-UA"/>
        </w:rPr>
        <w:t>їх буде перераховано до місцевого бюджету.</w:t>
      </w:r>
    </w:p>
    <w:p w14:paraId="2B6F8AF8" w14:textId="77777777" w:rsidR="00F61401" w:rsidRPr="00E634E8" w:rsidRDefault="00F61401" w:rsidP="00F61401">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5F7B441B" w14:textId="38E577B3" w:rsidR="00F61401" w:rsidRPr="00E634E8" w:rsidRDefault="00EB3194"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Разом </w:t>
      </w:r>
      <w:r w:rsidR="00A27048">
        <w:rPr>
          <w:rFonts w:eastAsia="Times New Roman"/>
          <w:sz w:val="24"/>
          <w:szCs w:val="24"/>
          <w:lang w:val="uk-UA" w:eastAsia="uk-UA"/>
        </w:rPr>
        <w:t>і</w:t>
      </w:r>
      <w:r w:rsidRPr="00E634E8">
        <w:rPr>
          <w:rFonts w:eastAsia="Times New Roman"/>
          <w:sz w:val="24"/>
          <w:szCs w:val="24"/>
          <w:lang w:val="uk-UA" w:eastAsia="uk-UA"/>
        </w:rPr>
        <w:t>з тим</w:t>
      </w:r>
      <w:r w:rsidR="00F61401" w:rsidRPr="00E634E8">
        <w:rPr>
          <w:rFonts w:eastAsia="Times New Roman"/>
          <w:sz w:val="24"/>
          <w:szCs w:val="24"/>
          <w:lang w:val="uk-UA" w:eastAsia="uk-UA"/>
        </w:rPr>
        <w:t>, на думку Надавача</w:t>
      </w:r>
      <w:r w:rsidR="00A27048">
        <w:rPr>
          <w:rFonts w:eastAsia="Times New Roman"/>
          <w:sz w:val="24"/>
          <w:szCs w:val="24"/>
          <w:lang w:val="uk-UA" w:eastAsia="uk-UA"/>
        </w:rPr>
        <w:t>,</w:t>
      </w:r>
      <w:r w:rsidR="00F61401" w:rsidRPr="00E634E8">
        <w:rPr>
          <w:rFonts w:eastAsia="Times New Roman"/>
          <w:sz w:val="24"/>
          <w:szCs w:val="24"/>
          <w:lang w:val="uk-UA" w:eastAsia="uk-UA"/>
        </w:rPr>
        <w:t xml:space="preserve"> </w:t>
      </w:r>
      <w:r w:rsidR="00A27048">
        <w:rPr>
          <w:rFonts w:eastAsia="Times New Roman"/>
          <w:sz w:val="24"/>
          <w:szCs w:val="24"/>
          <w:lang w:val="uk-UA" w:eastAsia="uk-UA"/>
        </w:rPr>
        <w:t>передання</w:t>
      </w:r>
      <w:r w:rsidR="00E06A0A" w:rsidRPr="00E634E8">
        <w:rPr>
          <w:rFonts w:eastAsia="Times New Roman"/>
          <w:sz w:val="24"/>
          <w:szCs w:val="24"/>
          <w:lang w:val="uk-UA" w:eastAsia="uk-UA"/>
        </w:rPr>
        <w:t xml:space="preserve"> </w:t>
      </w:r>
      <w:r w:rsidR="008D623D">
        <w:rPr>
          <w:rFonts w:eastAsia="Times New Roman"/>
          <w:sz w:val="24"/>
          <w:szCs w:val="24"/>
          <w:lang w:val="uk-UA" w:eastAsia="uk-UA"/>
        </w:rPr>
        <w:t>б</w:t>
      </w:r>
      <w:r w:rsidR="00E06A0A" w:rsidRPr="00E634E8">
        <w:rPr>
          <w:rFonts w:eastAsia="Times New Roman"/>
          <w:sz w:val="24"/>
          <w:szCs w:val="24"/>
          <w:lang w:val="uk-UA" w:eastAsia="uk-UA"/>
        </w:rPr>
        <w:t xml:space="preserve">агатофункціонального комплексу Отримувачу забезпечить надання ним послуг, що становлять загальний економічний інтерес, а компенсація витрат на надання таких послуг не становитиме державної допомоги. Надавач зазначає, що ним встановлено, що діяльність з утримання (оперативного управління) </w:t>
      </w:r>
      <w:r w:rsidR="008D623D">
        <w:rPr>
          <w:rFonts w:eastAsia="Times New Roman"/>
          <w:sz w:val="24"/>
          <w:szCs w:val="24"/>
          <w:lang w:val="uk-UA" w:eastAsia="uk-UA"/>
        </w:rPr>
        <w:t>б</w:t>
      </w:r>
      <w:r w:rsidR="00E06A0A" w:rsidRPr="00E634E8">
        <w:rPr>
          <w:rFonts w:eastAsia="Times New Roman"/>
          <w:sz w:val="24"/>
          <w:szCs w:val="24"/>
          <w:lang w:val="uk-UA" w:eastAsia="uk-UA"/>
        </w:rPr>
        <w:t>агатофункціональн</w:t>
      </w:r>
      <w:r w:rsidR="008D623D">
        <w:rPr>
          <w:rFonts w:eastAsia="Times New Roman"/>
          <w:sz w:val="24"/>
          <w:szCs w:val="24"/>
          <w:lang w:val="uk-UA" w:eastAsia="uk-UA"/>
        </w:rPr>
        <w:t>ого</w:t>
      </w:r>
      <w:r w:rsidR="00E06A0A" w:rsidRPr="00E634E8">
        <w:rPr>
          <w:rFonts w:eastAsia="Times New Roman"/>
          <w:sz w:val="24"/>
          <w:szCs w:val="24"/>
          <w:lang w:val="uk-UA" w:eastAsia="uk-UA"/>
        </w:rPr>
        <w:t xml:space="preserve"> комплекс</w:t>
      </w:r>
      <w:r w:rsidR="008D623D">
        <w:rPr>
          <w:rFonts w:eastAsia="Times New Roman"/>
          <w:sz w:val="24"/>
          <w:szCs w:val="24"/>
          <w:lang w:val="uk-UA" w:eastAsia="uk-UA"/>
        </w:rPr>
        <w:t>у</w:t>
      </w:r>
      <w:r w:rsidR="00E06A0A" w:rsidRPr="00E634E8">
        <w:rPr>
          <w:rFonts w:eastAsia="Times New Roman"/>
          <w:sz w:val="24"/>
          <w:szCs w:val="24"/>
          <w:lang w:val="uk-UA" w:eastAsia="uk-UA"/>
        </w:rPr>
        <w:t xml:space="preserve"> пов’язана із задоволенням особливо важливих загальних потреб громадян і не може надаватись на комерційній основі без державної підтримки, тобто є </w:t>
      </w:r>
      <w:r w:rsidR="008D623D" w:rsidRPr="00E634E8">
        <w:rPr>
          <w:rFonts w:eastAsia="Times New Roman"/>
          <w:sz w:val="24"/>
          <w:szCs w:val="24"/>
          <w:lang w:val="uk-UA" w:eastAsia="uk-UA"/>
        </w:rPr>
        <w:t>послуг</w:t>
      </w:r>
      <w:r w:rsidR="008D623D">
        <w:rPr>
          <w:rFonts w:eastAsia="Times New Roman"/>
          <w:sz w:val="24"/>
          <w:szCs w:val="24"/>
          <w:lang w:val="uk-UA" w:eastAsia="uk-UA"/>
        </w:rPr>
        <w:t>ами</w:t>
      </w:r>
      <w:r w:rsidR="008D623D" w:rsidRPr="00E634E8">
        <w:rPr>
          <w:rFonts w:eastAsia="Times New Roman"/>
          <w:sz w:val="24"/>
          <w:szCs w:val="24"/>
          <w:lang w:val="uk-UA" w:eastAsia="uk-UA"/>
        </w:rPr>
        <w:t>, що становлять загальний економічний інтерес</w:t>
      </w:r>
      <w:r w:rsidR="00E06A0A" w:rsidRPr="00E634E8">
        <w:rPr>
          <w:rFonts w:eastAsia="Times New Roman"/>
          <w:sz w:val="24"/>
          <w:szCs w:val="24"/>
          <w:lang w:val="uk-UA" w:eastAsia="uk-UA"/>
        </w:rPr>
        <w:t>.</w:t>
      </w:r>
    </w:p>
    <w:p w14:paraId="5C7B6DEE" w14:textId="77777777" w:rsidR="00836D79" w:rsidRPr="00E634E8" w:rsidRDefault="00836D79" w:rsidP="006617ED">
      <w:pPr>
        <w:pStyle w:val="40"/>
        <w:shd w:val="clear" w:color="auto" w:fill="auto"/>
        <w:tabs>
          <w:tab w:val="left" w:pos="418"/>
          <w:tab w:val="left" w:pos="709"/>
        </w:tabs>
        <w:spacing w:before="0" w:after="215" w:line="240" w:lineRule="exact"/>
        <w:ind w:left="567" w:hanging="567"/>
        <w:rPr>
          <w:rFonts w:eastAsia="Times New Roman"/>
          <w:sz w:val="24"/>
          <w:szCs w:val="24"/>
        </w:rPr>
      </w:pPr>
      <w:r w:rsidRPr="00E634E8">
        <w:rPr>
          <w:rFonts w:eastAsia="Times New Roman"/>
          <w:bCs w:val="0"/>
          <w:sz w:val="24"/>
          <w:szCs w:val="24"/>
          <w:lang w:eastAsia="uk-UA"/>
        </w:rPr>
        <w:t>3.</w:t>
      </w:r>
      <w:r w:rsidR="00F801ED" w:rsidRPr="00E634E8">
        <w:rPr>
          <w:rFonts w:eastAsia="Times New Roman"/>
          <w:bCs w:val="0"/>
          <w:sz w:val="24"/>
          <w:szCs w:val="24"/>
          <w:lang w:val="uk-UA" w:eastAsia="uk-UA"/>
        </w:rPr>
        <w:t xml:space="preserve">3. Приватне акціонерне товариство «Концерн АВЕК та Ко» </w:t>
      </w:r>
    </w:p>
    <w:p w14:paraId="06351E94" w14:textId="77777777" w:rsidR="00836D79" w:rsidRPr="00E634E8" w:rsidRDefault="00101576"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 xml:space="preserve">Відповідно до </w:t>
      </w:r>
      <w:r w:rsidR="00303F9C" w:rsidRPr="00E634E8">
        <w:rPr>
          <w:rFonts w:eastAsia="Times New Roman"/>
          <w:sz w:val="24"/>
          <w:szCs w:val="24"/>
          <w:lang w:val="uk-UA" w:eastAsia="uk-UA"/>
        </w:rPr>
        <w:t xml:space="preserve">пункту 4.1 </w:t>
      </w:r>
      <w:r w:rsidRPr="00E634E8">
        <w:rPr>
          <w:rFonts w:eastAsia="Times New Roman"/>
          <w:sz w:val="24"/>
          <w:szCs w:val="24"/>
          <w:lang w:val="uk-UA" w:eastAsia="uk-UA"/>
        </w:rPr>
        <w:t xml:space="preserve">статті 4 </w:t>
      </w:r>
      <w:r w:rsidR="001B77D3" w:rsidRPr="00E634E8">
        <w:rPr>
          <w:rFonts w:eastAsia="Times New Roman"/>
          <w:sz w:val="24"/>
          <w:szCs w:val="24"/>
          <w:lang w:val="uk-UA" w:eastAsia="uk-UA"/>
        </w:rPr>
        <w:t>Статуту</w:t>
      </w:r>
      <w:r w:rsidR="00303F9C" w:rsidRPr="00E634E8">
        <w:rPr>
          <w:rFonts w:eastAsia="Times New Roman"/>
          <w:sz w:val="24"/>
          <w:szCs w:val="24"/>
          <w:lang w:val="uk-UA" w:eastAsia="uk-UA"/>
        </w:rPr>
        <w:t xml:space="preserve"> ПрАТ «Концерн АВЕК та Ко»</w:t>
      </w:r>
      <w:r w:rsidR="001B77D3" w:rsidRPr="00E634E8">
        <w:rPr>
          <w:rFonts w:eastAsia="Times New Roman"/>
          <w:sz w:val="24"/>
          <w:szCs w:val="24"/>
          <w:lang w:val="uk-UA" w:eastAsia="uk-UA"/>
        </w:rPr>
        <w:t xml:space="preserve">, затвердженого </w:t>
      </w:r>
      <w:r w:rsidR="00160BE2" w:rsidRPr="00E634E8">
        <w:rPr>
          <w:rFonts w:eastAsia="Times New Roman"/>
          <w:sz w:val="24"/>
          <w:szCs w:val="24"/>
          <w:lang w:val="uk-UA" w:eastAsia="uk-UA"/>
        </w:rPr>
        <w:t xml:space="preserve">протоколом № 1/20 від 12 березня 2020 року </w:t>
      </w:r>
      <w:r w:rsidR="001B77D3" w:rsidRPr="00E634E8">
        <w:rPr>
          <w:rFonts w:eastAsia="Times New Roman"/>
          <w:sz w:val="24"/>
          <w:szCs w:val="24"/>
          <w:lang w:val="uk-UA" w:eastAsia="uk-UA"/>
        </w:rPr>
        <w:t>загальни</w:t>
      </w:r>
      <w:r w:rsidR="00160BE2" w:rsidRPr="00E634E8">
        <w:rPr>
          <w:rFonts w:eastAsia="Times New Roman"/>
          <w:sz w:val="24"/>
          <w:szCs w:val="24"/>
          <w:lang w:val="uk-UA" w:eastAsia="uk-UA"/>
        </w:rPr>
        <w:t>х</w:t>
      </w:r>
      <w:r w:rsidR="001B77D3" w:rsidRPr="00E634E8">
        <w:rPr>
          <w:rFonts w:eastAsia="Times New Roman"/>
          <w:sz w:val="24"/>
          <w:szCs w:val="24"/>
          <w:lang w:val="uk-UA" w:eastAsia="uk-UA"/>
        </w:rPr>
        <w:t xml:space="preserve"> збор</w:t>
      </w:r>
      <w:r w:rsidR="00160BE2" w:rsidRPr="00E634E8">
        <w:rPr>
          <w:rFonts w:eastAsia="Times New Roman"/>
          <w:sz w:val="24"/>
          <w:szCs w:val="24"/>
          <w:lang w:val="uk-UA" w:eastAsia="uk-UA"/>
        </w:rPr>
        <w:t>ів</w:t>
      </w:r>
      <w:r w:rsidR="001B77D3" w:rsidRPr="00E634E8">
        <w:rPr>
          <w:rFonts w:eastAsia="Times New Roman"/>
          <w:sz w:val="24"/>
          <w:szCs w:val="24"/>
          <w:lang w:val="uk-UA" w:eastAsia="uk-UA"/>
        </w:rPr>
        <w:t xml:space="preserve"> акціонерів ПрАТ «Концерн АВЕК та Ко»</w:t>
      </w:r>
      <w:r w:rsidR="00303F9C" w:rsidRPr="00E634E8">
        <w:rPr>
          <w:rFonts w:eastAsia="Times New Roman"/>
          <w:sz w:val="24"/>
          <w:szCs w:val="24"/>
          <w:lang w:val="uk-UA" w:eastAsia="uk-UA"/>
        </w:rPr>
        <w:t>, товариство створено з метою організації виробництва проду</w:t>
      </w:r>
      <w:r w:rsidR="00BE5F1A" w:rsidRPr="00E634E8">
        <w:rPr>
          <w:rFonts w:eastAsia="Times New Roman"/>
          <w:sz w:val="24"/>
          <w:szCs w:val="24"/>
          <w:lang w:val="uk-UA" w:eastAsia="uk-UA"/>
        </w:rPr>
        <w:t>кції (товарів), надання послуг</w:t>
      </w:r>
      <w:r w:rsidR="00160BE2" w:rsidRPr="00E634E8">
        <w:rPr>
          <w:rFonts w:eastAsia="Times New Roman"/>
          <w:sz w:val="24"/>
          <w:szCs w:val="24"/>
          <w:lang w:val="uk-UA" w:eastAsia="uk-UA"/>
        </w:rPr>
        <w:t>,</w:t>
      </w:r>
      <w:r w:rsidR="00BE5F1A" w:rsidRPr="00E634E8">
        <w:rPr>
          <w:rFonts w:eastAsia="Times New Roman"/>
          <w:sz w:val="24"/>
          <w:szCs w:val="24"/>
          <w:lang w:val="uk-UA" w:eastAsia="uk-UA"/>
        </w:rPr>
        <w:t xml:space="preserve"> </w:t>
      </w:r>
      <w:r w:rsidR="00303F9C" w:rsidRPr="00E634E8">
        <w:rPr>
          <w:rFonts w:eastAsia="Times New Roman"/>
          <w:sz w:val="24"/>
          <w:szCs w:val="24"/>
          <w:lang w:val="uk-UA" w:eastAsia="uk-UA"/>
        </w:rPr>
        <w:t xml:space="preserve">виконання робіт, заняття торговельною діяльністю, здійснення інвестицій у виробництво, сільське господарство, медичну, харчову промисловість, сферу послуг на будівництво, видобуток корисних копалин, енергетику та інші галузі економіки, для одержання прибутку на платній основі. </w:t>
      </w:r>
    </w:p>
    <w:p w14:paraId="3EE2CDE9" w14:textId="77777777" w:rsidR="00710DF8" w:rsidRPr="00E634E8" w:rsidRDefault="00710DF8" w:rsidP="00710DF8">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eastAsia="uk-UA"/>
        </w:rPr>
      </w:pPr>
    </w:p>
    <w:p w14:paraId="1E023BB0" w14:textId="261444A6" w:rsidR="00B111AF" w:rsidRPr="00E634E8" w:rsidRDefault="005D63B3"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eastAsia="uk-UA"/>
        </w:rPr>
      </w:pPr>
      <w:r w:rsidRPr="00E634E8">
        <w:rPr>
          <w:rFonts w:eastAsia="Times New Roman"/>
          <w:sz w:val="24"/>
          <w:szCs w:val="24"/>
          <w:lang w:val="uk-UA" w:eastAsia="uk-UA"/>
        </w:rPr>
        <w:t>Відповідно до пункту 4.2 статті 4 Статуту ПрАТ «Концерн АВЕК та Ко» предметом діяльності товариства є, зокрема, з</w:t>
      </w:r>
      <w:r w:rsidR="00A27048">
        <w:rPr>
          <w:rFonts w:eastAsia="Times New Roman"/>
          <w:sz w:val="24"/>
          <w:szCs w:val="24"/>
          <w:lang w:val="uk-UA" w:eastAsia="uk-UA"/>
        </w:rPr>
        <w:t>агальна комерційна діяльність із забезпечення</w:t>
      </w:r>
      <w:r w:rsidRPr="00E634E8">
        <w:rPr>
          <w:rFonts w:eastAsia="Times New Roman"/>
          <w:sz w:val="24"/>
          <w:szCs w:val="24"/>
          <w:lang w:val="uk-UA" w:eastAsia="uk-UA"/>
        </w:rPr>
        <w:t xml:space="preserve"> функціонування ринків, у тому числі організація ринків та надавання послуг у процесі </w:t>
      </w:r>
      <w:r w:rsidRPr="00E634E8">
        <w:rPr>
          <w:rFonts w:eastAsia="Times New Roman"/>
          <w:sz w:val="24"/>
          <w:szCs w:val="24"/>
          <w:lang w:val="uk-UA" w:eastAsia="uk-UA"/>
        </w:rPr>
        <w:lastRenderedPageBreak/>
        <w:t>купівлі-продажу товарів; здавання в наймання власної нерухомості виробничо-технічного, культурного та невиробничого призначення; здавання в наймання рухомого майна виробничо-технічного, культурного та невиробничого призначення.</w:t>
      </w:r>
    </w:p>
    <w:p w14:paraId="56B892D2" w14:textId="77777777" w:rsidR="00977AA7" w:rsidRPr="00E634E8" w:rsidRDefault="00977AA7" w:rsidP="00EF63C8">
      <w:pPr>
        <w:pStyle w:val="a6"/>
        <w:shd w:val="clear" w:color="auto" w:fill="auto"/>
        <w:tabs>
          <w:tab w:val="left" w:pos="567"/>
          <w:tab w:val="left" w:pos="709"/>
        </w:tabs>
        <w:spacing w:before="0" w:after="263" w:line="269" w:lineRule="exact"/>
        <w:ind w:left="142" w:right="40" w:firstLine="0"/>
        <w:contextualSpacing/>
        <w:jc w:val="both"/>
        <w:rPr>
          <w:rFonts w:eastAsia="Times New Roman"/>
          <w:sz w:val="24"/>
          <w:szCs w:val="24"/>
          <w:lang w:val="uk-UA" w:eastAsia="uk-UA"/>
        </w:rPr>
      </w:pPr>
    </w:p>
    <w:p w14:paraId="01E571DD" w14:textId="77777777" w:rsidR="00836D79" w:rsidRPr="00E634E8" w:rsidRDefault="00C735E9" w:rsidP="00C2592E">
      <w:pPr>
        <w:pStyle w:val="a6"/>
        <w:numPr>
          <w:ilvl w:val="0"/>
          <w:numId w:val="4"/>
        </w:numPr>
        <w:shd w:val="clear" w:color="auto" w:fill="auto"/>
        <w:tabs>
          <w:tab w:val="left" w:pos="567"/>
          <w:tab w:val="left" w:pos="709"/>
        </w:tabs>
        <w:spacing w:before="0" w:after="263" w:line="269" w:lineRule="exact"/>
        <w:ind w:left="567" w:right="40" w:hanging="567"/>
        <w:contextualSpacing/>
        <w:jc w:val="both"/>
        <w:rPr>
          <w:rFonts w:eastAsia="Times New Roman"/>
          <w:sz w:val="24"/>
          <w:szCs w:val="24"/>
          <w:lang w:val="uk-UA"/>
        </w:rPr>
      </w:pPr>
      <w:r w:rsidRPr="00E634E8">
        <w:rPr>
          <w:rFonts w:eastAsia="Times New Roman"/>
          <w:sz w:val="24"/>
          <w:szCs w:val="24"/>
          <w:lang w:val="uk-UA" w:eastAsia="uk-UA"/>
        </w:rPr>
        <w:t>Відповідно до пункту 5.1 статті 5 Статуту ПрАТ «Концерн АВЕК та Ко» товариство є господарським товариством, статутний капітал якого поділено на визначену кількість часток однакової номінальної вартості, корпоративні права за якими посвідчуються Акціями.</w:t>
      </w:r>
    </w:p>
    <w:p w14:paraId="5A4DCA28" w14:textId="77777777" w:rsidR="00EF63C8" w:rsidRPr="00E634E8" w:rsidRDefault="00EF63C8" w:rsidP="00EF63C8">
      <w:pPr>
        <w:pStyle w:val="a6"/>
        <w:shd w:val="clear" w:color="auto" w:fill="auto"/>
        <w:tabs>
          <w:tab w:val="left" w:pos="567"/>
          <w:tab w:val="left" w:pos="709"/>
        </w:tabs>
        <w:spacing w:before="0" w:after="263" w:line="269" w:lineRule="exact"/>
        <w:ind w:right="40" w:firstLine="0"/>
        <w:contextualSpacing/>
        <w:jc w:val="both"/>
        <w:rPr>
          <w:rFonts w:eastAsia="Times New Roman"/>
          <w:sz w:val="24"/>
          <w:szCs w:val="24"/>
          <w:lang w:val="uk-UA"/>
        </w:rPr>
      </w:pPr>
    </w:p>
    <w:p w14:paraId="75513413" w14:textId="431B3AA7" w:rsidR="00C735E9" w:rsidRPr="00E634E8" w:rsidRDefault="00C735E9" w:rsidP="00710DF8">
      <w:pPr>
        <w:pStyle w:val="a6"/>
        <w:shd w:val="clear" w:color="auto" w:fill="auto"/>
        <w:tabs>
          <w:tab w:val="left" w:pos="567"/>
          <w:tab w:val="left" w:pos="709"/>
        </w:tabs>
        <w:spacing w:before="0" w:after="263" w:line="269" w:lineRule="exact"/>
        <w:ind w:left="567" w:right="40" w:hanging="567"/>
        <w:jc w:val="both"/>
        <w:rPr>
          <w:rFonts w:eastAsia="Times New Roman"/>
          <w:b/>
          <w:sz w:val="24"/>
          <w:szCs w:val="24"/>
          <w:lang w:val="uk-UA"/>
        </w:rPr>
      </w:pPr>
      <w:r w:rsidRPr="00E634E8">
        <w:rPr>
          <w:rFonts w:eastAsia="Times New Roman"/>
          <w:b/>
          <w:sz w:val="24"/>
          <w:szCs w:val="24"/>
          <w:lang w:val="uk-UA" w:eastAsia="uk-UA"/>
        </w:rPr>
        <w:t xml:space="preserve">3.4. </w:t>
      </w:r>
      <w:r w:rsidR="00A27048">
        <w:rPr>
          <w:rFonts w:eastAsia="Times New Roman"/>
          <w:b/>
          <w:sz w:val="24"/>
          <w:szCs w:val="24"/>
          <w:lang w:val="uk-UA" w:eastAsia="uk-UA"/>
        </w:rPr>
        <w:t>Заперечення та зауваження у С</w:t>
      </w:r>
      <w:r w:rsidRPr="008C6EA9">
        <w:rPr>
          <w:rFonts w:eastAsia="Times New Roman"/>
          <w:b/>
          <w:sz w:val="24"/>
          <w:szCs w:val="24"/>
          <w:lang w:val="uk-UA" w:eastAsia="uk-UA"/>
        </w:rPr>
        <w:t>праві,</w:t>
      </w:r>
      <w:r w:rsidR="00710DF8" w:rsidRPr="008C6EA9">
        <w:rPr>
          <w:rFonts w:eastAsia="Times New Roman"/>
          <w:b/>
          <w:sz w:val="24"/>
          <w:szCs w:val="24"/>
          <w:lang w:val="uk-UA" w:eastAsia="uk-UA"/>
        </w:rPr>
        <w:t xml:space="preserve"> надані ПрАТ «Концерн АВЕК та Ко», </w:t>
      </w:r>
      <w:r w:rsidRPr="008C6EA9">
        <w:rPr>
          <w:rFonts w:eastAsia="Times New Roman"/>
          <w:b/>
          <w:sz w:val="24"/>
          <w:szCs w:val="24"/>
          <w:lang w:val="uk-UA" w:eastAsia="uk-UA"/>
        </w:rPr>
        <w:t>їх спростування</w:t>
      </w:r>
      <w:r w:rsidR="00710DF8" w:rsidRPr="008C6EA9">
        <w:rPr>
          <w:rFonts w:eastAsia="Times New Roman"/>
          <w:b/>
          <w:sz w:val="24"/>
          <w:szCs w:val="24"/>
          <w:lang w:val="uk-UA" w:eastAsia="uk-UA"/>
        </w:rPr>
        <w:t xml:space="preserve"> Надавачем</w:t>
      </w:r>
    </w:p>
    <w:p w14:paraId="4747C20D" w14:textId="5BCD381B" w:rsidR="00836D79" w:rsidRPr="00E634E8" w:rsidRDefault="00C735E9" w:rsidP="00C2592E">
      <w:pPr>
        <w:pStyle w:val="a6"/>
        <w:numPr>
          <w:ilvl w:val="0"/>
          <w:numId w:val="4"/>
        </w:numPr>
        <w:shd w:val="clear" w:color="auto" w:fill="auto"/>
        <w:tabs>
          <w:tab w:val="left" w:pos="567"/>
          <w:tab w:val="left" w:pos="709"/>
        </w:tabs>
        <w:spacing w:before="0" w:after="263" w:line="269" w:lineRule="exact"/>
        <w:ind w:left="567" w:right="40" w:hanging="567"/>
        <w:jc w:val="both"/>
        <w:rPr>
          <w:rFonts w:eastAsia="Times New Roman"/>
          <w:sz w:val="24"/>
          <w:szCs w:val="24"/>
          <w:lang w:val="uk-UA"/>
        </w:rPr>
      </w:pPr>
      <w:r w:rsidRPr="00E634E8">
        <w:rPr>
          <w:rFonts w:eastAsia="Times New Roman"/>
          <w:sz w:val="24"/>
          <w:szCs w:val="24"/>
          <w:lang w:val="uk-UA" w:eastAsia="uk-UA"/>
        </w:rPr>
        <w:t>ПрАТ «Концерн АВЕК та Ко» як суб’єкт господарювання, інтереси якого можу</w:t>
      </w:r>
      <w:r w:rsidR="00BE5F1A" w:rsidRPr="00E634E8">
        <w:rPr>
          <w:rFonts w:eastAsia="Times New Roman"/>
          <w:sz w:val="24"/>
          <w:szCs w:val="24"/>
          <w:lang w:val="uk-UA" w:eastAsia="uk-UA"/>
        </w:rPr>
        <w:t>ть зазнати негативного впливу від</w:t>
      </w:r>
      <w:r w:rsidRPr="00E634E8">
        <w:rPr>
          <w:rFonts w:eastAsia="Times New Roman"/>
          <w:sz w:val="24"/>
          <w:szCs w:val="24"/>
          <w:lang w:val="uk-UA" w:eastAsia="uk-UA"/>
        </w:rPr>
        <w:t xml:space="preserve"> надання КП «Міський торговий ринок» державної допомоги, подав в установлені строки до Коміте</w:t>
      </w:r>
      <w:r w:rsidR="00BE5F1A" w:rsidRPr="00E634E8">
        <w:rPr>
          <w:rFonts w:eastAsia="Times New Roman"/>
          <w:sz w:val="24"/>
          <w:szCs w:val="24"/>
          <w:lang w:val="uk-UA" w:eastAsia="uk-UA"/>
        </w:rPr>
        <w:t>ту заперечення та зауваження у С</w:t>
      </w:r>
      <w:r w:rsidRPr="00E634E8">
        <w:rPr>
          <w:rFonts w:eastAsia="Times New Roman"/>
          <w:sz w:val="24"/>
          <w:szCs w:val="24"/>
          <w:lang w:val="uk-UA" w:eastAsia="uk-UA"/>
        </w:rPr>
        <w:t>праві</w:t>
      </w:r>
      <w:r w:rsidR="00625981" w:rsidRPr="00E634E8">
        <w:rPr>
          <w:rFonts w:eastAsia="Times New Roman"/>
          <w:sz w:val="24"/>
          <w:szCs w:val="24"/>
          <w:lang w:val="uk-UA" w:eastAsia="uk-UA"/>
        </w:rPr>
        <w:t xml:space="preserve"> листом від 14.08.2020 № 966 (</w:t>
      </w:r>
      <w:proofErr w:type="spellStart"/>
      <w:r w:rsidR="00625981" w:rsidRPr="00E634E8">
        <w:rPr>
          <w:rFonts w:eastAsia="Times New Roman"/>
          <w:sz w:val="24"/>
          <w:szCs w:val="24"/>
          <w:lang w:val="uk-UA" w:eastAsia="uk-UA"/>
        </w:rPr>
        <w:t>вх</w:t>
      </w:r>
      <w:proofErr w:type="spellEnd"/>
      <w:r w:rsidR="00625981" w:rsidRPr="00E634E8">
        <w:rPr>
          <w:rFonts w:eastAsia="Times New Roman"/>
          <w:sz w:val="24"/>
          <w:szCs w:val="24"/>
          <w:lang w:val="uk-UA" w:eastAsia="uk-UA"/>
        </w:rPr>
        <w:t xml:space="preserve">. </w:t>
      </w:r>
      <w:r w:rsidR="00A27048" w:rsidRPr="00E634E8">
        <w:rPr>
          <w:rFonts w:eastAsia="Times New Roman"/>
          <w:sz w:val="24"/>
          <w:szCs w:val="24"/>
          <w:lang w:val="uk-UA" w:eastAsia="uk-UA"/>
        </w:rPr>
        <w:t>№ 8-01/10649</w:t>
      </w:r>
      <w:r w:rsidR="00A27048">
        <w:rPr>
          <w:rFonts w:eastAsia="Times New Roman"/>
          <w:sz w:val="24"/>
          <w:szCs w:val="24"/>
          <w:lang w:val="uk-UA" w:eastAsia="uk-UA"/>
        </w:rPr>
        <w:t xml:space="preserve"> </w:t>
      </w:r>
      <w:r w:rsidR="00625981" w:rsidRPr="00E634E8">
        <w:rPr>
          <w:rFonts w:eastAsia="Times New Roman"/>
          <w:sz w:val="24"/>
          <w:szCs w:val="24"/>
          <w:lang w:val="uk-UA" w:eastAsia="uk-UA"/>
        </w:rPr>
        <w:t>від 18.08.2020)</w:t>
      </w:r>
      <w:r w:rsidRPr="00E634E8">
        <w:rPr>
          <w:rFonts w:eastAsia="Times New Roman"/>
          <w:sz w:val="24"/>
          <w:szCs w:val="24"/>
          <w:lang w:val="uk-UA" w:eastAsia="uk-UA"/>
        </w:rPr>
        <w:t xml:space="preserve">. </w:t>
      </w:r>
    </w:p>
    <w:p w14:paraId="26EC3E06" w14:textId="35A64907" w:rsidR="00C735E9" w:rsidRPr="00E634E8" w:rsidRDefault="00AC1911" w:rsidP="00C2592E">
      <w:pPr>
        <w:pStyle w:val="a6"/>
        <w:numPr>
          <w:ilvl w:val="0"/>
          <w:numId w:val="4"/>
        </w:numPr>
        <w:shd w:val="clear" w:color="auto" w:fill="auto"/>
        <w:tabs>
          <w:tab w:val="left" w:pos="567"/>
          <w:tab w:val="left" w:pos="709"/>
        </w:tabs>
        <w:spacing w:before="0" w:after="263" w:line="269" w:lineRule="exact"/>
        <w:ind w:left="567" w:right="40" w:hanging="567"/>
        <w:jc w:val="both"/>
        <w:rPr>
          <w:rFonts w:eastAsia="Times New Roman"/>
          <w:sz w:val="24"/>
          <w:szCs w:val="24"/>
          <w:lang w:val="uk-UA"/>
        </w:rPr>
      </w:pPr>
      <w:r w:rsidRPr="00E634E8">
        <w:rPr>
          <w:rFonts w:eastAsia="Times New Roman"/>
          <w:sz w:val="24"/>
          <w:szCs w:val="24"/>
          <w:lang w:val="uk-UA"/>
        </w:rPr>
        <w:t xml:space="preserve">Надавачем надано відповідь на заперечення та зауваження </w:t>
      </w:r>
      <w:r w:rsidRPr="00E634E8">
        <w:rPr>
          <w:rFonts w:eastAsia="Times New Roman"/>
          <w:sz w:val="24"/>
          <w:szCs w:val="24"/>
          <w:lang w:val="uk-UA" w:eastAsia="uk-UA"/>
        </w:rPr>
        <w:t>ПрАТ «Концерн АВЕК та Ко»</w:t>
      </w:r>
      <w:r w:rsidR="00710DF8" w:rsidRPr="00E634E8">
        <w:rPr>
          <w:rFonts w:eastAsia="Times New Roman"/>
          <w:sz w:val="24"/>
          <w:szCs w:val="24"/>
          <w:lang w:val="uk-UA" w:eastAsia="uk-UA"/>
        </w:rPr>
        <w:t xml:space="preserve"> листом від 16.09.2020 № 1451/0/504-20 (</w:t>
      </w:r>
      <w:proofErr w:type="spellStart"/>
      <w:r w:rsidR="00710DF8" w:rsidRPr="00E634E8">
        <w:rPr>
          <w:rFonts w:eastAsia="Times New Roman"/>
          <w:sz w:val="24"/>
          <w:szCs w:val="24"/>
          <w:lang w:val="uk-UA" w:eastAsia="uk-UA"/>
        </w:rPr>
        <w:t>вх</w:t>
      </w:r>
      <w:proofErr w:type="spellEnd"/>
      <w:r w:rsidR="00710DF8" w:rsidRPr="00E634E8">
        <w:rPr>
          <w:rFonts w:eastAsia="Times New Roman"/>
          <w:sz w:val="24"/>
          <w:szCs w:val="24"/>
          <w:lang w:val="uk-UA" w:eastAsia="uk-UA"/>
        </w:rPr>
        <w:t xml:space="preserve">. </w:t>
      </w:r>
      <w:r w:rsidR="00A27048" w:rsidRPr="00E634E8">
        <w:rPr>
          <w:rFonts w:eastAsia="Times New Roman"/>
          <w:sz w:val="24"/>
          <w:szCs w:val="24"/>
          <w:lang w:val="uk-UA" w:eastAsia="uk-UA"/>
        </w:rPr>
        <w:t>№ 5-01/12030</w:t>
      </w:r>
      <w:r w:rsidR="00A27048">
        <w:rPr>
          <w:rFonts w:eastAsia="Times New Roman"/>
          <w:sz w:val="24"/>
          <w:szCs w:val="24"/>
          <w:lang w:val="uk-UA" w:eastAsia="uk-UA"/>
        </w:rPr>
        <w:t xml:space="preserve"> </w:t>
      </w:r>
      <w:r w:rsidR="00710DF8" w:rsidRPr="00E634E8">
        <w:rPr>
          <w:rFonts w:eastAsia="Times New Roman"/>
          <w:sz w:val="24"/>
          <w:szCs w:val="24"/>
          <w:lang w:val="uk-UA" w:eastAsia="uk-UA"/>
        </w:rPr>
        <w:t>від 17.09.2020)</w:t>
      </w:r>
      <w:r w:rsidRPr="00E634E8">
        <w:rPr>
          <w:rFonts w:eastAsia="Times New Roman"/>
          <w:sz w:val="24"/>
          <w:szCs w:val="24"/>
          <w:lang w:val="uk-UA" w:eastAsia="uk-UA"/>
        </w:rPr>
        <w:t>.</w:t>
      </w:r>
    </w:p>
    <w:p w14:paraId="501422BA" w14:textId="43D7D48C" w:rsidR="00AC1911" w:rsidRPr="00E634E8" w:rsidRDefault="00647832" w:rsidP="00C2592E">
      <w:pPr>
        <w:pStyle w:val="a6"/>
        <w:numPr>
          <w:ilvl w:val="0"/>
          <w:numId w:val="4"/>
        </w:numPr>
        <w:shd w:val="clear" w:color="auto" w:fill="auto"/>
        <w:tabs>
          <w:tab w:val="left" w:pos="567"/>
          <w:tab w:val="left" w:pos="709"/>
        </w:tabs>
        <w:spacing w:before="0" w:after="263" w:line="269" w:lineRule="exact"/>
        <w:ind w:left="567" w:right="40" w:hanging="567"/>
        <w:jc w:val="both"/>
        <w:rPr>
          <w:rFonts w:eastAsia="Times New Roman"/>
          <w:i/>
          <w:sz w:val="24"/>
          <w:szCs w:val="24"/>
          <w:lang w:val="uk-UA"/>
        </w:rPr>
      </w:pPr>
      <w:r w:rsidRPr="00E634E8">
        <w:rPr>
          <w:rFonts w:eastAsia="Times New Roman"/>
          <w:i/>
          <w:sz w:val="24"/>
          <w:szCs w:val="24"/>
          <w:lang w:val="uk-UA" w:eastAsia="uk-UA"/>
        </w:rPr>
        <w:t>В інформації</w:t>
      </w:r>
      <w:r w:rsidR="00AC1911" w:rsidRPr="00E634E8">
        <w:rPr>
          <w:rFonts w:eastAsia="Times New Roman"/>
          <w:i/>
          <w:sz w:val="24"/>
          <w:szCs w:val="24"/>
          <w:lang w:val="uk-UA" w:eastAsia="uk-UA"/>
        </w:rPr>
        <w:t>, яка надійшла від ПрАТ «Концерн АВЕК та Ко»,</w:t>
      </w:r>
      <w:r w:rsidRPr="00E634E8">
        <w:rPr>
          <w:rFonts w:eastAsia="Times New Roman"/>
          <w:i/>
          <w:sz w:val="24"/>
          <w:szCs w:val="24"/>
          <w:lang w:val="uk-UA" w:eastAsia="uk-UA"/>
        </w:rPr>
        <w:t xml:space="preserve"> зазначено, що</w:t>
      </w:r>
      <w:r w:rsidR="00AC1911" w:rsidRPr="00E634E8">
        <w:rPr>
          <w:rFonts w:eastAsia="Times New Roman"/>
          <w:i/>
          <w:sz w:val="24"/>
          <w:szCs w:val="24"/>
          <w:lang w:val="uk-UA" w:eastAsia="uk-UA"/>
        </w:rPr>
        <w:t xml:space="preserve"> предметом його діяльності є здавання в наймання власної нерухомості виробничо-технічного, культурного та невиробничого призначення. Основним видом економічної діяльності</w:t>
      </w:r>
      <w:r w:rsidR="00A27048">
        <w:rPr>
          <w:rFonts w:eastAsia="Times New Roman"/>
          <w:i/>
          <w:sz w:val="24"/>
          <w:szCs w:val="24"/>
          <w:lang w:val="uk-UA" w:eastAsia="uk-UA"/>
        </w:rPr>
        <w:t>,</w:t>
      </w:r>
      <w:r w:rsidR="00AC1911" w:rsidRPr="00E634E8">
        <w:rPr>
          <w:rFonts w:eastAsia="Times New Roman"/>
          <w:i/>
          <w:sz w:val="24"/>
          <w:szCs w:val="24"/>
          <w:lang w:val="uk-UA" w:eastAsia="uk-UA"/>
        </w:rPr>
        <w:t xml:space="preserve"> за даними Єдиного державного реєстру</w:t>
      </w:r>
      <w:r w:rsidR="00A27048">
        <w:rPr>
          <w:rFonts w:eastAsia="Times New Roman"/>
          <w:i/>
          <w:sz w:val="24"/>
          <w:szCs w:val="24"/>
          <w:lang w:val="uk-UA" w:eastAsia="uk-UA"/>
        </w:rPr>
        <w:t>,</w:t>
      </w:r>
      <w:r w:rsidR="00AC1911" w:rsidRPr="00E634E8">
        <w:rPr>
          <w:rFonts w:eastAsia="Times New Roman"/>
          <w:i/>
          <w:sz w:val="24"/>
          <w:szCs w:val="24"/>
          <w:lang w:val="uk-UA" w:eastAsia="uk-UA"/>
        </w:rPr>
        <w:t xml:space="preserve"> є надання в оренду й експлуатацію власного чи орендованого нерухомо</w:t>
      </w:r>
      <w:r w:rsidR="00A27048">
        <w:rPr>
          <w:rFonts w:eastAsia="Times New Roman"/>
          <w:i/>
          <w:sz w:val="24"/>
          <w:szCs w:val="24"/>
          <w:lang w:val="uk-UA" w:eastAsia="uk-UA"/>
        </w:rPr>
        <w:t>го майна (код КВЕД 68.20). Тобто,</w:t>
      </w:r>
      <w:r w:rsidR="00A733BE" w:rsidRPr="00E634E8">
        <w:rPr>
          <w:rFonts w:eastAsia="Times New Roman"/>
          <w:i/>
          <w:sz w:val="24"/>
          <w:szCs w:val="24"/>
          <w:lang w:val="uk-UA" w:eastAsia="uk-UA"/>
        </w:rPr>
        <w:t xml:space="preserve"> на думку ПрАТ «Концерн АВЕК та Ко»</w:t>
      </w:r>
      <w:r w:rsidR="00AC1911" w:rsidRPr="00E634E8">
        <w:rPr>
          <w:rFonts w:eastAsia="Times New Roman"/>
          <w:i/>
          <w:sz w:val="24"/>
          <w:szCs w:val="24"/>
          <w:lang w:val="uk-UA" w:eastAsia="uk-UA"/>
        </w:rPr>
        <w:t xml:space="preserve">, Отримувач та ПрАТ «Концерн АВЕК та Ко» працюють на </w:t>
      </w:r>
      <w:r w:rsidR="00993D1A">
        <w:rPr>
          <w:rFonts w:eastAsia="Times New Roman"/>
          <w:i/>
          <w:sz w:val="24"/>
          <w:szCs w:val="24"/>
          <w:lang w:val="uk-UA" w:eastAsia="uk-UA"/>
        </w:rPr>
        <w:t>цьому</w:t>
      </w:r>
      <w:r w:rsidR="00AC1911" w:rsidRPr="00E634E8">
        <w:rPr>
          <w:rFonts w:eastAsia="Times New Roman"/>
          <w:i/>
          <w:sz w:val="24"/>
          <w:szCs w:val="24"/>
          <w:lang w:val="uk-UA" w:eastAsia="uk-UA"/>
        </w:rPr>
        <w:t xml:space="preserve"> ри</w:t>
      </w:r>
      <w:r w:rsidR="00A733BE" w:rsidRPr="00E634E8">
        <w:rPr>
          <w:rFonts w:eastAsia="Times New Roman"/>
          <w:i/>
          <w:sz w:val="24"/>
          <w:szCs w:val="24"/>
          <w:lang w:val="uk-UA" w:eastAsia="uk-UA"/>
        </w:rPr>
        <w:t xml:space="preserve">нку – ринку оренди нерухомості і </w:t>
      </w:r>
      <w:r w:rsidR="00AC1911" w:rsidRPr="00E634E8">
        <w:rPr>
          <w:rFonts w:eastAsia="Times New Roman"/>
          <w:i/>
          <w:sz w:val="24"/>
          <w:szCs w:val="24"/>
          <w:lang w:val="uk-UA" w:eastAsia="uk-UA"/>
        </w:rPr>
        <w:t xml:space="preserve">провадять господарську діяльність на </w:t>
      </w:r>
      <w:r w:rsidR="00A27048">
        <w:rPr>
          <w:rFonts w:eastAsia="Times New Roman"/>
          <w:i/>
          <w:sz w:val="24"/>
          <w:szCs w:val="24"/>
          <w:lang w:val="uk-UA" w:eastAsia="uk-UA"/>
        </w:rPr>
        <w:t>цьому</w:t>
      </w:r>
      <w:r w:rsidR="00AC1911" w:rsidRPr="00E634E8">
        <w:rPr>
          <w:rFonts w:eastAsia="Times New Roman"/>
          <w:i/>
          <w:sz w:val="24"/>
          <w:szCs w:val="24"/>
          <w:lang w:val="uk-UA" w:eastAsia="uk-UA"/>
        </w:rPr>
        <w:t xml:space="preserve"> товарному ринку в однакових територіальних межах –</w:t>
      </w:r>
      <w:r w:rsidR="009A4A0C">
        <w:rPr>
          <w:rFonts w:eastAsia="Times New Roman"/>
          <w:i/>
          <w:sz w:val="24"/>
          <w:szCs w:val="24"/>
          <w:lang w:val="uk-UA" w:eastAsia="uk-UA"/>
        </w:rPr>
        <w:t xml:space="preserve"> </w:t>
      </w:r>
      <w:r w:rsidR="00AC1911" w:rsidRPr="00E634E8">
        <w:rPr>
          <w:rFonts w:eastAsia="Times New Roman"/>
          <w:i/>
          <w:sz w:val="24"/>
          <w:szCs w:val="24"/>
          <w:lang w:val="uk-UA" w:eastAsia="uk-UA"/>
        </w:rPr>
        <w:t>міста Харкова.</w:t>
      </w:r>
    </w:p>
    <w:p w14:paraId="2F851C67" w14:textId="2FA0DA93" w:rsidR="00AC1911" w:rsidRPr="00993D1A" w:rsidRDefault="00A733BE" w:rsidP="00993D1A">
      <w:pPr>
        <w:pStyle w:val="a6"/>
        <w:numPr>
          <w:ilvl w:val="0"/>
          <w:numId w:val="4"/>
        </w:numPr>
        <w:shd w:val="clear" w:color="auto" w:fill="auto"/>
        <w:tabs>
          <w:tab w:val="left" w:pos="567"/>
          <w:tab w:val="left" w:pos="709"/>
        </w:tabs>
        <w:spacing w:before="0" w:after="263" w:line="269" w:lineRule="exact"/>
        <w:ind w:left="567" w:right="40" w:hanging="567"/>
        <w:jc w:val="both"/>
        <w:rPr>
          <w:rFonts w:eastAsia="Times New Roman"/>
          <w:sz w:val="24"/>
          <w:szCs w:val="24"/>
          <w:lang w:val="uk-UA"/>
        </w:rPr>
      </w:pPr>
      <w:r w:rsidRPr="00E634E8">
        <w:rPr>
          <w:rStyle w:val="1"/>
          <w:sz w:val="24"/>
          <w:szCs w:val="24"/>
          <w:lang w:val="uk-UA"/>
        </w:rPr>
        <w:t>На зазначене заперечення</w:t>
      </w:r>
      <w:r w:rsidR="007D2BEF" w:rsidRPr="00E634E8">
        <w:rPr>
          <w:rStyle w:val="1"/>
          <w:sz w:val="24"/>
          <w:szCs w:val="24"/>
          <w:lang w:val="uk-UA"/>
        </w:rPr>
        <w:t xml:space="preserve"> </w:t>
      </w:r>
      <w:r w:rsidR="008711EA" w:rsidRPr="00E634E8">
        <w:rPr>
          <w:rStyle w:val="1"/>
          <w:sz w:val="24"/>
          <w:szCs w:val="24"/>
          <w:lang w:val="uk-UA"/>
        </w:rPr>
        <w:t xml:space="preserve">Надавач повідомляє, що «Концерн АВЕК та Ко» не може зазнати жодного впливу від будівництва </w:t>
      </w:r>
      <w:r w:rsidR="00160BE2" w:rsidRPr="00E634E8">
        <w:rPr>
          <w:rStyle w:val="1"/>
          <w:sz w:val="24"/>
          <w:szCs w:val="24"/>
          <w:lang w:val="uk-UA"/>
        </w:rPr>
        <w:t>б</w:t>
      </w:r>
      <w:r w:rsidR="008711EA" w:rsidRPr="00E634E8">
        <w:rPr>
          <w:rStyle w:val="1"/>
          <w:sz w:val="24"/>
          <w:szCs w:val="24"/>
          <w:lang w:val="uk-UA"/>
        </w:rPr>
        <w:t>агатофункціонального комплексу, оскільки подальше використання цього комплексу відповідно до чинного законодавства передбачене лише шляхом надання в оренду комунального майна, що належатиме територіальній громаді міста Харкова.</w:t>
      </w:r>
      <w:r w:rsidR="009A4A0C">
        <w:rPr>
          <w:rStyle w:val="1"/>
          <w:sz w:val="24"/>
          <w:szCs w:val="24"/>
          <w:lang w:val="uk-UA"/>
        </w:rPr>
        <w:t xml:space="preserve"> Така господарська діяльність, у</w:t>
      </w:r>
      <w:r w:rsidR="008711EA" w:rsidRPr="00E634E8">
        <w:rPr>
          <w:rStyle w:val="1"/>
          <w:sz w:val="24"/>
          <w:szCs w:val="24"/>
          <w:lang w:val="uk-UA"/>
        </w:rPr>
        <w:t xml:space="preserve"> свою чергу, не належить до надання в оренду власного чи оре</w:t>
      </w:r>
      <w:r w:rsidR="009A4A0C">
        <w:rPr>
          <w:rStyle w:val="1"/>
          <w:sz w:val="24"/>
          <w:szCs w:val="24"/>
          <w:lang w:val="uk-UA"/>
        </w:rPr>
        <w:t>ндованого майна, що здійснює</w:t>
      </w:r>
      <w:r w:rsidR="008711EA" w:rsidRPr="00E634E8">
        <w:rPr>
          <w:rStyle w:val="1"/>
          <w:sz w:val="24"/>
          <w:szCs w:val="24"/>
          <w:lang w:val="uk-UA"/>
        </w:rPr>
        <w:t xml:space="preserve"> </w:t>
      </w:r>
      <w:r w:rsidR="00993D1A">
        <w:rPr>
          <w:rStyle w:val="1"/>
          <w:rFonts w:eastAsia="Times New Roman"/>
          <w:sz w:val="24"/>
          <w:szCs w:val="24"/>
          <w:shd w:val="clear" w:color="auto" w:fill="auto"/>
          <w:lang w:val="uk-UA"/>
        </w:rPr>
        <w:br/>
      </w:r>
      <w:r w:rsidR="008711EA" w:rsidRPr="00993D1A">
        <w:rPr>
          <w:rStyle w:val="1"/>
          <w:sz w:val="24"/>
          <w:szCs w:val="24"/>
          <w:lang w:val="uk-UA"/>
        </w:rPr>
        <w:t xml:space="preserve">ПрАТ «Концерн АВЕК та Ко», а </w:t>
      </w:r>
      <w:r w:rsidR="008711EA" w:rsidRPr="00993D1A">
        <w:rPr>
          <w:sz w:val="24"/>
          <w:szCs w:val="24"/>
          <w:lang w:val="uk-UA" w:eastAsia="uk-UA"/>
        </w:rPr>
        <w:t>є окремим товарним ринком.</w:t>
      </w:r>
    </w:p>
    <w:p w14:paraId="209F654D" w14:textId="45052F3A" w:rsidR="00461D81" w:rsidRPr="00E634E8" w:rsidRDefault="00A733BE"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rFonts w:eastAsia="Times New Roman"/>
          <w:sz w:val="24"/>
          <w:szCs w:val="24"/>
          <w:shd w:val="clear" w:color="auto" w:fill="auto"/>
          <w:lang w:val="uk-UA"/>
        </w:rPr>
      </w:pPr>
      <w:r w:rsidRPr="00E634E8">
        <w:rPr>
          <w:rStyle w:val="1"/>
          <w:sz w:val="24"/>
          <w:szCs w:val="24"/>
          <w:lang w:val="uk-UA"/>
        </w:rPr>
        <w:t>Надавач зазначає, що у</w:t>
      </w:r>
      <w:r w:rsidR="00BE5F1A" w:rsidRPr="00E634E8">
        <w:rPr>
          <w:rStyle w:val="1"/>
          <w:sz w:val="24"/>
          <w:szCs w:val="24"/>
          <w:lang w:val="uk-UA"/>
        </w:rPr>
        <w:t xml:space="preserve">мови реалізації товару – </w:t>
      </w:r>
      <w:r w:rsidR="00461D81" w:rsidRPr="00E634E8">
        <w:rPr>
          <w:rStyle w:val="1"/>
          <w:sz w:val="24"/>
          <w:szCs w:val="24"/>
          <w:lang w:val="uk-UA"/>
        </w:rPr>
        <w:t>тобто</w:t>
      </w:r>
      <w:r w:rsidR="00BE5F1A" w:rsidRPr="00E634E8">
        <w:rPr>
          <w:rStyle w:val="1"/>
          <w:sz w:val="24"/>
          <w:szCs w:val="24"/>
          <w:lang w:val="uk-UA"/>
        </w:rPr>
        <w:t xml:space="preserve"> </w:t>
      </w:r>
      <w:r w:rsidR="00461D81" w:rsidRPr="00E634E8">
        <w:rPr>
          <w:rStyle w:val="1"/>
          <w:sz w:val="24"/>
          <w:szCs w:val="24"/>
          <w:lang w:val="uk-UA"/>
        </w:rPr>
        <w:t>набуття в оренду майна, що є вла</w:t>
      </w:r>
      <w:r w:rsidR="009A4A0C">
        <w:rPr>
          <w:rStyle w:val="1"/>
          <w:sz w:val="24"/>
          <w:szCs w:val="24"/>
          <w:lang w:val="uk-UA"/>
        </w:rPr>
        <w:t>сністю територіальної громади міста</w:t>
      </w:r>
      <w:r w:rsidR="00461D81" w:rsidRPr="00E634E8">
        <w:rPr>
          <w:rStyle w:val="1"/>
          <w:sz w:val="24"/>
          <w:szCs w:val="24"/>
          <w:lang w:val="uk-UA"/>
        </w:rPr>
        <w:t xml:space="preserve"> Харкова, </w:t>
      </w:r>
      <w:r w:rsidR="00BE5F1A" w:rsidRPr="00E634E8">
        <w:rPr>
          <w:rStyle w:val="1"/>
          <w:sz w:val="24"/>
          <w:szCs w:val="24"/>
          <w:lang w:val="uk-UA"/>
        </w:rPr>
        <w:t>врегулювано</w:t>
      </w:r>
      <w:r w:rsidR="00461D81" w:rsidRPr="00E634E8">
        <w:rPr>
          <w:rStyle w:val="1"/>
          <w:sz w:val="24"/>
          <w:szCs w:val="24"/>
          <w:lang w:val="uk-UA"/>
        </w:rPr>
        <w:t xml:space="preserve"> законодавчими та нормативними документами, дотримання яких не забезпечується суб’єктами, які надають в оренду власне (</w:t>
      </w:r>
      <w:r w:rsidR="009A4A0C">
        <w:rPr>
          <w:rStyle w:val="1"/>
          <w:sz w:val="24"/>
          <w:szCs w:val="24"/>
          <w:lang w:val="uk-UA"/>
        </w:rPr>
        <w:t>чи орендоване) нерухоме майно, у</w:t>
      </w:r>
      <w:r w:rsidR="00461D81" w:rsidRPr="00E634E8">
        <w:rPr>
          <w:rStyle w:val="1"/>
          <w:sz w:val="24"/>
          <w:szCs w:val="24"/>
          <w:lang w:val="uk-UA"/>
        </w:rPr>
        <w:t xml:space="preserve"> тому числі </w:t>
      </w:r>
      <w:r w:rsidR="009A4A0C">
        <w:rPr>
          <w:rStyle w:val="1"/>
          <w:sz w:val="24"/>
          <w:szCs w:val="24"/>
          <w:lang w:val="uk-UA"/>
        </w:rPr>
        <w:br/>
      </w:r>
      <w:r w:rsidR="00461D81" w:rsidRPr="00E634E8">
        <w:rPr>
          <w:rStyle w:val="1"/>
          <w:sz w:val="24"/>
          <w:szCs w:val="24"/>
          <w:lang w:val="uk-UA"/>
        </w:rPr>
        <w:t xml:space="preserve">ПрАТ «Концерн АВЕК та Ко». А це означає, що саме з точки зору споживачів </w:t>
      </w:r>
      <w:r w:rsidR="00BE5F1A" w:rsidRPr="00E634E8">
        <w:rPr>
          <w:rStyle w:val="1"/>
          <w:sz w:val="24"/>
          <w:szCs w:val="24"/>
          <w:lang w:val="uk-UA"/>
        </w:rPr>
        <w:t>послуг - потенційних орендарів б</w:t>
      </w:r>
      <w:r w:rsidR="00461D81" w:rsidRPr="00E634E8">
        <w:rPr>
          <w:rStyle w:val="1"/>
          <w:sz w:val="24"/>
          <w:szCs w:val="24"/>
          <w:lang w:val="uk-UA"/>
        </w:rPr>
        <w:t>агатофункціонального комплексу, на будівництво якого надається державна допомога, п</w:t>
      </w:r>
      <w:r w:rsidR="00461D81" w:rsidRPr="00E634E8">
        <w:rPr>
          <w:sz w:val="24"/>
          <w:szCs w:val="24"/>
          <w:u w:val="single"/>
          <w:lang w:val="uk-UA" w:eastAsia="uk-UA"/>
        </w:rPr>
        <w:t>роцес набуття в оренду</w:t>
      </w:r>
      <w:r w:rsidR="00461D81" w:rsidRPr="00E634E8">
        <w:rPr>
          <w:rStyle w:val="1"/>
          <w:sz w:val="24"/>
          <w:szCs w:val="24"/>
          <w:lang w:val="uk-UA"/>
        </w:rPr>
        <w:t xml:space="preserve"> </w:t>
      </w:r>
      <w:r w:rsidR="00461D81" w:rsidRPr="00E634E8">
        <w:rPr>
          <w:sz w:val="24"/>
          <w:szCs w:val="24"/>
          <w:u w:val="single"/>
          <w:lang w:val="uk-UA" w:eastAsia="uk-UA"/>
        </w:rPr>
        <w:t>комунального майна, як і подальше отримання послуг з оренди комунального</w:t>
      </w:r>
      <w:r w:rsidR="00461D81" w:rsidRPr="00E634E8">
        <w:rPr>
          <w:rStyle w:val="1"/>
          <w:sz w:val="24"/>
          <w:szCs w:val="24"/>
          <w:lang w:val="uk-UA"/>
        </w:rPr>
        <w:t xml:space="preserve"> </w:t>
      </w:r>
      <w:r w:rsidR="00461D81" w:rsidRPr="00E634E8">
        <w:rPr>
          <w:sz w:val="24"/>
          <w:szCs w:val="24"/>
          <w:u w:val="single"/>
          <w:lang w:val="uk-UA" w:eastAsia="uk-UA"/>
        </w:rPr>
        <w:t>майна на підставі укладених договорів, не є тотожним оренді інших об’єктів</w:t>
      </w:r>
      <w:r w:rsidR="00461D81" w:rsidRPr="00E634E8">
        <w:rPr>
          <w:rStyle w:val="1"/>
          <w:sz w:val="24"/>
          <w:szCs w:val="24"/>
          <w:lang w:val="uk-UA"/>
        </w:rPr>
        <w:t xml:space="preserve"> </w:t>
      </w:r>
      <w:r w:rsidR="00461D81" w:rsidRPr="00E634E8">
        <w:rPr>
          <w:sz w:val="24"/>
          <w:szCs w:val="24"/>
          <w:u w:val="single"/>
          <w:lang w:val="uk-UA" w:eastAsia="uk-UA"/>
        </w:rPr>
        <w:t>нерухомості, з урахуванням, зокрема:</w:t>
      </w:r>
      <w:r w:rsidR="00621443" w:rsidRPr="00E634E8">
        <w:rPr>
          <w:rFonts w:eastAsia="Times New Roman"/>
          <w:sz w:val="24"/>
          <w:szCs w:val="24"/>
          <w:lang w:val="uk-UA"/>
        </w:rPr>
        <w:t xml:space="preserve"> </w:t>
      </w:r>
      <w:r w:rsidR="009A4A0C">
        <w:rPr>
          <w:rStyle w:val="1"/>
          <w:sz w:val="24"/>
          <w:szCs w:val="24"/>
          <w:lang w:val="uk-UA"/>
        </w:rPr>
        <w:t>етапності передання</w:t>
      </w:r>
      <w:r w:rsidR="00461D81" w:rsidRPr="00E634E8">
        <w:rPr>
          <w:rStyle w:val="1"/>
          <w:sz w:val="24"/>
          <w:szCs w:val="24"/>
          <w:lang w:val="uk-UA"/>
        </w:rPr>
        <w:t xml:space="preserve"> майна в оренду, визначеної статтею 5 Закону України «Про оренду державного та комунального майна», що включає проведення аукціону на право оренди комунального майна;</w:t>
      </w:r>
      <w:r w:rsidR="00BE5F1A" w:rsidRPr="00E634E8">
        <w:rPr>
          <w:rStyle w:val="1"/>
          <w:sz w:val="24"/>
          <w:szCs w:val="24"/>
          <w:lang w:val="uk-UA"/>
        </w:rPr>
        <w:t xml:space="preserve"> </w:t>
      </w:r>
      <w:r w:rsidR="00461D81" w:rsidRPr="00E634E8">
        <w:rPr>
          <w:rStyle w:val="1"/>
          <w:sz w:val="24"/>
          <w:szCs w:val="24"/>
          <w:lang w:val="uk-UA"/>
        </w:rPr>
        <w:t>необхідності дотри</w:t>
      </w:r>
      <w:r w:rsidR="009A4A0C">
        <w:rPr>
          <w:rStyle w:val="1"/>
          <w:sz w:val="24"/>
          <w:szCs w:val="24"/>
          <w:lang w:val="uk-UA"/>
        </w:rPr>
        <w:t>мання встановлених правил подання</w:t>
      </w:r>
      <w:r w:rsidR="00461D81" w:rsidRPr="00E634E8">
        <w:rPr>
          <w:rStyle w:val="1"/>
          <w:sz w:val="24"/>
          <w:szCs w:val="24"/>
          <w:lang w:val="uk-UA"/>
        </w:rPr>
        <w:t xml:space="preserve"> заявок на участь;</w:t>
      </w:r>
      <w:r w:rsidR="00BE5F1A" w:rsidRPr="00E634E8">
        <w:rPr>
          <w:rStyle w:val="1"/>
          <w:sz w:val="24"/>
          <w:szCs w:val="24"/>
          <w:lang w:val="uk-UA"/>
        </w:rPr>
        <w:t xml:space="preserve"> </w:t>
      </w:r>
      <w:r w:rsidR="00461D81" w:rsidRPr="00E634E8">
        <w:rPr>
          <w:rStyle w:val="1"/>
          <w:sz w:val="24"/>
          <w:szCs w:val="24"/>
          <w:lang w:val="uk-UA"/>
        </w:rPr>
        <w:t>дотримання правил організації та участі в електронних т</w:t>
      </w:r>
      <w:r w:rsidR="009A4A0C">
        <w:rPr>
          <w:rStyle w:val="1"/>
          <w:sz w:val="24"/>
          <w:szCs w:val="24"/>
          <w:lang w:val="uk-UA"/>
        </w:rPr>
        <w:t>оргах, термінів процесу передання</w:t>
      </w:r>
      <w:r w:rsidR="00461D81" w:rsidRPr="00E634E8">
        <w:rPr>
          <w:rStyle w:val="1"/>
          <w:sz w:val="24"/>
          <w:szCs w:val="24"/>
          <w:lang w:val="uk-UA"/>
        </w:rPr>
        <w:t xml:space="preserve"> майна в оренду;</w:t>
      </w:r>
      <w:r w:rsidR="00621443" w:rsidRPr="00E634E8">
        <w:rPr>
          <w:rStyle w:val="1"/>
          <w:sz w:val="24"/>
          <w:szCs w:val="24"/>
          <w:lang w:val="uk-UA"/>
        </w:rPr>
        <w:t xml:space="preserve"> </w:t>
      </w:r>
      <w:r w:rsidR="00461D81" w:rsidRPr="00E634E8">
        <w:rPr>
          <w:rStyle w:val="1"/>
          <w:sz w:val="24"/>
          <w:szCs w:val="24"/>
          <w:lang w:val="uk-UA"/>
        </w:rPr>
        <w:t>дотримання порядку укладання та продовження договорів ор</w:t>
      </w:r>
      <w:r w:rsidR="009A4A0C">
        <w:rPr>
          <w:rStyle w:val="1"/>
          <w:sz w:val="24"/>
          <w:szCs w:val="24"/>
          <w:lang w:val="uk-UA"/>
        </w:rPr>
        <w:t>енди, що регламентовано також: п</w:t>
      </w:r>
      <w:r w:rsidR="00461D81" w:rsidRPr="00E634E8">
        <w:rPr>
          <w:rStyle w:val="1"/>
          <w:sz w:val="24"/>
          <w:szCs w:val="24"/>
          <w:lang w:val="uk-UA"/>
        </w:rPr>
        <w:t xml:space="preserve">остановою Кабінету </w:t>
      </w:r>
      <w:r w:rsidR="00461D81" w:rsidRPr="00E634E8">
        <w:rPr>
          <w:rStyle w:val="1"/>
          <w:sz w:val="24"/>
          <w:szCs w:val="24"/>
          <w:lang w:val="uk-UA"/>
        </w:rPr>
        <w:lastRenderedPageBreak/>
        <w:t>Міністрів України від 03.06.2020 № 483 «Деякі питання оренди державного та комунального майна».</w:t>
      </w:r>
    </w:p>
    <w:p w14:paraId="1DFDF232" w14:textId="77777777" w:rsidR="00255FE2" w:rsidRPr="00E634E8" w:rsidRDefault="00C75B8D"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rFonts w:eastAsia="Times New Roman"/>
          <w:i/>
          <w:sz w:val="24"/>
          <w:szCs w:val="24"/>
          <w:shd w:val="clear" w:color="auto" w:fill="auto"/>
          <w:lang w:val="uk-UA"/>
        </w:rPr>
      </w:pPr>
      <w:proofErr w:type="spellStart"/>
      <w:r w:rsidRPr="00E634E8">
        <w:rPr>
          <w:rStyle w:val="1"/>
          <w:i/>
          <w:sz w:val="24"/>
          <w:szCs w:val="24"/>
        </w:rPr>
        <w:t>ПрАТ</w:t>
      </w:r>
      <w:proofErr w:type="spellEnd"/>
      <w:r w:rsidRPr="00E634E8">
        <w:rPr>
          <w:rStyle w:val="1"/>
          <w:i/>
          <w:sz w:val="24"/>
          <w:szCs w:val="24"/>
        </w:rPr>
        <w:t xml:space="preserve"> «Концерн АВЕК та Ко»</w:t>
      </w:r>
      <w:r w:rsidRPr="00E634E8">
        <w:rPr>
          <w:rStyle w:val="1"/>
          <w:i/>
          <w:sz w:val="24"/>
          <w:szCs w:val="24"/>
          <w:lang w:val="uk-UA"/>
        </w:rPr>
        <w:t xml:space="preserve"> зазнача</w:t>
      </w:r>
      <w:proofErr w:type="gramStart"/>
      <w:r w:rsidRPr="00E634E8">
        <w:rPr>
          <w:rStyle w:val="1"/>
          <w:i/>
          <w:sz w:val="24"/>
          <w:szCs w:val="24"/>
          <w:lang w:val="uk-UA"/>
        </w:rPr>
        <w:t>є,</w:t>
      </w:r>
      <w:proofErr w:type="gramEnd"/>
      <w:r w:rsidRPr="00E634E8">
        <w:rPr>
          <w:rStyle w:val="1"/>
          <w:i/>
          <w:sz w:val="24"/>
          <w:szCs w:val="24"/>
          <w:lang w:val="uk-UA"/>
        </w:rPr>
        <w:t xml:space="preserve"> що господарська діяльність комунальних підприємств повинна обмежуватися забезпеченням нормального функціонування ринку за відсутності інших учасників. </w:t>
      </w:r>
      <w:r w:rsidR="002F68D5" w:rsidRPr="00E634E8">
        <w:rPr>
          <w:rStyle w:val="1"/>
          <w:i/>
          <w:sz w:val="24"/>
          <w:szCs w:val="24"/>
          <w:lang w:val="uk-UA"/>
        </w:rPr>
        <w:t>Якщо ринок, на якому планується утворити державне чи комунальне підприємство, є потенційно конкурентним, доречно спочатку розглянути можливість залучення до нього учасників приватної форми власності, зокрема, за допомогою засобів державного регулювання інвестиційної діяльності. Зважаючи на це, можна поставити під сумнів необхідність та доцільність комунальних підприємств, основним видом діяльності яких є здавання в оренду нерухомості.</w:t>
      </w:r>
    </w:p>
    <w:p w14:paraId="32413CFC" w14:textId="51A3559E" w:rsidR="002F68D5" w:rsidRPr="00E634E8" w:rsidRDefault="00A733BE"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sz w:val="24"/>
          <w:szCs w:val="24"/>
        </w:rPr>
      </w:pPr>
      <w:r w:rsidRPr="00E634E8">
        <w:rPr>
          <w:rStyle w:val="1"/>
          <w:sz w:val="24"/>
          <w:szCs w:val="24"/>
          <w:lang w:val="uk-UA"/>
        </w:rPr>
        <w:t>На зазначене Надавач аргументує</w:t>
      </w:r>
      <w:r w:rsidR="002F68D5" w:rsidRPr="00E634E8">
        <w:rPr>
          <w:rStyle w:val="1"/>
          <w:sz w:val="24"/>
          <w:szCs w:val="24"/>
          <w:lang w:val="uk-UA"/>
        </w:rPr>
        <w:t xml:space="preserve">, що надання коштів Отримувачу державної допомоги здійснюється </w:t>
      </w:r>
      <w:r w:rsidR="009A4A0C">
        <w:rPr>
          <w:rStyle w:val="1"/>
          <w:sz w:val="24"/>
          <w:szCs w:val="24"/>
          <w:lang w:val="uk-UA"/>
        </w:rPr>
        <w:t>з метою створення нового об’єкта</w:t>
      </w:r>
      <w:r w:rsidR="002F68D5" w:rsidRPr="00E634E8">
        <w:rPr>
          <w:rStyle w:val="1"/>
          <w:sz w:val="24"/>
          <w:szCs w:val="24"/>
          <w:lang w:val="uk-UA"/>
        </w:rPr>
        <w:t xml:space="preserve"> власності територіальної громади міста та забезпечує постійні надходження до бюджету міста 70</w:t>
      </w:r>
      <w:r w:rsidR="009A4A0C">
        <w:rPr>
          <w:rStyle w:val="1"/>
          <w:sz w:val="24"/>
          <w:szCs w:val="24"/>
          <w:lang w:val="uk-UA"/>
        </w:rPr>
        <w:t xml:space="preserve"> </w:t>
      </w:r>
      <w:r w:rsidR="002F68D5" w:rsidRPr="00E634E8">
        <w:rPr>
          <w:rStyle w:val="1"/>
          <w:sz w:val="24"/>
          <w:szCs w:val="24"/>
          <w:lang w:val="uk-UA"/>
        </w:rPr>
        <w:t>% вартості строкового користування об’єктами, що будуть збудовані в результаті наданн</w:t>
      </w:r>
      <w:r w:rsidR="009A4A0C">
        <w:rPr>
          <w:rStyle w:val="1"/>
          <w:sz w:val="24"/>
          <w:szCs w:val="24"/>
          <w:lang w:val="uk-UA"/>
        </w:rPr>
        <w:t>я державної допомоги. При цьому в</w:t>
      </w:r>
      <w:r w:rsidR="002F68D5" w:rsidRPr="00E634E8">
        <w:rPr>
          <w:rStyle w:val="1"/>
          <w:sz w:val="24"/>
          <w:szCs w:val="24"/>
          <w:lang w:val="uk-UA"/>
        </w:rPr>
        <w:t xml:space="preserve"> Надавача відсутні підстави вважати, що означені цілі можуть бути досягнуті будь-яким іншим шляхом, окрім надання державної допомоги КП «Міський торговий ринок».</w:t>
      </w:r>
      <w:r w:rsidRPr="00E634E8">
        <w:rPr>
          <w:rStyle w:val="1"/>
          <w:sz w:val="24"/>
          <w:szCs w:val="24"/>
          <w:lang w:val="uk-UA"/>
        </w:rPr>
        <w:t xml:space="preserve"> </w:t>
      </w:r>
      <w:r w:rsidR="002F68D5" w:rsidRPr="00E634E8">
        <w:rPr>
          <w:rStyle w:val="1"/>
          <w:bCs/>
          <w:sz w:val="24"/>
          <w:szCs w:val="24"/>
          <w:lang w:val="uk-UA"/>
        </w:rPr>
        <w:t xml:space="preserve">Право органу місцевого самоврядування управляти майном, що перебуває у власності територіальної громади, не може обмежуватися положеннями жодних законодавчих актів, оскільки є таким, що гарантоване Конституцією України (статті </w:t>
      </w:r>
      <w:r w:rsidR="002F68D5" w:rsidRPr="00E634E8">
        <w:rPr>
          <w:rStyle w:val="1"/>
          <w:sz w:val="24"/>
          <w:szCs w:val="24"/>
          <w:lang w:val="uk-UA"/>
        </w:rPr>
        <w:t>142, 143</w:t>
      </w:r>
      <w:r w:rsidR="002F68D5" w:rsidRPr="00E634E8">
        <w:rPr>
          <w:rStyle w:val="1"/>
          <w:sz w:val="24"/>
          <w:szCs w:val="24"/>
        </w:rPr>
        <w:t>).</w:t>
      </w:r>
    </w:p>
    <w:p w14:paraId="0BCD5AB4" w14:textId="77777777" w:rsidR="005E6644" w:rsidRPr="00E634E8" w:rsidRDefault="00A733BE"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i/>
          <w:sz w:val="24"/>
          <w:szCs w:val="24"/>
          <w:lang w:val="uk-UA"/>
        </w:rPr>
      </w:pPr>
      <w:r w:rsidRPr="00E634E8">
        <w:rPr>
          <w:rStyle w:val="1"/>
          <w:sz w:val="24"/>
          <w:szCs w:val="24"/>
          <w:lang w:val="uk-UA"/>
        </w:rPr>
        <w:t>Надавач зазначає, що б</w:t>
      </w:r>
      <w:r w:rsidR="005E6644" w:rsidRPr="00E634E8">
        <w:rPr>
          <w:rStyle w:val="1"/>
          <w:sz w:val="24"/>
          <w:szCs w:val="24"/>
          <w:lang w:val="uk-UA"/>
        </w:rPr>
        <w:t>удівництво багатофункціонального комплексу</w:t>
      </w:r>
      <w:r w:rsidR="002F68D5" w:rsidRPr="00E634E8">
        <w:rPr>
          <w:rStyle w:val="1"/>
          <w:sz w:val="24"/>
          <w:szCs w:val="24"/>
          <w:lang w:val="uk-UA"/>
        </w:rPr>
        <w:t xml:space="preserve"> є законним заходом, що забезпечить збільшення фонду комунального май</w:t>
      </w:r>
      <w:r w:rsidR="005E6644" w:rsidRPr="00E634E8">
        <w:rPr>
          <w:rStyle w:val="1"/>
          <w:sz w:val="24"/>
          <w:szCs w:val="24"/>
          <w:lang w:val="uk-UA"/>
        </w:rPr>
        <w:t>на територіальної громади міста</w:t>
      </w:r>
      <w:r w:rsidR="002F68D5" w:rsidRPr="00E634E8">
        <w:rPr>
          <w:rStyle w:val="1"/>
          <w:sz w:val="24"/>
          <w:szCs w:val="24"/>
          <w:lang w:val="uk-UA"/>
        </w:rPr>
        <w:t xml:space="preserve"> та довготривалі надходження до місцевого бюджету. </w:t>
      </w:r>
    </w:p>
    <w:p w14:paraId="601D65FC" w14:textId="10220E08" w:rsidR="00BC0973" w:rsidRPr="00E634E8" w:rsidRDefault="00BC0973" w:rsidP="00C2592E">
      <w:pPr>
        <w:pStyle w:val="a6"/>
        <w:numPr>
          <w:ilvl w:val="0"/>
          <w:numId w:val="4"/>
        </w:numPr>
        <w:shd w:val="clear" w:color="auto" w:fill="auto"/>
        <w:tabs>
          <w:tab w:val="left" w:pos="567"/>
          <w:tab w:val="left" w:pos="709"/>
        </w:tabs>
        <w:spacing w:before="0" w:after="263" w:line="269" w:lineRule="exact"/>
        <w:ind w:left="567" w:right="40" w:hanging="567"/>
        <w:jc w:val="both"/>
        <w:rPr>
          <w:i/>
          <w:sz w:val="24"/>
          <w:szCs w:val="24"/>
          <w:shd w:val="clear" w:color="auto" w:fill="FFFFFF"/>
          <w:lang w:val="uk-UA"/>
        </w:rPr>
      </w:pPr>
      <w:r w:rsidRPr="00E634E8">
        <w:rPr>
          <w:rStyle w:val="1"/>
          <w:i/>
          <w:sz w:val="24"/>
          <w:szCs w:val="24"/>
          <w:lang w:val="uk-UA"/>
        </w:rPr>
        <w:t>ПрАТ «Концерн АВЕК та Ко» зазначає, що рішеннями Харківської міської ради від 16.10.</w:t>
      </w:r>
      <w:r w:rsidR="00993D1A">
        <w:rPr>
          <w:rStyle w:val="1"/>
          <w:i/>
          <w:sz w:val="24"/>
          <w:szCs w:val="24"/>
          <w:lang w:val="uk-UA"/>
        </w:rPr>
        <w:t>2019 № 1753/19 (пункт 19 додатка</w:t>
      </w:r>
      <w:r w:rsidRPr="00E634E8">
        <w:rPr>
          <w:rStyle w:val="1"/>
          <w:i/>
          <w:sz w:val="24"/>
          <w:szCs w:val="24"/>
          <w:lang w:val="uk-UA"/>
        </w:rPr>
        <w:t xml:space="preserve"> 1 до рішення) та від 18.12</w:t>
      </w:r>
      <w:r w:rsidR="009A4A0C">
        <w:rPr>
          <w:rStyle w:val="1"/>
          <w:i/>
          <w:sz w:val="24"/>
          <w:szCs w:val="24"/>
          <w:lang w:val="uk-UA"/>
        </w:rPr>
        <w:t>.2019 № 1896/19 (пункт 7 додатка</w:t>
      </w:r>
      <w:r w:rsidRPr="00E634E8">
        <w:rPr>
          <w:rStyle w:val="1"/>
          <w:i/>
          <w:sz w:val="24"/>
          <w:szCs w:val="24"/>
          <w:lang w:val="uk-UA"/>
        </w:rPr>
        <w:t xml:space="preserve"> 1 до рішення) комунальному підприємству «Міський торговий ринок» було надано в постійне користування низку земельних ділянок із </w:t>
      </w:r>
      <w:r w:rsidR="009A4A0C">
        <w:rPr>
          <w:rStyle w:val="1"/>
          <w:i/>
          <w:sz w:val="24"/>
          <w:szCs w:val="24"/>
          <w:lang w:val="uk-UA"/>
        </w:rPr>
        <w:t>земель територіальної громади міста</w:t>
      </w:r>
      <w:r w:rsidRPr="00E634E8">
        <w:rPr>
          <w:rStyle w:val="1"/>
          <w:i/>
          <w:sz w:val="24"/>
          <w:szCs w:val="24"/>
          <w:lang w:val="uk-UA"/>
        </w:rPr>
        <w:t xml:space="preserve"> Харкова. При цьому усі земельні ділянки, які передані комунальному підприємству, знаходяться в межах території в районі станції метро «Академіка </w:t>
      </w:r>
      <w:proofErr w:type="spellStart"/>
      <w:r w:rsidRPr="00E634E8">
        <w:rPr>
          <w:rStyle w:val="1"/>
          <w:i/>
          <w:sz w:val="24"/>
          <w:szCs w:val="24"/>
          <w:lang w:val="uk-UA"/>
        </w:rPr>
        <w:t>Барабашова</w:t>
      </w:r>
      <w:proofErr w:type="spellEnd"/>
      <w:r w:rsidRPr="00E634E8">
        <w:rPr>
          <w:rStyle w:val="1"/>
          <w:i/>
          <w:sz w:val="24"/>
          <w:szCs w:val="24"/>
          <w:lang w:val="uk-UA"/>
        </w:rPr>
        <w:t xml:space="preserve">». Ця територія добре відома як у Харкові, так і поза його межами, як один із найбільш активних центрів провадження торговельної діяльності. Тобто, комунальному підприємству надається державна підтримка для закріплення його позицій там, де ринок оренди нерухомості уже розвинутий та якісно насичений. Більш того, одна із земельних ділянок (по вул. Академіка Павлова) була незаконно передана комунальному підприємству «Міський торговий ринок» до закінчення строків виконання зобов’язань, визначених умовами Мирової угоди між Харківською міською радою та ПрАТ «Концерн АВЕК та Ко», яка затверджена ухвалою Господарського суду Харківської області від 23.05.2017 у справі № 922/1007/17. </w:t>
      </w:r>
      <w:r w:rsidR="00DF3D0C" w:rsidRPr="00E634E8">
        <w:rPr>
          <w:rStyle w:val="1"/>
          <w:i/>
          <w:sz w:val="24"/>
          <w:szCs w:val="24"/>
          <w:lang w:val="uk-UA"/>
        </w:rPr>
        <w:t>Тобто</w:t>
      </w:r>
      <w:r w:rsidRPr="00E634E8">
        <w:rPr>
          <w:rStyle w:val="1"/>
          <w:i/>
          <w:sz w:val="24"/>
          <w:szCs w:val="24"/>
          <w:lang w:val="uk-UA"/>
        </w:rPr>
        <w:t>, наразі Харківською міською радою не лише створено комунальне підприємство, яке працюватиме на конкурентному ринку, де успішно функціонують аналогічні підприємства приватної форми власності, у тому числі ПрАТ</w:t>
      </w:r>
      <w:r w:rsidR="009A4A0C">
        <w:rPr>
          <w:rStyle w:val="1"/>
          <w:i/>
          <w:sz w:val="24"/>
          <w:szCs w:val="24"/>
          <w:lang w:val="uk-UA"/>
        </w:rPr>
        <w:t xml:space="preserve"> «Концерн АВЕК та Ко». Водночас</w:t>
      </w:r>
      <w:r w:rsidRPr="00E634E8">
        <w:rPr>
          <w:rStyle w:val="1"/>
          <w:i/>
          <w:sz w:val="24"/>
          <w:szCs w:val="24"/>
          <w:lang w:val="uk-UA"/>
        </w:rPr>
        <w:t xml:space="preserve"> </w:t>
      </w:r>
      <w:r w:rsidR="009A4A0C">
        <w:rPr>
          <w:rStyle w:val="1"/>
          <w:i/>
          <w:sz w:val="24"/>
          <w:szCs w:val="24"/>
          <w:lang w:val="uk-UA"/>
        </w:rPr>
        <w:t>цьому</w:t>
      </w:r>
      <w:r w:rsidRPr="00E634E8">
        <w:rPr>
          <w:rStyle w:val="1"/>
          <w:i/>
          <w:sz w:val="24"/>
          <w:szCs w:val="24"/>
          <w:lang w:val="uk-UA"/>
        </w:rPr>
        <w:t xml:space="preserve"> підприємству та</w:t>
      </w:r>
      <w:r w:rsidR="005E6644" w:rsidRPr="00E634E8">
        <w:rPr>
          <w:rStyle w:val="1"/>
          <w:i/>
          <w:sz w:val="24"/>
          <w:szCs w:val="24"/>
          <w:lang w:val="uk-UA"/>
        </w:rPr>
        <w:t xml:space="preserve">кож забезпечується пріоритетний доступ </w:t>
      </w:r>
      <w:r w:rsidRPr="00E634E8">
        <w:rPr>
          <w:rStyle w:val="1"/>
          <w:i/>
          <w:sz w:val="24"/>
          <w:szCs w:val="24"/>
          <w:lang w:val="uk-UA"/>
        </w:rPr>
        <w:t xml:space="preserve">до </w:t>
      </w:r>
      <w:r w:rsidRPr="00E634E8">
        <w:rPr>
          <w:i/>
          <w:sz w:val="24"/>
          <w:szCs w:val="24"/>
          <w:lang w:val="uk-UA" w:eastAsia="uk-UA"/>
        </w:rPr>
        <w:t>ресурсів територіальної громади (землі) з</w:t>
      </w:r>
      <w:r w:rsidRPr="00E634E8">
        <w:rPr>
          <w:rStyle w:val="1"/>
          <w:i/>
          <w:sz w:val="24"/>
          <w:szCs w:val="24"/>
          <w:lang w:val="uk-UA"/>
        </w:rPr>
        <w:t xml:space="preserve"> </w:t>
      </w:r>
      <w:r w:rsidRPr="00E634E8">
        <w:rPr>
          <w:i/>
          <w:sz w:val="24"/>
          <w:szCs w:val="24"/>
          <w:lang w:val="uk-UA" w:eastAsia="uk-UA"/>
        </w:rPr>
        <w:t>протиправним</w:t>
      </w:r>
      <w:r w:rsidRPr="00E634E8">
        <w:rPr>
          <w:i/>
          <w:sz w:val="24"/>
          <w:szCs w:val="24"/>
          <w:shd w:val="clear" w:color="auto" w:fill="FFFFFF"/>
          <w:lang w:val="uk-UA"/>
        </w:rPr>
        <w:t xml:space="preserve"> </w:t>
      </w:r>
      <w:r w:rsidRPr="00E634E8">
        <w:rPr>
          <w:i/>
          <w:sz w:val="24"/>
          <w:szCs w:val="24"/>
          <w:lang w:val="uk-UA" w:eastAsia="uk-UA"/>
        </w:rPr>
        <w:t xml:space="preserve">позбавленням його конкурента (ПрАТ «Концерн АВЕК та </w:t>
      </w:r>
      <w:r w:rsidRPr="00E634E8">
        <w:rPr>
          <w:i/>
          <w:sz w:val="24"/>
          <w:szCs w:val="24"/>
          <w:lang w:val="uk-UA"/>
        </w:rPr>
        <w:t xml:space="preserve">Ко») </w:t>
      </w:r>
      <w:r w:rsidRPr="00E634E8">
        <w:rPr>
          <w:i/>
          <w:sz w:val="24"/>
          <w:szCs w:val="24"/>
          <w:lang w:val="uk-UA" w:eastAsia="uk-UA"/>
        </w:rPr>
        <w:t>прав на ці ресурси.</w:t>
      </w:r>
    </w:p>
    <w:p w14:paraId="62DE5008" w14:textId="31170161" w:rsidR="00BC0973" w:rsidRPr="00E634E8" w:rsidRDefault="00A733BE"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sz w:val="24"/>
          <w:szCs w:val="24"/>
          <w:lang w:val="uk-UA"/>
        </w:rPr>
      </w:pPr>
      <w:r w:rsidRPr="00E634E8">
        <w:rPr>
          <w:rStyle w:val="1"/>
          <w:sz w:val="24"/>
          <w:szCs w:val="24"/>
          <w:lang w:val="uk-UA"/>
        </w:rPr>
        <w:t>На вказане заперечення Департамент повідомляє</w:t>
      </w:r>
      <w:r w:rsidR="00DF3D0C" w:rsidRPr="00E634E8">
        <w:rPr>
          <w:rStyle w:val="1"/>
          <w:sz w:val="24"/>
          <w:szCs w:val="24"/>
          <w:lang w:val="uk-UA"/>
        </w:rPr>
        <w:t>, що</w:t>
      </w:r>
      <w:r w:rsidR="00BC0973" w:rsidRPr="00E634E8">
        <w:rPr>
          <w:rStyle w:val="1"/>
          <w:sz w:val="24"/>
          <w:szCs w:val="24"/>
          <w:lang w:val="uk-UA"/>
        </w:rPr>
        <w:t xml:space="preserve"> посилання ПрАТ «Концерн АВЕК та Ко» на досягнення Мирової угоди з Харківською міською радою у справі </w:t>
      </w:r>
      <w:r w:rsidR="00914ABE">
        <w:rPr>
          <w:rStyle w:val="1"/>
          <w:sz w:val="24"/>
          <w:szCs w:val="24"/>
          <w:lang w:val="uk-UA"/>
        </w:rPr>
        <w:br/>
      </w:r>
      <w:r w:rsidR="00BC0973" w:rsidRPr="00E634E8">
        <w:rPr>
          <w:rStyle w:val="1"/>
          <w:sz w:val="24"/>
          <w:szCs w:val="24"/>
          <w:lang w:val="uk-UA"/>
        </w:rPr>
        <w:t>№</w:t>
      </w:r>
      <w:r w:rsidR="004B7D0B" w:rsidRPr="00E634E8">
        <w:rPr>
          <w:rStyle w:val="1"/>
          <w:sz w:val="24"/>
          <w:szCs w:val="24"/>
          <w:lang w:val="uk-UA"/>
        </w:rPr>
        <w:t xml:space="preserve"> </w:t>
      </w:r>
      <w:r w:rsidR="00BC0973" w:rsidRPr="00E634E8">
        <w:rPr>
          <w:rStyle w:val="1"/>
          <w:sz w:val="24"/>
          <w:szCs w:val="24"/>
          <w:lang w:val="uk-UA"/>
        </w:rPr>
        <w:t>922/1007/17 не має</w:t>
      </w:r>
      <w:r w:rsidR="009A4A0C">
        <w:rPr>
          <w:rStyle w:val="1"/>
          <w:sz w:val="24"/>
          <w:szCs w:val="24"/>
          <w:lang w:val="uk-UA"/>
        </w:rPr>
        <w:t xml:space="preserve"> жодного відношення до предмета </w:t>
      </w:r>
      <w:r w:rsidR="00BC0973" w:rsidRPr="00E634E8">
        <w:rPr>
          <w:rStyle w:val="1"/>
          <w:sz w:val="24"/>
          <w:szCs w:val="24"/>
          <w:lang w:val="uk-UA"/>
        </w:rPr>
        <w:t xml:space="preserve">розгляду Справи, оскільки </w:t>
      </w:r>
      <w:r w:rsidR="00BC0973" w:rsidRPr="00E634E8">
        <w:rPr>
          <w:rStyle w:val="1"/>
          <w:sz w:val="24"/>
          <w:szCs w:val="24"/>
          <w:lang w:val="uk-UA"/>
        </w:rPr>
        <w:lastRenderedPageBreak/>
        <w:t>надання державної д</w:t>
      </w:r>
      <w:r w:rsidR="005E6644" w:rsidRPr="00E634E8">
        <w:rPr>
          <w:rStyle w:val="1"/>
          <w:sz w:val="24"/>
          <w:szCs w:val="24"/>
          <w:lang w:val="uk-UA"/>
        </w:rPr>
        <w:t>опомоги передбачає будівництво б</w:t>
      </w:r>
      <w:r w:rsidR="00BC0973" w:rsidRPr="00E634E8">
        <w:rPr>
          <w:rStyle w:val="1"/>
          <w:sz w:val="24"/>
          <w:szCs w:val="24"/>
          <w:lang w:val="uk-UA"/>
        </w:rPr>
        <w:t xml:space="preserve">агатофункціонального комплексу за </w:t>
      </w:r>
      <w:proofErr w:type="spellStart"/>
      <w:r w:rsidR="00BC0973" w:rsidRPr="00E634E8">
        <w:rPr>
          <w:rStyle w:val="1"/>
          <w:sz w:val="24"/>
          <w:szCs w:val="24"/>
          <w:lang w:val="uk-UA"/>
        </w:rPr>
        <w:t>адресою</w:t>
      </w:r>
      <w:proofErr w:type="spellEnd"/>
      <w:r w:rsidR="00BC0973" w:rsidRPr="00E634E8">
        <w:rPr>
          <w:rStyle w:val="1"/>
          <w:sz w:val="24"/>
          <w:szCs w:val="24"/>
          <w:lang w:val="uk-UA"/>
        </w:rPr>
        <w:t>: м. Харків, проспект Л. Ландау, 182 (а не по вул. Академіка Павлова).</w:t>
      </w:r>
    </w:p>
    <w:p w14:paraId="05B13ACC" w14:textId="34253E62" w:rsidR="00F07DDC" w:rsidRPr="00E634E8" w:rsidRDefault="00F07DDC"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i/>
          <w:sz w:val="24"/>
          <w:szCs w:val="24"/>
          <w:lang w:val="uk-UA"/>
        </w:rPr>
      </w:pPr>
      <w:r w:rsidRPr="00E634E8">
        <w:rPr>
          <w:rStyle w:val="1"/>
          <w:i/>
          <w:sz w:val="24"/>
          <w:szCs w:val="24"/>
          <w:lang w:val="uk-UA"/>
        </w:rPr>
        <w:t xml:space="preserve">ПрАТ «Концерн АВЕК та Ко» </w:t>
      </w:r>
      <w:r w:rsidR="00A733BE" w:rsidRPr="00E634E8">
        <w:rPr>
          <w:rStyle w:val="1"/>
          <w:i/>
          <w:sz w:val="24"/>
          <w:szCs w:val="24"/>
          <w:lang w:val="uk-UA"/>
        </w:rPr>
        <w:t>зауважує</w:t>
      </w:r>
      <w:r w:rsidRPr="00E634E8">
        <w:rPr>
          <w:rStyle w:val="1"/>
          <w:i/>
          <w:sz w:val="24"/>
          <w:szCs w:val="24"/>
          <w:lang w:val="uk-UA"/>
        </w:rPr>
        <w:t>, що уже на цей час (ще до надання державної допомоги) КП «Міський торговий ринок» має преференції для здійснення господарської діяльності порівняно з ПрАТ «Концерн АВЕК та Ко».</w:t>
      </w:r>
      <w:r w:rsidR="00625981" w:rsidRPr="00E634E8">
        <w:rPr>
          <w:rStyle w:val="1"/>
          <w:i/>
          <w:sz w:val="24"/>
          <w:szCs w:val="24"/>
          <w:lang w:val="uk-UA"/>
        </w:rPr>
        <w:t xml:space="preserve"> </w:t>
      </w:r>
      <w:r w:rsidRPr="00E634E8">
        <w:rPr>
          <w:rStyle w:val="1"/>
          <w:i/>
          <w:sz w:val="24"/>
          <w:szCs w:val="24"/>
          <w:lang w:val="uk-UA"/>
        </w:rPr>
        <w:t>Тобто, надання Департаментом адміністративних послуг та споживчого ринку Харківської міської ради комунальному підприємству «Міський торговий ринок» державної допомоги у формі капітальних видатків на будівництво створює для останнього нові привілейовані</w:t>
      </w:r>
      <w:r w:rsidRPr="00E634E8">
        <w:rPr>
          <w:rStyle w:val="1"/>
          <w:b/>
          <w:i/>
          <w:sz w:val="24"/>
          <w:szCs w:val="24"/>
          <w:lang w:val="uk-UA"/>
        </w:rPr>
        <w:t xml:space="preserve"> </w:t>
      </w:r>
      <w:r w:rsidRPr="00E634E8">
        <w:rPr>
          <w:rStyle w:val="1"/>
          <w:i/>
          <w:sz w:val="24"/>
          <w:szCs w:val="24"/>
          <w:lang w:val="uk-UA"/>
        </w:rPr>
        <w:t>умови для провадження господарської діяльності порівняно з конкурентами</w:t>
      </w:r>
      <w:r w:rsidRPr="00E634E8">
        <w:rPr>
          <w:rStyle w:val="1"/>
          <w:b/>
          <w:i/>
          <w:sz w:val="24"/>
          <w:szCs w:val="24"/>
          <w:lang w:val="uk-UA"/>
        </w:rPr>
        <w:t xml:space="preserve">. </w:t>
      </w:r>
      <w:r w:rsidRPr="00E634E8">
        <w:rPr>
          <w:rStyle w:val="1"/>
          <w:i/>
          <w:sz w:val="24"/>
          <w:szCs w:val="24"/>
          <w:lang w:val="uk-UA"/>
        </w:rPr>
        <w:t>При цьому фінансування капітальних видатків комунального підприємства на будівництво здійснюватиметься за рахунок к</w:t>
      </w:r>
      <w:r w:rsidR="009A4A0C">
        <w:rPr>
          <w:rStyle w:val="1"/>
          <w:i/>
          <w:sz w:val="24"/>
          <w:szCs w:val="24"/>
          <w:lang w:val="uk-UA"/>
        </w:rPr>
        <w:t xml:space="preserve">оштів місцевого бюджету, одним </w:t>
      </w:r>
      <w:r w:rsidRPr="00E634E8">
        <w:rPr>
          <w:rStyle w:val="1"/>
          <w:i/>
          <w:sz w:val="24"/>
          <w:szCs w:val="24"/>
          <w:lang w:val="uk-UA"/>
        </w:rPr>
        <w:t>з основних джерел наповнення яког</w:t>
      </w:r>
      <w:r w:rsidR="009A4A0C">
        <w:rPr>
          <w:rStyle w:val="1"/>
          <w:i/>
          <w:sz w:val="24"/>
          <w:szCs w:val="24"/>
          <w:lang w:val="uk-UA"/>
        </w:rPr>
        <w:t xml:space="preserve">о є податкові надходження. </w:t>
      </w:r>
      <w:proofErr w:type="spellStart"/>
      <w:r w:rsidR="009A4A0C">
        <w:rPr>
          <w:rStyle w:val="1"/>
          <w:i/>
          <w:sz w:val="24"/>
          <w:szCs w:val="24"/>
          <w:lang w:val="uk-UA"/>
        </w:rPr>
        <w:t>Тобт</w:t>
      </w:r>
      <w:proofErr w:type="spellEnd"/>
      <w:r w:rsidR="009A4A0C">
        <w:rPr>
          <w:rStyle w:val="1"/>
          <w:i/>
          <w:sz w:val="24"/>
          <w:szCs w:val="24"/>
          <w:lang w:val="uk-UA"/>
        </w:rPr>
        <w:t>,</w:t>
      </w:r>
      <w:r w:rsidRPr="00E634E8">
        <w:rPr>
          <w:rStyle w:val="1"/>
          <w:i/>
          <w:sz w:val="24"/>
          <w:szCs w:val="24"/>
          <w:lang w:val="uk-UA"/>
        </w:rPr>
        <w:t xml:space="preserve"> поява економічних переваг у комунального підприємства фінансуватиметься у тому числі за рахунок податків, одним із платників яких є ПрАТ «Концерн АВЕК та Ко».</w:t>
      </w:r>
    </w:p>
    <w:p w14:paraId="7B294932" w14:textId="6D55DA16" w:rsidR="00F07DDC" w:rsidRPr="00E634E8" w:rsidRDefault="00F07DDC"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sz w:val="24"/>
          <w:szCs w:val="24"/>
          <w:lang w:val="uk-UA"/>
        </w:rPr>
      </w:pPr>
      <w:r w:rsidRPr="00E634E8">
        <w:rPr>
          <w:rStyle w:val="1"/>
          <w:sz w:val="24"/>
          <w:szCs w:val="24"/>
          <w:lang w:val="uk-UA"/>
        </w:rPr>
        <w:t xml:space="preserve">Надавачем повідомлено, що Повідомлення про нову державну допомогу </w:t>
      </w:r>
      <w:r w:rsidR="00A24BDD">
        <w:rPr>
          <w:rStyle w:val="1"/>
          <w:sz w:val="24"/>
          <w:szCs w:val="24"/>
          <w:lang w:val="uk-UA"/>
        </w:rPr>
        <w:t xml:space="preserve">                                </w:t>
      </w:r>
      <w:r w:rsidRPr="00E634E8">
        <w:rPr>
          <w:rStyle w:val="1"/>
          <w:sz w:val="24"/>
          <w:szCs w:val="24"/>
          <w:lang w:val="uk-UA"/>
        </w:rPr>
        <w:t xml:space="preserve">№ 1407-ПДД/2 від 17.04.2020 містить детальний опис проблеми, вирішення якої буде досягнуто шляхом будівництва нового </w:t>
      </w:r>
      <w:r w:rsidR="005E6644" w:rsidRPr="00E634E8">
        <w:rPr>
          <w:rStyle w:val="1"/>
          <w:sz w:val="24"/>
          <w:szCs w:val="24"/>
          <w:lang w:val="uk-UA"/>
        </w:rPr>
        <w:t>б</w:t>
      </w:r>
      <w:r w:rsidRPr="00E634E8">
        <w:rPr>
          <w:rStyle w:val="1"/>
          <w:sz w:val="24"/>
          <w:szCs w:val="24"/>
          <w:lang w:val="uk-UA"/>
        </w:rPr>
        <w:t xml:space="preserve">агатофункціонального комплексу, що забезпечить місцями для торгівлі на ринку підприємців, чиї права на здійснення господарської діяльності можуть постраждати. Надавач державної допомоги </w:t>
      </w:r>
      <w:r w:rsidR="009A4A0C">
        <w:rPr>
          <w:rStyle w:val="1"/>
          <w:sz w:val="24"/>
          <w:szCs w:val="24"/>
          <w:lang w:val="uk-UA"/>
        </w:rPr>
        <w:t>повідомляв також про заплановане передання</w:t>
      </w:r>
      <w:r w:rsidRPr="00E634E8">
        <w:rPr>
          <w:rStyle w:val="1"/>
          <w:sz w:val="24"/>
          <w:szCs w:val="24"/>
          <w:lang w:val="uk-UA"/>
        </w:rPr>
        <w:t xml:space="preserve"> в оренду торговельних місць шляхом проведення аукціонів у системі </w:t>
      </w:r>
      <w:r w:rsidR="009A4A0C">
        <w:rPr>
          <w:rStyle w:val="1"/>
          <w:sz w:val="24"/>
          <w:szCs w:val="24"/>
          <w:lang w:val="uk-UA"/>
        </w:rPr>
        <w:t>«</w:t>
      </w:r>
      <w:proofErr w:type="spellStart"/>
      <w:r w:rsidRPr="00E634E8">
        <w:rPr>
          <w:rStyle w:val="1"/>
          <w:sz w:val="24"/>
          <w:szCs w:val="24"/>
          <w:lang w:val="uk-UA"/>
        </w:rPr>
        <w:t>Прозорро.Продажі</w:t>
      </w:r>
      <w:proofErr w:type="spellEnd"/>
      <w:r w:rsidR="009A4A0C">
        <w:rPr>
          <w:rStyle w:val="1"/>
          <w:sz w:val="24"/>
          <w:szCs w:val="24"/>
          <w:lang w:val="uk-UA"/>
        </w:rPr>
        <w:t>»</w:t>
      </w:r>
      <w:r w:rsidRPr="00E634E8">
        <w:rPr>
          <w:rStyle w:val="1"/>
          <w:sz w:val="24"/>
          <w:szCs w:val="24"/>
          <w:lang w:val="uk-UA"/>
        </w:rPr>
        <w:t>, це забезпечить встано</w:t>
      </w:r>
      <w:r w:rsidR="009A4A0C">
        <w:rPr>
          <w:rStyle w:val="1"/>
          <w:sz w:val="24"/>
          <w:szCs w:val="24"/>
          <w:lang w:val="uk-UA"/>
        </w:rPr>
        <w:t>влення та дотримання прозорих і</w:t>
      </w:r>
      <w:r w:rsidRPr="00E634E8">
        <w:rPr>
          <w:rStyle w:val="1"/>
          <w:sz w:val="24"/>
          <w:szCs w:val="24"/>
          <w:lang w:val="uk-UA"/>
        </w:rPr>
        <w:t xml:space="preserve"> зрозумілих умов щодо набутт</w:t>
      </w:r>
      <w:r w:rsidR="009A4A0C">
        <w:rPr>
          <w:rStyle w:val="1"/>
          <w:sz w:val="24"/>
          <w:szCs w:val="24"/>
          <w:lang w:val="uk-UA"/>
        </w:rPr>
        <w:t>я в оренду комунального майна та</w:t>
      </w:r>
      <w:r w:rsidRPr="00E634E8">
        <w:rPr>
          <w:rStyle w:val="1"/>
          <w:sz w:val="24"/>
          <w:szCs w:val="24"/>
          <w:lang w:val="uk-UA"/>
        </w:rPr>
        <w:t xml:space="preserve"> забезпечить суттєве стимулювання підприємницької та інвестиційної активності.</w:t>
      </w:r>
      <w:r w:rsidR="00625981" w:rsidRPr="00E634E8">
        <w:rPr>
          <w:rStyle w:val="1"/>
          <w:sz w:val="24"/>
          <w:szCs w:val="24"/>
          <w:lang w:val="uk-UA"/>
        </w:rPr>
        <w:t xml:space="preserve"> Також Надавач вважає, що б</w:t>
      </w:r>
      <w:r w:rsidR="005E6644" w:rsidRPr="00E634E8">
        <w:rPr>
          <w:rStyle w:val="1"/>
          <w:sz w:val="24"/>
          <w:szCs w:val="24"/>
          <w:lang w:val="uk-UA"/>
        </w:rPr>
        <w:t>удівництво багатофункціонального комплексу</w:t>
      </w:r>
      <w:r w:rsidR="00BB3BF1" w:rsidRPr="00E634E8">
        <w:rPr>
          <w:rStyle w:val="1"/>
          <w:sz w:val="24"/>
          <w:szCs w:val="24"/>
          <w:lang w:val="uk-UA"/>
        </w:rPr>
        <w:t xml:space="preserve"> забезпечить </w:t>
      </w:r>
      <w:r w:rsidRPr="00E634E8">
        <w:rPr>
          <w:rStyle w:val="1"/>
          <w:sz w:val="24"/>
          <w:szCs w:val="24"/>
          <w:lang w:val="uk-UA"/>
        </w:rPr>
        <w:t xml:space="preserve">не лише надання місць для торгівлі, а й </w:t>
      </w:r>
      <w:r w:rsidRPr="00E634E8">
        <w:rPr>
          <w:sz w:val="24"/>
          <w:szCs w:val="24"/>
          <w:lang w:val="uk-UA" w:eastAsia="uk-UA"/>
        </w:rPr>
        <w:t>надходження до</w:t>
      </w:r>
      <w:r w:rsidRPr="00E634E8">
        <w:rPr>
          <w:rStyle w:val="1"/>
          <w:sz w:val="24"/>
          <w:szCs w:val="24"/>
          <w:lang w:val="uk-UA"/>
        </w:rPr>
        <w:t xml:space="preserve"> </w:t>
      </w:r>
      <w:r w:rsidRPr="00E634E8">
        <w:rPr>
          <w:sz w:val="24"/>
          <w:szCs w:val="24"/>
          <w:lang w:val="uk-UA" w:eastAsia="uk-UA"/>
        </w:rPr>
        <w:t>бюджету міста Харкова орендної плати</w:t>
      </w:r>
      <w:r w:rsidRPr="00E634E8">
        <w:rPr>
          <w:rStyle w:val="1"/>
          <w:sz w:val="24"/>
          <w:szCs w:val="24"/>
          <w:lang w:val="uk-UA"/>
        </w:rPr>
        <w:t xml:space="preserve"> за користування комунальним майном громади</w:t>
      </w:r>
      <w:r w:rsidR="005E6644" w:rsidRPr="00E634E8">
        <w:rPr>
          <w:rStyle w:val="1"/>
          <w:sz w:val="24"/>
          <w:szCs w:val="24"/>
          <w:lang w:val="uk-UA"/>
        </w:rPr>
        <w:t xml:space="preserve">. </w:t>
      </w:r>
      <w:r w:rsidR="009A4A0C">
        <w:rPr>
          <w:rStyle w:val="1"/>
          <w:sz w:val="24"/>
          <w:szCs w:val="24"/>
          <w:lang w:val="uk-UA"/>
        </w:rPr>
        <w:t>При цьому</w:t>
      </w:r>
      <w:r w:rsidR="007133D0" w:rsidRPr="00E634E8">
        <w:rPr>
          <w:rStyle w:val="1"/>
          <w:sz w:val="24"/>
          <w:szCs w:val="24"/>
          <w:lang w:val="uk-UA"/>
        </w:rPr>
        <w:t xml:space="preserve"> визначення виконавців робіт </w:t>
      </w:r>
      <w:r w:rsidR="009A4A0C">
        <w:rPr>
          <w:rStyle w:val="1"/>
          <w:sz w:val="24"/>
          <w:szCs w:val="24"/>
          <w:lang w:val="uk-UA"/>
        </w:rPr>
        <w:t>і</w:t>
      </w:r>
      <w:r w:rsidR="007133D0" w:rsidRPr="00E634E8">
        <w:rPr>
          <w:rStyle w:val="1"/>
          <w:sz w:val="24"/>
          <w:szCs w:val="24"/>
          <w:lang w:val="uk-UA"/>
        </w:rPr>
        <w:t>з будівництва буде здійснено за результатами тендерів.</w:t>
      </w:r>
    </w:p>
    <w:p w14:paraId="79E9FFFE" w14:textId="6B35E09D" w:rsidR="00625981" w:rsidRPr="00E634E8" w:rsidRDefault="00625981" w:rsidP="00C2592E">
      <w:pPr>
        <w:pStyle w:val="a6"/>
        <w:numPr>
          <w:ilvl w:val="0"/>
          <w:numId w:val="4"/>
        </w:numPr>
        <w:shd w:val="clear" w:color="auto" w:fill="auto"/>
        <w:tabs>
          <w:tab w:val="left" w:pos="567"/>
          <w:tab w:val="left" w:pos="709"/>
        </w:tabs>
        <w:spacing w:before="0" w:after="263" w:line="269" w:lineRule="exact"/>
        <w:ind w:left="567" w:right="40" w:hanging="567"/>
        <w:jc w:val="both"/>
        <w:rPr>
          <w:rStyle w:val="1"/>
          <w:sz w:val="24"/>
          <w:szCs w:val="24"/>
          <w:lang w:val="uk-UA"/>
        </w:rPr>
      </w:pPr>
      <w:r w:rsidRPr="00E634E8">
        <w:rPr>
          <w:rStyle w:val="1"/>
          <w:sz w:val="24"/>
          <w:szCs w:val="24"/>
          <w:lang w:val="uk-UA"/>
        </w:rPr>
        <w:t xml:space="preserve">Крім того, для додаткового обґрунтування своєї позиції Надавачем </w:t>
      </w:r>
      <w:r w:rsidR="00810974" w:rsidRPr="00E634E8">
        <w:rPr>
          <w:sz w:val="24"/>
          <w:szCs w:val="24"/>
          <w:shd w:val="clear" w:color="auto" w:fill="FFFFFF"/>
          <w:lang w:val="uk-UA"/>
        </w:rPr>
        <w:t xml:space="preserve">було проведено попередній аналіз, зокрема, консультація та вивчення зацікавленості учасників ринку надання комплексних послуг </w:t>
      </w:r>
      <w:r w:rsidR="009A4A0C">
        <w:rPr>
          <w:sz w:val="24"/>
          <w:szCs w:val="24"/>
          <w:shd w:val="clear" w:color="auto" w:fill="FFFFFF"/>
          <w:lang w:val="uk-UA"/>
        </w:rPr>
        <w:t>і</w:t>
      </w:r>
      <w:r w:rsidR="00810974" w:rsidRPr="00E634E8">
        <w:rPr>
          <w:sz w:val="24"/>
          <w:szCs w:val="24"/>
          <w:shd w:val="clear" w:color="auto" w:fill="FFFFFF"/>
          <w:lang w:val="uk-UA"/>
        </w:rPr>
        <w:t>з надання</w:t>
      </w:r>
      <w:r w:rsidR="006E2C83" w:rsidRPr="00E634E8">
        <w:rPr>
          <w:sz w:val="24"/>
          <w:szCs w:val="24"/>
          <w:shd w:val="clear" w:color="auto" w:fill="FFFFFF"/>
          <w:lang w:val="uk-UA"/>
        </w:rPr>
        <w:t xml:space="preserve"> в оренду</w:t>
      </w:r>
      <w:r w:rsidR="00810974" w:rsidRPr="00E634E8">
        <w:rPr>
          <w:sz w:val="24"/>
          <w:szCs w:val="24"/>
          <w:shd w:val="clear" w:color="auto" w:fill="FFFFFF"/>
          <w:lang w:val="uk-UA"/>
        </w:rPr>
        <w:t xml:space="preserve"> місць для торгівлі продовольчими та непродовольчими товарами щодо можливості </w:t>
      </w:r>
      <w:r w:rsidR="005E6644" w:rsidRPr="00E634E8">
        <w:rPr>
          <w:sz w:val="24"/>
          <w:szCs w:val="24"/>
          <w:shd w:val="clear" w:color="auto" w:fill="FFFFFF"/>
          <w:lang w:val="uk-UA"/>
        </w:rPr>
        <w:t>управління багатофункціональним комплексом</w:t>
      </w:r>
      <w:r w:rsidR="00810974" w:rsidRPr="00E634E8">
        <w:rPr>
          <w:sz w:val="24"/>
          <w:szCs w:val="24"/>
          <w:shd w:val="clear" w:color="auto" w:fill="FFFFFF"/>
          <w:lang w:val="uk-UA"/>
        </w:rPr>
        <w:t xml:space="preserve">. </w:t>
      </w:r>
      <w:r w:rsidR="005E6644" w:rsidRPr="00E634E8">
        <w:rPr>
          <w:sz w:val="24"/>
          <w:szCs w:val="24"/>
          <w:shd w:val="clear" w:color="auto" w:fill="FFFFFF"/>
          <w:lang w:val="uk-UA"/>
        </w:rPr>
        <w:t xml:space="preserve">Для проведення зазначеної роботи Надавачем було надіслано відповідні листи суб’єктам господарювання, які потенційно могли б забезпечити управління багатофункціональним комплексом, щодо привабливості для них співпраці з Харківською міською радою </w:t>
      </w:r>
      <w:r w:rsidR="00A61D68" w:rsidRPr="00E634E8">
        <w:rPr>
          <w:sz w:val="24"/>
          <w:szCs w:val="24"/>
          <w:shd w:val="clear" w:color="auto" w:fill="FFFFFF"/>
          <w:lang w:val="uk-UA"/>
        </w:rPr>
        <w:t>в частині управління комплексом та прийнятності отрима</w:t>
      </w:r>
      <w:r w:rsidR="009A4A0C">
        <w:rPr>
          <w:sz w:val="24"/>
          <w:szCs w:val="24"/>
          <w:shd w:val="clear" w:color="auto" w:fill="FFFFFF"/>
          <w:lang w:val="uk-UA"/>
        </w:rPr>
        <w:t>ння 30 % надходжень від передання</w:t>
      </w:r>
      <w:r w:rsidR="00A61D68" w:rsidRPr="00E634E8">
        <w:rPr>
          <w:sz w:val="24"/>
          <w:szCs w:val="24"/>
          <w:shd w:val="clear" w:color="auto" w:fill="FFFFFF"/>
          <w:lang w:val="uk-UA"/>
        </w:rPr>
        <w:t xml:space="preserve"> в оренду торговельних об’єктів комплексу. Вк</w:t>
      </w:r>
      <w:r w:rsidR="00247796">
        <w:rPr>
          <w:sz w:val="24"/>
          <w:szCs w:val="24"/>
          <w:shd w:val="clear" w:color="auto" w:fill="FFFFFF"/>
          <w:lang w:val="uk-UA"/>
        </w:rPr>
        <w:t>азані запити було надіслано сімом</w:t>
      </w:r>
      <w:r w:rsidR="00A61D68" w:rsidRPr="00E634E8">
        <w:rPr>
          <w:sz w:val="24"/>
          <w:szCs w:val="24"/>
          <w:shd w:val="clear" w:color="auto" w:fill="FFFFFF"/>
          <w:lang w:val="uk-UA"/>
        </w:rPr>
        <w:t xml:space="preserve"> суб’єктам господарювання (конфіденційна інформація), як</w:t>
      </w:r>
      <w:r w:rsidR="004B7D0B" w:rsidRPr="00E634E8">
        <w:rPr>
          <w:sz w:val="24"/>
          <w:szCs w:val="24"/>
          <w:shd w:val="clear" w:color="auto" w:fill="FFFFFF"/>
          <w:lang w:val="uk-UA"/>
        </w:rPr>
        <w:t>і</w:t>
      </w:r>
      <w:r w:rsidR="00A61D68" w:rsidRPr="00E634E8">
        <w:rPr>
          <w:sz w:val="24"/>
          <w:szCs w:val="24"/>
          <w:shd w:val="clear" w:color="auto" w:fill="FFFFFF"/>
          <w:lang w:val="uk-UA"/>
        </w:rPr>
        <w:t xml:space="preserve"> надали відповіді до Харківської міської ради про відсутність зацікавленості</w:t>
      </w:r>
      <w:r w:rsidR="00810974" w:rsidRPr="00E634E8">
        <w:rPr>
          <w:sz w:val="24"/>
          <w:szCs w:val="24"/>
          <w:shd w:val="clear" w:color="auto" w:fill="FFFFFF"/>
          <w:lang w:val="uk-UA"/>
        </w:rPr>
        <w:t xml:space="preserve"> щодо надання вищезазначених послуг.</w:t>
      </w:r>
    </w:p>
    <w:p w14:paraId="210EA4CB" w14:textId="77777777" w:rsidR="00836D79" w:rsidRPr="00E634E8" w:rsidRDefault="00836D79" w:rsidP="004A6CFB">
      <w:pPr>
        <w:pStyle w:val="rvps2"/>
        <w:spacing w:before="0" w:beforeAutospacing="0" w:after="0" w:afterAutospacing="0"/>
        <w:jc w:val="both"/>
        <w:rPr>
          <w:b/>
          <w:bCs/>
          <w:lang w:val="uk-UA" w:eastAsia="uk-UA"/>
        </w:rPr>
      </w:pPr>
      <w:r w:rsidRPr="00E634E8">
        <w:rPr>
          <w:b/>
          <w:bCs/>
          <w:lang w:val="uk-UA" w:eastAsia="uk-UA"/>
        </w:rPr>
        <w:t>4. НОРМАТИВНО-ПРАВОВЕ РЕГУЛЮВАННЯ</w:t>
      </w:r>
    </w:p>
    <w:p w14:paraId="49D4BA6A" w14:textId="77777777" w:rsidR="004A6CFB" w:rsidRPr="00E634E8" w:rsidRDefault="004A6CFB" w:rsidP="004A6CFB">
      <w:pPr>
        <w:pStyle w:val="rvps2"/>
        <w:spacing w:before="0" w:beforeAutospacing="0" w:after="0" w:afterAutospacing="0"/>
        <w:jc w:val="both"/>
        <w:rPr>
          <w:b/>
          <w:bCs/>
          <w:lang w:eastAsia="uk-UA"/>
        </w:rPr>
      </w:pPr>
    </w:p>
    <w:p w14:paraId="010056F8" w14:textId="77777777" w:rsidR="007133D0" w:rsidRPr="00E634E8" w:rsidRDefault="007133D0" w:rsidP="00625981">
      <w:pPr>
        <w:numPr>
          <w:ilvl w:val="0"/>
          <w:numId w:val="4"/>
        </w:numPr>
        <w:tabs>
          <w:tab w:val="left" w:pos="284"/>
          <w:tab w:val="left" w:pos="1134"/>
        </w:tabs>
        <w:ind w:left="426" w:hanging="426"/>
        <w:jc w:val="both"/>
      </w:pPr>
      <w:r w:rsidRPr="00E634E8">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5150F23" w14:textId="77777777" w:rsidR="007133D0" w:rsidRPr="00E634E8" w:rsidRDefault="007133D0" w:rsidP="007133D0">
      <w:pPr>
        <w:pStyle w:val="rvps2"/>
        <w:spacing w:before="0" w:beforeAutospacing="0" w:after="0" w:afterAutospacing="0"/>
        <w:ind w:left="426" w:hanging="426"/>
        <w:jc w:val="both"/>
        <w:rPr>
          <w:lang w:val="uk-UA" w:eastAsia="uk-UA"/>
        </w:rPr>
      </w:pPr>
    </w:p>
    <w:p w14:paraId="13F2572F" w14:textId="77777777" w:rsidR="007133D0" w:rsidRPr="00E634E8" w:rsidRDefault="007133D0" w:rsidP="00625981">
      <w:pPr>
        <w:numPr>
          <w:ilvl w:val="0"/>
          <w:numId w:val="4"/>
        </w:numPr>
        <w:tabs>
          <w:tab w:val="left" w:pos="426"/>
        </w:tabs>
        <w:ind w:left="426" w:hanging="426"/>
        <w:jc w:val="both"/>
      </w:pPr>
      <w:r w:rsidRPr="00E634E8">
        <w:lastRenderedPageBreak/>
        <w:t>Отже, державна підтримка є державною допомогою, якщо одночасно виконуються такі умови:</w:t>
      </w:r>
    </w:p>
    <w:p w14:paraId="53075E27" w14:textId="77777777" w:rsidR="007133D0" w:rsidRPr="00E634E8" w:rsidRDefault="007133D0" w:rsidP="00625981">
      <w:pPr>
        <w:pStyle w:val="rvps2"/>
        <w:numPr>
          <w:ilvl w:val="1"/>
          <w:numId w:val="1"/>
        </w:numPr>
        <w:tabs>
          <w:tab w:val="clear" w:pos="1789"/>
        </w:tabs>
        <w:spacing w:before="0" w:beforeAutospacing="0" w:after="0" w:afterAutospacing="0"/>
        <w:ind w:left="709" w:hanging="283"/>
        <w:jc w:val="both"/>
        <w:rPr>
          <w:lang w:val="uk-UA" w:eastAsia="uk-UA"/>
        </w:rPr>
      </w:pPr>
      <w:r w:rsidRPr="00E634E8">
        <w:rPr>
          <w:lang w:val="uk-UA" w:eastAsia="uk-UA"/>
        </w:rPr>
        <w:t>підтримка надається суб’єкту господарювання;</w:t>
      </w:r>
    </w:p>
    <w:p w14:paraId="5CB3E1F4" w14:textId="77777777" w:rsidR="007133D0" w:rsidRPr="00E634E8" w:rsidRDefault="007133D0" w:rsidP="00625981">
      <w:pPr>
        <w:pStyle w:val="rvps2"/>
        <w:numPr>
          <w:ilvl w:val="1"/>
          <w:numId w:val="1"/>
        </w:numPr>
        <w:tabs>
          <w:tab w:val="clear" w:pos="1789"/>
        </w:tabs>
        <w:spacing w:before="0" w:beforeAutospacing="0" w:after="0" w:afterAutospacing="0"/>
        <w:ind w:left="709" w:hanging="283"/>
        <w:jc w:val="both"/>
        <w:rPr>
          <w:lang w:val="uk-UA" w:eastAsia="uk-UA"/>
        </w:rPr>
      </w:pPr>
      <w:r w:rsidRPr="00E634E8">
        <w:rPr>
          <w:lang w:val="uk-UA" w:eastAsia="uk-UA"/>
        </w:rPr>
        <w:t>державна підтримка здійснюється за рахунок ресурсів держави чи місцевих ресурсів;</w:t>
      </w:r>
    </w:p>
    <w:p w14:paraId="7BF02D3F" w14:textId="77777777" w:rsidR="007133D0" w:rsidRPr="00E634E8" w:rsidRDefault="007133D0" w:rsidP="00625981">
      <w:pPr>
        <w:pStyle w:val="rvps2"/>
        <w:numPr>
          <w:ilvl w:val="1"/>
          <w:numId w:val="1"/>
        </w:numPr>
        <w:tabs>
          <w:tab w:val="clear" w:pos="1789"/>
        </w:tabs>
        <w:spacing w:before="0" w:beforeAutospacing="0" w:after="0" w:afterAutospacing="0"/>
        <w:ind w:left="709" w:hanging="283"/>
        <w:jc w:val="both"/>
        <w:rPr>
          <w:lang w:val="uk-UA" w:eastAsia="uk-UA"/>
        </w:rPr>
      </w:pPr>
      <w:r w:rsidRPr="00E634E8">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804C166" w14:textId="77777777" w:rsidR="007133D0" w:rsidRPr="00E634E8" w:rsidRDefault="007133D0" w:rsidP="00625981">
      <w:pPr>
        <w:pStyle w:val="rvps2"/>
        <w:numPr>
          <w:ilvl w:val="1"/>
          <w:numId w:val="1"/>
        </w:numPr>
        <w:tabs>
          <w:tab w:val="clear" w:pos="1789"/>
        </w:tabs>
        <w:spacing w:before="0" w:beforeAutospacing="0" w:after="0" w:afterAutospacing="0"/>
        <w:ind w:left="709" w:hanging="283"/>
        <w:jc w:val="both"/>
        <w:rPr>
          <w:lang w:val="uk-UA" w:eastAsia="uk-UA"/>
        </w:rPr>
      </w:pPr>
      <w:r w:rsidRPr="00E634E8">
        <w:rPr>
          <w:lang w:val="uk-UA" w:eastAsia="uk-UA"/>
        </w:rPr>
        <w:t>підтримка спотворює або загрожує спотворенням економічної конкуренції.</w:t>
      </w:r>
    </w:p>
    <w:p w14:paraId="797C351A" w14:textId="77777777" w:rsidR="007133D0" w:rsidRPr="00E634E8" w:rsidRDefault="007133D0" w:rsidP="00625981">
      <w:pPr>
        <w:pStyle w:val="rvps2"/>
        <w:spacing w:before="0" w:beforeAutospacing="0" w:after="0" w:afterAutospacing="0"/>
        <w:jc w:val="both"/>
        <w:rPr>
          <w:b/>
          <w:bCs/>
          <w:lang w:val="uk-UA" w:eastAsia="uk-UA"/>
        </w:rPr>
      </w:pPr>
    </w:p>
    <w:p w14:paraId="2D0E187D" w14:textId="77777777" w:rsidR="007133D0" w:rsidRPr="00E634E8" w:rsidRDefault="007133D0" w:rsidP="00BA3721">
      <w:pPr>
        <w:numPr>
          <w:ilvl w:val="0"/>
          <w:numId w:val="4"/>
        </w:numPr>
        <w:tabs>
          <w:tab w:val="left" w:pos="284"/>
          <w:tab w:val="left" w:pos="426"/>
        </w:tabs>
        <w:ind w:left="426" w:hanging="426"/>
        <w:jc w:val="both"/>
      </w:pPr>
      <w:r w:rsidRPr="00E634E8">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10CE3892" w14:textId="77777777" w:rsidR="007133D0" w:rsidRPr="00E634E8" w:rsidRDefault="007133D0" w:rsidP="00BA3721">
      <w:pPr>
        <w:tabs>
          <w:tab w:val="left" w:pos="284"/>
          <w:tab w:val="left" w:pos="426"/>
        </w:tabs>
        <w:ind w:left="426" w:hanging="426"/>
        <w:jc w:val="both"/>
      </w:pPr>
    </w:p>
    <w:p w14:paraId="525D059D" w14:textId="77777777" w:rsidR="00CE2F0B" w:rsidRPr="00E634E8" w:rsidRDefault="007133D0" w:rsidP="00BA3721">
      <w:pPr>
        <w:numPr>
          <w:ilvl w:val="0"/>
          <w:numId w:val="4"/>
        </w:numPr>
        <w:tabs>
          <w:tab w:val="left" w:pos="284"/>
          <w:tab w:val="left" w:pos="426"/>
        </w:tabs>
        <w:ind w:left="426" w:hanging="426"/>
        <w:jc w:val="both"/>
      </w:pPr>
      <w:r w:rsidRPr="00E634E8">
        <w:t>Згідно зі статтею 30 Закону України «Про місцеве самоврядування України» до відання виконавчих органів сільських, селищних, міських рад належить</w:t>
      </w:r>
      <w:r w:rsidR="00CE2F0B" w:rsidRPr="00E634E8">
        <w:t>, зокрема:</w:t>
      </w:r>
    </w:p>
    <w:p w14:paraId="55AD4A4D" w14:textId="77777777" w:rsidR="00CE2F0B" w:rsidRPr="00E634E8" w:rsidRDefault="00CE2F0B" w:rsidP="00CE2F0B">
      <w:pPr>
        <w:pStyle w:val="a3"/>
        <w:numPr>
          <w:ilvl w:val="0"/>
          <w:numId w:val="9"/>
        </w:numPr>
        <w:tabs>
          <w:tab w:val="left" w:pos="284"/>
          <w:tab w:val="left" w:pos="426"/>
        </w:tabs>
        <w:ind w:left="709" w:hanging="283"/>
        <w:jc w:val="both"/>
      </w:pPr>
      <w:r w:rsidRPr="00E634E8">
        <w:t>управління об'єктами житлово-комунального господарства, побутового, торговельного обслуговування, транспорту і зв'язку,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r w:rsidR="007133D0" w:rsidRPr="00E634E8">
        <w:t xml:space="preserve"> </w:t>
      </w:r>
    </w:p>
    <w:p w14:paraId="740845E2" w14:textId="77777777" w:rsidR="00CE2F0B" w:rsidRPr="00E634E8" w:rsidRDefault="00CE2F0B" w:rsidP="00CE2F0B">
      <w:pPr>
        <w:pStyle w:val="a3"/>
        <w:numPr>
          <w:ilvl w:val="0"/>
          <w:numId w:val="9"/>
        </w:numPr>
        <w:tabs>
          <w:tab w:val="left" w:pos="284"/>
          <w:tab w:val="left" w:pos="426"/>
        </w:tabs>
        <w:ind w:left="709" w:hanging="283"/>
        <w:jc w:val="both"/>
      </w:pPr>
      <w:r w:rsidRPr="00E634E8">
        <w:rPr>
          <w:shd w:val="clear" w:color="auto" w:fill="FFFFFF"/>
        </w:rPr>
        <w:t>організація місцевих ринків, ярмарків, сприяння розвитку всіх форм торгівлі;</w:t>
      </w:r>
    </w:p>
    <w:p w14:paraId="7C6DEE1A" w14:textId="77777777" w:rsidR="007133D0" w:rsidRPr="00E634E8" w:rsidRDefault="00CE2F0B" w:rsidP="00CE2F0B">
      <w:pPr>
        <w:pStyle w:val="a3"/>
        <w:numPr>
          <w:ilvl w:val="0"/>
          <w:numId w:val="9"/>
        </w:numPr>
        <w:tabs>
          <w:tab w:val="left" w:pos="284"/>
          <w:tab w:val="left" w:pos="426"/>
        </w:tabs>
        <w:ind w:left="709" w:hanging="283"/>
        <w:jc w:val="both"/>
      </w:pPr>
      <w:r w:rsidRPr="00E634E8">
        <w:rPr>
          <w:shd w:val="clear" w:color="auto" w:fill="FFFFFF"/>
        </w:rPr>
        <w:t>здійснення заходів щ</w:t>
      </w:r>
      <w:bookmarkStart w:id="1" w:name="w1_3"/>
      <w:r w:rsidRPr="00E634E8">
        <w:rPr>
          <w:shd w:val="clear" w:color="auto" w:fill="FFFFFF"/>
        </w:rPr>
        <w:t xml:space="preserve">одо розширення та вдосконалення </w:t>
      </w:r>
      <w:bookmarkEnd w:id="1"/>
      <w:r w:rsidRPr="00E634E8">
        <w:rPr>
          <w:shd w:val="clear" w:color="auto" w:fill="FFFFFF"/>
        </w:rPr>
        <w:t>мережі підприємств житлово-комунального господарства, торгівлі, громадського харчування, побутового обслуговування, розвитку транспорту і зв'язку</w:t>
      </w:r>
      <w:r w:rsidR="007133D0" w:rsidRPr="00E634E8">
        <w:t>.</w:t>
      </w:r>
    </w:p>
    <w:p w14:paraId="20545727" w14:textId="77777777" w:rsidR="00A733AF" w:rsidRPr="00E634E8" w:rsidRDefault="00A733AF" w:rsidP="00A733AF">
      <w:pPr>
        <w:tabs>
          <w:tab w:val="left" w:pos="284"/>
          <w:tab w:val="left" w:pos="426"/>
        </w:tabs>
        <w:ind w:left="66"/>
        <w:jc w:val="both"/>
      </w:pPr>
    </w:p>
    <w:p w14:paraId="5EA048CF" w14:textId="77777777" w:rsidR="007133D0" w:rsidRPr="00E634E8" w:rsidRDefault="00A733AF" w:rsidP="00A733AF">
      <w:pPr>
        <w:pStyle w:val="a3"/>
        <w:ind w:left="0"/>
        <w:rPr>
          <w:b/>
        </w:rPr>
      </w:pPr>
      <w:r w:rsidRPr="00E634E8">
        <w:rPr>
          <w:b/>
        </w:rPr>
        <w:t>4.1. Місцева інфраструктура</w:t>
      </w:r>
    </w:p>
    <w:p w14:paraId="46161EA4" w14:textId="77777777" w:rsidR="00A733AF" w:rsidRPr="00E634E8" w:rsidRDefault="00A733AF" w:rsidP="00A733AF">
      <w:pPr>
        <w:pStyle w:val="a3"/>
        <w:ind w:left="0"/>
      </w:pPr>
    </w:p>
    <w:p w14:paraId="59A25391" w14:textId="77777777" w:rsidR="00A733AF" w:rsidRPr="00E634E8" w:rsidRDefault="00A733AF" w:rsidP="00EB3194">
      <w:pPr>
        <w:numPr>
          <w:ilvl w:val="0"/>
          <w:numId w:val="4"/>
        </w:numPr>
        <w:tabs>
          <w:tab w:val="left" w:pos="284"/>
        </w:tabs>
        <w:ind w:left="567" w:hanging="567"/>
        <w:jc w:val="both"/>
        <w:rPr>
          <w:lang w:eastAsia="en-US"/>
        </w:rPr>
      </w:pPr>
      <w:r w:rsidRPr="00E634E8">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rsidR="00CC0DA2" w:rsidRPr="00E634E8">
        <w:t xml:space="preserve"> (далі – ДФЕС)</w:t>
      </w:r>
      <w:r w:rsidRPr="00E634E8">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436CC149" w14:textId="77777777" w:rsidR="00146E59" w:rsidRPr="00E634E8" w:rsidRDefault="00146E59" w:rsidP="00EB3194">
      <w:pPr>
        <w:tabs>
          <w:tab w:val="left" w:pos="284"/>
        </w:tabs>
        <w:ind w:left="567" w:hanging="567"/>
        <w:jc w:val="both"/>
        <w:rPr>
          <w:lang w:eastAsia="en-US"/>
        </w:rPr>
      </w:pPr>
    </w:p>
    <w:p w14:paraId="3E3FDEAB" w14:textId="77777777" w:rsidR="00A733AF" w:rsidRPr="00E634E8" w:rsidRDefault="00A733AF" w:rsidP="00EB3194">
      <w:pPr>
        <w:pStyle w:val="a3"/>
        <w:numPr>
          <w:ilvl w:val="0"/>
          <w:numId w:val="4"/>
        </w:numPr>
        <w:ind w:left="567" w:hanging="567"/>
        <w:jc w:val="both"/>
        <w:rPr>
          <w:lang w:eastAsia="en-US"/>
        </w:rPr>
      </w:pPr>
      <w:r w:rsidRPr="00E634E8">
        <w:rPr>
          <w:lang w:eastAsia="en-US"/>
        </w:rPr>
        <w:t>Згідно з пунктом «е» частини третьої статті 262 Угоди може вважатися сумісною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p>
    <w:p w14:paraId="334E1519" w14:textId="77777777" w:rsidR="00146E59" w:rsidRPr="00E634E8" w:rsidRDefault="00146E59" w:rsidP="00146E59">
      <w:pPr>
        <w:jc w:val="both"/>
        <w:rPr>
          <w:lang w:eastAsia="en-US"/>
        </w:rPr>
      </w:pPr>
    </w:p>
    <w:p w14:paraId="558C24CA" w14:textId="77777777" w:rsidR="00146E59" w:rsidRPr="00E634E8" w:rsidRDefault="00146E59" w:rsidP="00607B93">
      <w:pPr>
        <w:pStyle w:val="a3"/>
        <w:numPr>
          <w:ilvl w:val="0"/>
          <w:numId w:val="4"/>
        </w:numPr>
        <w:ind w:left="567" w:hanging="567"/>
        <w:jc w:val="both"/>
        <w:rPr>
          <w:lang w:eastAsia="en-US"/>
        </w:rPr>
      </w:pPr>
      <w:r w:rsidRPr="00E634E8">
        <w:rPr>
          <w:lang w:eastAsia="en-US"/>
        </w:rPr>
        <w:t xml:space="preserve">Відповідно до статті 56 Регламенту Комісії (ЄС) № 651/2014 від 17.06.2014 щодо оголошення деяких категорій допомоги сумісними з внутрішнім ринком під час застосування статей 107 і 108 </w:t>
      </w:r>
      <w:r w:rsidR="00CC0DA2" w:rsidRPr="00E634E8">
        <w:rPr>
          <w:lang w:eastAsia="en-US"/>
        </w:rPr>
        <w:t>ДФЄС</w:t>
      </w:r>
      <w:r w:rsidRPr="00E634E8">
        <w:rPr>
          <w:lang w:eastAsia="en-US"/>
        </w:rPr>
        <w:t xml:space="preserve"> (далі – Регламент Комісії (ЄС) № 651/2014) інвестиційна допомога для місцевих </w:t>
      </w:r>
      <w:proofErr w:type="spellStart"/>
      <w:r w:rsidRPr="00E634E8">
        <w:rPr>
          <w:lang w:eastAsia="en-US"/>
        </w:rPr>
        <w:t>інфраструктур</w:t>
      </w:r>
      <w:proofErr w:type="spellEnd"/>
      <w:r w:rsidRPr="00E634E8">
        <w:rPr>
          <w:lang w:eastAsia="en-US"/>
        </w:rPr>
        <w:t xml:space="preserve"> є допустимою, якщо:</w:t>
      </w:r>
    </w:p>
    <w:p w14:paraId="7C6C48DF" w14:textId="77777777" w:rsidR="00146E59" w:rsidRPr="00E634E8" w:rsidRDefault="00146E59" w:rsidP="00607B93">
      <w:pPr>
        <w:pStyle w:val="a3"/>
        <w:numPr>
          <w:ilvl w:val="4"/>
          <w:numId w:val="1"/>
        </w:numPr>
        <w:ind w:left="851" w:hanging="284"/>
        <w:jc w:val="both"/>
        <w:rPr>
          <w:lang w:eastAsia="en-US"/>
        </w:rPr>
      </w:pPr>
      <w:r w:rsidRPr="00E634E8">
        <w:rPr>
          <w:lang w:eastAsia="en-US"/>
        </w:rPr>
        <w:t>інфраструктура доступна зацікавленим користувачам на відкритій, прозорій та недискримінаційній основі. Ціна, що стягується за використання або продаж об’єкта інфраструктури, відповідає ринковій ціні;</w:t>
      </w:r>
    </w:p>
    <w:p w14:paraId="61349E01" w14:textId="77777777" w:rsidR="00146E59" w:rsidRPr="00E634E8" w:rsidRDefault="00146E59" w:rsidP="00607B93">
      <w:pPr>
        <w:pStyle w:val="a3"/>
        <w:numPr>
          <w:ilvl w:val="4"/>
          <w:numId w:val="1"/>
        </w:numPr>
        <w:ind w:left="851" w:hanging="284"/>
        <w:jc w:val="both"/>
        <w:rPr>
          <w:lang w:eastAsia="en-US"/>
        </w:rPr>
      </w:pPr>
      <w:r w:rsidRPr="00E634E8">
        <w:rPr>
          <w:lang w:eastAsia="en-US"/>
        </w:rPr>
        <w:t xml:space="preserve">будь-яка концесія або інше доручення третій особі експлуатувати інфраструктуру, буде надаватися на відкритій, прозорій та недискримінаційній основі, з належним урахуванням застосовних правил </w:t>
      </w:r>
      <w:proofErr w:type="spellStart"/>
      <w:r w:rsidRPr="00E634E8">
        <w:rPr>
          <w:lang w:eastAsia="en-US"/>
        </w:rPr>
        <w:t>закупівель</w:t>
      </w:r>
      <w:proofErr w:type="spellEnd"/>
      <w:r w:rsidRPr="00E634E8">
        <w:rPr>
          <w:lang w:eastAsia="en-US"/>
        </w:rPr>
        <w:t>;</w:t>
      </w:r>
    </w:p>
    <w:p w14:paraId="3A9E641B" w14:textId="77777777" w:rsidR="00146E59" w:rsidRPr="00E634E8" w:rsidRDefault="00146E59" w:rsidP="00607B93">
      <w:pPr>
        <w:pStyle w:val="a3"/>
        <w:numPr>
          <w:ilvl w:val="4"/>
          <w:numId w:val="1"/>
        </w:numPr>
        <w:ind w:left="851" w:hanging="284"/>
        <w:jc w:val="both"/>
        <w:rPr>
          <w:lang w:eastAsia="en-US"/>
        </w:rPr>
      </w:pPr>
      <w:r w:rsidRPr="00E634E8">
        <w:rPr>
          <w:lang w:eastAsia="en-US"/>
        </w:rPr>
        <w:lastRenderedPageBreak/>
        <w:t>дозволеними витратами є інвестиційні витрати на матеріальні та нематеріальні активи;</w:t>
      </w:r>
    </w:p>
    <w:p w14:paraId="69732E2E" w14:textId="0DBBC902" w:rsidR="00146E59" w:rsidRPr="00E634E8" w:rsidRDefault="00146E59" w:rsidP="00607B93">
      <w:pPr>
        <w:pStyle w:val="a3"/>
        <w:numPr>
          <w:ilvl w:val="4"/>
          <w:numId w:val="1"/>
        </w:numPr>
        <w:ind w:left="851" w:hanging="284"/>
        <w:jc w:val="both"/>
        <w:rPr>
          <w:lang w:eastAsia="en-US"/>
        </w:rPr>
      </w:pPr>
      <w:r w:rsidRPr="00E634E8">
        <w:rPr>
          <w:lang w:eastAsia="en-US"/>
        </w:rPr>
        <w:t xml:space="preserve">розмір допомоги не повинен перевищувати різниці між дозволеними витратами та операційним прибутком від інвестицій. Операційний прибуток вираховується </w:t>
      </w:r>
      <w:r w:rsidR="009A4A0C">
        <w:rPr>
          <w:lang w:eastAsia="en-US"/>
        </w:rPr>
        <w:t>і</w:t>
      </w:r>
      <w:r w:rsidRPr="00E634E8">
        <w:rPr>
          <w:lang w:eastAsia="en-US"/>
        </w:rPr>
        <w:t>з сум</w:t>
      </w:r>
      <w:r w:rsidR="009A4A0C">
        <w:rPr>
          <w:lang w:eastAsia="en-US"/>
        </w:rPr>
        <w:t>и дозволених витрат заздалегідь</w:t>
      </w:r>
      <w:r w:rsidRPr="00E634E8">
        <w:rPr>
          <w:lang w:eastAsia="en-US"/>
        </w:rPr>
        <w:t xml:space="preserve"> на підставі обґр</w:t>
      </w:r>
      <w:r w:rsidR="009A4A0C">
        <w:rPr>
          <w:lang w:eastAsia="en-US"/>
        </w:rPr>
        <w:t>унтованих прогнозних показників</w:t>
      </w:r>
      <w:r w:rsidRPr="00E634E8">
        <w:rPr>
          <w:lang w:eastAsia="en-US"/>
        </w:rPr>
        <w:t xml:space="preserve"> або за допомогою механізму зворотного стягнення;</w:t>
      </w:r>
    </w:p>
    <w:p w14:paraId="02BF9AC4" w14:textId="77777777" w:rsidR="00146E59" w:rsidRPr="00E634E8" w:rsidRDefault="00146E59" w:rsidP="00607B93">
      <w:pPr>
        <w:pStyle w:val="a3"/>
        <w:numPr>
          <w:ilvl w:val="4"/>
          <w:numId w:val="1"/>
        </w:numPr>
        <w:ind w:left="851" w:hanging="284"/>
        <w:jc w:val="both"/>
        <w:rPr>
          <w:lang w:eastAsia="en-US"/>
        </w:rPr>
      </w:pPr>
      <w:r w:rsidRPr="00E634E8">
        <w:rPr>
          <w:lang w:eastAsia="en-US"/>
        </w:rPr>
        <w:t>спеціалізована інфраструктура не підлягає виключенню на підставі цієї статті.</w:t>
      </w:r>
    </w:p>
    <w:p w14:paraId="0BA114F1" w14:textId="77777777" w:rsidR="00A733AF" w:rsidRPr="00E634E8" w:rsidRDefault="00A733AF" w:rsidP="00EB3194">
      <w:pPr>
        <w:tabs>
          <w:tab w:val="left" w:pos="284"/>
        </w:tabs>
        <w:ind w:left="567" w:hanging="567"/>
        <w:jc w:val="both"/>
        <w:rPr>
          <w:lang w:eastAsia="en-US"/>
        </w:rPr>
      </w:pPr>
    </w:p>
    <w:p w14:paraId="3DAD1CD2" w14:textId="77777777" w:rsidR="00A733AF" w:rsidRPr="00E634E8" w:rsidRDefault="00146E59" w:rsidP="00EB3194">
      <w:pPr>
        <w:numPr>
          <w:ilvl w:val="0"/>
          <w:numId w:val="4"/>
        </w:numPr>
        <w:tabs>
          <w:tab w:val="left" w:pos="284"/>
        </w:tabs>
        <w:ind w:left="567" w:hanging="567"/>
        <w:jc w:val="both"/>
        <w:rPr>
          <w:lang w:eastAsia="en-US"/>
        </w:rPr>
      </w:pPr>
      <w:r w:rsidRPr="00E634E8">
        <w:rPr>
          <w:lang w:eastAsia="en-US"/>
        </w:rPr>
        <w:t xml:space="preserve"> Відповідно до пункту (33) Регламенту Комісії (ЄС) № 651/2014</w:t>
      </w:r>
      <w:r w:rsidR="00A02AA5" w:rsidRPr="00E634E8">
        <w:rPr>
          <w:lang w:eastAsia="en-US"/>
        </w:rPr>
        <w:t xml:space="preserve"> «спеціалізована інфраструктура» означає інфраструктуру, що збудована для попередньо визначеного суб’єкта (суб’єктів) господа</w:t>
      </w:r>
      <w:r w:rsidR="00A61D68" w:rsidRPr="00E634E8">
        <w:rPr>
          <w:lang w:eastAsia="en-US"/>
        </w:rPr>
        <w:t>рювання та пристосована під його</w:t>
      </w:r>
      <w:r w:rsidR="00A02AA5" w:rsidRPr="00E634E8">
        <w:rPr>
          <w:lang w:eastAsia="en-US"/>
        </w:rPr>
        <w:t xml:space="preserve"> потреби.</w:t>
      </w:r>
    </w:p>
    <w:p w14:paraId="353788C2" w14:textId="77777777" w:rsidR="00A02AA5" w:rsidRPr="00E634E8" w:rsidRDefault="00A02AA5" w:rsidP="00A02AA5">
      <w:pPr>
        <w:tabs>
          <w:tab w:val="left" w:pos="284"/>
        </w:tabs>
        <w:jc w:val="both"/>
        <w:rPr>
          <w:lang w:eastAsia="en-US"/>
        </w:rPr>
      </w:pPr>
    </w:p>
    <w:p w14:paraId="2E865B49" w14:textId="7339AAC5" w:rsidR="00836D79" w:rsidRPr="00E634E8" w:rsidRDefault="009A4A0C" w:rsidP="002E086A">
      <w:pPr>
        <w:jc w:val="both"/>
        <w:rPr>
          <w:b/>
        </w:rPr>
      </w:pPr>
      <w:r>
        <w:rPr>
          <w:b/>
        </w:rPr>
        <w:t>4.2</w:t>
      </w:r>
      <w:r w:rsidR="00D90308" w:rsidRPr="00E634E8">
        <w:rPr>
          <w:b/>
        </w:rPr>
        <w:t xml:space="preserve">. </w:t>
      </w:r>
      <w:r w:rsidR="00836D79" w:rsidRPr="00E634E8">
        <w:rPr>
          <w:b/>
        </w:rPr>
        <w:t>Послуги, що становлять загальний економічний інтерес</w:t>
      </w:r>
    </w:p>
    <w:p w14:paraId="7368CD11" w14:textId="77777777" w:rsidR="00836D79" w:rsidRPr="00E634E8" w:rsidRDefault="00836D79" w:rsidP="00836D79">
      <w:pPr>
        <w:pStyle w:val="a3"/>
        <w:ind w:left="567"/>
        <w:jc w:val="both"/>
        <w:rPr>
          <w:b/>
        </w:rPr>
      </w:pPr>
    </w:p>
    <w:p w14:paraId="1690054E" w14:textId="77777777" w:rsidR="00836D79" w:rsidRPr="00E634E8" w:rsidRDefault="00836D79" w:rsidP="00EB3194">
      <w:pPr>
        <w:pStyle w:val="rvps2"/>
        <w:numPr>
          <w:ilvl w:val="0"/>
          <w:numId w:val="4"/>
        </w:numPr>
        <w:spacing w:before="0" w:beforeAutospacing="0" w:after="0" w:afterAutospacing="0"/>
        <w:ind w:left="567" w:hanging="567"/>
        <w:jc w:val="both"/>
        <w:rPr>
          <w:lang w:val="uk-UA" w:eastAsia="en-US"/>
        </w:rPr>
      </w:pPr>
      <w:r w:rsidRPr="00E634E8">
        <w:rPr>
          <w:lang w:val="uk-UA" w:eastAsia="en-US"/>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2E284C31" w14:textId="77777777" w:rsidR="00836D79" w:rsidRPr="00E634E8" w:rsidRDefault="00836D79" w:rsidP="00EB3194">
      <w:pPr>
        <w:pStyle w:val="rvps2"/>
        <w:spacing w:before="0" w:beforeAutospacing="0" w:after="0" w:afterAutospacing="0"/>
        <w:ind w:left="567" w:hanging="567"/>
        <w:jc w:val="both"/>
        <w:rPr>
          <w:lang w:val="uk-UA" w:eastAsia="en-US"/>
        </w:rPr>
      </w:pPr>
    </w:p>
    <w:p w14:paraId="5AFFB8E2" w14:textId="77777777" w:rsidR="00836D79" w:rsidRPr="00E634E8" w:rsidRDefault="00836D79" w:rsidP="00EB3194">
      <w:pPr>
        <w:pStyle w:val="rvps2"/>
        <w:numPr>
          <w:ilvl w:val="0"/>
          <w:numId w:val="4"/>
        </w:numPr>
        <w:spacing w:before="0" w:beforeAutospacing="0" w:after="0" w:afterAutospacing="0"/>
        <w:ind w:left="567" w:hanging="567"/>
        <w:jc w:val="both"/>
        <w:rPr>
          <w:lang w:val="uk-UA" w:eastAsia="en-US"/>
        </w:rPr>
      </w:pPr>
      <w:r w:rsidRPr="00E634E8">
        <w:rPr>
          <w:lang w:val="uk-UA" w:eastAsia="en-US"/>
        </w:rPr>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 </w:t>
      </w:r>
    </w:p>
    <w:p w14:paraId="1F64A213" w14:textId="77777777" w:rsidR="00836D79" w:rsidRPr="00E634E8" w:rsidRDefault="00836D79" w:rsidP="00EB3194">
      <w:pPr>
        <w:pStyle w:val="rvps2"/>
        <w:spacing w:before="0" w:beforeAutospacing="0" w:after="0" w:afterAutospacing="0"/>
        <w:ind w:left="567" w:hanging="567"/>
        <w:jc w:val="both"/>
        <w:rPr>
          <w:lang w:val="uk-UA" w:eastAsia="en-US"/>
        </w:rPr>
      </w:pPr>
    </w:p>
    <w:p w14:paraId="72AA82EC" w14:textId="77777777" w:rsidR="00836D79" w:rsidRPr="00E634E8" w:rsidRDefault="00836D79" w:rsidP="00EB3194">
      <w:pPr>
        <w:pStyle w:val="rvps2"/>
        <w:numPr>
          <w:ilvl w:val="0"/>
          <w:numId w:val="4"/>
        </w:numPr>
        <w:spacing w:before="0" w:beforeAutospacing="0" w:after="0" w:afterAutospacing="0"/>
        <w:ind w:left="567" w:hanging="567"/>
        <w:jc w:val="both"/>
        <w:rPr>
          <w:lang w:val="uk-UA" w:eastAsia="en-US"/>
        </w:rPr>
      </w:pPr>
      <w:r w:rsidRPr="00E634E8">
        <w:rPr>
          <w:lang w:val="uk-UA" w:eastAsia="en-US"/>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126D97A4" w14:textId="77777777" w:rsidR="00836D79" w:rsidRPr="00E634E8" w:rsidRDefault="00836D79" w:rsidP="00EB3194">
      <w:pPr>
        <w:ind w:left="567" w:hanging="567"/>
        <w:contextualSpacing/>
      </w:pPr>
    </w:p>
    <w:p w14:paraId="115F2474" w14:textId="77777777" w:rsidR="00836D79" w:rsidRPr="00E634E8" w:rsidRDefault="00836D79" w:rsidP="00EB3194">
      <w:pPr>
        <w:pStyle w:val="rvps2"/>
        <w:numPr>
          <w:ilvl w:val="0"/>
          <w:numId w:val="4"/>
        </w:numPr>
        <w:spacing w:before="0" w:beforeAutospacing="0" w:after="0" w:afterAutospacing="0"/>
        <w:ind w:left="567" w:hanging="567"/>
        <w:jc w:val="both"/>
        <w:rPr>
          <w:lang w:val="uk-UA" w:eastAsia="en-US"/>
        </w:rPr>
      </w:pPr>
      <w:r w:rsidRPr="00E634E8">
        <w:rPr>
          <w:lang w:val="uk-UA" w:eastAsia="en-US"/>
        </w:rPr>
        <w:t>Згідно з пунктом «с» додатка XXІІІ до глави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0A06409F" w14:textId="77777777" w:rsidR="00836D79" w:rsidRPr="00E634E8" w:rsidRDefault="00836D79" w:rsidP="00EB3194">
      <w:pPr>
        <w:pStyle w:val="rvps2"/>
        <w:spacing w:before="0" w:beforeAutospacing="0" w:after="0" w:afterAutospacing="0"/>
        <w:ind w:left="567" w:hanging="567"/>
        <w:jc w:val="both"/>
        <w:rPr>
          <w:lang w:val="uk-UA" w:eastAsia="en-US"/>
        </w:rPr>
      </w:pPr>
    </w:p>
    <w:p w14:paraId="2CE9DC5E" w14:textId="77777777" w:rsidR="00836D79" w:rsidRPr="00E634E8" w:rsidRDefault="00836D79" w:rsidP="00EB3194">
      <w:pPr>
        <w:pStyle w:val="rvps2"/>
        <w:numPr>
          <w:ilvl w:val="0"/>
          <w:numId w:val="4"/>
        </w:numPr>
        <w:spacing w:before="0" w:beforeAutospacing="0" w:after="0" w:afterAutospacing="0"/>
        <w:ind w:left="567" w:hanging="567"/>
        <w:jc w:val="both"/>
        <w:rPr>
          <w:lang w:val="uk-UA" w:eastAsia="en-US"/>
        </w:rPr>
      </w:pPr>
      <w:r w:rsidRPr="00E634E8">
        <w:rPr>
          <w:lang w:val="uk-UA" w:eastAsia="en-US"/>
        </w:rPr>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14:paraId="7ECED128" w14:textId="77777777" w:rsidR="008B63D3" w:rsidRPr="00E634E8" w:rsidRDefault="008B63D3" w:rsidP="00CB35C1">
      <w:pPr>
        <w:tabs>
          <w:tab w:val="left" w:pos="142"/>
          <w:tab w:val="left" w:pos="284"/>
        </w:tabs>
        <w:jc w:val="both"/>
      </w:pPr>
    </w:p>
    <w:p w14:paraId="5F3ADB06" w14:textId="77777777" w:rsidR="00836D79" w:rsidRPr="00E634E8" w:rsidRDefault="005325F1" w:rsidP="00836D79">
      <w:pPr>
        <w:contextualSpacing/>
        <w:jc w:val="both"/>
        <w:rPr>
          <w:b/>
        </w:rPr>
      </w:pPr>
      <w:r w:rsidRPr="00E634E8">
        <w:rPr>
          <w:b/>
        </w:rPr>
        <w:t xml:space="preserve">5. ВИСНОВКИ ЗА </w:t>
      </w:r>
      <w:r w:rsidR="003E70AF" w:rsidRPr="00E634E8">
        <w:rPr>
          <w:b/>
        </w:rPr>
        <w:t>РЕЗУЛЬТАТАМИ РОЗГЛЯДУ СПРАВИ</w:t>
      </w:r>
    </w:p>
    <w:p w14:paraId="1852DA9A" w14:textId="77777777" w:rsidR="00E06A0A" w:rsidRPr="00EF5E63" w:rsidRDefault="00E06A0A" w:rsidP="00B832D6">
      <w:pPr>
        <w:tabs>
          <w:tab w:val="left" w:pos="142"/>
          <w:tab w:val="left" w:pos="284"/>
        </w:tabs>
        <w:jc w:val="both"/>
        <w:rPr>
          <w:vanish/>
          <w:lang w:eastAsia="en-US"/>
        </w:rPr>
      </w:pPr>
    </w:p>
    <w:p w14:paraId="4B9809AA" w14:textId="05810C92" w:rsidR="00E06A0A" w:rsidRPr="00E634E8" w:rsidRDefault="00E06A0A" w:rsidP="00B832D6">
      <w:pPr>
        <w:pStyle w:val="rvps2"/>
        <w:numPr>
          <w:ilvl w:val="0"/>
          <w:numId w:val="4"/>
        </w:numPr>
        <w:spacing w:before="0" w:beforeAutospacing="0" w:after="0" w:afterAutospacing="0"/>
        <w:ind w:left="567" w:hanging="567"/>
        <w:jc w:val="both"/>
        <w:rPr>
          <w:lang w:val="uk-UA" w:eastAsia="en-US"/>
        </w:rPr>
      </w:pPr>
      <w:r w:rsidRPr="00E634E8">
        <w:rPr>
          <w:lang w:val="uk-UA" w:eastAsia="en-US"/>
        </w:rPr>
        <w:t>За інформацією, отриманою під час розгляду Справи, встановлено, що фінансування будівництва багатофункц</w:t>
      </w:r>
      <w:r w:rsidR="009A4A0C">
        <w:rPr>
          <w:lang w:val="uk-UA" w:eastAsia="en-US"/>
        </w:rPr>
        <w:t>іонального комплексу та передання</w:t>
      </w:r>
      <w:r w:rsidRPr="00E634E8">
        <w:rPr>
          <w:lang w:val="uk-UA" w:eastAsia="en-US"/>
        </w:rPr>
        <w:t xml:space="preserve"> багатофункціонального комплексу на баланс КП «Міський торговий ринок» </w:t>
      </w:r>
      <w:r w:rsidR="009A4A0C">
        <w:rPr>
          <w:lang w:val="uk-UA" w:eastAsia="en-US"/>
        </w:rPr>
        <w:t>з наступним передан</w:t>
      </w:r>
      <w:r w:rsidR="00993D1A">
        <w:rPr>
          <w:lang w:val="uk-UA" w:eastAsia="en-US"/>
        </w:rPr>
        <w:t>н</w:t>
      </w:r>
      <w:r w:rsidR="009A4A0C">
        <w:rPr>
          <w:lang w:val="uk-UA" w:eastAsia="en-US"/>
        </w:rPr>
        <w:t>ям</w:t>
      </w:r>
      <w:r w:rsidRPr="005E3EB2">
        <w:rPr>
          <w:lang w:val="uk-UA" w:eastAsia="en-US"/>
        </w:rPr>
        <w:t xml:space="preserve"> торговельних об’єктів комплексу зацікавленим суб’єктам господарювання</w:t>
      </w:r>
      <w:r w:rsidRPr="00E634E8">
        <w:rPr>
          <w:lang w:val="uk-UA" w:eastAsia="en-US"/>
        </w:rPr>
        <w:t>, що здійснюють торгівлю продовольчими та непр</w:t>
      </w:r>
      <w:r w:rsidR="009A4A0C">
        <w:rPr>
          <w:lang w:val="uk-UA" w:eastAsia="en-US"/>
        </w:rPr>
        <w:t>одовольчими товарами, спрямовано на розвиток торгівлі в місті Харкові</w:t>
      </w:r>
      <w:r w:rsidRPr="00E634E8">
        <w:rPr>
          <w:lang w:val="uk-UA" w:eastAsia="en-US"/>
        </w:rPr>
        <w:t xml:space="preserve">, зокрема, на забезпечення можливості продовжити діяльність </w:t>
      </w:r>
      <w:r w:rsidR="00C60337">
        <w:rPr>
          <w:lang w:val="uk-UA" w:eastAsia="en-US"/>
        </w:rPr>
        <w:t>і</w:t>
      </w:r>
      <w:r w:rsidRPr="00E634E8">
        <w:rPr>
          <w:lang w:val="uk-UA" w:eastAsia="en-US"/>
        </w:rPr>
        <w:t>з торгівлі продовольчими та непродовольчими товарами на ринку значній кількості підприємців, чиї об’єкти розташовано в зоні будівництва транспортних об’єктів на території ТЦ «</w:t>
      </w:r>
      <w:proofErr w:type="spellStart"/>
      <w:r w:rsidRPr="00E634E8">
        <w:rPr>
          <w:lang w:val="uk-UA" w:eastAsia="en-US"/>
        </w:rPr>
        <w:t>Барабашово</w:t>
      </w:r>
      <w:proofErr w:type="spellEnd"/>
      <w:r w:rsidRPr="00E634E8">
        <w:rPr>
          <w:lang w:val="uk-UA" w:eastAsia="en-US"/>
        </w:rPr>
        <w:t xml:space="preserve">». </w:t>
      </w:r>
    </w:p>
    <w:p w14:paraId="22B78C76" w14:textId="77777777" w:rsidR="00E06A0A" w:rsidRPr="00E634E8" w:rsidRDefault="00E06A0A" w:rsidP="00EB3194">
      <w:pPr>
        <w:pStyle w:val="rvps2"/>
        <w:tabs>
          <w:tab w:val="left" w:pos="142"/>
          <w:tab w:val="left" w:pos="284"/>
        </w:tabs>
        <w:spacing w:before="0" w:beforeAutospacing="0" w:after="0" w:afterAutospacing="0"/>
        <w:ind w:left="567" w:hanging="567"/>
        <w:jc w:val="both"/>
        <w:rPr>
          <w:lang w:val="uk-UA"/>
        </w:rPr>
      </w:pPr>
    </w:p>
    <w:p w14:paraId="76944C34" w14:textId="341A247F" w:rsidR="00E06A0A" w:rsidRPr="00E33800" w:rsidRDefault="00E06A0A" w:rsidP="00E33800">
      <w:pPr>
        <w:pStyle w:val="rvps2"/>
        <w:numPr>
          <w:ilvl w:val="0"/>
          <w:numId w:val="4"/>
        </w:numPr>
        <w:spacing w:before="0" w:beforeAutospacing="0" w:after="0" w:afterAutospacing="0"/>
        <w:ind w:left="567" w:hanging="567"/>
        <w:jc w:val="both"/>
        <w:rPr>
          <w:lang w:val="uk-UA" w:eastAsia="en-US"/>
        </w:rPr>
      </w:pPr>
      <w:r w:rsidRPr="00E634E8">
        <w:rPr>
          <w:lang w:val="uk-UA" w:eastAsia="en-US"/>
        </w:rPr>
        <w:lastRenderedPageBreak/>
        <w:t>Отже</w:t>
      </w:r>
      <w:r w:rsidR="00C60337">
        <w:rPr>
          <w:lang w:val="uk-UA" w:eastAsia="en-US"/>
        </w:rPr>
        <w:t>, за наведених умов</w:t>
      </w:r>
      <w:r w:rsidRPr="00E634E8">
        <w:rPr>
          <w:lang w:val="uk-UA" w:eastAsia="en-US"/>
        </w:rPr>
        <w:t xml:space="preserve"> будівництво багатофункціонального комплексу та послуги КП «Міський торговий ринок» з управління багатофункціональним комплексом не можуть бути кваліфіковані як послуги, що становлять загальний економічний інтерес, оскільки вони адресовані не громадянам або надаються в інтересах суспільства в цілому, а спрямовані на комерційну господарську діяльність, а саме: торгівля продовольчими та непродовольчими товарами, </w:t>
      </w:r>
      <w:r w:rsidR="00DE0325">
        <w:rPr>
          <w:lang w:val="uk-UA" w:eastAsia="en-US"/>
        </w:rPr>
        <w:t>на</w:t>
      </w:r>
      <w:r w:rsidRPr="00E634E8">
        <w:rPr>
          <w:lang w:val="uk-UA" w:eastAsia="en-US"/>
        </w:rPr>
        <w:t xml:space="preserve">дання в оренду торгових об’єктів, що здійснюється в умовах конкурентного середовища.     </w:t>
      </w:r>
    </w:p>
    <w:p w14:paraId="190F31DE" w14:textId="77777777" w:rsidR="008A1B07" w:rsidRPr="00E634E8" w:rsidRDefault="008A1B07" w:rsidP="00836D79">
      <w:pPr>
        <w:ind w:left="1069" w:hanging="1069"/>
        <w:contextualSpacing/>
        <w:jc w:val="both"/>
        <w:rPr>
          <w:b/>
        </w:rPr>
      </w:pPr>
    </w:p>
    <w:p w14:paraId="76F8D934" w14:textId="56CAB3DD" w:rsidR="00F13981" w:rsidRPr="00E634E8" w:rsidRDefault="00F13981" w:rsidP="00EB3194">
      <w:pPr>
        <w:pStyle w:val="rvps2"/>
        <w:spacing w:before="0" w:beforeAutospacing="0" w:after="0" w:afterAutospacing="0"/>
        <w:ind w:left="709" w:hanging="709"/>
        <w:jc w:val="both"/>
        <w:rPr>
          <w:b/>
          <w:bCs/>
          <w:lang w:val="uk-UA" w:eastAsia="uk-UA"/>
        </w:rPr>
      </w:pPr>
      <w:r w:rsidRPr="00E634E8">
        <w:rPr>
          <w:b/>
          <w:bCs/>
          <w:lang w:val="uk-UA" w:eastAsia="uk-UA"/>
        </w:rPr>
        <w:t xml:space="preserve">5.1. Наявність державної допомоги на рівні будівництва </w:t>
      </w:r>
      <w:r w:rsidR="00086055" w:rsidRPr="00E634E8">
        <w:rPr>
          <w:b/>
          <w:bCs/>
          <w:lang w:val="uk-UA" w:eastAsia="uk-UA"/>
        </w:rPr>
        <w:t xml:space="preserve">та управління </w:t>
      </w:r>
      <w:r w:rsidR="00EB3194" w:rsidRPr="00E634E8">
        <w:rPr>
          <w:b/>
          <w:bCs/>
          <w:lang w:val="uk-UA" w:eastAsia="uk-UA"/>
        </w:rPr>
        <w:t>б</w:t>
      </w:r>
      <w:r w:rsidR="00086055" w:rsidRPr="00E634E8">
        <w:rPr>
          <w:b/>
          <w:bCs/>
          <w:lang w:val="uk-UA" w:eastAsia="uk-UA"/>
        </w:rPr>
        <w:t>агатофункціональним</w:t>
      </w:r>
      <w:r w:rsidRPr="00E634E8">
        <w:rPr>
          <w:b/>
          <w:bCs/>
          <w:lang w:val="uk-UA" w:eastAsia="uk-UA"/>
        </w:rPr>
        <w:t xml:space="preserve"> </w:t>
      </w:r>
      <w:r w:rsidR="00086055" w:rsidRPr="00E634E8">
        <w:rPr>
          <w:b/>
          <w:bCs/>
          <w:lang w:val="uk-UA" w:eastAsia="uk-UA"/>
        </w:rPr>
        <w:t>комплексом</w:t>
      </w:r>
      <w:r w:rsidRPr="00E634E8">
        <w:rPr>
          <w:b/>
          <w:bCs/>
          <w:lang w:val="uk-UA" w:eastAsia="uk-UA"/>
        </w:rPr>
        <w:t xml:space="preserve"> </w:t>
      </w:r>
    </w:p>
    <w:p w14:paraId="7053CB4E" w14:textId="77777777" w:rsidR="008A1B07" w:rsidRPr="00E634E8" w:rsidRDefault="008A1B07" w:rsidP="00D406CC">
      <w:pPr>
        <w:pStyle w:val="rvps2"/>
        <w:spacing w:before="0" w:beforeAutospacing="0" w:after="0" w:afterAutospacing="0"/>
        <w:ind w:left="567" w:hanging="567"/>
        <w:jc w:val="both"/>
        <w:rPr>
          <w:lang w:val="uk-UA" w:eastAsia="en-US"/>
        </w:rPr>
      </w:pPr>
    </w:p>
    <w:p w14:paraId="59AB687E" w14:textId="1BF055F2" w:rsidR="00836D79" w:rsidRPr="00E634E8" w:rsidRDefault="00313D1D" w:rsidP="00D406CC">
      <w:pPr>
        <w:pStyle w:val="a3"/>
        <w:tabs>
          <w:tab w:val="left" w:pos="1701"/>
        </w:tabs>
        <w:ind w:left="567" w:hanging="567"/>
        <w:jc w:val="both"/>
        <w:rPr>
          <w:b/>
          <w:lang w:eastAsia="ru-RU"/>
        </w:rPr>
      </w:pPr>
      <w:r w:rsidRPr="00E634E8">
        <w:rPr>
          <w:b/>
          <w:lang w:eastAsia="ru-RU"/>
        </w:rPr>
        <w:t>5.</w:t>
      </w:r>
      <w:r w:rsidR="00922076">
        <w:rPr>
          <w:b/>
          <w:lang w:eastAsia="ru-RU"/>
        </w:rPr>
        <w:t xml:space="preserve">1.1. </w:t>
      </w:r>
      <w:r w:rsidR="00836D79" w:rsidRPr="00E634E8">
        <w:rPr>
          <w:b/>
          <w:lang w:eastAsia="ru-RU"/>
        </w:rPr>
        <w:t xml:space="preserve">Надання підтримки суб’єкту господарювання </w:t>
      </w:r>
    </w:p>
    <w:p w14:paraId="1FD49F0A" w14:textId="77777777" w:rsidR="00255FE2" w:rsidRPr="00922076" w:rsidRDefault="00255FE2" w:rsidP="00836D79">
      <w:pPr>
        <w:pStyle w:val="a3"/>
        <w:tabs>
          <w:tab w:val="left" w:pos="1701"/>
        </w:tabs>
        <w:ind w:left="0"/>
        <w:jc w:val="both"/>
        <w:rPr>
          <w:b/>
          <w:lang w:eastAsia="ru-RU"/>
        </w:rPr>
      </w:pPr>
    </w:p>
    <w:p w14:paraId="3AE60060" w14:textId="77777777" w:rsidR="00255FE2" w:rsidRPr="00E634E8" w:rsidRDefault="00255FE2" w:rsidP="00C60337">
      <w:pPr>
        <w:pStyle w:val="rvps2"/>
        <w:numPr>
          <w:ilvl w:val="0"/>
          <w:numId w:val="4"/>
        </w:numPr>
        <w:spacing w:before="0" w:beforeAutospacing="0" w:after="0" w:afterAutospacing="0"/>
        <w:ind w:left="567" w:hanging="567"/>
        <w:jc w:val="both"/>
        <w:rPr>
          <w:lang w:val="uk-UA" w:eastAsia="en-US"/>
        </w:rPr>
      </w:pPr>
      <w:r w:rsidRPr="00E634E8">
        <w:rPr>
          <w:lang w:val="uk-UA" w:eastAsia="en-US"/>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4A93021" w14:textId="77777777" w:rsidR="00F77EDC" w:rsidRPr="00E634E8" w:rsidRDefault="00F77EDC" w:rsidP="00EB3194">
      <w:pPr>
        <w:pStyle w:val="rvps2"/>
        <w:spacing w:before="0" w:beforeAutospacing="0" w:after="0" w:afterAutospacing="0"/>
        <w:ind w:left="567" w:hanging="567"/>
        <w:jc w:val="both"/>
        <w:rPr>
          <w:lang w:val="uk-UA" w:eastAsia="en-US"/>
        </w:rPr>
      </w:pPr>
    </w:p>
    <w:p w14:paraId="09A81FE2" w14:textId="77777777" w:rsidR="00255FE2" w:rsidRPr="00E634E8" w:rsidRDefault="00255FE2" w:rsidP="00C60337">
      <w:pPr>
        <w:pStyle w:val="rvps2"/>
        <w:numPr>
          <w:ilvl w:val="0"/>
          <w:numId w:val="4"/>
        </w:numPr>
        <w:spacing w:before="0" w:beforeAutospacing="0" w:after="0" w:afterAutospacing="0"/>
        <w:ind w:left="567" w:hanging="567"/>
        <w:jc w:val="both"/>
        <w:rPr>
          <w:lang w:val="uk-UA" w:eastAsia="en-US"/>
        </w:rPr>
      </w:pPr>
      <w:r w:rsidRPr="00E634E8">
        <w:rPr>
          <w:lang w:val="uk-UA" w:eastAsia="en-US"/>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11DBD5EE" w14:textId="77777777" w:rsidR="00F77EDC" w:rsidRPr="00E634E8" w:rsidRDefault="00F77EDC" w:rsidP="00EB3194">
      <w:pPr>
        <w:pStyle w:val="rvps2"/>
        <w:spacing w:before="0" w:beforeAutospacing="0" w:after="0" w:afterAutospacing="0"/>
        <w:ind w:left="567" w:hanging="567"/>
        <w:jc w:val="both"/>
        <w:rPr>
          <w:lang w:val="uk-UA" w:eastAsia="en-US"/>
        </w:rPr>
      </w:pPr>
    </w:p>
    <w:p w14:paraId="39AAC11C" w14:textId="6DC9DD8A" w:rsidR="00255FE2" w:rsidRPr="00E634E8" w:rsidRDefault="0086081E" w:rsidP="00914ABE">
      <w:pPr>
        <w:pStyle w:val="rvps2"/>
        <w:numPr>
          <w:ilvl w:val="0"/>
          <w:numId w:val="4"/>
        </w:numPr>
        <w:spacing w:before="0" w:beforeAutospacing="0" w:after="0" w:afterAutospacing="0"/>
        <w:ind w:left="567" w:hanging="567"/>
        <w:jc w:val="both"/>
        <w:rPr>
          <w:lang w:val="uk-UA" w:eastAsia="en-US"/>
        </w:rPr>
      </w:pPr>
      <w:r w:rsidRPr="00E634E8">
        <w:rPr>
          <w:lang w:val="uk-UA" w:eastAsia="en-US"/>
        </w:rPr>
        <w:t xml:space="preserve">Як зазначено Надавачем, метою </w:t>
      </w:r>
      <w:r w:rsidR="001D2F3E" w:rsidRPr="00E634E8">
        <w:rPr>
          <w:lang w:val="uk-UA" w:eastAsia="en-US"/>
        </w:rPr>
        <w:t>створення</w:t>
      </w:r>
      <w:r w:rsidRPr="00E634E8">
        <w:rPr>
          <w:lang w:val="uk-UA" w:eastAsia="en-US"/>
        </w:rPr>
        <w:t xml:space="preserve"> багатофункціонального комплексу є задоволення та реалізація інт</w:t>
      </w:r>
      <w:r w:rsidR="005178F0" w:rsidRPr="00E634E8">
        <w:rPr>
          <w:lang w:val="uk-UA" w:eastAsia="en-US"/>
        </w:rPr>
        <w:t>ересів територіальної громади міста</w:t>
      </w:r>
      <w:r w:rsidRPr="00E634E8">
        <w:rPr>
          <w:lang w:val="uk-UA" w:eastAsia="en-US"/>
        </w:rPr>
        <w:t xml:space="preserve"> Харкова шляхом надання посл</w:t>
      </w:r>
      <w:r w:rsidR="00C60337">
        <w:rPr>
          <w:lang w:val="uk-UA" w:eastAsia="en-US"/>
        </w:rPr>
        <w:t>уг та створення для продавців і</w:t>
      </w:r>
      <w:r w:rsidRPr="00E634E8">
        <w:rPr>
          <w:lang w:val="uk-UA" w:eastAsia="en-US"/>
        </w:rPr>
        <w:t xml:space="preserve"> покупців належних умов торгівлі на спеціально відведеній території. До статутних видів діяльності Отримувача, зокрема, належать: надання на платній основі юридичним і фізичним особам спеціально облаштованих місць на території ринку</w:t>
      </w:r>
      <w:r w:rsidR="00C60337">
        <w:rPr>
          <w:lang w:val="uk-UA" w:eastAsia="en-US"/>
        </w:rPr>
        <w:t>,</w:t>
      </w:r>
      <w:r w:rsidRPr="00E634E8">
        <w:rPr>
          <w:lang w:val="uk-UA" w:eastAsia="en-US"/>
        </w:rPr>
        <w:t xml:space="preserve"> передбачених чинним законодавством України умов суб'єктам господарювання та громадян</w:t>
      </w:r>
      <w:r w:rsidR="00C60337">
        <w:rPr>
          <w:lang w:val="uk-UA" w:eastAsia="en-US"/>
        </w:rPr>
        <w:t>ам</w:t>
      </w:r>
      <w:r w:rsidRPr="00E634E8">
        <w:rPr>
          <w:lang w:val="uk-UA" w:eastAsia="en-US"/>
        </w:rPr>
        <w:t xml:space="preserve"> для оптової та роздрібної торгівлі: надання в користува</w:t>
      </w:r>
      <w:r w:rsidR="00C60337">
        <w:rPr>
          <w:lang w:val="uk-UA" w:eastAsia="en-US"/>
        </w:rPr>
        <w:t>ння або оренду складських, торго</w:t>
      </w:r>
      <w:r w:rsidRPr="00E634E8">
        <w:rPr>
          <w:lang w:val="uk-UA" w:eastAsia="en-US"/>
        </w:rPr>
        <w:t>вельних та інших площ, тимчасових споруд торговельного, виробничого чи іншого призначення: монтаж, розміщення та устаткування малих архітектурних форм, тимчасових спору</w:t>
      </w:r>
      <w:r w:rsidR="006E2C83" w:rsidRPr="00E634E8">
        <w:rPr>
          <w:lang w:val="uk-UA" w:eastAsia="en-US"/>
        </w:rPr>
        <w:t>д, збірно-розбірних конструкцій,</w:t>
      </w:r>
      <w:r w:rsidRPr="00E634E8">
        <w:rPr>
          <w:lang w:val="uk-UA" w:eastAsia="en-US"/>
        </w:rPr>
        <w:t xml:space="preserve"> організація торговельних виставок. </w:t>
      </w:r>
    </w:p>
    <w:p w14:paraId="66BF2B1B" w14:textId="77777777" w:rsidR="00AF2477" w:rsidRPr="00E634E8" w:rsidRDefault="00AF2477" w:rsidP="00EB3194">
      <w:pPr>
        <w:ind w:left="567" w:hanging="567"/>
        <w:jc w:val="both"/>
        <w:rPr>
          <w:sz w:val="16"/>
          <w:szCs w:val="16"/>
        </w:rPr>
      </w:pPr>
    </w:p>
    <w:p w14:paraId="4EE5A624" w14:textId="7A3092F2" w:rsidR="00255FE2" w:rsidRPr="00E634E8" w:rsidRDefault="00EB3194" w:rsidP="00914ABE">
      <w:pPr>
        <w:pStyle w:val="rvps2"/>
        <w:numPr>
          <w:ilvl w:val="0"/>
          <w:numId w:val="4"/>
        </w:numPr>
        <w:spacing w:before="0" w:beforeAutospacing="0" w:after="0" w:afterAutospacing="0"/>
        <w:ind w:left="567" w:hanging="567"/>
        <w:jc w:val="both"/>
        <w:rPr>
          <w:lang w:val="uk-UA" w:eastAsia="en-US"/>
        </w:rPr>
      </w:pPr>
      <w:r w:rsidRPr="00E634E8">
        <w:rPr>
          <w:lang w:val="uk-UA" w:eastAsia="en-US"/>
        </w:rPr>
        <w:t xml:space="preserve"> </w:t>
      </w:r>
      <w:r w:rsidR="00553792" w:rsidRPr="00E634E8">
        <w:rPr>
          <w:lang w:val="uk-UA" w:eastAsia="en-US"/>
        </w:rPr>
        <w:t xml:space="preserve">КП «Міський торговий ринок» та підрядні організації, що будуть ним обрані для </w:t>
      </w:r>
      <w:r w:rsidRPr="00E634E8">
        <w:rPr>
          <w:lang w:val="uk-UA" w:eastAsia="en-US"/>
        </w:rPr>
        <w:t xml:space="preserve">здійснення </w:t>
      </w:r>
      <w:r w:rsidR="00553792" w:rsidRPr="00E634E8">
        <w:rPr>
          <w:lang w:val="uk-UA" w:eastAsia="en-US"/>
        </w:rPr>
        <w:t>будівництва багатофункціонального комплексу</w:t>
      </w:r>
      <w:r w:rsidR="005178F0" w:rsidRPr="00E634E8">
        <w:rPr>
          <w:lang w:val="uk-UA" w:eastAsia="en-US"/>
        </w:rPr>
        <w:t>,</w:t>
      </w:r>
      <w:r w:rsidR="00EF58A7" w:rsidRPr="00E634E8">
        <w:rPr>
          <w:lang w:val="uk-UA" w:eastAsia="en-US"/>
        </w:rPr>
        <w:t xml:space="preserve"> </w:t>
      </w:r>
      <w:r w:rsidRPr="00E634E8">
        <w:rPr>
          <w:lang w:val="uk-UA" w:eastAsia="en-US"/>
        </w:rPr>
        <w:t>провадять</w:t>
      </w:r>
      <w:r w:rsidR="00EF58A7" w:rsidRPr="00E634E8">
        <w:rPr>
          <w:lang w:val="uk-UA" w:eastAsia="en-US"/>
        </w:rPr>
        <w:t xml:space="preserve"> господарську діяльність</w:t>
      </w:r>
      <w:r w:rsidR="005178F0" w:rsidRPr="00E634E8">
        <w:rPr>
          <w:lang w:val="uk-UA" w:eastAsia="en-US"/>
        </w:rPr>
        <w:t xml:space="preserve">, отже, </w:t>
      </w:r>
      <w:r w:rsidR="00553792" w:rsidRPr="00914ABE">
        <w:rPr>
          <w:lang w:val="uk-UA" w:eastAsia="en-US"/>
        </w:rPr>
        <w:t>є суб’єктами</w:t>
      </w:r>
      <w:r w:rsidR="00530152" w:rsidRPr="00914ABE">
        <w:rPr>
          <w:lang w:val="uk-UA" w:eastAsia="en-US"/>
        </w:rPr>
        <w:t xml:space="preserve"> господарювання</w:t>
      </w:r>
      <w:r w:rsidR="005178F0" w:rsidRPr="00914ABE">
        <w:rPr>
          <w:lang w:val="uk-UA" w:eastAsia="en-US"/>
        </w:rPr>
        <w:t xml:space="preserve"> </w:t>
      </w:r>
      <w:r w:rsidR="005178F0" w:rsidRPr="00E634E8">
        <w:rPr>
          <w:lang w:val="uk-UA" w:eastAsia="en-US"/>
        </w:rPr>
        <w:t>у розумінні Закону.</w:t>
      </w:r>
    </w:p>
    <w:p w14:paraId="5B238C2B" w14:textId="77777777" w:rsidR="00836D79" w:rsidRPr="00E634E8" w:rsidRDefault="00836D79" w:rsidP="00836D79">
      <w:pPr>
        <w:widowControl w:val="0"/>
        <w:tabs>
          <w:tab w:val="left" w:pos="0"/>
          <w:tab w:val="left" w:pos="142"/>
          <w:tab w:val="left" w:pos="426"/>
        </w:tabs>
        <w:overflowPunct w:val="0"/>
        <w:autoSpaceDE w:val="0"/>
        <w:autoSpaceDN w:val="0"/>
        <w:adjustRightInd w:val="0"/>
        <w:ind w:left="426"/>
        <w:jc w:val="both"/>
        <w:textAlignment w:val="baseline"/>
        <w:rPr>
          <w:szCs w:val="20"/>
          <w:lang w:eastAsia="ru-RU"/>
        </w:rPr>
      </w:pPr>
    </w:p>
    <w:p w14:paraId="7DC52655" w14:textId="77777777" w:rsidR="00836D79" w:rsidRPr="00E634E8" w:rsidRDefault="00313D1D" w:rsidP="00836D79">
      <w:pPr>
        <w:widowControl w:val="0"/>
        <w:tabs>
          <w:tab w:val="left" w:pos="0"/>
          <w:tab w:val="left" w:pos="142"/>
          <w:tab w:val="left" w:pos="426"/>
        </w:tabs>
        <w:overflowPunct w:val="0"/>
        <w:autoSpaceDE w:val="0"/>
        <w:autoSpaceDN w:val="0"/>
        <w:adjustRightInd w:val="0"/>
        <w:jc w:val="both"/>
        <w:textAlignment w:val="baseline"/>
        <w:rPr>
          <w:b/>
          <w:szCs w:val="20"/>
          <w:lang w:val="ru-RU" w:eastAsia="ru-RU"/>
        </w:rPr>
      </w:pPr>
      <w:r w:rsidRPr="00E634E8">
        <w:rPr>
          <w:b/>
          <w:szCs w:val="20"/>
          <w:lang w:eastAsia="ru-RU"/>
        </w:rPr>
        <w:t>5.</w:t>
      </w:r>
      <w:r w:rsidR="003E70AF" w:rsidRPr="00E634E8">
        <w:rPr>
          <w:b/>
          <w:szCs w:val="20"/>
          <w:lang w:eastAsia="ru-RU"/>
        </w:rPr>
        <w:t>1.2.</w:t>
      </w:r>
      <w:r w:rsidR="00836D79" w:rsidRPr="00E634E8">
        <w:rPr>
          <w:b/>
          <w:szCs w:val="20"/>
          <w:lang w:eastAsia="ru-RU"/>
        </w:rPr>
        <w:t xml:space="preserve"> Надання підтримки за рахунок ресурсів</w:t>
      </w:r>
      <w:r w:rsidR="003A5CBE" w:rsidRPr="00E634E8">
        <w:rPr>
          <w:b/>
          <w:szCs w:val="20"/>
          <w:lang w:eastAsia="ru-RU"/>
        </w:rPr>
        <w:t xml:space="preserve"> держави</w:t>
      </w:r>
      <w:r w:rsidR="00553792" w:rsidRPr="00E634E8">
        <w:rPr>
          <w:b/>
          <w:szCs w:val="20"/>
          <w:lang w:eastAsia="ru-RU"/>
        </w:rPr>
        <w:t xml:space="preserve"> чи місцевих ресурсів</w:t>
      </w:r>
    </w:p>
    <w:p w14:paraId="0F5C8D7B" w14:textId="77777777" w:rsidR="00836D79" w:rsidRDefault="00836D79" w:rsidP="00836D79">
      <w:pPr>
        <w:widowControl w:val="0"/>
        <w:tabs>
          <w:tab w:val="left" w:pos="0"/>
          <w:tab w:val="left" w:pos="142"/>
          <w:tab w:val="left" w:pos="426"/>
        </w:tabs>
        <w:overflowPunct w:val="0"/>
        <w:autoSpaceDE w:val="0"/>
        <w:autoSpaceDN w:val="0"/>
        <w:adjustRightInd w:val="0"/>
        <w:jc w:val="both"/>
        <w:textAlignment w:val="baseline"/>
        <w:rPr>
          <w:b/>
          <w:sz w:val="18"/>
          <w:szCs w:val="20"/>
          <w:lang w:val="ru-RU" w:eastAsia="ru-RU"/>
        </w:rPr>
      </w:pPr>
    </w:p>
    <w:p w14:paraId="0923806A" w14:textId="77777777" w:rsidR="00993D1A" w:rsidRPr="00E634E8" w:rsidRDefault="00993D1A" w:rsidP="00836D79">
      <w:pPr>
        <w:widowControl w:val="0"/>
        <w:tabs>
          <w:tab w:val="left" w:pos="0"/>
          <w:tab w:val="left" w:pos="142"/>
          <w:tab w:val="left" w:pos="426"/>
        </w:tabs>
        <w:overflowPunct w:val="0"/>
        <w:autoSpaceDE w:val="0"/>
        <w:autoSpaceDN w:val="0"/>
        <w:adjustRightInd w:val="0"/>
        <w:jc w:val="both"/>
        <w:textAlignment w:val="baseline"/>
        <w:rPr>
          <w:b/>
          <w:sz w:val="18"/>
          <w:szCs w:val="20"/>
          <w:lang w:val="ru-RU" w:eastAsia="ru-RU"/>
        </w:rPr>
      </w:pPr>
    </w:p>
    <w:p w14:paraId="6CAC723C" w14:textId="2B0BA632" w:rsidR="002D6BC7" w:rsidRDefault="002D6BC7" w:rsidP="00914ABE">
      <w:pPr>
        <w:numPr>
          <w:ilvl w:val="0"/>
          <w:numId w:val="4"/>
        </w:numPr>
        <w:tabs>
          <w:tab w:val="left" w:pos="0"/>
        </w:tabs>
        <w:ind w:left="567" w:hanging="567"/>
        <w:jc w:val="both"/>
      </w:pPr>
      <w:r w:rsidRPr="00E634E8">
        <w:t>Відп</w:t>
      </w:r>
      <w:r w:rsidR="00553792" w:rsidRPr="00E634E8">
        <w:t xml:space="preserve">овідно до </w:t>
      </w:r>
      <w:r w:rsidR="00C60337">
        <w:t>отриманої від</w:t>
      </w:r>
      <w:r w:rsidR="00553792" w:rsidRPr="00E634E8">
        <w:t xml:space="preserve"> </w:t>
      </w:r>
      <w:r w:rsidR="00C60337">
        <w:t>Надавача</w:t>
      </w:r>
      <w:r w:rsidRPr="00E634E8">
        <w:t xml:space="preserve"> </w:t>
      </w:r>
      <w:r w:rsidR="00553792" w:rsidRPr="00E634E8">
        <w:t>інформації фінансова підтримка д</w:t>
      </w:r>
      <w:r w:rsidRPr="00E634E8">
        <w:t xml:space="preserve">ля </w:t>
      </w:r>
      <w:r w:rsidR="005178F0" w:rsidRPr="00E634E8">
        <w:t xml:space="preserve">будівництва </w:t>
      </w:r>
      <w:r w:rsidRPr="00E634E8">
        <w:t>інфраструктури</w:t>
      </w:r>
      <w:r w:rsidR="00EB3194" w:rsidRPr="00E634E8">
        <w:t xml:space="preserve"> б</w:t>
      </w:r>
      <w:r w:rsidR="005178F0" w:rsidRPr="00E634E8">
        <w:t>агатофу</w:t>
      </w:r>
      <w:r w:rsidR="004B7D0B" w:rsidRPr="00E634E8">
        <w:t>н</w:t>
      </w:r>
      <w:r w:rsidR="005178F0" w:rsidRPr="00E634E8">
        <w:t>кціонального</w:t>
      </w:r>
      <w:r w:rsidRPr="00E634E8">
        <w:t xml:space="preserve"> </w:t>
      </w:r>
      <w:r w:rsidR="00553792" w:rsidRPr="00E634E8">
        <w:t xml:space="preserve">комплексу </w:t>
      </w:r>
      <w:r w:rsidRPr="00E634E8">
        <w:t>надається за рах</w:t>
      </w:r>
      <w:r w:rsidR="00C60337">
        <w:t>унок коштів бюджету міста Харкова</w:t>
      </w:r>
      <w:r w:rsidRPr="00E634E8">
        <w:t xml:space="preserve">, тобто </w:t>
      </w:r>
      <w:r w:rsidRPr="00E634E8">
        <w:rPr>
          <w:u w:val="single"/>
        </w:rPr>
        <w:t>за рахунок місцевих ресурсів у розумінні Закону</w:t>
      </w:r>
      <w:r w:rsidRPr="00E634E8">
        <w:t>.</w:t>
      </w:r>
    </w:p>
    <w:p w14:paraId="42CBF157" w14:textId="77777777" w:rsidR="00993D1A" w:rsidRDefault="00993D1A" w:rsidP="00993D1A">
      <w:pPr>
        <w:tabs>
          <w:tab w:val="left" w:pos="0"/>
        </w:tabs>
        <w:ind w:left="567"/>
        <w:jc w:val="both"/>
      </w:pPr>
    </w:p>
    <w:p w14:paraId="24F66834" w14:textId="77777777" w:rsidR="00993D1A" w:rsidRDefault="00993D1A" w:rsidP="00993D1A">
      <w:pPr>
        <w:tabs>
          <w:tab w:val="left" w:pos="0"/>
        </w:tabs>
        <w:ind w:left="567"/>
        <w:jc w:val="both"/>
      </w:pPr>
    </w:p>
    <w:p w14:paraId="2EA75DBC" w14:textId="77777777" w:rsidR="00836D79" w:rsidRDefault="00836D79" w:rsidP="00836D79">
      <w:pPr>
        <w:ind w:left="360"/>
        <w:jc w:val="both"/>
        <w:rPr>
          <w:szCs w:val="20"/>
          <w:lang w:eastAsia="ru-RU"/>
        </w:rPr>
      </w:pPr>
    </w:p>
    <w:p w14:paraId="32020786" w14:textId="77777777" w:rsidR="00993D1A" w:rsidRPr="00E634E8" w:rsidRDefault="00993D1A" w:rsidP="00836D79">
      <w:pPr>
        <w:ind w:left="360"/>
        <w:jc w:val="both"/>
        <w:rPr>
          <w:szCs w:val="20"/>
          <w:lang w:eastAsia="ru-RU"/>
        </w:rPr>
      </w:pPr>
    </w:p>
    <w:p w14:paraId="65C3CB8A" w14:textId="77777777" w:rsidR="00836D79" w:rsidRPr="00E634E8" w:rsidRDefault="003E70AF" w:rsidP="00EF58A7">
      <w:pPr>
        <w:pStyle w:val="a3"/>
        <w:ind w:left="567" w:hanging="567"/>
        <w:jc w:val="both"/>
        <w:rPr>
          <w:b/>
          <w:szCs w:val="20"/>
          <w:lang w:eastAsia="ru-RU"/>
        </w:rPr>
      </w:pPr>
      <w:r w:rsidRPr="00E634E8">
        <w:rPr>
          <w:b/>
          <w:szCs w:val="20"/>
          <w:lang w:eastAsia="ru-RU"/>
        </w:rPr>
        <w:lastRenderedPageBreak/>
        <w:t xml:space="preserve">5.1.3. </w:t>
      </w:r>
      <w:r w:rsidR="00836D79" w:rsidRPr="00E634E8">
        <w:rPr>
          <w:b/>
          <w:szCs w:val="20"/>
          <w:lang w:eastAsia="ru-RU"/>
        </w:rPr>
        <w:t>Створення переваг для виробництва окремих видів товарів чи провадження окремих видів господарської діяльності</w:t>
      </w:r>
    </w:p>
    <w:p w14:paraId="23644999" w14:textId="77777777" w:rsidR="00836D79" w:rsidRPr="00E634E8" w:rsidRDefault="00836D79" w:rsidP="00EF58A7">
      <w:pPr>
        <w:ind w:left="567" w:hanging="567"/>
        <w:jc w:val="both"/>
        <w:rPr>
          <w:b/>
          <w:sz w:val="18"/>
          <w:szCs w:val="20"/>
          <w:lang w:eastAsia="ru-RU"/>
        </w:rPr>
      </w:pPr>
    </w:p>
    <w:p w14:paraId="59682B9A" w14:textId="77777777" w:rsidR="00E95481" w:rsidRPr="00E634E8" w:rsidRDefault="00E95481" w:rsidP="00914ABE">
      <w:pPr>
        <w:pStyle w:val="rvps2"/>
        <w:numPr>
          <w:ilvl w:val="0"/>
          <w:numId w:val="4"/>
        </w:numPr>
        <w:spacing w:before="0" w:beforeAutospacing="0" w:after="0" w:afterAutospacing="0"/>
        <w:ind w:left="567" w:hanging="567"/>
        <w:jc w:val="both"/>
        <w:rPr>
          <w:lang w:val="uk-UA"/>
        </w:rPr>
      </w:pPr>
      <w:r w:rsidRPr="00E634E8">
        <w:rPr>
          <w:lang w:val="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r w:rsidR="00F77EDC" w:rsidRPr="00E634E8">
        <w:rPr>
          <w:lang w:val="uk-UA"/>
        </w:rPr>
        <w:t>.</w:t>
      </w:r>
    </w:p>
    <w:p w14:paraId="0C5D958E" w14:textId="77777777" w:rsidR="00AF2477" w:rsidRPr="00E634E8" w:rsidRDefault="00AF2477" w:rsidP="00553792">
      <w:pPr>
        <w:ind w:left="567" w:hanging="567"/>
        <w:jc w:val="both"/>
        <w:rPr>
          <w:szCs w:val="20"/>
          <w:lang w:eastAsia="ru-RU"/>
        </w:rPr>
      </w:pPr>
    </w:p>
    <w:p w14:paraId="7D3F1D8F" w14:textId="39B0C7FF" w:rsidR="00553792" w:rsidRPr="00E634E8" w:rsidRDefault="00C60337" w:rsidP="00914ABE">
      <w:pPr>
        <w:pStyle w:val="a6"/>
        <w:numPr>
          <w:ilvl w:val="0"/>
          <w:numId w:val="4"/>
        </w:numPr>
        <w:shd w:val="clear" w:color="auto" w:fill="auto"/>
        <w:tabs>
          <w:tab w:val="left" w:pos="567"/>
          <w:tab w:val="left" w:pos="709"/>
        </w:tabs>
        <w:spacing w:before="0" w:after="0" w:line="269" w:lineRule="exact"/>
        <w:ind w:left="567" w:right="40" w:hanging="567"/>
        <w:contextualSpacing/>
        <w:jc w:val="both"/>
        <w:rPr>
          <w:sz w:val="24"/>
          <w:szCs w:val="24"/>
          <w:lang w:val="uk-UA"/>
        </w:rPr>
      </w:pPr>
      <w:r>
        <w:rPr>
          <w:sz w:val="24"/>
          <w:szCs w:val="24"/>
          <w:lang w:val="uk-UA"/>
        </w:rPr>
        <w:t>Надавачем під час розгляду С</w:t>
      </w:r>
      <w:r w:rsidR="00553792" w:rsidRPr="00E634E8">
        <w:rPr>
          <w:sz w:val="24"/>
          <w:szCs w:val="24"/>
          <w:lang w:val="uk-UA"/>
        </w:rPr>
        <w:t xml:space="preserve">прави повідомлено, що фінансування спрямовується на рахунок КП «Міський торговий ринок» на умовах </w:t>
      </w:r>
      <w:proofErr w:type="spellStart"/>
      <w:r w:rsidR="00553792" w:rsidRPr="00E634E8">
        <w:rPr>
          <w:sz w:val="24"/>
          <w:szCs w:val="24"/>
          <w:lang w:val="uk-UA"/>
        </w:rPr>
        <w:t>післясплати</w:t>
      </w:r>
      <w:proofErr w:type="spellEnd"/>
      <w:r w:rsidR="00553792" w:rsidRPr="00E634E8">
        <w:rPr>
          <w:sz w:val="24"/>
          <w:szCs w:val="24"/>
          <w:lang w:val="uk-UA"/>
        </w:rPr>
        <w:t xml:space="preserve"> </w:t>
      </w:r>
      <w:r w:rsidR="007E3930" w:rsidRPr="00E634E8">
        <w:rPr>
          <w:sz w:val="24"/>
          <w:szCs w:val="24"/>
          <w:lang w:val="uk-UA"/>
        </w:rPr>
        <w:t xml:space="preserve">на підставі актів виконаних робіт за договорами, укладеними в результаті процедури відкритих торгів. Отримані кошти перераховуються підрядним організаціям, що обрані на конкурсних засадах шляхом проведення процедури відкритих торгів у системі </w:t>
      </w:r>
      <w:r w:rsidR="00507E4C" w:rsidRPr="00E634E8">
        <w:rPr>
          <w:iCs/>
          <w:sz w:val="24"/>
          <w:szCs w:val="24"/>
          <w:lang w:val="uk-UA"/>
        </w:rPr>
        <w:t>«</w:t>
      </w:r>
      <w:proofErr w:type="spellStart"/>
      <w:r w:rsidR="00507E4C" w:rsidRPr="00E634E8">
        <w:rPr>
          <w:iCs/>
          <w:sz w:val="24"/>
          <w:szCs w:val="24"/>
          <w:lang w:val="en-US"/>
        </w:rPr>
        <w:t>ProZorro</w:t>
      </w:r>
      <w:proofErr w:type="spellEnd"/>
      <w:r w:rsidR="00507E4C" w:rsidRPr="00E634E8">
        <w:rPr>
          <w:iCs/>
          <w:sz w:val="24"/>
          <w:szCs w:val="24"/>
          <w:lang w:val="uk-UA"/>
        </w:rPr>
        <w:t>»</w:t>
      </w:r>
      <w:r w:rsidR="007E3930" w:rsidRPr="00E634E8">
        <w:rPr>
          <w:sz w:val="24"/>
          <w:szCs w:val="24"/>
          <w:lang w:val="uk-UA"/>
        </w:rPr>
        <w:t>.</w:t>
      </w:r>
      <w:r w:rsidR="005178F0" w:rsidRPr="00E634E8">
        <w:rPr>
          <w:sz w:val="24"/>
          <w:szCs w:val="24"/>
          <w:lang w:val="uk-UA"/>
        </w:rPr>
        <w:t xml:space="preserve"> </w:t>
      </w:r>
      <w:r w:rsidR="005178F0" w:rsidRPr="00E634E8">
        <w:rPr>
          <w:rFonts w:eastAsia="Times New Roman"/>
          <w:sz w:val="24"/>
          <w:szCs w:val="24"/>
          <w:lang w:val="uk-UA" w:eastAsia="uk-UA"/>
        </w:rPr>
        <w:t xml:space="preserve">При цьому, оскільки фінансування Отримувача здійснюватиметься на рахунок, відкритий в УДКСУ, точний обсяг фінансування визначатиметься лише на підставі укладених </w:t>
      </w:r>
      <w:r>
        <w:rPr>
          <w:rFonts w:eastAsia="Times New Roman"/>
          <w:sz w:val="24"/>
          <w:szCs w:val="24"/>
          <w:lang w:val="uk-UA" w:eastAsia="uk-UA"/>
        </w:rPr>
        <w:t>і</w:t>
      </w:r>
      <w:r w:rsidR="005178F0" w:rsidRPr="00E634E8">
        <w:rPr>
          <w:rFonts w:eastAsia="Times New Roman"/>
          <w:sz w:val="24"/>
          <w:szCs w:val="24"/>
          <w:lang w:val="uk-UA" w:eastAsia="uk-UA"/>
        </w:rPr>
        <w:t>з підрядними організаціями договорів. Це повністю виключатиме використання Отримувачем коштів, отриманих на будівництво багатофункціонального комплексу, на будь-які інші напрями, не передбачені Програмою.</w:t>
      </w:r>
    </w:p>
    <w:p w14:paraId="6F359C6A" w14:textId="77777777" w:rsidR="0096271A" w:rsidRPr="00E634E8" w:rsidRDefault="0096271A" w:rsidP="0096271A">
      <w:pPr>
        <w:pStyle w:val="rvps2"/>
        <w:spacing w:before="0" w:beforeAutospacing="0" w:after="0" w:afterAutospacing="0"/>
        <w:jc w:val="both"/>
        <w:rPr>
          <w:lang w:val="uk-UA"/>
        </w:rPr>
      </w:pPr>
    </w:p>
    <w:p w14:paraId="29FF3D83" w14:textId="0EB923EB" w:rsidR="0096271A" w:rsidRPr="00E634E8" w:rsidRDefault="00E51E0B" w:rsidP="00914ABE">
      <w:pPr>
        <w:pStyle w:val="a3"/>
        <w:numPr>
          <w:ilvl w:val="0"/>
          <w:numId w:val="4"/>
        </w:numPr>
        <w:ind w:left="567" w:hanging="567"/>
        <w:jc w:val="both"/>
      </w:pPr>
      <w:r w:rsidRPr="00E634E8">
        <w:t>Збудований за рахунок бюджетних коштів</w:t>
      </w:r>
      <w:r w:rsidR="0096271A" w:rsidRPr="00E634E8">
        <w:t xml:space="preserve"> </w:t>
      </w:r>
      <w:r w:rsidRPr="00E634E8">
        <w:t>багатофункціональний</w:t>
      </w:r>
      <w:r w:rsidR="0096271A" w:rsidRPr="00E634E8">
        <w:t xml:space="preserve"> </w:t>
      </w:r>
      <w:r w:rsidRPr="00E634E8">
        <w:t>комплекс</w:t>
      </w:r>
      <w:r w:rsidR="0096271A" w:rsidRPr="00E634E8">
        <w:t xml:space="preserve"> пере</w:t>
      </w:r>
      <w:r w:rsidR="00C60337">
        <w:t>дається Отримувачу для наступного передання</w:t>
      </w:r>
      <w:r w:rsidR="0096271A" w:rsidRPr="00E634E8">
        <w:t xml:space="preserve"> в оренду кінцевим орендарям торговельних об’єктів – підприємцям міста Харкова. При цьому надход</w:t>
      </w:r>
      <w:r w:rsidR="00C60337">
        <w:t>ження від оренди розподіляю</w:t>
      </w:r>
      <w:r w:rsidR="0096271A" w:rsidRPr="00E634E8">
        <w:t xml:space="preserve">ться </w:t>
      </w:r>
      <w:r w:rsidR="00C60337">
        <w:t>таким</w:t>
      </w:r>
      <w:r w:rsidR="0096271A" w:rsidRPr="00E634E8">
        <w:t xml:space="preserve"> чином: </w:t>
      </w:r>
    </w:p>
    <w:p w14:paraId="3FE78542" w14:textId="756B9D68" w:rsidR="0096271A" w:rsidRPr="00E634E8" w:rsidRDefault="0096271A" w:rsidP="00914ABE">
      <w:pPr>
        <w:pStyle w:val="a3"/>
        <w:numPr>
          <w:ilvl w:val="2"/>
          <w:numId w:val="4"/>
        </w:numPr>
        <w:ind w:left="851" w:hanging="284"/>
        <w:jc w:val="both"/>
      </w:pPr>
      <w:r w:rsidRPr="00E634E8">
        <w:t>70 % від загального обсягу на</w:t>
      </w:r>
      <w:r w:rsidR="00C60337">
        <w:t>дходжень, отриманих від передання</w:t>
      </w:r>
      <w:r w:rsidRPr="00E634E8">
        <w:t xml:space="preserve"> торговельних об’єктів комплексу в оренду, яка здійснюватиметься через систему </w:t>
      </w:r>
      <w:r w:rsidR="00C60337">
        <w:t>«</w:t>
      </w:r>
      <w:proofErr w:type="spellStart"/>
      <w:r w:rsidRPr="00E634E8">
        <w:t>Prozorro</w:t>
      </w:r>
      <w:proofErr w:type="spellEnd"/>
      <w:r w:rsidRPr="00E634E8">
        <w:t>. Продажі</w:t>
      </w:r>
      <w:r w:rsidR="00C60337">
        <w:t>»</w:t>
      </w:r>
      <w:r w:rsidRPr="00E634E8">
        <w:t xml:space="preserve">, перераховуватимуться до місцевого бюджету; </w:t>
      </w:r>
    </w:p>
    <w:p w14:paraId="2FF0176F" w14:textId="77777777" w:rsidR="0096271A" w:rsidRPr="00E634E8" w:rsidRDefault="0096271A" w:rsidP="00914ABE">
      <w:pPr>
        <w:pStyle w:val="a3"/>
        <w:numPr>
          <w:ilvl w:val="2"/>
          <w:numId w:val="4"/>
        </w:numPr>
        <w:ind w:left="851" w:hanging="284"/>
        <w:jc w:val="both"/>
      </w:pPr>
      <w:r w:rsidRPr="00E634E8">
        <w:t xml:space="preserve">30 % - перераховуватимуться на покриття витрат Отримувача. </w:t>
      </w:r>
    </w:p>
    <w:p w14:paraId="28BFCABA" w14:textId="14C1E938" w:rsidR="0096271A" w:rsidRPr="00E634E8" w:rsidRDefault="0096271A" w:rsidP="0096271A">
      <w:pPr>
        <w:ind w:left="567"/>
        <w:jc w:val="both"/>
      </w:pPr>
      <w:r w:rsidRPr="00E634E8">
        <w:t>При цьому, за інф</w:t>
      </w:r>
      <w:r w:rsidR="001E2875">
        <w:t>ормацією від Надавача, конкурсна/конкурентна процедура</w:t>
      </w:r>
      <w:r w:rsidRPr="00E634E8">
        <w:t xml:space="preserve"> визначення оператором новоствореної інфраструктури КП «Міський торговий ринок» не проводилась, та відсутнє обґрунтування, що інфраструктура багатофункціонального комплексу буде передана КП «Міський торговий ринок» на ринкових умовах.</w:t>
      </w:r>
    </w:p>
    <w:p w14:paraId="60D10D65" w14:textId="77777777" w:rsidR="0096271A" w:rsidRPr="00E634E8" w:rsidRDefault="0096271A" w:rsidP="0096271A">
      <w:pPr>
        <w:jc w:val="both"/>
      </w:pPr>
    </w:p>
    <w:p w14:paraId="4EFBD500" w14:textId="63901263" w:rsidR="0096271A" w:rsidRPr="00E634E8" w:rsidRDefault="005D3D7E" w:rsidP="00914ABE">
      <w:pPr>
        <w:numPr>
          <w:ilvl w:val="0"/>
          <w:numId w:val="4"/>
        </w:numPr>
        <w:tabs>
          <w:tab w:val="left" w:pos="0"/>
        </w:tabs>
        <w:ind w:left="567" w:hanging="567"/>
        <w:jc w:val="both"/>
      </w:pPr>
      <w:r>
        <w:t>За наведених умов</w:t>
      </w:r>
      <w:r w:rsidR="0096271A" w:rsidRPr="00E634E8">
        <w:t xml:space="preserve"> Отримувач</w:t>
      </w:r>
      <w:r w:rsidR="00E51E0B" w:rsidRPr="00E634E8">
        <w:t xml:space="preserve"> за рахунок бюджетного фінансування</w:t>
      </w:r>
      <w:r w:rsidR="0096271A" w:rsidRPr="00E634E8">
        <w:t xml:space="preserve"> </w:t>
      </w:r>
      <w:r w:rsidR="00E51E0B" w:rsidRPr="00E634E8">
        <w:t>отримує в управління інфраструктуру</w:t>
      </w:r>
      <w:r w:rsidR="0096271A" w:rsidRPr="00E634E8">
        <w:t xml:space="preserve"> багатофункціонального комплексу</w:t>
      </w:r>
      <w:r w:rsidR="00E51E0B" w:rsidRPr="00E634E8">
        <w:t>, внаслідок чого</w:t>
      </w:r>
      <w:r w:rsidR="0096271A" w:rsidRPr="00E634E8">
        <w:t xml:space="preserve"> звільняється ві</w:t>
      </w:r>
      <w:r w:rsidR="00993D1A">
        <w:t>д звичайних ринкових витрат, яких</w:t>
      </w:r>
      <w:r w:rsidR="0096271A" w:rsidRPr="00E634E8">
        <w:t xml:space="preserve"> в такому випадку зазнав би суб’єкт господарювання за звичайних ринкових умов без втручання держави, а саме: від витрат на будівництво або оренду відповідної торговельної інфраструктури</w:t>
      </w:r>
      <w:r w:rsidR="00E51E0B" w:rsidRPr="00E634E8">
        <w:t>, яка потім використовується</w:t>
      </w:r>
      <w:r w:rsidR="0096271A" w:rsidRPr="00E634E8">
        <w:t xml:space="preserve"> з мето</w:t>
      </w:r>
      <w:r w:rsidR="00B832D6">
        <w:t>ю отримання надходжень від надання</w:t>
      </w:r>
      <w:r w:rsidR="0096271A" w:rsidRPr="00E634E8">
        <w:t xml:space="preserve"> в оренду такої інфраструктури підприємцям-орендарям.</w:t>
      </w:r>
    </w:p>
    <w:p w14:paraId="2E273DC3" w14:textId="77777777" w:rsidR="0096271A" w:rsidRPr="00E634E8" w:rsidRDefault="0096271A" w:rsidP="0096271A">
      <w:pPr>
        <w:tabs>
          <w:tab w:val="left" w:pos="0"/>
        </w:tabs>
        <w:jc w:val="both"/>
      </w:pPr>
    </w:p>
    <w:p w14:paraId="327936BC" w14:textId="3821A34D" w:rsidR="0096271A" w:rsidRPr="00E634E8" w:rsidRDefault="0096271A" w:rsidP="00914ABE">
      <w:pPr>
        <w:numPr>
          <w:ilvl w:val="0"/>
          <w:numId w:val="4"/>
        </w:numPr>
        <w:tabs>
          <w:tab w:val="left" w:pos="0"/>
        </w:tabs>
        <w:ind w:left="567" w:hanging="567"/>
        <w:jc w:val="both"/>
      </w:pPr>
      <w:r w:rsidRPr="00E634E8">
        <w:t xml:space="preserve">Отже, </w:t>
      </w:r>
      <w:r w:rsidR="00E51E0B" w:rsidRPr="00E634E8">
        <w:t xml:space="preserve">внаслідок </w:t>
      </w:r>
      <w:r w:rsidR="005D3D7E">
        <w:t>передання</w:t>
      </w:r>
      <w:r w:rsidR="00E51E0B" w:rsidRPr="00E634E8">
        <w:t xml:space="preserve"> збудованої за бюджетні кошти</w:t>
      </w:r>
      <w:r w:rsidRPr="00E634E8">
        <w:t xml:space="preserve"> інфраструктури багатофункціонального комплексу не на ринкових умовах КП «Міський торговий ринок»</w:t>
      </w:r>
      <w:r w:rsidR="00E51E0B" w:rsidRPr="00E634E8">
        <w:t xml:space="preserve">, Підприємство </w:t>
      </w:r>
      <w:r w:rsidRPr="00E634E8">
        <w:rPr>
          <w:u w:val="single"/>
        </w:rPr>
        <w:t>набуває переваг, які недоступні іншим суб’єктам господарювання за звичайних ринкових умов.</w:t>
      </w:r>
    </w:p>
    <w:p w14:paraId="5AA441C2" w14:textId="77777777" w:rsidR="00E51E0B" w:rsidRPr="00E634E8" w:rsidRDefault="00E51E0B" w:rsidP="00E51E0B">
      <w:pPr>
        <w:tabs>
          <w:tab w:val="left" w:pos="0"/>
        </w:tabs>
        <w:jc w:val="both"/>
      </w:pPr>
    </w:p>
    <w:p w14:paraId="77B0F497" w14:textId="7219A50A" w:rsidR="00E51E0B" w:rsidRPr="00E634E8" w:rsidRDefault="005D3D7E" w:rsidP="00914ABE">
      <w:pPr>
        <w:pStyle w:val="rvps2"/>
        <w:numPr>
          <w:ilvl w:val="0"/>
          <w:numId w:val="4"/>
        </w:numPr>
        <w:spacing w:before="0" w:beforeAutospacing="0" w:after="0" w:afterAutospacing="0"/>
        <w:ind w:left="567" w:hanging="567"/>
        <w:jc w:val="both"/>
        <w:rPr>
          <w:lang w:val="uk-UA"/>
        </w:rPr>
      </w:pPr>
      <w:r>
        <w:rPr>
          <w:iCs/>
          <w:lang w:val="uk-UA"/>
        </w:rPr>
        <w:t>При цьому</w:t>
      </w:r>
      <w:r w:rsidR="00E51E0B" w:rsidRPr="00E634E8">
        <w:rPr>
          <w:iCs/>
          <w:lang w:val="uk-UA"/>
        </w:rPr>
        <w:t xml:space="preserve"> державна підтримка, що спрямовується підрядним організаціям для зді</w:t>
      </w:r>
      <w:r>
        <w:rPr>
          <w:iCs/>
          <w:lang w:val="uk-UA"/>
        </w:rPr>
        <w:t>йснення будівництва комплексу (у</w:t>
      </w:r>
      <w:r w:rsidR="00E51E0B" w:rsidRPr="00E634E8">
        <w:rPr>
          <w:iCs/>
          <w:lang w:val="uk-UA"/>
        </w:rPr>
        <w:t xml:space="preserve"> тому числі здійснення функції замовника, технічного нагляду тощо), визначена на мінімально можливому рівні, тобто за звичайних ринкових умов, з огляду на те, що для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w:t>
      </w:r>
      <w:r w:rsidR="00E51E0B" w:rsidRPr="00E634E8">
        <w:rPr>
          <w:iCs/>
          <w:lang w:val="uk-UA"/>
        </w:rPr>
        <w:lastRenderedPageBreak/>
        <w:t>подати скаргу до органу оскарження з метою захисту своїх прав та охоронюваних законом інтересів), що</w:t>
      </w:r>
      <w:r>
        <w:rPr>
          <w:iCs/>
          <w:lang w:val="uk-UA"/>
        </w:rPr>
        <w:t>,</w:t>
      </w:r>
      <w:r w:rsidR="00E51E0B" w:rsidRPr="00E634E8">
        <w:rPr>
          <w:iCs/>
          <w:lang w:val="uk-UA"/>
        </w:rPr>
        <w:t xml:space="preserve"> у свою чергу</w:t>
      </w:r>
      <w:r>
        <w:rPr>
          <w:iCs/>
          <w:lang w:val="uk-UA"/>
        </w:rPr>
        <w:t>,</w:t>
      </w:r>
      <w:r w:rsidR="00E51E0B" w:rsidRPr="00E634E8">
        <w:rPr>
          <w:iCs/>
          <w:lang w:val="uk-UA"/>
        </w:rPr>
        <w:t> </w:t>
      </w:r>
      <w:r w:rsidR="00E51E0B" w:rsidRPr="00E634E8">
        <w:rPr>
          <w:b/>
          <w:bCs/>
          <w:iCs/>
          <w:lang w:val="uk-UA"/>
        </w:rPr>
        <w:t>виключає створення переваг</w:t>
      </w:r>
      <w:r w:rsidR="00E51E0B" w:rsidRPr="00E634E8">
        <w:rPr>
          <w:iCs/>
          <w:lang w:val="uk-UA"/>
        </w:rPr>
        <w:t> для здійснення тих видів діяльності, щодо яких здійснюватиметься закупівля через систему «</w:t>
      </w:r>
      <w:proofErr w:type="spellStart"/>
      <w:r w:rsidR="00E51E0B" w:rsidRPr="00E634E8">
        <w:rPr>
          <w:iCs/>
          <w:lang w:val="en-US"/>
        </w:rPr>
        <w:t>ProZorro</w:t>
      </w:r>
      <w:proofErr w:type="spellEnd"/>
      <w:r w:rsidR="00E51E0B" w:rsidRPr="00E634E8">
        <w:rPr>
          <w:iCs/>
          <w:lang w:val="uk-UA"/>
        </w:rPr>
        <w:t>».</w:t>
      </w:r>
    </w:p>
    <w:p w14:paraId="6920F43D" w14:textId="77777777" w:rsidR="00B025ED" w:rsidRPr="00E634E8" w:rsidRDefault="00B025ED" w:rsidP="00B025ED">
      <w:pPr>
        <w:pStyle w:val="rvps2"/>
        <w:spacing w:before="0" w:beforeAutospacing="0" w:after="0" w:afterAutospacing="0"/>
        <w:jc w:val="both"/>
        <w:rPr>
          <w:lang w:val="uk-UA"/>
        </w:rPr>
      </w:pPr>
    </w:p>
    <w:p w14:paraId="49CAA1A9" w14:textId="77777777" w:rsidR="00836D79" w:rsidRPr="00E634E8" w:rsidRDefault="003E70AF" w:rsidP="00E51E0B">
      <w:pPr>
        <w:rPr>
          <w:b/>
          <w:szCs w:val="20"/>
          <w:lang w:eastAsia="ru-RU"/>
        </w:rPr>
      </w:pPr>
      <w:r w:rsidRPr="00E634E8">
        <w:rPr>
          <w:b/>
          <w:szCs w:val="20"/>
          <w:lang w:eastAsia="ru-RU"/>
        </w:rPr>
        <w:t xml:space="preserve">5.1.4. </w:t>
      </w:r>
      <w:r w:rsidR="00836D79" w:rsidRPr="00E634E8">
        <w:rPr>
          <w:b/>
          <w:szCs w:val="20"/>
          <w:lang w:eastAsia="ru-RU"/>
        </w:rPr>
        <w:t>Спотворення або загроза спотворення економічної конкуренції</w:t>
      </w:r>
    </w:p>
    <w:p w14:paraId="2FE36E86" w14:textId="77777777" w:rsidR="00E51E0B" w:rsidRPr="00E634E8" w:rsidRDefault="00E51E0B" w:rsidP="00E51E0B">
      <w:pPr>
        <w:rPr>
          <w:b/>
          <w:szCs w:val="20"/>
          <w:lang w:val="ru-RU" w:eastAsia="ru-RU"/>
        </w:rPr>
      </w:pPr>
    </w:p>
    <w:p w14:paraId="083EC43A" w14:textId="105DACFB" w:rsidR="00E51E0B" w:rsidRPr="00E634E8" w:rsidRDefault="00E51E0B" w:rsidP="00914ABE">
      <w:pPr>
        <w:pStyle w:val="rvps2"/>
        <w:numPr>
          <w:ilvl w:val="0"/>
          <w:numId w:val="4"/>
        </w:numPr>
        <w:spacing w:before="0" w:beforeAutospacing="0" w:after="0" w:afterAutospacing="0"/>
        <w:ind w:left="567" w:hanging="567"/>
        <w:jc w:val="both"/>
        <w:rPr>
          <w:lang w:val="uk-UA"/>
        </w:rPr>
      </w:pPr>
      <w:r w:rsidRPr="00E634E8">
        <w:rPr>
          <w:lang w:val="uk-UA"/>
        </w:rPr>
        <w:t>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AFA880F" w14:textId="77777777" w:rsidR="00E51E0B" w:rsidRPr="00E634E8" w:rsidRDefault="00E51E0B" w:rsidP="00E51E0B">
      <w:pPr>
        <w:pStyle w:val="rvps2"/>
        <w:spacing w:before="0" w:beforeAutospacing="0" w:after="0" w:afterAutospacing="0"/>
        <w:jc w:val="both"/>
        <w:rPr>
          <w:lang w:val="uk-UA"/>
        </w:rPr>
      </w:pPr>
    </w:p>
    <w:p w14:paraId="2842A0FC" w14:textId="413CE172" w:rsidR="00E51E0B" w:rsidRPr="00E634E8" w:rsidRDefault="00E51E0B" w:rsidP="00914ABE">
      <w:pPr>
        <w:pStyle w:val="rvps2"/>
        <w:numPr>
          <w:ilvl w:val="0"/>
          <w:numId w:val="4"/>
        </w:numPr>
        <w:spacing w:before="0" w:beforeAutospacing="0" w:after="0" w:afterAutospacing="0"/>
        <w:ind w:left="567" w:hanging="567"/>
        <w:jc w:val="both"/>
        <w:rPr>
          <w:lang w:val="uk-UA"/>
        </w:rPr>
      </w:pPr>
      <w:r w:rsidRPr="00E634E8">
        <w:rPr>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1F26AF01" w14:textId="77777777" w:rsidR="00E51E0B" w:rsidRPr="00E634E8" w:rsidRDefault="00E51E0B" w:rsidP="00E51E0B">
      <w:pPr>
        <w:pStyle w:val="rvps2"/>
        <w:spacing w:before="0" w:beforeAutospacing="0" w:after="0" w:afterAutospacing="0"/>
        <w:jc w:val="both"/>
        <w:rPr>
          <w:lang w:val="uk-UA"/>
        </w:rPr>
      </w:pPr>
    </w:p>
    <w:p w14:paraId="2A146978" w14:textId="626B1BBE" w:rsidR="00E51E0B" w:rsidRPr="00E634E8" w:rsidRDefault="00E51E0B" w:rsidP="00914ABE">
      <w:pPr>
        <w:pStyle w:val="rvps2"/>
        <w:numPr>
          <w:ilvl w:val="0"/>
          <w:numId w:val="4"/>
        </w:numPr>
        <w:spacing w:before="0" w:beforeAutospacing="0" w:after="0" w:afterAutospacing="0"/>
        <w:ind w:left="567" w:hanging="567"/>
        <w:jc w:val="both"/>
        <w:rPr>
          <w:lang w:val="uk-UA"/>
        </w:rPr>
      </w:pPr>
      <w:r w:rsidRPr="00E634E8">
        <w:rPr>
          <w:lang w:val="uk-UA"/>
        </w:rPr>
        <w:t xml:space="preserve">Відповідно до інформації, отриманої під час розгляду справи, потенційними конкурентами КП «Міський торговий ринок» є ПрАТ «Концерн АВЕК та Ко», а також </w:t>
      </w:r>
      <w:r w:rsidRPr="00ED176A">
        <w:rPr>
          <w:lang w:val="uk-UA"/>
        </w:rPr>
        <w:t xml:space="preserve">як мінімум </w:t>
      </w:r>
      <w:r w:rsidR="007A396F" w:rsidRPr="00ED176A">
        <w:rPr>
          <w:lang w:val="uk-UA"/>
        </w:rPr>
        <w:t xml:space="preserve">всі інші </w:t>
      </w:r>
      <w:r w:rsidRPr="00ED176A">
        <w:rPr>
          <w:lang w:val="uk-UA"/>
        </w:rPr>
        <w:t>суб’єкт</w:t>
      </w:r>
      <w:r w:rsidR="007A396F" w:rsidRPr="00ED176A">
        <w:rPr>
          <w:lang w:val="uk-UA"/>
        </w:rPr>
        <w:t>и</w:t>
      </w:r>
      <w:r w:rsidRPr="00ED176A">
        <w:rPr>
          <w:lang w:val="uk-UA"/>
        </w:rPr>
        <w:t xml:space="preserve"> господарювання, щодо зацікавленості яких в управлінні торговельним комплексом здійснював дослідження Надавач</w:t>
      </w:r>
      <w:r w:rsidRPr="00E634E8">
        <w:rPr>
          <w:lang w:val="uk-UA"/>
        </w:rPr>
        <w:t>. Отже, Отримувач діє на конкурентному ринку.</w:t>
      </w:r>
    </w:p>
    <w:p w14:paraId="6C1EEB98" w14:textId="77777777" w:rsidR="00E51E0B" w:rsidRPr="00E634E8" w:rsidRDefault="00E51E0B" w:rsidP="00E51E0B">
      <w:pPr>
        <w:pStyle w:val="rvps2"/>
        <w:spacing w:before="0" w:beforeAutospacing="0" w:after="0" w:afterAutospacing="0"/>
        <w:jc w:val="both"/>
        <w:rPr>
          <w:lang w:val="uk-UA"/>
        </w:rPr>
      </w:pPr>
    </w:p>
    <w:p w14:paraId="79411F99" w14:textId="7EEAD35F" w:rsidR="00E51E0B" w:rsidRPr="00E634E8" w:rsidRDefault="007255EC" w:rsidP="00914ABE">
      <w:pPr>
        <w:pStyle w:val="rvps2"/>
        <w:numPr>
          <w:ilvl w:val="0"/>
          <w:numId w:val="4"/>
        </w:numPr>
        <w:spacing w:before="0" w:beforeAutospacing="0" w:after="0" w:afterAutospacing="0"/>
        <w:ind w:left="567" w:hanging="567"/>
        <w:jc w:val="both"/>
        <w:rPr>
          <w:lang w:val="uk-UA"/>
        </w:rPr>
      </w:pPr>
      <w:r w:rsidRPr="00E634E8">
        <w:rPr>
          <w:lang w:val="uk-UA"/>
        </w:rPr>
        <w:t xml:space="preserve">За наведених умов, </w:t>
      </w:r>
      <w:r w:rsidR="005D3D7E">
        <w:rPr>
          <w:lang w:val="uk-UA"/>
        </w:rPr>
        <w:t>передання</w:t>
      </w:r>
      <w:r w:rsidR="00E51E0B" w:rsidRPr="00E634E8">
        <w:rPr>
          <w:lang w:val="uk-UA"/>
        </w:rPr>
        <w:t xml:space="preserve"> </w:t>
      </w:r>
      <w:r w:rsidRPr="00E634E8">
        <w:rPr>
          <w:lang w:val="uk-UA"/>
        </w:rPr>
        <w:t xml:space="preserve">збудованої за бюджетні кошти </w:t>
      </w:r>
      <w:r w:rsidR="00E51E0B" w:rsidRPr="00E634E8">
        <w:rPr>
          <w:lang w:val="uk-UA"/>
        </w:rPr>
        <w:t>інфраструктури багатофункціонального комплексу КП «Міський торговий ринок» не на ринкових умовах знижує фінансовий тягар останнього, тобто Підприємство набуватиме конкурентних переваг, які недоступні іншим суб’єктам господарювання за звичайних ринкових умов без втручання держави, які здійснюють або могли б здійснювати аналогічну господарську діяльність і не отримують такої державної підтримки.</w:t>
      </w:r>
    </w:p>
    <w:p w14:paraId="52663AAD" w14:textId="77777777" w:rsidR="00E51E0B" w:rsidRPr="00E634E8" w:rsidRDefault="00E51E0B" w:rsidP="00E51E0B">
      <w:pPr>
        <w:pStyle w:val="rvps2"/>
        <w:spacing w:before="0" w:beforeAutospacing="0" w:after="0" w:afterAutospacing="0"/>
        <w:jc w:val="both"/>
        <w:rPr>
          <w:lang w:val="uk-UA"/>
        </w:rPr>
      </w:pPr>
    </w:p>
    <w:p w14:paraId="7DA89BFE" w14:textId="7617E83C" w:rsidR="00743C40" w:rsidRPr="00E634E8" w:rsidRDefault="005D3D7E" w:rsidP="00914ABE">
      <w:pPr>
        <w:pStyle w:val="rvps2"/>
        <w:numPr>
          <w:ilvl w:val="0"/>
          <w:numId w:val="4"/>
        </w:numPr>
        <w:spacing w:before="0" w:beforeAutospacing="0" w:after="0" w:afterAutospacing="0"/>
        <w:ind w:left="567" w:hanging="567"/>
        <w:jc w:val="both"/>
        <w:rPr>
          <w:lang w:val="uk-UA"/>
        </w:rPr>
      </w:pPr>
      <w:r>
        <w:rPr>
          <w:lang w:val="uk-UA"/>
        </w:rPr>
        <w:t>Отже, передання</w:t>
      </w:r>
      <w:r w:rsidR="00E51E0B" w:rsidRPr="00E634E8">
        <w:rPr>
          <w:lang w:val="uk-UA"/>
        </w:rPr>
        <w:t xml:space="preserve"> </w:t>
      </w:r>
      <w:r w:rsidR="00A2015A">
        <w:rPr>
          <w:lang w:val="uk-UA"/>
        </w:rPr>
        <w:t xml:space="preserve">Отримувачу </w:t>
      </w:r>
      <w:r w:rsidR="007255EC" w:rsidRPr="00E634E8">
        <w:rPr>
          <w:lang w:val="uk-UA"/>
        </w:rPr>
        <w:t xml:space="preserve">збудованої за бюджетні кошти </w:t>
      </w:r>
      <w:r w:rsidR="00E51E0B" w:rsidRPr="00E634E8">
        <w:rPr>
          <w:lang w:val="uk-UA"/>
        </w:rPr>
        <w:t xml:space="preserve">інфраструктури багатофункціонального комплексу КП «Міський торговий ринок» не на ринкових умовах </w:t>
      </w:r>
      <w:r w:rsidR="00E51E0B" w:rsidRPr="00E634E8">
        <w:rPr>
          <w:u w:val="single"/>
          <w:lang w:val="uk-UA"/>
        </w:rPr>
        <w:t>с</w:t>
      </w:r>
      <w:r w:rsidR="007255EC" w:rsidRPr="00E634E8">
        <w:rPr>
          <w:u w:val="single"/>
          <w:lang w:val="uk-UA"/>
        </w:rPr>
        <w:t>потворює економічну конкуренцію</w:t>
      </w:r>
      <w:r w:rsidR="004C25BC" w:rsidRPr="00E634E8">
        <w:rPr>
          <w:lang w:val="uk-UA"/>
        </w:rPr>
        <w:t>.</w:t>
      </w:r>
    </w:p>
    <w:p w14:paraId="48756A0A" w14:textId="77777777" w:rsidR="00836D79" w:rsidRPr="00E634E8" w:rsidRDefault="00836D79" w:rsidP="00E51E0B">
      <w:pPr>
        <w:pStyle w:val="a3"/>
        <w:rPr>
          <w:bCs/>
          <w:u w:val="single"/>
        </w:rPr>
      </w:pPr>
    </w:p>
    <w:p w14:paraId="5B71EAC1" w14:textId="77777777" w:rsidR="00836D79" w:rsidRPr="00E634E8" w:rsidRDefault="003E70AF" w:rsidP="00836D79">
      <w:pPr>
        <w:widowControl w:val="0"/>
        <w:tabs>
          <w:tab w:val="left" w:pos="0"/>
          <w:tab w:val="left" w:pos="142"/>
          <w:tab w:val="left" w:pos="426"/>
        </w:tabs>
        <w:overflowPunct w:val="0"/>
        <w:autoSpaceDE w:val="0"/>
        <w:autoSpaceDN w:val="0"/>
        <w:adjustRightInd w:val="0"/>
        <w:jc w:val="both"/>
        <w:textAlignment w:val="baseline"/>
        <w:rPr>
          <w:b/>
          <w:szCs w:val="20"/>
          <w:lang w:eastAsia="ru-RU"/>
        </w:rPr>
      </w:pPr>
      <w:r w:rsidRPr="00E634E8">
        <w:rPr>
          <w:b/>
          <w:szCs w:val="20"/>
          <w:lang w:eastAsia="ru-RU"/>
        </w:rPr>
        <w:t>5.1.5.</w:t>
      </w:r>
      <w:r w:rsidR="00313D1D" w:rsidRPr="00E634E8">
        <w:rPr>
          <w:b/>
          <w:szCs w:val="20"/>
          <w:lang w:eastAsia="ru-RU"/>
        </w:rPr>
        <w:t xml:space="preserve"> </w:t>
      </w:r>
      <w:r w:rsidR="00836D79" w:rsidRPr="00E634E8">
        <w:rPr>
          <w:b/>
          <w:szCs w:val="20"/>
          <w:lang w:eastAsia="ru-RU"/>
        </w:rPr>
        <w:t>Віднесення повідомленої фінансової підтримки до державної допомоги</w:t>
      </w:r>
    </w:p>
    <w:p w14:paraId="38EB7B48" w14:textId="7C42036B" w:rsidR="007255EC" w:rsidRPr="00E634E8" w:rsidRDefault="005D3D7E" w:rsidP="00914ABE">
      <w:pPr>
        <w:pStyle w:val="rvps2"/>
        <w:numPr>
          <w:ilvl w:val="0"/>
          <w:numId w:val="4"/>
        </w:numPr>
        <w:ind w:left="567" w:hanging="567"/>
        <w:jc w:val="both"/>
        <w:rPr>
          <w:lang w:val="uk-UA"/>
        </w:rPr>
      </w:pPr>
      <w:r>
        <w:rPr>
          <w:lang w:val="uk-UA"/>
        </w:rPr>
        <w:t>Передання</w:t>
      </w:r>
      <w:r w:rsidR="007255EC" w:rsidRPr="00E634E8">
        <w:rPr>
          <w:lang w:val="uk-UA"/>
        </w:rPr>
        <w:t xml:space="preserve"> збудованої за бюджетні кошти інфраструктури багатофункціонального комплексу в управління КП «Міський торговий ринок» не на ринкових умовах надає переваг КП «Міський торговий ринок» для провадження </w:t>
      </w:r>
      <w:r w:rsidR="00086055" w:rsidRPr="00E634E8">
        <w:rPr>
          <w:lang w:val="uk-UA"/>
        </w:rPr>
        <w:t xml:space="preserve">окремого виду </w:t>
      </w:r>
      <w:r w:rsidR="007255EC" w:rsidRPr="00E634E8">
        <w:rPr>
          <w:lang w:val="uk-UA"/>
        </w:rPr>
        <w:t>господарської діяльності та спотворює або загрожує спотворенням економічної конкуренції, отже</w:t>
      </w:r>
      <w:r w:rsidR="007255EC" w:rsidRPr="00E634E8">
        <w:rPr>
          <w:u w:val="single"/>
          <w:lang w:val="uk-UA"/>
        </w:rPr>
        <w:t>, є державною допомогою у розумінні Закону.</w:t>
      </w:r>
    </w:p>
    <w:p w14:paraId="68D5A6B3" w14:textId="0914FC72" w:rsidR="00F22819" w:rsidRPr="00E634E8" w:rsidRDefault="0096271A" w:rsidP="00833C7E">
      <w:pPr>
        <w:pStyle w:val="rvps2"/>
        <w:spacing w:before="0" w:beforeAutospacing="0" w:after="0" w:afterAutospacing="0"/>
        <w:contextualSpacing/>
        <w:jc w:val="both"/>
        <w:rPr>
          <w:b/>
          <w:lang w:val="uk-UA"/>
        </w:rPr>
      </w:pPr>
      <w:r w:rsidRPr="00E634E8">
        <w:rPr>
          <w:b/>
          <w:lang w:val="uk-UA"/>
        </w:rPr>
        <w:t>5.</w:t>
      </w:r>
      <w:r w:rsidR="007255EC" w:rsidRPr="00E634E8">
        <w:rPr>
          <w:b/>
          <w:lang w:val="uk-UA"/>
        </w:rPr>
        <w:t>1</w:t>
      </w:r>
      <w:r w:rsidR="00D406CC" w:rsidRPr="00E634E8">
        <w:rPr>
          <w:b/>
          <w:lang w:val="uk-UA"/>
        </w:rPr>
        <w:t>.</w:t>
      </w:r>
      <w:r w:rsidR="007255EC" w:rsidRPr="00E634E8">
        <w:rPr>
          <w:b/>
          <w:lang w:val="uk-UA"/>
        </w:rPr>
        <w:t>6.</w:t>
      </w:r>
      <w:r w:rsidR="00D406CC" w:rsidRPr="00E634E8">
        <w:rPr>
          <w:b/>
          <w:lang w:val="uk-UA"/>
        </w:rPr>
        <w:t xml:space="preserve"> </w:t>
      </w:r>
      <w:r w:rsidR="00E57B62" w:rsidRPr="00E634E8">
        <w:rPr>
          <w:b/>
          <w:lang w:val="uk-UA"/>
        </w:rPr>
        <w:t xml:space="preserve">Оцінка допустимості </w:t>
      </w:r>
      <w:r w:rsidR="00D406CC" w:rsidRPr="00E634E8">
        <w:rPr>
          <w:b/>
          <w:lang w:val="uk-UA"/>
        </w:rPr>
        <w:t>державної допомоги</w:t>
      </w:r>
      <w:r w:rsidR="00F22819" w:rsidRPr="00E634E8">
        <w:rPr>
          <w:sz w:val="20"/>
          <w:szCs w:val="22"/>
          <w:lang w:val="uk-UA"/>
        </w:rPr>
        <w:t xml:space="preserve"> </w:t>
      </w:r>
    </w:p>
    <w:p w14:paraId="67690F2B" w14:textId="77777777" w:rsidR="00C4571F" w:rsidRPr="00E634E8" w:rsidRDefault="00C4571F" w:rsidP="00836D79">
      <w:pPr>
        <w:pStyle w:val="rvps2"/>
        <w:spacing w:before="0" w:beforeAutospacing="0" w:after="0" w:afterAutospacing="0"/>
        <w:contextualSpacing/>
        <w:jc w:val="both"/>
        <w:rPr>
          <w:b/>
          <w:lang w:val="uk-UA"/>
        </w:rPr>
      </w:pPr>
    </w:p>
    <w:p w14:paraId="4477E546" w14:textId="65BBBEA7" w:rsidR="00CB4032" w:rsidRPr="00E634E8" w:rsidRDefault="00CB4032" w:rsidP="00914ABE">
      <w:pPr>
        <w:numPr>
          <w:ilvl w:val="0"/>
          <w:numId w:val="4"/>
        </w:numPr>
        <w:tabs>
          <w:tab w:val="left" w:pos="0"/>
        </w:tabs>
        <w:ind w:left="567" w:hanging="567"/>
        <w:jc w:val="both"/>
      </w:pPr>
      <w:r w:rsidRPr="00E634E8">
        <w:t xml:space="preserve">Відповідно до наданої в Повідомленні інформації, державна допомога надається з метою сприяння збільшенню кількості суб'єктів ринку, підвищення кваліфікації, залучення більш широких кіл населення до системи підприємництва та торгівлі, </w:t>
      </w:r>
      <w:r w:rsidRPr="00E634E8">
        <w:lastRenderedPageBreak/>
        <w:t>спонукання розвитку конкуренції в підприємництві, удосконал</w:t>
      </w:r>
      <w:r w:rsidR="005D3D7E">
        <w:t>ення</w:t>
      </w:r>
      <w:r w:rsidRPr="00E634E8">
        <w:t xml:space="preserve"> і диверсифікації ринкової структури в економіці, забезпечення зайнятості населення шляхом підтримки підприємницької ініціативи громадян.</w:t>
      </w:r>
    </w:p>
    <w:p w14:paraId="46A3838C" w14:textId="77777777" w:rsidR="00CB4032" w:rsidRPr="00E634E8" w:rsidRDefault="00CB4032" w:rsidP="00CB4032">
      <w:pPr>
        <w:tabs>
          <w:tab w:val="left" w:pos="0"/>
        </w:tabs>
        <w:jc w:val="both"/>
      </w:pPr>
    </w:p>
    <w:p w14:paraId="09FA78E4" w14:textId="6ED4EA95" w:rsidR="00CB4032" w:rsidRPr="00E634E8" w:rsidRDefault="00CB4032" w:rsidP="00914ABE">
      <w:pPr>
        <w:numPr>
          <w:ilvl w:val="0"/>
          <w:numId w:val="4"/>
        </w:numPr>
        <w:tabs>
          <w:tab w:val="left" w:pos="0"/>
        </w:tabs>
        <w:ind w:left="567" w:hanging="567"/>
        <w:jc w:val="both"/>
      </w:pPr>
      <w:r w:rsidRPr="00E634E8">
        <w:t xml:space="preserve">Отже, державна допомога </w:t>
      </w:r>
      <w:r w:rsidRPr="00E634E8">
        <w:rPr>
          <w:u w:val="single"/>
        </w:rPr>
        <w:t xml:space="preserve">надається для цілей, що відповідають положенням </w:t>
      </w:r>
      <w:r w:rsidR="00A2015A">
        <w:rPr>
          <w:u w:val="single"/>
        </w:rPr>
        <w:t xml:space="preserve">пункту 3 </w:t>
      </w:r>
      <w:r w:rsidRPr="00E634E8">
        <w:rPr>
          <w:u w:val="single"/>
        </w:rPr>
        <w:t>частини першої статті 6 Закону</w:t>
      </w:r>
      <w:r w:rsidRPr="00E634E8">
        <w:t xml:space="preserve"> (</w:t>
      </w:r>
      <w:r w:rsidRPr="00E634E8">
        <w:rPr>
          <w:i/>
        </w:rPr>
        <w:t xml:space="preserve">сприяння окремим видам господарської діяльності або суб’єктам господарювання в окремих економічних зонах, за умови, що це не суперечить міжнародним договорам України, згода на </w:t>
      </w:r>
      <w:r w:rsidR="00933D12" w:rsidRPr="00E634E8">
        <w:rPr>
          <w:i/>
        </w:rPr>
        <w:t>обов’язковість</w:t>
      </w:r>
      <w:r w:rsidRPr="00E634E8">
        <w:rPr>
          <w:i/>
        </w:rPr>
        <w:t xml:space="preserve"> яких надана Верховною Радою України</w:t>
      </w:r>
      <w:r w:rsidRPr="00E634E8">
        <w:t xml:space="preserve">) </w:t>
      </w:r>
      <w:r w:rsidRPr="00E634E8">
        <w:rPr>
          <w:u w:val="single"/>
        </w:rPr>
        <w:t xml:space="preserve">та положенням статті 262 Угоди </w:t>
      </w:r>
      <w:r w:rsidRPr="00E634E8">
        <w:t>(</w:t>
      </w:r>
      <w:r w:rsidRPr="00E634E8">
        <w:rPr>
          <w:i/>
        </w:rPr>
        <w:t>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r w:rsidRPr="00E634E8">
        <w:t>).</w:t>
      </w:r>
    </w:p>
    <w:p w14:paraId="68FC6CF0" w14:textId="77777777" w:rsidR="00CB4032" w:rsidRPr="00E634E8" w:rsidRDefault="00CB4032" w:rsidP="00CB4032">
      <w:pPr>
        <w:tabs>
          <w:tab w:val="left" w:pos="0"/>
        </w:tabs>
        <w:jc w:val="both"/>
      </w:pPr>
    </w:p>
    <w:p w14:paraId="36EC102D" w14:textId="6E79F8ED" w:rsidR="00A86237" w:rsidRPr="00E634E8" w:rsidRDefault="00C36B2D" w:rsidP="00914ABE">
      <w:pPr>
        <w:numPr>
          <w:ilvl w:val="0"/>
          <w:numId w:val="4"/>
        </w:numPr>
        <w:tabs>
          <w:tab w:val="left" w:pos="0"/>
        </w:tabs>
        <w:ind w:left="567" w:hanging="567"/>
        <w:jc w:val="both"/>
      </w:pPr>
      <w:r w:rsidRPr="00E634E8">
        <w:t xml:space="preserve">Відповідно до </w:t>
      </w:r>
      <w:r w:rsidR="00CC0DA2" w:rsidRPr="00E634E8">
        <w:t>пункту 1 статті 56 Р</w:t>
      </w:r>
      <w:r w:rsidR="00A86237" w:rsidRPr="00E634E8">
        <w:t>егламенту</w:t>
      </w:r>
      <w:r w:rsidR="00A86237" w:rsidRPr="00E634E8">
        <w:rPr>
          <w:b/>
        </w:rPr>
        <w:t xml:space="preserve"> </w:t>
      </w:r>
      <w:r w:rsidR="00CC0DA2" w:rsidRPr="00E634E8">
        <w:t>К</w:t>
      </w:r>
      <w:r w:rsidR="00A86237" w:rsidRPr="00E634E8">
        <w:t xml:space="preserve">омісії (ЄС) № 651/2014 фінансування будівництва або модернізації місцевих </w:t>
      </w:r>
      <w:proofErr w:type="spellStart"/>
      <w:r w:rsidR="00A86237" w:rsidRPr="00E634E8">
        <w:t>інфраструктур</w:t>
      </w:r>
      <w:proofErr w:type="spellEnd"/>
      <w:r w:rsidR="00A86237" w:rsidRPr="00E634E8">
        <w:t>, що стосується інфраструктури, яка сприяє на місцевому рівні покращенню діло</w:t>
      </w:r>
      <w:r w:rsidR="005D3D7E">
        <w:t>вого та споживчого середовища й</w:t>
      </w:r>
      <w:r w:rsidR="00993D1A">
        <w:t xml:space="preserve"> модернізації й</w:t>
      </w:r>
      <w:r w:rsidR="00A86237" w:rsidRPr="00E634E8">
        <w:t xml:space="preserve"> розвитку промислової бази, є сумісним </w:t>
      </w:r>
      <w:r w:rsidR="005D3D7E">
        <w:t>у</w:t>
      </w:r>
      <w:r w:rsidR="00E618AC" w:rsidRPr="00E634E8">
        <w:t xml:space="preserve"> розумінні пункту</w:t>
      </w:r>
      <w:r w:rsidR="00A86237" w:rsidRPr="00E634E8">
        <w:t xml:space="preserve"> 3 Статті 107 </w:t>
      </w:r>
      <w:r w:rsidR="00E618AC" w:rsidRPr="00E634E8">
        <w:t>ДФЄС</w:t>
      </w:r>
      <w:r w:rsidR="00A86237" w:rsidRPr="00E634E8">
        <w:t>.</w:t>
      </w:r>
    </w:p>
    <w:p w14:paraId="193551C9" w14:textId="71EACE9E" w:rsidR="00887FD9" w:rsidRPr="00E634E8" w:rsidRDefault="00887FD9" w:rsidP="00887FD9">
      <w:pPr>
        <w:tabs>
          <w:tab w:val="left" w:pos="567"/>
        </w:tabs>
        <w:ind w:left="567"/>
        <w:jc w:val="both"/>
      </w:pPr>
      <w:r w:rsidRPr="00E634E8">
        <w:t>Надавач повід</w:t>
      </w:r>
      <w:r w:rsidR="005D3D7E">
        <w:t>омив, що будівництво та передання</w:t>
      </w:r>
      <w:r w:rsidRPr="00E634E8">
        <w:t xml:space="preserve"> в оренду нового багатофункціонального комплексу, кошти на яке передбачено Програмою, покликане забезпечити захист інтересів підприємців, чиї об’єкти розташовано в зоні будівництва транспортних об’єктів на території ТЦ «</w:t>
      </w:r>
      <w:proofErr w:type="spellStart"/>
      <w:r w:rsidRPr="00E634E8">
        <w:t>Барабашово</w:t>
      </w:r>
      <w:proofErr w:type="spellEnd"/>
      <w:r w:rsidRPr="00E634E8">
        <w:t xml:space="preserve">», </w:t>
      </w:r>
      <w:r w:rsidR="00024801">
        <w:t>надавши</w:t>
      </w:r>
      <w:r w:rsidRPr="00E634E8">
        <w:t xml:space="preserve"> можливість продовжити діяльність </w:t>
      </w:r>
      <w:r w:rsidR="005D3D7E">
        <w:t>і</w:t>
      </w:r>
      <w:r w:rsidRPr="00E634E8">
        <w:t>з торгівлі продовольчими та непродовольчими товарами на ринку значній кількості підприємців, чиї права можуть бути ущемлені</w:t>
      </w:r>
      <w:r w:rsidR="00425CC9" w:rsidRPr="00E634E8">
        <w:t>.</w:t>
      </w:r>
    </w:p>
    <w:p w14:paraId="2D8F51C7" w14:textId="77777777" w:rsidR="00A86237" w:rsidRPr="00E634E8" w:rsidRDefault="00887FD9" w:rsidP="00A86237">
      <w:pPr>
        <w:tabs>
          <w:tab w:val="left" w:pos="0"/>
        </w:tabs>
        <w:ind w:left="567"/>
        <w:jc w:val="both"/>
        <w:rPr>
          <w:i/>
        </w:rPr>
      </w:pPr>
      <w:r w:rsidRPr="00E634E8">
        <w:rPr>
          <w:i/>
        </w:rPr>
        <w:t>Отже, умов</w:t>
      </w:r>
      <w:r w:rsidR="00C96A42" w:rsidRPr="00E634E8">
        <w:rPr>
          <w:i/>
        </w:rPr>
        <w:t>у</w:t>
      </w:r>
      <w:r w:rsidRPr="00E634E8">
        <w:rPr>
          <w:i/>
        </w:rPr>
        <w:t xml:space="preserve"> критерію дотриман</w:t>
      </w:r>
      <w:r w:rsidR="00C96A42" w:rsidRPr="00E634E8">
        <w:rPr>
          <w:i/>
        </w:rPr>
        <w:t>о</w:t>
      </w:r>
      <w:r w:rsidRPr="00E634E8">
        <w:rPr>
          <w:i/>
        </w:rPr>
        <w:t>.</w:t>
      </w:r>
    </w:p>
    <w:p w14:paraId="6E411D40" w14:textId="77777777" w:rsidR="00887FD9" w:rsidRPr="00E634E8" w:rsidRDefault="00887FD9" w:rsidP="00A86237">
      <w:pPr>
        <w:tabs>
          <w:tab w:val="left" w:pos="0"/>
        </w:tabs>
        <w:ind w:left="567"/>
        <w:jc w:val="both"/>
        <w:rPr>
          <w:i/>
        </w:rPr>
      </w:pPr>
    </w:p>
    <w:p w14:paraId="530C17E9" w14:textId="77777777" w:rsidR="00B30A2E" w:rsidRPr="00E634E8" w:rsidRDefault="00B30A2E" w:rsidP="00914ABE">
      <w:pPr>
        <w:numPr>
          <w:ilvl w:val="0"/>
          <w:numId w:val="4"/>
        </w:numPr>
        <w:tabs>
          <w:tab w:val="left" w:pos="0"/>
        </w:tabs>
        <w:ind w:left="567" w:hanging="567"/>
        <w:jc w:val="both"/>
      </w:pPr>
      <w:r w:rsidRPr="00E634E8">
        <w:t>Відповідно до пункту 3 статті 56 Регламенту</w:t>
      </w:r>
      <w:r w:rsidRPr="00E634E8">
        <w:rPr>
          <w:b/>
        </w:rPr>
        <w:t xml:space="preserve"> </w:t>
      </w:r>
      <w:r w:rsidRPr="00E634E8">
        <w:t>Комісії (ЄС) № 651/2014 інфраструктура повинна бути доступна зацікавленим користувачам на відкритій, прозорій та недискримінаційній основі. Ціна, що стягується за використання або продаж об’єкта інфраструктури, відповідає ринковій ціні.</w:t>
      </w:r>
    </w:p>
    <w:p w14:paraId="11FE22A2" w14:textId="4563D6D1" w:rsidR="00887FD9" w:rsidRPr="00E634E8" w:rsidRDefault="00C96A42" w:rsidP="00887FD9">
      <w:pPr>
        <w:tabs>
          <w:tab w:val="left" w:pos="567"/>
        </w:tabs>
        <w:ind w:left="567"/>
        <w:jc w:val="both"/>
      </w:pPr>
      <w:r w:rsidRPr="00E634E8">
        <w:t xml:space="preserve">Надавач повідомив, що зацікавлені користувачі, а саме: підприємці, які матимуть бажання орендувати торговельні об’єкти новоствореного комплексу, обиратимуться за допомогою аукціону через систему </w:t>
      </w:r>
      <w:r w:rsidR="005D3D7E">
        <w:t>«</w:t>
      </w:r>
      <w:proofErr w:type="spellStart"/>
      <w:r w:rsidRPr="00E634E8">
        <w:t>Prozorro.Продажі</w:t>
      </w:r>
      <w:proofErr w:type="spellEnd"/>
      <w:r w:rsidR="005D3D7E">
        <w:t>»</w:t>
      </w:r>
      <w:r w:rsidRPr="00E634E8">
        <w:t>, що забезпечить  встано</w:t>
      </w:r>
      <w:r w:rsidR="005D3D7E">
        <w:t>влення та дотримання прозорих і</w:t>
      </w:r>
      <w:r w:rsidRPr="00E634E8">
        <w:t xml:space="preserve"> зрозумілих умов щодо набуття в оренду комунально</w:t>
      </w:r>
      <w:r w:rsidR="005D3D7E">
        <w:t>го майна та забезпечить передання</w:t>
      </w:r>
      <w:r w:rsidRPr="00E634E8">
        <w:t xml:space="preserve"> в оренду комунального майна на ринкових умовах.</w:t>
      </w:r>
    </w:p>
    <w:p w14:paraId="5D836449" w14:textId="77777777" w:rsidR="00C96A42" w:rsidRPr="00E634E8" w:rsidRDefault="00C96A42" w:rsidP="00C96A42">
      <w:pPr>
        <w:tabs>
          <w:tab w:val="left" w:pos="567"/>
        </w:tabs>
        <w:ind w:left="567"/>
        <w:jc w:val="both"/>
        <w:rPr>
          <w:i/>
        </w:rPr>
      </w:pPr>
      <w:r w:rsidRPr="00E634E8">
        <w:rPr>
          <w:i/>
        </w:rPr>
        <w:t>Отже, умову критерію дотримано.</w:t>
      </w:r>
    </w:p>
    <w:p w14:paraId="14AB30A5" w14:textId="77777777" w:rsidR="00B30A2E" w:rsidRPr="00E634E8" w:rsidRDefault="00B30A2E" w:rsidP="00B30A2E">
      <w:pPr>
        <w:tabs>
          <w:tab w:val="left" w:pos="0"/>
        </w:tabs>
        <w:jc w:val="both"/>
      </w:pPr>
    </w:p>
    <w:p w14:paraId="0675E18B" w14:textId="77777777" w:rsidR="00B30A2E" w:rsidRPr="00E634E8" w:rsidRDefault="00B30A2E" w:rsidP="00914ABE">
      <w:pPr>
        <w:numPr>
          <w:ilvl w:val="0"/>
          <w:numId w:val="4"/>
        </w:numPr>
        <w:tabs>
          <w:tab w:val="left" w:pos="0"/>
        </w:tabs>
        <w:ind w:left="567" w:hanging="567"/>
        <w:jc w:val="both"/>
      </w:pPr>
      <w:r w:rsidRPr="00E634E8">
        <w:t>Відповідно до пункту 5 статті 56 Регламенту</w:t>
      </w:r>
      <w:r w:rsidRPr="00E634E8">
        <w:rPr>
          <w:b/>
        </w:rPr>
        <w:t xml:space="preserve"> </w:t>
      </w:r>
      <w:r w:rsidRPr="00E634E8">
        <w:t>Комісії (ЄС) № 651/2014 дозволеними витратами є інвестиційні витрати на мате</w:t>
      </w:r>
      <w:r w:rsidR="00887FD9" w:rsidRPr="00E634E8">
        <w:t>ріальні та нематеріальні активи.</w:t>
      </w:r>
    </w:p>
    <w:p w14:paraId="735A3C6D" w14:textId="70933850" w:rsidR="00B30A2E" w:rsidRPr="00E634E8" w:rsidRDefault="00C96A42" w:rsidP="00C96A42">
      <w:pPr>
        <w:tabs>
          <w:tab w:val="left" w:pos="567"/>
        </w:tabs>
        <w:ind w:left="567"/>
        <w:jc w:val="both"/>
      </w:pPr>
      <w:r w:rsidRPr="00E634E8">
        <w:t>За інформацією від Надавача</w:t>
      </w:r>
      <w:r w:rsidR="005D3D7E">
        <w:t>,</w:t>
      </w:r>
      <w:r w:rsidRPr="00E634E8">
        <w:t xml:space="preserve"> фінансування з місцевого бюджету спрямовується на будівництво багатофункціонального торговельного комплексу (будівництво капітальних споруд, інженерних мереж, облаштування прилеглої території), який буде передано на баланс КП «Міськ</w:t>
      </w:r>
      <w:r w:rsidR="005D3D7E">
        <w:t>ий торговий ринок» для подальшого передання</w:t>
      </w:r>
      <w:r w:rsidRPr="00E634E8">
        <w:t xml:space="preserve"> ним в оренду зацікавленим підприємцям у місті Харкові.</w:t>
      </w:r>
    </w:p>
    <w:p w14:paraId="67CD24DF" w14:textId="77777777" w:rsidR="00C96A42" w:rsidRDefault="00C96A42" w:rsidP="00C96A42">
      <w:pPr>
        <w:tabs>
          <w:tab w:val="left" w:pos="567"/>
        </w:tabs>
        <w:ind w:left="567"/>
        <w:jc w:val="both"/>
        <w:rPr>
          <w:i/>
        </w:rPr>
      </w:pPr>
      <w:r w:rsidRPr="00E634E8">
        <w:rPr>
          <w:i/>
        </w:rPr>
        <w:t>Отже, умову критерію дотримано.</w:t>
      </w:r>
    </w:p>
    <w:p w14:paraId="147E0A7B" w14:textId="77777777" w:rsidR="00F2661B" w:rsidRDefault="00F2661B" w:rsidP="00C96A42">
      <w:pPr>
        <w:tabs>
          <w:tab w:val="left" w:pos="567"/>
        </w:tabs>
        <w:ind w:left="567"/>
        <w:jc w:val="both"/>
        <w:rPr>
          <w:i/>
        </w:rPr>
      </w:pPr>
    </w:p>
    <w:p w14:paraId="49C8E4F6" w14:textId="5AE44C32" w:rsidR="002A5AD0" w:rsidRPr="00EF5E63" w:rsidRDefault="00F2661B" w:rsidP="00914ABE">
      <w:pPr>
        <w:numPr>
          <w:ilvl w:val="0"/>
          <w:numId w:val="4"/>
        </w:numPr>
        <w:tabs>
          <w:tab w:val="left" w:pos="0"/>
        </w:tabs>
        <w:ind w:left="567" w:hanging="567"/>
        <w:jc w:val="both"/>
      </w:pPr>
      <w:r w:rsidRPr="00EF5E63">
        <w:t xml:space="preserve">Разом </w:t>
      </w:r>
      <w:r w:rsidR="005D3D7E">
        <w:t>і</w:t>
      </w:r>
      <w:r w:rsidRPr="00EF5E63">
        <w:t xml:space="preserve">з тим, відповідно до Закону України «Про інвестиційну діяльність», інвестиціями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та/або досягається соціальний та екологічний ефект. </w:t>
      </w:r>
    </w:p>
    <w:p w14:paraId="67D39EED" w14:textId="43C6F12D" w:rsidR="00F2661B" w:rsidRPr="00EF5E63" w:rsidRDefault="005D3D7E" w:rsidP="00F2661B">
      <w:pPr>
        <w:tabs>
          <w:tab w:val="left" w:pos="0"/>
        </w:tabs>
        <w:ind w:left="567"/>
        <w:jc w:val="both"/>
        <w:rPr>
          <w:color w:val="333333"/>
          <w:shd w:val="clear" w:color="auto" w:fill="FFFFFF"/>
        </w:rPr>
      </w:pPr>
      <w:r>
        <w:t>Зазначеним З</w:t>
      </w:r>
      <w:r w:rsidR="00EF5E63" w:rsidRPr="00EF5E63">
        <w:t>аконом встановлено, що і</w:t>
      </w:r>
      <w:r w:rsidR="00F2661B" w:rsidRPr="00EF5E63">
        <w:t xml:space="preserve">нвестиційна діяльність провадиться на основі, зокрема, </w:t>
      </w:r>
      <w:r w:rsidR="00F2661B" w:rsidRPr="00EF5E63">
        <w:rPr>
          <w:color w:val="333333"/>
          <w:shd w:val="clear" w:color="auto" w:fill="FFFFFF"/>
        </w:rPr>
        <w:t xml:space="preserve">місцевого інвестування, що здійснюється органами місцевого самоврядування </w:t>
      </w:r>
      <w:r w:rsidR="00F2661B" w:rsidRPr="00EF5E63">
        <w:rPr>
          <w:color w:val="333333"/>
          <w:shd w:val="clear" w:color="auto" w:fill="FFFFFF"/>
        </w:rPr>
        <w:lastRenderedPageBreak/>
        <w:t xml:space="preserve">за рахунок коштів місцевих бюджетів, позичкових коштів, а також комунальними підприємствами та установами за рахунок власних і позичкових коштів. </w:t>
      </w:r>
    </w:p>
    <w:p w14:paraId="377729C7" w14:textId="5200B896" w:rsidR="00F2661B" w:rsidRPr="00EF5E63" w:rsidRDefault="00F2661B" w:rsidP="00F2661B">
      <w:pPr>
        <w:tabs>
          <w:tab w:val="left" w:pos="0"/>
        </w:tabs>
        <w:ind w:left="567"/>
        <w:jc w:val="both"/>
        <w:rPr>
          <w:color w:val="333333"/>
          <w:shd w:val="clear" w:color="auto" w:fill="FFFFFF"/>
        </w:rPr>
      </w:pPr>
      <w:r w:rsidRPr="00EF5E63">
        <w:rPr>
          <w:color w:val="333333"/>
          <w:shd w:val="clear" w:color="auto" w:fill="FFFFFF"/>
        </w:rPr>
        <w:t>Інвестиційна діяльність забезпечується шляхом реалізації інвестиційних проектів і проведення операцій з корпоративними правами та іншими видами майнових та інтелектуальних цінностей.</w:t>
      </w:r>
    </w:p>
    <w:p w14:paraId="00B6243E" w14:textId="41F35C50" w:rsidR="00F2661B" w:rsidRPr="00F2661B" w:rsidRDefault="00EF5E63" w:rsidP="00F2661B">
      <w:pPr>
        <w:tabs>
          <w:tab w:val="left" w:pos="0"/>
        </w:tabs>
        <w:ind w:left="567"/>
        <w:jc w:val="both"/>
      </w:pPr>
      <w:r w:rsidRPr="00EF5E63">
        <w:rPr>
          <w:color w:val="333333"/>
          <w:shd w:val="clear" w:color="auto" w:fill="FFFFFF"/>
        </w:rPr>
        <w:t xml:space="preserve">Отже, з урахуванням наведених положень </w:t>
      </w:r>
      <w:r w:rsidR="005D3D7E">
        <w:rPr>
          <w:color w:val="333333"/>
          <w:shd w:val="clear" w:color="auto" w:fill="FFFFFF"/>
        </w:rPr>
        <w:t>цього</w:t>
      </w:r>
      <w:r w:rsidRPr="00EF5E63">
        <w:rPr>
          <w:color w:val="333333"/>
          <w:shd w:val="clear" w:color="auto" w:fill="FFFFFF"/>
        </w:rPr>
        <w:t xml:space="preserve"> Закону</w:t>
      </w:r>
      <w:r w:rsidR="00F2661B" w:rsidRPr="00EF5E63">
        <w:rPr>
          <w:color w:val="333333"/>
          <w:shd w:val="clear" w:color="auto" w:fill="FFFFFF"/>
        </w:rPr>
        <w:t xml:space="preserve">, </w:t>
      </w:r>
      <w:r w:rsidRPr="00EF5E63">
        <w:rPr>
          <w:color w:val="333333"/>
          <w:shd w:val="clear" w:color="auto" w:fill="FFFFFF"/>
        </w:rPr>
        <w:t xml:space="preserve">повідомлений </w:t>
      </w:r>
      <w:r w:rsidR="00F2661B" w:rsidRPr="00EF5E63">
        <w:rPr>
          <w:color w:val="333333"/>
          <w:shd w:val="clear" w:color="auto" w:fill="FFFFFF"/>
        </w:rPr>
        <w:t xml:space="preserve">захід містить </w:t>
      </w:r>
      <w:r w:rsidRPr="00EF5E63">
        <w:rPr>
          <w:color w:val="333333"/>
          <w:shd w:val="clear" w:color="auto" w:fill="FFFFFF"/>
        </w:rPr>
        <w:t>ознаки інвестиційної діяльності,</w:t>
      </w:r>
      <w:r>
        <w:rPr>
          <w:color w:val="333333"/>
          <w:shd w:val="clear" w:color="auto" w:fill="FFFFFF"/>
        </w:rPr>
        <w:t xml:space="preserve"> при цьому Надавачем не надано відповідного інвестиційного </w:t>
      </w:r>
      <w:proofErr w:type="spellStart"/>
      <w:r>
        <w:rPr>
          <w:color w:val="333333"/>
          <w:shd w:val="clear" w:color="auto" w:fill="FFFFFF"/>
        </w:rPr>
        <w:t>проєкту</w:t>
      </w:r>
      <w:proofErr w:type="spellEnd"/>
      <w:r>
        <w:rPr>
          <w:color w:val="333333"/>
          <w:shd w:val="clear" w:color="auto" w:fill="FFFFFF"/>
        </w:rPr>
        <w:t xml:space="preserve">. </w:t>
      </w:r>
    </w:p>
    <w:p w14:paraId="440C61D8" w14:textId="77777777" w:rsidR="00C96A42" w:rsidRPr="00E634E8" w:rsidRDefault="00C96A42" w:rsidP="00B30A2E">
      <w:pPr>
        <w:tabs>
          <w:tab w:val="left" w:pos="0"/>
        </w:tabs>
        <w:jc w:val="both"/>
      </w:pPr>
    </w:p>
    <w:p w14:paraId="2A12655A" w14:textId="30294B72" w:rsidR="00B30A2E" w:rsidRPr="00E634E8" w:rsidRDefault="00B30A2E" w:rsidP="00914ABE">
      <w:pPr>
        <w:numPr>
          <w:ilvl w:val="0"/>
          <w:numId w:val="4"/>
        </w:numPr>
        <w:tabs>
          <w:tab w:val="left" w:pos="0"/>
        </w:tabs>
        <w:ind w:left="567" w:hanging="567"/>
        <w:jc w:val="both"/>
      </w:pPr>
      <w:r w:rsidRPr="00E634E8">
        <w:t>Відповідно до пункту 6 статті 56 Регламенту</w:t>
      </w:r>
      <w:r w:rsidRPr="00E634E8">
        <w:rPr>
          <w:b/>
        </w:rPr>
        <w:t xml:space="preserve"> </w:t>
      </w:r>
      <w:r w:rsidRPr="00E634E8">
        <w:t xml:space="preserve">Комісії (ЄС) № 651/2014 розмір допомоги не повинен перевищувати різниці між дозволеними витратами та операційним прибутком від інвестицій. Операційний прибуток вираховується </w:t>
      </w:r>
      <w:r w:rsidR="005D3D7E">
        <w:t>і</w:t>
      </w:r>
      <w:r w:rsidRPr="00E634E8">
        <w:t>з суми дозволених витрат заздалегідь, на підставі обґрунтованих прогнозних показників, або за допомогою механізму зворотного стягнення.</w:t>
      </w:r>
    </w:p>
    <w:p w14:paraId="1EC6E4EB" w14:textId="0B79B25D" w:rsidR="00B30A2E" w:rsidRPr="00E634E8" w:rsidRDefault="00C32B21" w:rsidP="00C32B21">
      <w:pPr>
        <w:tabs>
          <w:tab w:val="left" w:pos="567"/>
        </w:tabs>
        <w:ind w:left="567"/>
        <w:jc w:val="both"/>
      </w:pPr>
      <w:r w:rsidRPr="00E634E8">
        <w:t>Під час розгляду справи Надавачем надано орієнтовні розрахунки щодо надходжень КП «М</w:t>
      </w:r>
      <w:r w:rsidR="00B832D6">
        <w:t>іський торговий ринок» від надання</w:t>
      </w:r>
      <w:r w:rsidRPr="00E634E8">
        <w:t xml:space="preserve"> в оренду торговельних об’єктів новоствореного багатофункціонального комплексу, зокрема, щодо орієнтовного розміру прибутку КП «Міський торговий ринок» </w:t>
      </w:r>
      <w:r w:rsidR="00DB20EA" w:rsidRPr="00E634E8">
        <w:t>за перший рік функціонування багатофункціонального комплексу, що становитиме</w:t>
      </w:r>
      <w:r w:rsidR="005D3D7E">
        <w:t>,</w:t>
      </w:r>
      <w:r w:rsidR="00DB20EA" w:rsidRPr="00E634E8">
        <w:t xml:space="preserve"> за</w:t>
      </w:r>
      <w:r w:rsidR="005D3D7E">
        <w:t xml:space="preserve"> підрахунками Надавача 228 749,</w:t>
      </w:r>
      <w:r w:rsidR="00DB20EA" w:rsidRPr="00E634E8">
        <w:t xml:space="preserve">00 грн. При цьому Надавачем зазначено, що додаткове фінансування </w:t>
      </w:r>
      <w:r w:rsidR="005D3D7E">
        <w:br/>
      </w:r>
      <w:r w:rsidR="00DB20EA" w:rsidRPr="00E634E8">
        <w:t>КП «Міський торговий ринок» (крім 30 %</w:t>
      </w:r>
      <w:r w:rsidR="00E52DF5" w:rsidRPr="00E634E8">
        <w:t xml:space="preserve"> надходжень від</w:t>
      </w:r>
      <w:r w:rsidR="00DB20EA" w:rsidRPr="00E634E8">
        <w:t xml:space="preserve"> орендної плати) для утримання багатофункціонального комплексу не передбачено. У випадку,</w:t>
      </w:r>
      <w:r w:rsidR="00E52DF5" w:rsidRPr="00E634E8">
        <w:t xml:space="preserve"> якщо 30 % надходжень від орендної плати буде недостатнім для забезпечення функціонування  багатофункціонального комплексу, то покриття витрат здійснюватиметься за рахунок прогнозованого прибутку КП «Міський торговий ринок». У випадку отримання надлишку коштів – їх буде перераховано </w:t>
      </w:r>
      <w:r w:rsidR="005D3D7E">
        <w:t>до місцевого бюджету. При цьому</w:t>
      </w:r>
      <w:r w:rsidR="00E52DF5" w:rsidRPr="00E634E8">
        <w:t xml:space="preserve"> Надавач не надав копій чи посилань на нормативно-правові, розпорядчі чи інші акти, якими передбачено описаний ним механізм.</w:t>
      </w:r>
    </w:p>
    <w:p w14:paraId="4F48E030" w14:textId="0EB0CEC0" w:rsidR="00E52DF5" w:rsidRPr="00E634E8" w:rsidRDefault="005D3D7E" w:rsidP="00C32B21">
      <w:pPr>
        <w:tabs>
          <w:tab w:val="left" w:pos="567"/>
        </w:tabs>
        <w:ind w:left="567"/>
        <w:jc w:val="both"/>
      </w:pPr>
      <w:r>
        <w:t>Також</w:t>
      </w:r>
      <w:r w:rsidR="00E52DF5" w:rsidRPr="00E634E8">
        <w:t xml:space="preserve"> Надавачем не надано інвестиційного </w:t>
      </w:r>
      <w:proofErr w:type="spellStart"/>
      <w:r w:rsidR="00E52DF5" w:rsidRPr="00E634E8">
        <w:t>проєкту</w:t>
      </w:r>
      <w:proofErr w:type="spellEnd"/>
      <w:r w:rsidR="00E52DF5" w:rsidRPr="00E634E8">
        <w:t xml:space="preserve"> чи будь-яких інших відповідних розрахунків щодо визначення обсягів та періодів надходження операційного прибутку від експлуатації </w:t>
      </w:r>
      <w:r w:rsidR="006D72CF" w:rsidRPr="00E634E8">
        <w:t>інфраструктури багатофункціона</w:t>
      </w:r>
      <w:r w:rsidR="00E52DF5" w:rsidRPr="00E634E8">
        <w:t xml:space="preserve">льного комплексу, будівництво якого буде здійснено за рахунок </w:t>
      </w:r>
      <w:r w:rsidR="006D72CF" w:rsidRPr="00E634E8">
        <w:t>коштів місцевого бюджету.</w:t>
      </w:r>
    </w:p>
    <w:p w14:paraId="39CD82F4" w14:textId="77777777" w:rsidR="00C32B21" w:rsidRPr="00E634E8" w:rsidRDefault="00C32B21" w:rsidP="00C32B21">
      <w:pPr>
        <w:tabs>
          <w:tab w:val="left" w:pos="567"/>
        </w:tabs>
        <w:ind w:left="567"/>
        <w:jc w:val="both"/>
      </w:pPr>
      <w:r w:rsidRPr="00E634E8">
        <w:rPr>
          <w:i/>
        </w:rPr>
        <w:t>Отже, умову критерію не дотримано.</w:t>
      </w:r>
    </w:p>
    <w:p w14:paraId="1C25AB9A" w14:textId="77777777" w:rsidR="00C32B21" w:rsidRPr="00E634E8" w:rsidRDefault="00C32B21" w:rsidP="00C32B21">
      <w:pPr>
        <w:tabs>
          <w:tab w:val="left" w:pos="567"/>
        </w:tabs>
        <w:ind w:left="567"/>
        <w:jc w:val="both"/>
      </w:pPr>
    </w:p>
    <w:p w14:paraId="6C34E811" w14:textId="77777777" w:rsidR="00B30A2E" w:rsidRPr="00E634E8" w:rsidRDefault="00B30A2E" w:rsidP="00914ABE">
      <w:pPr>
        <w:numPr>
          <w:ilvl w:val="0"/>
          <w:numId w:val="4"/>
        </w:numPr>
        <w:tabs>
          <w:tab w:val="left" w:pos="0"/>
        </w:tabs>
        <w:ind w:left="567" w:hanging="567"/>
        <w:jc w:val="both"/>
      </w:pPr>
      <w:r w:rsidRPr="00E634E8">
        <w:t>Відповідно до пункту 7 статті 56 Регламенту</w:t>
      </w:r>
      <w:r w:rsidRPr="00E634E8">
        <w:rPr>
          <w:b/>
        </w:rPr>
        <w:t xml:space="preserve"> </w:t>
      </w:r>
      <w:r w:rsidRPr="00E634E8">
        <w:t>Комісії (ЄС) № 651/2014 спеціалізована інфраструктура не підпадає під дію цієї статті.</w:t>
      </w:r>
    </w:p>
    <w:p w14:paraId="44B7CC10" w14:textId="158A2136" w:rsidR="006D72CF" w:rsidRPr="00E634E8" w:rsidRDefault="006D72CF" w:rsidP="006D72CF">
      <w:pPr>
        <w:tabs>
          <w:tab w:val="left" w:pos="567"/>
        </w:tabs>
        <w:ind w:left="567"/>
        <w:jc w:val="both"/>
      </w:pPr>
      <w:r w:rsidRPr="00E634E8">
        <w:t>За інформацією, отриманою під час розгляду справи, багатофункціональний торговельний комплекс розрахований на невизнач</w:t>
      </w:r>
      <w:r w:rsidR="00D01FB9" w:rsidRPr="00E634E8">
        <w:t>ений перелік</w:t>
      </w:r>
      <w:r w:rsidRPr="00E634E8">
        <w:t xml:space="preserve"> орендарів, які обиратимуться за допомогою проведення аукціону через систему </w:t>
      </w:r>
      <w:r w:rsidR="00A656D6">
        <w:t>«</w:t>
      </w:r>
      <w:proofErr w:type="spellStart"/>
      <w:r w:rsidRPr="00E634E8">
        <w:t>Prozorro.Продажі</w:t>
      </w:r>
      <w:proofErr w:type="spellEnd"/>
      <w:r w:rsidR="00A656D6">
        <w:t>»</w:t>
      </w:r>
      <w:r w:rsidRPr="00E634E8">
        <w:t>. Крім того, управління інфраструктурою багатофункціонального комплексу могли б потенційно здійснювати інші суб’єкти господарювання, крім КП «Міський торговий ринок». Тобто, інфраструктура новоствореного торговельного комплексу не є спеціалізованою для окремого визначеного суб’єкта господарювання.</w:t>
      </w:r>
    </w:p>
    <w:p w14:paraId="5A1C4D44" w14:textId="77777777" w:rsidR="00B30A2E" w:rsidRPr="00E634E8" w:rsidRDefault="00C32B21" w:rsidP="00C32B21">
      <w:pPr>
        <w:tabs>
          <w:tab w:val="left" w:pos="567"/>
        </w:tabs>
        <w:ind w:left="567"/>
        <w:jc w:val="both"/>
        <w:rPr>
          <w:i/>
        </w:rPr>
      </w:pPr>
      <w:r w:rsidRPr="00E634E8">
        <w:rPr>
          <w:i/>
        </w:rPr>
        <w:t>Отже, умову критерію дотримано.</w:t>
      </w:r>
    </w:p>
    <w:p w14:paraId="0ACD002D" w14:textId="77777777" w:rsidR="00836D79" w:rsidRPr="00E634E8" w:rsidRDefault="00836D79" w:rsidP="00836D79">
      <w:pPr>
        <w:tabs>
          <w:tab w:val="left" w:pos="142"/>
        </w:tabs>
        <w:jc w:val="both"/>
      </w:pPr>
    </w:p>
    <w:p w14:paraId="758C62FC" w14:textId="28008E7E" w:rsidR="007A5FE0" w:rsidRPr="00E634E8" w:rsidRDefault="00EA077E" w:rsidP="00914ABE">
      <w:pPr>
        <w:numPr>
          <w:ilvl w:val="0"/>
          <w:numId w:val="4"/>
        </w:numPr>
        <w:tabs>
          <w:tab w:val="left" w:pos="0"/>
        </w:tabs>
        <w:ind w:left="567" w:hanging="567"/>
        <w:jc w:val="both"/>
      </w:pPr>
      <w:r w:rsidRPr="00E634E8">
        <w:t>Враховуючи наведене</w:t>
      </w:r>
      <w:r w:rsidR="00A656D6">
        <w:t>,</w:t>
      </w:r>
      <w:r w:rsidRPr="00E634E8">
        <w:t xml:space="preserve"> </w:t>
      </w:r>
      <w:r w:rsidR="009B0ED0" w:rsidRPr="00E634E8">
        <w:t xml:space="preserve">державна допомога, яка надається за рахунок місцевого бюджету КП «Міський </w:t>
      </w:r>
      <w:r w:rsidR="00A656D6">
        <w:t>торговий ринок» у формі передання</w:t>
      </w:r>
      <w:r w:rsidR="009B0ED0" w:rsidRPr="00E634E8">
        <w:t xml:space="preserve"> інфраструктури багатофункціонального торгового комплексу не на ринкових умовах, </w:t>
      </w:r>
      <w:r w:rsidR="009B0ED0" w:rsidRPr="00E634E8">
        <w:rPr>
          <w:b/>
        </w:rPr>
        <w:t>є допустимою державною допомогою за умови виконання Надавачем зобов’язань</w:t>
      </w:r>
      <w:r w:rsidR="00A656D6">
        <w:t>, які повною мірою</w:t>
      </w:r>
      <w:r w:rsidR="009B0ED0" w:rsidRPr="00E634E8">
        <w:t xml:space="preserve"> забезпечать дотримання умов, передбачених Законом, статтею 262 Угоди, статтею 56 Регламенту</w:t>
      </w:r>
      <w:r w:rsidR="009B0ED0" w:rsidRPr="00E634E8">
        <w:rPr>
          <w:b/>
        </w:rPr>
        <w:t xml:space="preserve"> </w:t>
      </w:r>
      <w:r w:rsidR="009B0ED0" w:rsidRPr="00E634E8">
        <w:t>Комісії (ЄС) № 651/2014, а саме: Надавач зобов’язаний</w:t>
      </w:r>
      <w:r w:rsidR="007A5FE0" w:rsidRPr="00E634E8">
        <w:t xml:space="preserve"> </w:t>
      </w:r>
      <w:r w:rsidR="007A5FE0" w:rsidRPr="00E634E8">
        <w:lastRenderedPageBreak/>
        <w:t>розробити та затвердити відповідним нормативно-правовим, розпорядчим чи іншим актом механізм, який:</w:t>
      </w:r>
    </w:p>
    <w:p w14:paraId="25BE56EF" w14:textId="1FCF3905" w:rsidR="009B0ED0" w:rsidRPr="00E634E8" w:rsidRDefault="007A5FE0" w:rsidP="00914ABE">
      <w:pPr>
        <w:pStyle w:val="a3"/>
        <w:numPr>
          <w:ilvl w:val="2"/>
          <w:numId w:val="4"/>
        </w:numPr>
        <w:tabs>
          <w:tab w:val="left" w:pos="567"/>
        </w:tabs>
        <w:ind w:left="567"/>
        <w:jc w:val="both"/>
      </w:pPr>
      <w:r w:rsidRPr="00E634E8">
        <w:t xml:space="preserve"> передбачатиме контроль операційного прибутку КП «Міський торговий ринок» від інфраструктури новоствореного багатофункціонального комплексу протягом всього терміну експлуатації </w:t>
      </w:r>
      <w:r w:rsidR="00D01FB9" w:rsidRPr="00E634E8">
        <w:t>багатофункціонального комплексу</w:t>
      </w:r>
      <w:r w:rsidR="009F24F7">
        <w:t>,</w:t>
      </w:r>
      <w:r w:rsidR="009F24F7" w:rsidRPr="009F24F7">
        <w:t xml:space="preserve"> </w:t>
      </w:r>
      <w:r w:rsidR="009F24F7">
        <w:t xml:space="preserve">з чітким врегулюванням </w:t>
      </w:r>
      <w:r w:rsidR="009F24F7" w:rsidRPr="00F9479F">
        <w:t>дохідної та витратної частини діяльності</w:t>
      </w:r>
      <w:r w:rsidR="009F24F7">
        <w:t xml:space="preserve"> комунального підприємства</w:t>
      </w:r>
      <w:r w:rsidR="009F24F7" w:rsidRPr="00E634E8">
        <w:t xml:space="preserve"> «Міський торговий ринок»</w:t>
      </w:r>
      <w:r w:rsidR="009F24F7">
        <w:t xml:space="preserve">, зокрема, шляхом розробки та реалізації інвестиційного </w:t>
      </w:r>
      <w:proofErr w:type="spellStart"/>
      <w:r w:rsidR="009F24F7">
        <w:t>проєкту</w:t>
      </w:r>
      <w:proofErr w:type="spellEnd"/>
      <w:r w:rsidR="009F24F7">
        <w:t xml:space="preserve"> з урахуванням вимог законодавства у сфері інвестиційної діяльності;</w:t>
      </w:r>
    </w:p>
    <w:p w14:paraId="1219CC32" w14:textId="016FFC15" w:rsidR="007A5FE0" w:rsidRPr="00E634E8" w:rsidRDefault="007A5FE0" w:rsidP="00914ABE">
      <w:pPr>
        <w:pStyle w:val="a3"/>
        <w:numPr>
          <w:ilvl w:val="2"/>
          <w:numId w:val="4"/>
        </w:numPr>
        <w:tabs>
          <w:tab w:val="left" w:pos="567"/>
        </w:tabs>
        <w:ind w:left="567"/>
        <w:jc w:val="both"/>
      </w:pPr>
      <w:r w:rsidRPr="00E634E8">
        <w:t>забезпечуватиме зворотне спрямування (перерахування) КП «Міський торговий ринок»</w:t>
      </w:r>
      <w:r w:rsidR="008468C9" w:rsidRPr="00E634E8">
        <w:t xml:space="preserve"> зазначеного операційного прибутку до бюджету міста Харкова</w:t>
      </w:r>
      <w:r w:rsidR="00590808">
        <w:t>.</w:t>
      </w:r>
    </w:p>
    <w:p w14:paraId="02BB4494" w14:textId="77777777" w:rsidR="00C32B21" w:rsidRPr="00E634E8" w:rsidRDefault="00C32B21" w:rsidP="007A5FE0">
      <w:pPr>
        <w:pStyle w:val="a3"/>
        <w:tabs>
          <w:tab w:val="left" w:pos="0"/>
        </w:tabs>
        <w:ind w:left="567"/>
        <w:jc w:val="both"/>
      </w:pPr>
    </w:p>
    <w:p w14:paraId="30F2C847" w14:textId="77777777" w:rsidR="007255EC" w:rsidRPr="00E634E8" w:rsidRDefault="007255EC" w:rsidP="007255EC">
      <w:pPr>
        <w:pStyle w:val="rvps2"/>
        <w:spacing w:before="0" w:beforeAutospacing="0" w:after="0" w:afterAutospacing="0"/>
        <w:ind w:left="567" w:hanging="567"/>
        <w:contextualSpacing/>
        <w:jc w:val="both"/>
        <w:rPr>
          <w:b/>
          <w:lang w:val="uk-UA"/>
        </w:rPr>
      </w:pPr>
      <w:r w:rsidRPr="00E634E8">
        <w:rPr>
          <w:b/>
          <w:lang w:val="uk-UA"/>
        </w:rPr>
        <w:t>5.2.</w:t>
      </w:r>
      <w:r w:rsidRPr="00E634E8">
        <w:rPr>
          <w:b/>
          <w:lang w:val="uk-UA"/>
        </w:rPr>
        <w:tab/>
        <w:t>Наявність державної допомоги на рівні користувачів новоствореної інфраструктури – орендарів торговельних об’єктів комплексу</w:t>
      </w:r>
    </w:p>
    <w:p w14:paraId="6CFA1572" w14:textId="77777777" w:rsidR="007255EC" w:rsidRPr="00E634E8" w:rsidRDefault="007255EC" w:rsidP="007255EC">
      <w:pPr>
        <w:pStyle w:val="rvps2"/>
        <w:spacing w:before="0" w:beforeAutospacing="0" w:after="0" w:afterAutospacing="0"/>
        <w:contextualSpacing/>
        <w:jc w:val="both"/>
        <w:rPr>
          <w:b/>
          <w:lang w:val="uk-UA"/>
        </w:rPr>
      </w:pPr>
    </w:p>
    <w:p w14:paraId="5115A575" w14:textId="77777777" w:rsidR="007255EC" w:rsidRPr="00E634E8" w:rsidRDefault="007255EC" w:rsidP="007255EC">
      <w:pPr>
        <w:pStyle w:val="rvps2"/>
        <w:spacing w:before="0" w:beforeAutospacing="0" w:after="0" w:afterAutospacing="0"/>
        <w:contextualSpacing/>
        <w:jc w:val="both"/>
        <w:rPr>
          <w:b/>
          <w:lang w:val="uk-UA"/>
        </w:rPr>
      </w:pPr>
      <w:r w:rsidRPr="00E634E8">
        <w:rPr>
          <w:b/>
          <w:lang w:val="uk-UA"/>
        </w:rPr>
        <w:t>5.2.1. Надання підтримки суб’єкту господарювання</w:t>
      </w:r>
    </w:p>
    <w:p w14:paraId="01CA8142" w14:textId="77777777" w:rsidR="007255EC" w:rsidRPr="00EF5E63" w:rsidRDefault="007255EC" w:rsidP="00EF5E63">
      <w:pPr>
        <w:tabs>
          <w:tab w:val="left" w:pos="0"/>
        </w:tabs>
        <w:jc w:val="both"/>
        <w:rPr>
          <w:vanish/>
        </w:rPr>
      </w:pPr>
    </w:p>
    <w:p w14:paraId="389E9BB5" w14:textId="500242D3" w:rsidR="007255EC" w:rsidRPr="00E634E8" w:rsidRDefault="007255EC" w:rsidP="00914ABE">
      <w:pPr>
        <w:numPr>
          <w:ilvl w:val="0"/>
          <w:numId w:val="4"/>
        </w:numPr>
        <w:tabs>
          <w:tab w:val="left" w:pos="0"/>
        </w:tabs>
        <w:ind w:left="567" w:hanging="567"/>
        <w:jc w:val="both"/>
      </w:pPr>
      <w:r w:rsidRPr="00E634E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37C85209" w14:textId="77777777" w:rsidR="007255EC" w:rsidRPr="00E634E8" w:rsidRDefault="007255EC" w:rsidP="007255EC">
      <w:pPr>
        <w:ind w:left="567" w:hanging="567"/>
        <w:contextualSpacing/>
        <w:jc w:val="both"/>
        <w:rPr>
          <w:sz w:val="20"/>
          <w:szCs w:val="20"/>
        </w:rPr>
      </w:pPr>
    </w:p>
    <w:p w14:paraId="1AFFF099" w14:textId="77777777" w:rsidR="007255EC" w:rsidRPr="00E33800" w:rsidRDefault="007255EC" w:rsidP="00914ABE">
      <w:pPr>
        <w:numPr>
          <w:ilvl w:val="0"/>
          <w:numId w:val="4"/>
        </w:numPr>
        <w:tabs>
          <w:tab w:val="left" w:pos="0"/>
        </w:tabs>
        <w:ind w:left="567" w:hanging="567"/>
        <w:jc w:val="both"/>
      </w:pPr>
      <w:r w:rsidRPr="00E33800">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7BDE270" w14:textId="77777777" w:rsidR="007255EC" w:rsidRPr="00E634E8" w:rsidRDefault="007255EC" w:rsidP="007255EC">
      <w:pPr>
        <w:pStyle w:val="a3"/>
        <w:ind w:left="567" w:hanging="567"/>
      </w:pPr>
    </w:p>
    <w:p w14:paraId="7AA4E01D" w14:textId="38673B36" w:rsidR="007255EC" w:rsidRPr="00E634E8" w:rsidRDefault="007255EC" w:rsidP="00914ABE">
      <w:pPr>
        <w:numPr>
          <w:ilvl w:val="0"/>
          <w:numId w:val="4"/>
        </w:numPr>
        <w:tabs>
          <w:tab w:val="left" w:pos="0"/>
        </w:tabs>
        <w:ind w:left="567" w:hanging="567"/>
        <w:jc w:val="both"/>
      </w:pPr>
      <w:r w:rsidRPr="00E634E8">
        <w:t xml:space="preserve">Майбутні орендарі торговельних об’єктів комплексу здійснюватимуть господарську діяльність </w:t>
      </w:r>
      <w:r w:rsidR="00A656D6">
        <w:t>і</w:t>
      </w:r>
      <w:r w:rsidRPr="00E634E8">
        <w:t>з торгівлі продовольчими та непродовольчими товарами за допомогою новоствореної торговельної інфраструктури багатофункціонального комплексу з метою отримання прибутку.</w:t>
      </w:r>
    </w:p>
    <w:p w14:paraId="2236BB4A" w14:textId="77777777" w:rsidR="007255EC" w:rsidRPr="00E634E8" w:rsidRDefault="007255EC" w:rsidP="007255EC">
      <w:pPr>
        <w:pStyle w:val="a3"/>
        <w:ind w:left="567" w:hanging="567"/>
      </w:pPr>
    </w:p>
    <w:p w14:paraId="28BBB803" w14:textId="0CFC7858" w:rsidR="007255EC" w:rsidRPr="009F24F7" w:rsidRDefault="007255EC" w:rsidP="00914ABE">
      <w:pPr>
        <w:pStyle w:val="a3"/>
        <w:numPr>
          <w:ilvl w:val="0"/>
          <w:numId w:val="4"/>
        </w:numPr>
        <w:tabs>
          <w:tab w:val="left" w:pos="0"/>
        </w:tabs>
        <w:ind w:left="567" w:hanging="567"/>
        <w:jc w:val="both"/>
        <w:rPr>
          <w:u w:val="single"/>
        </w:rPr>
      </w:pPr>
      <w:r w:rsidRPr="00E634E8">
        <w:t xml:space="preserve">Отже, орендарі торговельних об’єктів багатофункціонального комплексу </w:t>
      </w:r>
      <w:r w:rsidRPr="009F24F7">
        <w:rPr>
          <w:u w:val="single"/>
        </w:rPr>
        <w:t>є суб’єктами господарювання у розумінні Закону.</w:t>
      </w:r>
    </w:p>
    <w:p w14:paraId="448F126C" w14:textId="77777777" w:rsidR="007255EC" w:rsidRPr="00E634E8" w:rsidRDefault="007255EC" w:rsidP="007255EC">
      <w:pPr>
        <w:pStyle w:val="rvps2"/>
        <w:tabs>
          <w:tab w:val="left" w:pos="567"/>
        </w:tabs>
        <w:spacing w:before="0" w:beforeAutospacing="0" w:after="0" w:afterAutospacing="0"/>
        <w:jc w:val="both"/>
        <w:rPr>
          <w:lang w:val="uk-UA" w:eastAsia="uk-UA"/>
        </w:rPr>
      </w:pPr>
    </w:p>
    <w:p w14:paraId="3FC29014" w14:textId="24F7A0CE" w:rsidR="007255EC" w:rsidRPr="00E634E8" w:rsidRDefault="00BD3B8E" w:rsidP="007255EC">
      <w:pPr>
        <w:pStyle w:val="rvps2"/>
        <w:tabs>
          <w:tab w:val="left" w:pos="567"/>
        </w:tabs>
        <w:spacing w:before="0" w:beforeAutospacing="0" w:after="0" w:afterAutospacing="0"/>
        <w:jc w:val="both"/>
        <w:rPr>
          <w:b/>
          <w:lang w:val="uk-UA"/>
        </w:rPr>
      </w:pPr>
      <w:r>
        <w:rPr>
          <w:b/>
          <w:lang w:val="uk-UA"/>
        </w:rPr>
        <w:t>5.2.2.</w:t>
      </w:r>
      <w:r w:rsidR="007255EC" w:rsidRPr="00E634E8">
        <w:rPr>
          <w:b/>
          <w:lang w:val="uk-UA"/>
        </w:rPr>
        <w:t xml:space="preserve"> Надання підтримки за рахунок ресурсів держави чи місцевих ресурсів</w:t>
      </w:r>
    </w:p>
    <w:p w14:paraId="261E16C0" w14:textId="77777777" w:rsidR="007255EC" w:rsidRPr="00E634E8" w:rsidRDefault="007255EC" w:rsidP="007255EC">
      <w:pPr>
        <w:pStyle w:val="rvps2"/>
        <w:tabs>
          <w:tab w:val="left" w:pos="567"/>
        </w:tabs>
        <w:spacing w:before="0" w:beforeAutospacing="0" w:after="0" w:afterAutospacing="0"/>
        <w:jc w:val="both"/>
        <w:rPr>
          <w:b/>
          <w:lang w:val="uk-UA"/>
        </w:rPr>
      </w:pPr>
    </w:p>
    <w:p w14:paraId="6B5B822A" w14:textId="195B50D5" w:rsidR="007255EC" w:rsidRPr="00E634E8" w:rsidRDefault="007255EC" w:rsidP="00914ABE">
      <w:pPr>
        <w:numPr>
          <w:ilvl w:val="0"/>
          <w:numId w:val="4"/>
        </w:numPr>
        <w:tabs>
          <w:tab w:val="left" w:pos="0"/>
        </w:tabs>
        <w:ind w:left="567" w:hanging="567"/>
        <w:jc w:val="both"/>
      </w:pPr>
      <w:r w:rsidRPr="00E634E8">
        <w:t xml:space="preserve">Відповідно до </w:t>
      </w:r>
      <w:r w:rsidR="00A656D6">
        <w:t>отриманої від Надавача</w:t>
      </w:r>
      <w:r w:rsidRPr="00E634E8">
        <w:t xml:space="preserve"> інформації фінансування для будівництва багатофункціонального комплексу надається за рахунок коштів бюджету міста Харкова, тобто </w:t>
      </w:r>
      <w:r w:rsidRPr="00E634E8">
        <w:rPr>
          <w:u w:val="single"/>
        </w:rPr>
        <w:t>за рахунок місцевих ресурсів у розумінні Закону</w:t>
      </w:r>
      <w:r w:rsidRPr="00E634E8">
        <w:t>.</w:t>
      </w:r>
    </w:p>
    <w:p w14:paraId="309D6ADD" w14:textId="77777777" w:rsidR="007255EC" w:rsidRPr="00E634E8" w:rsidRDefault="007255EC" w:rsidP="007255EC">
      <w:pPr>
        <w:pStyle w:val="rvps2"/>
        <w:spacing w:before="0" w:beforeAutospacing="0" w:after="0" w:afterAutospacing="0"/>
        <w:jc w:val="both"/>
        <w:rPr>
          <w:lang w:val="uk-UA"/>
        </w:rPr>
      </w:pPr>
    </w:p>
    <w:p w14:paraId="22195F74" w14:textId="411136FF" w:rsidR="007255EC" w:rsidRPr="00E634E8" w:rsidRDefault="007255EC" w:rsidP="007255EC">
      <w:pPr>
        <w:pStyle w:val="rvps2"/>
        <w:spacing w:before="0" w:beforeAutospacing="0" w:after="0" w:afterAutospacing="0"/>
        <w:ind w:left="709" w:hanging="709"/>
        <w:jc w:val="both"/>
        <w:rPr>
          <w:b/>
          <w:lang w:val="uk-UA"/>
        </w:rPr>
      </w:pPr>
      <w:r w:rsidRPr="00E634E8">
        <w:rPr>
          <w:b/>
          <w:lang w:val="uk-UA"/>
        </w:rPr>
        <w:t>5.2</w:t>
      </w:r>
      <w:r w:rsidR="00BD3B8E">
        <w:rPr>
          <w:b/>
          <w:lang w:val="uk-UA"/>
        </w:rPr>
        <w:t xml:space="preserve">.3. </w:t>
      </w:r>
      <w:r w:rsidRPr="00E634E8">
        <w:rPr>
          <w:b/>
          <w:lang w:val="uk-UA"/>
        </w:rPr>
        <w:t>Створення переваг для виробництва окремих видів товарів чи провадження окремих видів господарської діяльності</w:t>
      </w:r>
    </w:p>
    <w:p w14:paraId="426F9D56" w14:textId="77777777" w:rsidR="007255EC" w:rsidRPr="00E634E8" w:rsidRDefault="007255EC" w:rsidP="007255EC">
      <w:pPr>
        <w:pStyle w:val="rvps2"/>
        <w:spacing w:before="0" w:beforeAutospacing="0" w:after="0" w:afterAutospacing="0"/>
        <w:ind w:left="709" w:hanging="709"/>
        <w:jc w:val="both"/>
        <w:rPr>
          <w:b/>
          <w:lang w:val="uk-UA" w:eastAsia="uk-UA"/>
        </w:rPr>
      </w:pPr>
    </w:p>
    <w:p w14:paraId="4EF3CEEC" w14:textId="77777777" w:rsidR="007255EC" w:rsidRPr="00E634E8" w:rsidRDefault="007255EC" w:rsidP="00914ABE">
      <w:pPr>
        <w:numPr>
          <w:ilvl w:val="0"/>
          <w:numId w:val="4"/>
        </w:numPr>
        <w:tabs>
          <w:tab w:val="left" w:pos="0"/>
        </w:tabs>
        <w:ind w:left="567" w:hanging="567"/>
        <w:jc w:val="both"/>
      </w:pPr>
      <w:r w:rsidRPr="00E634E8">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7A561609" w14:textId="77777777" w:rsidR="007255EC" w:rsidRPr="00E634E8" w:rsidRDefault="007255EC" w:rsidP="007255EC">
      <w:pPr>
        <w:pStyle w:val="rvps2"/>
        <w:spacing w:before="0" w:beforeAutospacing="0" w:after="0" w:afterAutospacing="0"/>
        <w:ind w:left="709"/>
        <w:jc w:val="both"/>
        <w:rPr>
          <w:lang w:val="uk-UA"/>
        </w:rPr>
      </w:pPr>
    </w:p>
    <w:p w14:paraId="53986376" w14:textId="1CE27AE4" w:rsidR="007255EC" w:rsidRPr="00E634E8" w:rsidRDefault="007255EC" w:rsidP="00914ABE">
      <w:pPr>
        <w:numPr>
          <w:ilvl w:val="0"/>
          <w:numId w:val="4"/>
        </w:numPr>
        <w:tabs>
          <w:tab w:val="left" w:pos="0"/>
        </w:tabs>
        <w:ind w:left="567" w:hanging="567"/>
        <w:jc w:val="both"/>
      </w:pPr>
      <w:r w:rsidRPr="00E634E8">
        <w:t>За інформацією від Надавача</w:t>
      </w:r>
      <w:r w:rsidR="00A656D6">
        <w:t>, передання</w:t>
      </w:r>
      <w:r w:rsidRPr="00E634E8">
        <w:t xml:space="preserve"> в оренду підприємцям комунального майна, а саме: торговельних об’єктів новоствореного багатофункціонального комплексу, здійснюватиметься за допомогою аукціону через систему </w:t>
      </w:r>
      <w:r w:rsidR="00A656D6">
        <w:t>«</w:t>
      </w:r>
      <w:proofErr w:type="spellStart"/>
      <w:r w:rsidRPr="00E634E8">
        <w:t>Prozorro.Продажі</w:t>
      </w:r>
      <w:proofErr w:type="spellEnd"/>
      <w:r w:rsidR="00A656D6">
        <w:t>»</w:t>
      </w:r>
      <w:r w:rsidRPr="00E634E8">
        <w:t xml:space="preserve">, що </w:t>
      </w:r>
      <w:r w:rsidRPr="00E634E8">
        <w:lastRenderedPageBreak/>
        <w:t>забезпечить встановлення та дотримання прозорих та зрозумілих умов щодо набуття в оренду комунально</w:t>
      </w:r>
      <w:r w:rsidR="00A656D6">
        <w:t>го майна та забезпечить передання</w:t>
      </w:r>
      <w:r w:rsidRPr="00E634E8">
        <w:t xml:space="preserve"> в оренду комунального майна на ринкових умовах. </w:t>
      </w:r>
    </w:p>
    <w:p w14:paraId="182C7A04" w14:textId="77777777" w:rsidR="007255EC" w:rsidRPr="00E634E8" w:rsidRDefault="007255EC" w:rsidP="007255EC">
      <w:pPr>
        <w:jc w:val="both"/>
        <w:rPr>
          <w:lang w:eastAsia="ru-RU"/>
        </w:rPr>
      </w:pPr>
    </w:p>
    <w:p w14:paraId="7D519E40" w14:textId="77777777" w:rsidR="007255EC" w:rsidRPr="00E634E8" w:rsidRDefault="007255EC" w:rsidP="00914ABE">
      <w:pPr>
        <w:numPr>
          <w:ilvl w:val="0"/>
          <w:numId w:val="4"/>
        </w:numPr>
        <w:tabs>
          <w:tab w:val="left" w:pos="0"/>
        </w:tabs>
        <w:ind w:left="567" w:hanging="567"/>
        <w:jc w:val="both"/>
      </w:pPr>
      <w:r w:rsidRPr="00E634E8">
        <w:t xml:space="preserve">Отже, у результаті отримання повідомленої підтримки орендарі торговельних об’єктів багатофункціонального комплексу </w:t>
      </w:r>
      <w:r w:rsidRPr="00E634E8">
        <w:rPr>
          <w:u w:val="single"/>
        </w:rPr>
        <w:t>не набуватимуть переваг для провадження окремого виду господарської діяльності.</w:t>
      </w:r>
    </w:p>
    <w:p w14:paraId="3F31034C" w14:textId="77777777" w:rsidR="007255EC" w:rsidRPr="00E634E8" w:rsidRDefault="007255EC" w:rsidP="007255EC">
      <w:pPr>
        <w:tabs>
          <w:tab w:val="left" w:pos="0"/>
        </w:tabs>
        <w:ind w:left="567"/>
        <w:jc w:val="both"/>
      </w:pPr>
    </w:p>
    <w:p w14:paraId="565852CD" w14:textId="77777777" w:rsidR="007255EC" w:rsidRPr="00E634E8" w:rsidRDefault="007255EC" w:rsidP="007255EC">
      <w:pPr>
        <w:pStyle w:val="rvps2"/>
        <w:spacing w:before="0" w:beforeAutospacing="0" w:after="0" w:afterAutospacing="0"/>
        <w:ind w:left="360" w:hanging="360"/>
        <w:jc w:val="both"/>
        <w:rPr>
          <w:b/>
          <w:lang w:val="uk-UA"/>
        </w:rPr>
      </w:pPr>
      <w:r w:rsidRPr="00E634E8">
        <w:rPr>
          <w:b/>
          <w:lang w:val="uk-UA"/>
        </w:rPr>
        <w:t>5.2.4. Спотворення</w:t>
      </w:r>
      <w:r w:rsidRPr="00E634E8">
        <w:rPr>
          <w:b/>
        </w:rPr>
        <w:t xml:space="preserve"> </w:t>
      </w:r>
      <w:r w:rsidRPr="00E634E8">
        <w:rPr>
          <w:b/>
          <w:lang w:val="uk-UA"/>
        </w:rPr>
        <w:t>або загроза спотворення економічної конкуренції</w:t>
      </w:r>
    </w:p>
    <w:p w14:paraId="156D544C" w14:textId="77777777" w:rsidR="007255EC" w:rsidRPr="00E634E8" w:rsidRDefault="007255EC" w:rsidP="007255EC">
      <w:pPr>
        <w:ind w:left="567" w:hanging="567"/>
        <w:jc w:val="both"/>
        <w:rPr>
          <w:lang w:eastAsia="ru-RU"/>
        </w:rPr>
      </w:pPr>
    </w:p>
    <w:p w14:paraId="1E47A893" w14:textId="110FEADE" w:rsidR="007255EC" w:rsidRPr="00E634E8" w:rsidRDefault="007255EC" w:rsidP="00914ABE">
      <w:pPr>
        <w:numPr>
          <w:ilvl w:val="0"/>
          <w:numId w:val="4"/>
        </w:numPr>
        <w:tabs>
          <w:tab w:val="left" w:pos="0"/>
        </w:tabs>
        <w:ind w:left="567" w:hanging="567"/>
        <w:jc w:val="both"/>
        <w:rPr>
          <w:u w:val="single"/>
        </w:rPr>
      </w:pPr>
      <w:r w:rsidRPr="00E634E8">
        <w:t xml:space="preserve">Як зазначено вище, відбір орендарів здійснюватиметься через систему </w:t>
      </w:r>
      <w:r w:rsidR="00A656D6">
        <w:t>«</w:t>
      </w:r>
      <w:proofErr w:type="spellStart"/>
      <w:r w:rsidRPr="00E634E8">
        <w:t>Prozorro.Продажі</w:t>
      </w:r>
      <w:proofErr w:type="spellEnd"/>
      <w:r w:rsidR="00A656D6">
        <w:t>»</w:t>
      </w:r>
      <w:r w:rsidRPr="00E634E8">
        <w:t>, що забезпечить встано</w:t>
      </w:r>
      <w:r w:rsidR="00A656D6">
        <w:t>влення та дотримання прозорих і</w:t>
      </w:r>
      <w:r w:rsidRPr="00E634E8">
        <w:t xml:space="preserve"> зрозумілих умов щодо набуття в оренду комунально</w:t>
      </w:r>
      <w:r w:rsidR="00A656D6">
        <w:t>го майна та забезпечить передання</w:t>
      </w:r>
      <w:r w:rsidRPr="00E634E8">
        <w:t xml:space="preserve"> в оренду комунального майна на ринкових умовах. П</w:t>
      </w:r>
      <w:r w:rsidR="00A656D6">
        <w:t>ередання</w:t>
      </w:r>
      <w:r w:rsidRPr="00E634E8">
        <w:t xml:space="preserve"> комунального майна в оренду суб’єктам господарювання за таких умов не створюватиме додаткових конкурентних переваг орендарям, порівняно з іншими суб’єктами господарювання, що здійснюють або могли б здійснювати аналогічну господарську діяльність. Отже</w:t>
      </w:r>
      <w:r w:rsidR="00A656D6">
        <w:t>, передання</w:t>
      </w:r>
      <w:r w:rsidRPr="00E634E8">
        <w:t xml:space="preserve"> торговельних об’єктів новоствореного комплексу в оренду суб’єктам господарювання через систему </w:t>
      </w:r>
      <w:r w:rsidR="00A656D6">
        <w:t>«</w:t>
      </w:r>
      <w:proofErr w:type="spellStart"/>
      <w:r w:rsidRPr="00E634E8">
        <w:t>Prozorro.Продажі</w:t>
      </w:r>
      <w:proofErr w:type="spellEnd"/>
      <w:r w:rsidR="00A656D6">
        <w:t>»</w:t>
      </w:r>
      <w:r w:rsidRPr="00E634E8">
        <w:t xml:space="preserve"> </w:t>
      </w:r>
      <w:r w:rsidRPr="00E634E8">
        <w:rPr>
          <w:u w:val="single"/>
        </w:rPr>
        <w:t xml:space="preserve">не спотворює та не загрожує спотворенням економічної конкуренції. </w:t>
      </w:r>
    </w:p>
    <w:p w14:paraId="3E1AD563" w14:textId="77777777" w:rsidR="007255EC" w:rsidRPr="00E634E8" w:rsidRDefault="007255EC" w:rsidP="007255EC">
      <w:pPr>
        <w:tabs>
          <w:tab w:val="left" w:pos="0"/>
        </w:tabs>
        <w:jc w:val="both"/>
      </w:pPr>
    </w:p>
    <w:p w14:paraId="26790378" w14:textId="77777777" w:rsidR="007255EC" w:rsidRPr="00E634E8" w:rsidRDefault="007255EC" w:rsidP="007255EC">
      <w:pPr>
        <w:pStyle w:val="rvps2"/>
        <w:spacing w:before="0" w:beforeAutospacing="0" w:after="0" w:afterAutospacing="0"/>
        <w:contextualSpacing/>
        <w:jc w:val="both"/>
        <w:rPr>
          <w:b/>
          <w:lang w:val="uk-UA" w:eastAsia="uk-UA"/>
        </w:rPr>
      </w:pPr>
      <w:r w:rsidRPr="00E634E8">
        <w:rPr>
          <w:b/>
          <w:lang w:val="uk-UA" w:eastAsia="uk-UA"/>
        </w:rPr>
        <w:t>5.2.5. Віднесення повідомленої державної підтримки до державної допомоги</w:t>
      </w:r>
    </w:p>
    <w:p w14:paraId="4F073414" w14:textId="77777777" w:rsidR="007255EC" w:rsidRPr="00E634E8" w:rsidRDefault="007255EC" w:rsidP="007255EC">
      <w:pPr>
        <w:pStyle w:val="rvps2"/>
        <w:spacing w:before="0" w:beforeAutospacing="0" w:after="0" w:afterAutospacing="0"/>
        <w:ind w:left="567" w:hanging="567"/>
        <w:contextualSpacing/>
        <w:jc w:val="both"/>
        <w:rPr>
          <w:lang w:eastAsia="uk-UA"/>
        </w:rPr>
      </w:pPr>
    </w:p>
    <w:p w14:paraId="6265BB88" w14:textId="1A916CE8" w:rsidR="007255EC" w:rsidRPr="00E634E8" w:rsidRDefault="00A656D6" w:rsidP="00914ABE">
      <w:pPr>
        <w:numPr>
          <w:ilvl w:val="0"/>
          <w:numId w:val="4"/>
        </w:numPr>
        <w:tabs>
          <w:tab w:val="left" w:pos="0"/>
        </w:tabs>
        <w:ind w:left="567" w:hanging="567"/>
        <w:jc w:val="both"/>
        <w:rPr>
          <w:u w:val="single"/>
        </w:rPr>
      </w:pPr>
      <w:r>
        <w:t>Враховуючи наведене, передання</w:t>
      </w:r>
      <w:r w:rsidR="007255EC" w:rsidRPr="00E634E8">
        <w:t xml:space="preserve"> в оренду торговельних об’єктів новоствореного багатофункціонального комплексу суб’єктам господарювання-орендарям за допомогою аукціону через систему </w:t>
      </w:r>
      <w:r>
        <w:t>«</w:t>
      </w:r>
      <w:proofErr w:type="spellStart"/>
      <w:r w:rsidR="007255EC" w:rsidRPr="00E634E8">
        <w:t>Prozorro.Продажі</w:t>
      </w:r>
      <w:proofErr w:type="spellEnd"/>
      <w:r>
        <w:t>»</w:t>
      </w:r>
      <w:r w:rsidR="007255EC" w:rsidRPr="00E634E8">
        <w:t xml:space="preserve"> </w:t>
      </w:r>
      <w:r w:rsidR="007255EC" w:rsidRPr="00B832D6">
        <w:rPr>
          <w:u w:val="single"/>
        </w:rPr>
        <w:t>не</w:t>
      </w:r>
      <w:r w:rsidR="007255EC" w:rsidRPr="0092466F">
        <w:rPr>
          <w:u w:val="single"/>
        </w:rPr>
        <w:t xml:space="preserve"> </w:t>
      </w:r>
      <w:r>
        <w:rPr>
          <w:u w:val="single"/>
        </w:rPr>
        <w:t>є державною допомогою</w:t>
      </w:r>
      <w:r w:rsidR="00903421">
        <w:rPr>
          <w:u w:val="single"/>
        </w:rPr>
        <w:t xml:space="preserve"> </w:t>
      </w:r>
      <w:r w:rsidR="007255EC" w:rsidRPr="00E634E8">
        <w:rPr>
          <w:u w:val="single"/>
        </w:rPr>
        <w:t xml:space="preserve"> у розумінні Закону. </w:t>
      </w:r>
    </w:p>
    <w:p w14:paraId="1A531B3E" w14:textId="77777777" w:rsidR="005551C4" w:rsidRPr="003B2CC1" w:rsidRDefault="005551C4" w:rsidP="00EF5E63">
      <w:pPr>
        <w:tabs>
          <w:tab w:val="left" w:pos="0"/>
        </w:tabs>
        <w:jc w:val="both"/>
        <w:rPr>
          <w:b/>
        </w:rPr>
      </w:pPr>
    </w:p>
    <w:p w14:paraId="74D2AD60" w14:textId="3100E35D" w:rsidR="003B2CC1" w:rsidRDefault="003B2CC1" w:rsidP="005551C4">
      <w:pPr>
        <w:tabs>
          <w:tab w:val="left" w:pos="284"/>
        </w:tabs>
        <w:ind w:left="284" w:hanging="284"/>
        <w:jc w:val="both"/>
        <w:rPr>
          <w:b/>
        </w:rPr>
      </w:pPr>
      <w:r w:rsidRPr="008E6796">
        <w:rPr>
          <w:b/>
        </w:rPr>
        <w:t xml:space="preserve">6. ЗАУВАЖЕННЯ ТА ПРОПОЗИЦІЇ </w:t>
      </w:r>
      <w:r w:rsidR="00F30A5D" w:rsidRPr="008E6796">
        <w:rPr>
          <w:b/>
        </w:rPr>
        <w:t>СТОРІН</w:t>
      </w:r>
      <w:r w:rsidRPr="008E6796">
        <w:rPr>
          <w:b/>
        </w:rPr>
        <w:t xml:space="preserve"> ДО ПОДАННЯ ПРО ПОПЕРЕДНІ РЕЗУЛЬТАТИ РОЗГЛЯДУ СПРАВИ</w:t>
      </w:r>
    </w:p>
    <w:p w14:paraId="59FA470B" w14:textId="77777777" w:rsidR="003B2CC1" w:rsidRDefault="003B2CC1" w:rsidP="003B2CC1">
      <w:pPr>
        <w:tabs>
          <w:tab w:val="left" w:pos="0"/>
        </w:tabs>
        <w:jc w:val="both"/>
        <w:rPr>
          <w:b/>
        </w:rPr>
      </w:pPr>
    </w:p>
    <w:p w14:paraId="468753A1" w14:textId="77777777" w:rsidR="00F30A5D" w:rsidRDefault="00F30A5D" w:rsidP="00914ABE">
      <w:pPr>
        <w:pStyle w:val="a3"/>
        <w:numPr>
          <w:ilvl w:val="0"/>
          <w:numId w:val="4"/>
        </w:numPr>
        <w:tabs>
          <w:tab w:val="left" w:pos="851"/>
        </w:tabs>
        <w:ind w:left="567" w:hanging="567"/>
        <w:jc w:val="both"/>
      </w:pPr>
      <w:r>
        <w:t>Листом від 16.12.2020 № 1984/0/504-20 (</w:t>
      </w:r>
      <w:proofErr w:type="spellStart"/>
      <w:r>
        <w:t>вх</w:t>
      </w:r>
      <w:proofErr w:type="spellEnd"/>
      <w:r>
        <w:t>. № 5-01/16820 від 17.12.2020) Департаментом повідомлено про відсутність пропозицій та зауважень.</w:t>
      </w:r>
    </w:p>
    <w:p w14:paraId="50A02958" w14:textId="77777777" w:rsidR="00F30A5D" w:rsidRDefault="00F30A5D" w:rsidP="00F30A5D">
      <w:pPr>
        <w:tabs>
          <w:tab w:val="left" w:pos="851"/>
        </w:tabs>
        <w:jc w:val="both"/>
      </w:pPr>
    </w:p>
    <w:p w14:paraId="2B5EF75A" w14:textId="77777777" w:rsidR="00F30A5D" w:rsidRDefault="00F30A5D" w:rsidP="00914ABE">
      <w:pPr>
        <w:pStyle w:val="a3"/>
        <w:numPr>
          <w:ilvl w:val="0"/>
          <w:numId w:val="4"/>
        </w:numPr>
        <w:tabs>
          <w:tab w:val="left" w:pos="851"/>
        </w:tabs>
        <w:ind w:left="567" w:hanging="567"/>
        <w:jc w:val="both"/>
      </w:pPr>
      <w:r>
        <w:t>Листом від 16.12.2020 № 201 (</w:t>
      </w:r>
      <w:proofErr w:type="spellStart"/>
      <w:r>
        <w:t>вх</w:t>
      </w:r>
      <w:proofErr w:type="spellEnd"/>
      <w:r>
        <w:t>. № 8-01/16777 від 16.12.2020) комунальним підприємством «Міський торговий ринок» повідомлено про відсутність пропозицій та зауважень.</w:t>
      </w:r>
    </w:p>
    <w:p w14:paraId="7B37EF1B" w14:textId="77777777" w:rsidR="00F30A5D" w:rsidRDefault="00F30A5D" w:rsidP="00F30A5D">
      <w:pPr>
        <w:tabs>
          <w:tab w:val="left" w:pos="0"/>
        </w:tabs>
        <w:ind w:left="567"/>
        <w:jc w:val="both"/>
      </w:pPr>
    </w:p>
    <w:p w14:paraId="718462BC" w14:textId="423D97A9" w:rsidR="003B2CC1" w:rsidRDefault="0002186F" w:rsidP="00914ABE">
      <w:pPr>
        <w:pStyle w:val="a3"/>
        <w:numPr>
          <w:ilvl w:val="0"/>
          <w:numId w:val="4"/>
        </w:numPr>
        <w:tabs>
          <w:tab w:val="left" w:pos="851"/>
        </w:tabs>
        <w:ind w:left="567" w:hanging="567"/>
        <w:jc w:val="both"/>
      </w:pPr>
      <w:r>
        <w:t>Листом в</w:t>
      </w:r>
      <w:r w:rsidR="00BD3B8E">
        <w:t>ід 21.12.2020 № 1245 (</w:t>
      </w:r>
      <w:proofErr w:type="spellStart"/>
      <w:r w:rsidR="00BD3B8E">
        <w:t>вх</w:t>
      </w:r>
      <w:proofErr w:type="spellEnd"/>
      <w:r w:rsidR="00BD3B8E">
        <w:t xml:space="preserve">. </w:t>
      </w:r>
      <w:r w:rsidR="008E6796">
        <w:t xml:space="preserve">№ </w:t>
      </w:r>
      <w:r w:rsidR="00BD3B8E">
        <w:t>8-01/16991 від 21.12.2020</w:t>
      </w:r>
      <w:r>
        <w:t xml:space="preserve">) </w:t>
      </w:r>
      <w:r w:rsidRPr="00E634E8">
        <w:t>ПрАТ «Концерн АВЕК та Ко»</w:t>
      </w:r>
      <w:r>
        <w:t xml:space="preserve"> надано свої зауваження та заперечення на Подання по суті порушених питань.</w:t>
      </w:r>
    </w:p>
    <w:p w14:paraId="03B2A842" w14:textId="77777777" w:rsidR="001D50CB" w:rsidRDefault="001D50CB" w:rsidP="001D50CB">
      <w:pPr>
        <w:tabs>
          <w:tab w:val="left" w:pos="851"/>
        </w:tabs>
        <w:jc w:val="both"/>
      </w:pPr>
    </w:p>
    <w:p w14:paraId="4CC5F0FD" w14:textId="4CAC06AE" w:rsidR="000B4DF8" w:rsidRDefault="0002186F" w:rsidP="00914ABE">
      <w:pPr>
        <w:pStyle w:val="a3"/>
        <w:numPr>
          <w:ilvl w:val="0"/>
          <w:numId w:val="4"/>
        </w:numPr>
        <w:shd w:val="clear" w:color="auto" w:fill="FFFFFF" w:themeFill="background1"/>
        <w:tabs>
          <w:tab w:val="left" w:pos="851"/>
        </w:tabs>
        <w:ind w:left="567" w:hanging="567"/>
        <w:jc w:val="both"/>
        <w:rPr>
          <w:i/>
        </w:rPr>
      </w:pPr>
      <w:r w:rsidRPr="00FE6D3A">
        <w:rPr>
          <w:i/>
        </w:rPr>
        <w:t xml:space="preserve">ПрАТ «Концерн АВЕК та Ко» зазначає, що </w:t>
      </w:r>
      <w:r w:rsidRPr="00FE6D3A">
        <w:rPr>
          <w:i/>
          <w:lang w:eastAsia="ru-RU"/>
        </w:rPr>
        <w:t xml:space="preserve">предметом аналізу у справі </w:t>
      </w:r>
      <w:r w:rsidR="000B4DF8" w:rsidRPr="00FE6D3A">
        <w:rPr>
          <w:i/>
          <w:lang w:eastAsia="ru-RU"/>
        </w:rPr>
        <w:t xml:space="preserve">                               </w:t>
      </w:r>
      <w:r w:rsidRPr="00FE6D3A">
        <w:rPr>
          <w:i/>
        </w:rPr>
        <w:t>№ 500-26.15/59-20-ДД про державну д</w:t>
      </w:r>
      <w:r w:rsidR="00A26FA9">
        <w:rPr>
          <w:i/>
        </w:rPr>
        <w:t>опомогу мала бути підтримка, яку надаватиме Департамент</w:t>
      </w:r>
      <w:r w:rsidRPr="00FE6D3A">
        <w:rPr>
          <w:i/>
        </w:rPr>
        <w:t xml:space="preserve"> адміністративних послуг та споживчого ринку Харківської міської ради за рахуно</w:t>
      </w:r>
      <w:r w:rsidR="00A26FA9">
        <w:rPr>
          <w:i/>
        </w:rPr>
        <w:t>к коштів бюджету міста Харкова обсягом</w:t>
      </w:r>
      <w:r w:rsidRPr="00FE6D3A">
        <w:rPr>
          <w:i/>
        </w:rPr>
        <w:t xml:space="preserve"> 109 837 064,00 грн </w:t>
      </w:r>
      <w:r w:rsidR="00993D1A">
        <w:rPr>
          <w:i/>
        </w:rPr>
        <w:br/>
      </w:r>
      <w:r w:rsidRPr="00FE6D3A">
        <w:rPr>
          <w:i/>
        </w:rPr>
        <w:t xml:space="preserve">КП «Харківський міський ринок» для фінансування будівництва багатофункціонального комплексу. Разом </w:t>
      </w:r>
      <w:r w:rsidR="00A26FA9">
        <w:rPr>
          <w:i/>
        </w:rPr>
        <w:t>із тим</w:t>
      </w:r>
      <w:r w:rsidRPr="00FE6D3A">
        <w:rPr>
          <w:i/>
        </w:rPr>
        <w:t xml:space="preserve"> Антимонопольний комітет України фактично досліджував допустимість дер</w:t>
      </w:r>
      <w:r w:rsidR="00A26FA9">
        <w:rPr>
          <w:i/>
        </w:rPr>
        <w:t>жавної допомоги у формі передання</w:t>
      </w:r>
      <w:r w:rsidRPr="00FE6D3A">
        <w:rPr>
          <w:i/>
        </w:rPr>
        <w:t xml:space="preserve"> інфраструктури багатофункціонального торговельного комплексу </w:t>
      </w:r>
      <w:r w:rsidR="008E6796">
        <w:rPr>
          <w:i/>
        </w:rPr>
        <w:br/>
      </w:r>
      <w:r w:rsidRPr="00FE6D3A">
        <w:rPr>
          <w:i/>
        </w:rPr>
        <w:t xml:space="preserve">КП «Міський торговий ринок». </w:t>
      </w:r>
    </w:p>
    <w:p w14:paraId="4A193AB0" w14:textId="77777777" w:rsidR="00FE6D3A" w:rsidRPr="00FE6D3A" w:rsidRDefault="00FE6D3A" w:rsidP="00FE6D3A">
      <w:pPr>
        <w:shd w:val="clear" w:color="auto" w:fill="FFFFFF" w:themeFill="background1"/>
        <w:tabs>
          <w:tab w:val="left" w:pos="851"/>
        </w:tabs>
        <w:jc w:val="both"/>
        <w:rPr>
          <w:i/>
        </w:rPr>
      </w:pPr>
    </w:p>
    <w:p w14:paraId="3103B120" w14:textId="77777777" w:rsidR="00FE6D3A" w:rsidRPr="00FE6D3A" w:rsidRDefault="00FE6D3A" w:rsidP="00914ABE">
      <w:pPr>
        <w:pStyle w:val="a3"/>
        <w:numPr>
          <w:ilvl w:val="0"/>
          <w:numId w:val="4"/>
        </w:numPr>
        <w:shd w:val="clear" w:color="auto" w:fill="FFFFFF" w:themeFill="background1"/>
        <w:tabs>
          <w:tab w:val="left" w:pos="851"/>
        </w:tabs>
        <w:ind w:left="567" w:hanging="567"/>
        <w:jc w:val="both"/>
      </w:pPr>
      <w:r w:rsidRPr="00FE6D3A">
        <w:t>Вказане заперечення не може бути взято до уваги з огляду на таке.</w:t>
      </w:r>
    </w:p>
    <w:p w14:paraId="5847E561" w14:textId="16398FFF" w:rsidR="00357748" w:rsidRPr="007F2767" w:rsidRDefault="00357748" w:rsidP="00FE6D3A">
      <w:pPr>
        <w:pStyle w:val="a3"/>
        <w:shd w:val="clear" w:color="auto" w:fill="FFFFFF" w:themeFill="background1"/>
        <w:tabs>
          <w:tab w:val="left" w:pos="851"/>
        </w:tabs>
        <w:ind w:left="567"/>
        <w:jc w:val="both"/>
      </w:pPr>
      <w:r>
        <w:lastRenderedPageBreak/>
        <w:t xml:space="preserve">Відповідно до пункту 4 частини першої статті 1 Закону </w:t>
      </w:r>
      <w:r w:rsidRPr="00357748">
        <w:t>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t>. Отже, до місцевих ресурсів</w:t>
      </w:r>
      <w:r w:rsidR="00A26FA9">
        <w:t>,</w:t>
      </w:r>
      <w:r>
        <w:t xml:space="preserve"> у розумінні З</w:t>
      </w:r>
      <w:r w:rsidR="001223D1">
        <w:t>акону</w:t>
      </w:r>
      <w:r w:rsidR="00A26FA9">
        <w:t>,</w:t>
      </w:r>
      <w:r w:rsidR="001223D1">
        <w:t xml:space="preserve"> належа</w:t>
      </w:r>
      <w:r>
        <w:t xml:space="preserve">ть не </w:t>
      </w:r>
      <w:r w:rsidR="007F2767">
        <w:t xml:space="preserve">тільки </w:t>
      </w:r>
      <w:r w:rsidR="001223D1">
        <w:t>кошти</w:t>
      </w:r>
      <w:r w:rsidR="00A26FA9">
        <w:t xml:space="preserve"> місцевого бюджету, а й </w:t>
      </w:r>
      <w:r>
        <w:t>нерухоме майно</w:t>
      </w:r>
      <w:r w:rsidR="00DC5756">
        <w:t>, що перебуває у власності територіальних громад, а саме:</w:t>
      </w:r>
      <w:r>
        <w:t xml:space="preserve"> новостворений багатофункціональний комплекс. </w:t>
      </w:r>
      <w:r w:rsidR="00A26FA9">
        <w:t>При цьому</w:t>
      </w:r>
      <w:r w:rsidR="00DC5756">
        <w:t xml:space="preserve"> в статті 4 Закону наведено невичерпний перелік форм, у яких може надаватися державна допомога, зокрема, </w:t>
      </w:r>
      <w:r w:rsidR="000F1FBA">
        <w:t xml:space="preserve">у формі </w:t>
      </w:r>
      <w:r w:rsidR="001223D1">
        <w:t xml:space="preserve">надання, прямо чи опосередковано, суб’єктам господарювання товарів чи послуг за цінами нижче ринкових. </w:t>
      </w:r>
      <w:r w:rsidR="007F2767">
        <w:t xml:space="preserve">При цьому, відповідно до статті 1 Закону України «Про захист економічної конкуренції» </w:t>
      </w:r>
      <w:r w:rsidR="007F2767" w:rsidRPr="007F2767">
        <w:t xml:space="preserve">товар </w:t>
      </w:r>
      <w:r w:rsidR="007F2767">
        <w:rPr>
          <w:shd w:val="clear" w:color="auto" w:fill="FFFFFF"/>
        </w:rPr>
        <w:t>–</w:t>
      </w:r>
      <w:r w:rsidR="007F2767" w:rsidRPr="007F2767">
        <w:rPr>
          <w:shd w:val="clear" w:color="auto" w:fill="FFFFFF"/>
        </w:rPr>
        <w:t xml:space="preserve"> </w:t>
      </w:r>
      <w:r w:rsidR="007F2767">
        <w:rPr>
          <w:shd w:val="clear" w:color="auto" w:fill="FFFFFF"/>
        </w:rPr>
        <w:t xml:space="preserve">це </w:t>
      </w:r>
      <w:r w:rsidR="007F2767" w:rsidRPr="007F2767">
        <w:rPr>
          <w:shd w:val="clear" w:color="auto" w:fill="FFFFFF"/>
        </w:rPr>
        <w:t>будь-який предмет господарського обороту</w:t>
      </w:r>
      <w:r w:rsidR="008E6796">
        <w:rPr>
          <w:shd w:val="clear" w:color="auto" w:fill="FFFFFF"/>
        </w:rPr>
        <w:t xml:space="preserve">, </w:t>
      </w:r>
      <w:r w:rsidR="008E6796" w:rsidRPr="008E6796">
        <w:rPr>
          <w:shd w:val="clear" w:color="auto" w:fill="FFFFFF"/>
        </w:rPr>
        <w:t>в тому числі продукція, роботи, послуги, документи, що підтверджують зобов’язання та права (зокрема цінні папери).</w:t>
      </w:r>
    </w:p>
    <w:p w14:paraId="38259811" w14:textId="77777777" w:rsidR="007F2767" w:rsidRPr="007F2767" w:rsidRDefault="007F2767" w:rsidP="007F2767">
      <w:pPr>
        <w:shd w:val="clear" w:color="auto" w:fill="FFFFFF" w:themeFill="background1"/>
        <w:tabs>
          <w:tab w:val="left" w:pos="851"/>
        </w:tabs>
        <w:jc w:val="both"/>
      </w:pPr>
    </w:p>
    <w:p w14:paraId="0DCAC424" w14:textId="6E62A8F4" w:rsidR="007C70EC" w:rsidRDefault="007F2707" w:rsidP="00914ABE">
      <w:pPr>
        <w:pStyle w:val="a3"/>
        <w:numPr>
          <w:ilvl w:val="0"/>
          <w:numId w:val="4"/>
        </w:numPr>
        <w:shd w:val="clear" w:color="auto" w:fill="FFFFFF" w:themeFill="background1"/>
        <w:tabs>
          <w:tab w:val="left" w:pos="851"/>
        </w:tabs>
        <w:ind w:left="567" w:hanging="567"/>
        <w:jc w:val="both"/>
      </w:pPr>
      <w:r>
        <w:t>Крім того</w:t>
      </w:r>
      <w:r w:rsidR="00A26FA9">
        <w:t>,</w:t>
      </w:r>
      <w:r w:rsidR="007F2767">
        <w:t xml:space="preserve"> слід зазначити</w:t>
      </w:r>
      <w:r>
        <w:t>,</w:t>
      </w:r>
      <w:r w:rsidR="007F2767">
        <w:t xml:space="preserve"> що </w:t>
      </w:r>
      <w:r>
        <w:t>окремо</w:t>
      </w:r>
      <w:r w:rsidR="007F2767">
        <w:t xml:space="preserve"> факт надання бюджетного фінансування                          </w:t>
      </w:r>
      <w:r w:rsidR="007F2767" w:rsidRPr="007F2767">
        <w:t>КП «Харківський міський ринок»</w:t>
      </w:r>
      <w:r w:rsidR="007F2767">
        <w:t xml:space="preserve"> для будівництва багатофункціонального комплексу не створює </w:t>
      </w:r>
      <w:r w:rsidR="00A26FA9">
        <w:t>для П</w:t>
      </w:r>
      <w:r>
        <w:t>ідприємства економічних переваг з огляду на умови використання такого фінансув</w:t>
      </w:r>
      <w:r w:rsidR="00A26FA9">
        <w:t>ання, а саме: під час розгляду С</w:t>
      </w:r>
      <w:r>
        <w:t xml:space="preserve">прави встановлено, що фінансування здійснюється </w:t>
      </w:r>
      <w:r w:rsidRPr="007F2707">
        <w:t xml:space="preserve">на умовах </w:t>
      </w:r>
      <w:proofErr w:type="spellStart"/>
      <w:r w:rsidRPr="007F2707">
        <w:t>післясплати</w:t>
      </w:r>
      <w:proofErr w:type="spellEnd"/>
      <w:r w:rsidRPr="007F2707">
        <w:t xml:space="preserve"> на підставі актів виконаних робіт за договорами, укладеними в результаті процедури відкритих торгів. Отримані кошти перераховуються підрядним організаціям, що обрані на конкурсних засадах шляхом проведення процедури відкритих торгів у системі </w:t>
      </w:r>
      <w:r w:rsidRPr="007F2707">
        <w:rPr>
          <w:iCs/>
        </w:rPr>
        <w:t>«</w:t>
      </w:r>
      <w:proofErr w:type="spellStart"/>
      <w:r w:rsidRPr="007F2707">
        <w:rPr>
          <w:iCs/>
          <w:lang w:val="en-US"/>
        </w:rPr>
        <w:t>ProZorro</w:t>
      </w:r>
      <w:proofErr w:type="spellEnd"/>
      <w:r w:rsidRPr="007F2707">
        <w:rPr>
          <w:iCs/>
        </w:rPr>
        <w:t>»</w:t>
      </w:r>
      <w:r w:rsidRPr="007F2707">
        <w:t xml:space="preserve">. </w:t>
      </w:r>
      <w:r>
        <w:t>О</w:t>
      </w:r>
      <w:r w:rsidRPr="007F2707">
        <w:t xml:space="preserve">скільки фінансування Отримувача здійснюватиметься на рахунок, відкритий в УДКСУ, точний обсяг фінансування визначатиметься лише на підставі укладених </w:t>
      </w:r>
      <w:r w:rsidR="00A26FA9">
        <w:t>і</w:t>
      </w:r>
      <w:r w:rsidRPr="007F2707">
        <w:t>з підрядними організаціями договорів</w:t>
      </w:r>
      <w:r w:rsidR="003E4D61">
        <w:t xml:space="preserve"> (пункт 88 рішення)</w:t>
      </w:r>
      <w:r w:rsidRPr="007F2707">
        <w:t>.</w:t>
      </w:r>
      <w:r w:rsidR="00A26FA9">
        <w:t xml:space="preserve"> Разом з тим, з матеріалів С</w:t>
      </w:r>
      <w:r>
        <w:t>прави</w:t>
      </w:r>
      <w:r w:rsidR="00A26FA9">
        <w:t xml:space="preserve"> відомо, що передбачено передання</w:t>
      </w:r>
      <w:r>
        <w:t xml:space="preserve"> багатофункціонального комплексу </w:t>
      </w:r>
      <w:r w:rsidRPr="007F2707">
        <w:t>КП «Харківський міський ринок»</w:t>
      </w:r>
      <w:r w:rsidR="00993D1A">
        <w:t>, при цьому</w:t>
      </w:r>
      <w:r>
        <w:t xml:space="preserve"> відсутні обґрунтування щодо ринк</w:t>
      </w:r>
      <w:r w:rsidR="006F0AF8">
        <w:t>ових умов такого передання</w:t>
      </w:r>
      <w:r w:rsidR="007C70EC">
        <w:t>. З</w:t>
      </w:r>
      <w:r w:rsidR="00993D1A">
        <w:t>а наведених умов</w:t>
      </w:r>
      <w:r>
        <w:t xml:space="preserve"> надання бюджетного фінансу</w:t>
      </w:r>
      <w:r w:rsidR="006F0AF8">
        <w:t>вання на будівництво та передання</w:t>
      </w:r>
      <w:r>
        <w:t xml:space="preserve"> збудованої інфраструктури багатофункціонального комплексу </w:t>
      </w:r>
      <w:r w:rsidR="000B726E" w:rsidRPr="000B726E">
        <w:t>КП «Харківський міський ринок»</w:t>
      </w:r>
      <w:r w:rsidR="000B726E">
        <w:t xml:space="preserve"> </w:t>
      </w:r>
      <w:r>
        <w:t xml:space="preserve">– це пов’язані обставини, які </w:t>
      </w:r>
      <w:r w:rsidR="003E4D61">
        <w:t>сукупно заплановані Надавачем ще до початку фінансування будівництва. Отже, вказані заходи</w:t>
      </w:r>
      <w:r w:rsidR="000B726E">
        <w:t xml:space="preserve"> </w:t>
      </w:r>
      <w:r>
        <w:t>підлягають аналізу в комплексі</w:t>
      </w:r>
      <w:r w:rsidR="006F0AF8">
        <w:t>, оскільки саме передання</w:t>
      </w:r>
      <w:r w:rsidR="003E4D61">
        <w:t xml:space="preserve"> в управління багатофункціонального комплексу Отримувачу не на конкурентних засадах створює для нього економічну перевагу (пункт 91 рішення)</w:t>
      </w:r>
      <w:r w:rsidR="008E6796">
        <w:t xml:space="preserve">. </w:t>
      </w:r>
      <w:r w:rsidR="006F0AF8">
        <w:t>Також у</w:t>
      </w:r>
      <w:r w:rsidR="007C70EC">
        <w:t xml:space="preserve"> пункті 92 рішення зазначено, що, зокрема, </w:t>
      </w:r>
      <w:r w:rsidR="006F0AF8">
        <w:rPr>
          <w:iCs/>
        </w:rPr>
        <w:t>державна підтримка, яка</w:t>
      </w:r>
      <w:r w:rsidR="007C70EC" w:rsidRPr="007C70EC">
        <w:rPr>
          <w:iCs/>
        </w:rPr>
        <w:t xml:space="preserve"> спрямовується підрядним організаціям для зді</w:t>
      </w:r>
      <w:r w:rsidR="006F0AF8">
        <w:rPr>
          <w:iCs/>
        </w:rPr>
        <w:t>йснення будівництва комплексу (у</w:t>
      </w:r>
      <w:r w:rsidR="007C70EC" w:rsidRPr="007C70EC">
        <w:rPr>
          <w:iCs/>
        </w:rPr>
        <w:t xml:space="preserve"> тому числі здійснення функції замовника, технічного нагляду тощо), визначена на мінімально можливому рівні, тобто за звичайних ринкових умов, з огляду на те, що для закупівлі буде проведено проце</w:t>
      </w:r>
      <w:r w:rsidR="007C70EC">
        <w:rPr>
          <w:iCs/>
        </w:rPr>
        <w:t>дуру торгів, яка є конкурентною, прозорою, недискримінаційною, що</w:t>
      </w:r>
      <w:r w:rsidR="006F0AF8">
        <w:rPr>
          <w:iCs/>
        </w:rPr>
        <w:t>,</w:t>
      </w:r>
      <w:r w:rsidR="007C70EC">
        <w:rPr>
          <w:iCs/>
        </w:rPr>
        <w:t xml:space="preserve"> у свою чергу</w:t>
      </w:r>
      <w:r w:rsidR="006F0AF8">
        <w:rPr>
          <w:iCs/>
        </w:rPr>
        <w:t>,</w:t>
      </w:r>
      <w:r w:rsidR="007C70EC">
        <w:rPr>
          <w:iCs/>
        </w:rPr>
        <w:t xml:space="preserve"> </w:t>
      </w:r>
      <w:r w:rsidR="007C70EC">
        <w:rPr>
          <w:b/>
          <w:bCs/>
          <w:iCs/>
        </w:rPr>
        <w:t xml:space="preserve">виключає </w:t>
      </w:r>
      <w:r w:rsidR="007C70EC" w:rsidRPr="007C70EC">
        <w:rPr>
          <w:b/>
          <w:bCs/>
          <w:iCs/>
        </w:rPr>
        <w:t>створення переваг</w:t>
      </w:r>
      <w:r w:rsidR="007C70EC">
        <w:rPr>
          <w:iCs/>
        </w:rPr>
        <w:t xml:space="preserve"> </w:t>
      </w:r>
      <w:r w:rsidR="007C70EC" w:rsidRPr="007C70EC">
        <w:rPr>
          <w:iCs/>
        </w:rPr>
        <w:t>для здійснення тих видів діяльності, щодо яких здійснюватиметься закупівля через систему «</w:t>
      </w:r>
      <w:proofErr w:type="spellStart"/>
      <w:r w:rsidR="007C70EC" w:rsidRPr="007C70EC">
        <w:rPr>
          <w:iCs/>
          <w:lang w:val="en-US"/>
        </w:rPr>
        <w:t>ProZorro</w:t>
      </w:r>
      <w:proofErr w:type="spellEnd"/>
      <w:r w:rsidR="007C70EC" w:rsidRPr="007C70EC">
        <w:rPr>
          <w:iCs/>
        </w:rPr>
        <w:t>».</w:t>
      </w:r>
    </w:p>
    <w:p w14:paraId="54AB2C97" w14:textId="77777777" w:rsidR="00357748" w:rsidRDefault="00357748" w:rsidP="00357748">
      <w:pPr>
        <w:shd w:val="clear" w:color="auto" w:fill="FFFFFF" w:themeFill="background1"/>
        <w:tabs>
          <w:tab w:val="left" w:pos="851"/>
        </w:tabs>
        <w:jc w:val="both"/>
      </w:pPr>
    </w:p>
    <w:p w14:paraId="3CBE1288" w14:textId="09B4CD18" w:rsidR="004F6B53" w:rsidRDefault="007F2767" w:rsidP="00914ABE">
      <w:pPr>
        <w:pStyle w:val="a3"/>
        <w:numPr>
          <w:ilvl w:val="0"/>
          <w:numId w:val="4"/>
        </w:numPr>
        <w:shd w:val="clear" w:color="auto" w:fill="FFFFFF" w:themeFill="background1"/>
        <w:tabs>
          <w:tab w:val="left" w:pos="851"/>
        </w:tabs>
        <w:ind w:left="567" w:hanging="567"/>
        <w:jc w:val="both"/>
      </w:pPr>
      <w:r>
        <w:t>Отже</w:t>
      </w:r>
      <w:r w:rsidR="006F0AF8">
        <w:t>,</w:t>
      </w:r>
      <w:r>
        <w:t xml:space="preserve"> враховуючи наведене,</w:t>
      </w:r>
      <w:r w:rsidR="00C54EBB">
        <w:t xml:space="preserve"> Комітетом здійснено </w:t>
      </w:r>
      <w:r w:rsidR="00464778">
        <w:t>поглиблений</w:t>
      </w:r>
      <w:r w:rsidR="00C54EBB">
        <w:t xml:space="preserve"> аналіз</w:t>
      </w:r>
      <w:r w:rsidR="004F6B53" w:rsidRPr="004F6B53">
        <w:t xml:space="preserve"> </w:t>
      </w:r>
      <w:r w:rsidR="004F6B53" w:rsidRPr="000B4DF8">
        <w:rPr>
          <w:bCs/>
        </w:rPr>
        <w:t xml:space="preserve">наявності державної допомоги </w:t>
      </w:r>
      <w:r w:rsidR="00C54EBB">
        <w:rPr>
          <w:bCs/>
        </w:rPr>
        <w:t xml:space="preserve">як </w:t>
      </w:r>
      <w:r w:rsidR="004F6B53" w:rsidRPr="000B4DF8">
        <w:rPr>
          <w:bCs/>
        </w:rPr>
        <w:t xml:space="preserve">на рівні </w:t>
      </w:r>
      <w:r w:rsidR="00C54EBB">
        <w:rPr>
          <w:bCs/>
        </w:rPr>
        <w:t xml:space="preserve">фінансування </w:t>
      </w:r>
      <w:r w:rsidR="004F6B53" w:rsidRPr="000B4DF8">
        <w:rPr>
          <w:bCs/>
        </w:rPr>
        <w:t>будівництва</w:t>
      </w:r>
      <w:r w:rsidR="00C54EBB">
        <w:rPr>
          <w:bCs/>
        </w:rPr>
        <w:t>,</w:t>
      </w:r>
      <w:r w:rsidR="004F6B53" w:rsidRPr="000B4DF8">
        <w:rPr>
          <w:bCs/>
        </w:rPr>
        <w:t xml:space="preserve"> та</w:t>
      </w:r>
      <w:r w:rsidR="00C54EBB">
        <w:rPr>
          <w:bCs/>
        </w:rPr>
        <w:t>к і</w:t>
      </w:r>
      <w:r w:rsidR="006F0AF8">
        <w:rPr>
          <w:bCs/>
        </w:rPr>
        <w:t xml:space="preserve"> на рівні передання</w:t>
      </w:r>
      <w:r w:rsidR="004F6B53" w:rsidRPr="000B4DF8">
        <w:rPr>
          <w:bCs/>
        </w:rPr>
        <w:t xml:space="preserve"> </w:t>
      </w:r>
      <w:r w:rsidR="00C54EBB">
        <w:rPr>
          <w:bCs/>
        </w:rPr>
        <w:t>збудованої за рахунок</w:t>
      </w:r>
      <w:r w:rsidR="00464778">
        <w:rPr>
          <w:bCs/>
        </w:rPr>
        <w:t xml:space="preserve"> повідомленого</w:t>
      </w:r>
      <w:r w:rsidR="00C54EBB">
        <w:rPr>
          <w:bCs/>
        </w:rPr>
        <w:t xml:space="preserve"> бюджетного фінансування інфраструктури багатофункціонального комплексу </w:t>
      </w:r>
      <w:r w:rsidR="00C54EBB" w:rsidRPr="00C54EBB">
        <w:t>КП «Харківський міський ринок»</w:t>
      </w:r>
      <w:r w:rsidR="004F6B53" w:rsidRPr="004F6B53">
        <w:t xml:space="preserve">. </w:t>
      </w:r>
    </w:p>
    <w:p w14:paraId="11BA1A0A" w14:textId="77777777" w:rsidR="007F2707" w:rsidRDefault="007F2707" w:rsidP="007F2707">
      <w:pPr>
        <w:shd w:val="clear" w:color="auto" w:fill="FFFFFF" w:themeFill="background1"/>
        <w:tabs>
          <w:tab w:val="left" w:pos="851"/>
        </w:tabs>
        <w:jc w:val="both"/>
      </w:pPr>
    </w:p>
    <w:p w14:paraId="4CA6B966" w14:textId="58796FFF" w:rsidR="00641842" w:rsidRPr="00FE6D3A" w:rsidRDefault="00641842" w:rsidP="00914ABE">
      <w:pPr>
        <w:pStyle w:val="a3"/>
        <w:numPr>
          <w:ilvl w:val="0"/>
          <w:numId w:val="4"/>
        </w:numPr>
        <w:shd w:val="clear" w:color="auto" w:fill="FFFFFF" w:themeFill="background1"/>
        <w:tabs>
          <w:tab w:val="left" w:pos="851"/>
        </w:tabs>
        <w:ind w:left="567" w:hanging="567"/>
        <w:jc w:val="both"/>
        <w:rPr>
          <w:i/>
        </w:rPr>
      </w:pPr>
      <w:r w:rsidRPr="00FE6D3A">
        <w:rPr>
          <w:i/>
        </w:rPr>
        <w:t>ПрАТ «Концерн АВЕК та Ко» зазначає, що</w:t>
      </w:r>
      <w:r w:rsidR="00E1315E" w:rsidRPr="00FE6D3A">
        <w:rPr>
          <w:i/>
        </w:rPr>
        <w:t xml:space="preserve"> Департаментом адміністративних послуг Харківської міської</w:t>
      </w:r>
      <w:r w:rsidR="006F0AF8">
        <w:rPr>
          <w:i/>
        </w:rPr>
        <w:t xml:space="preserve"> ради визначено, що передання</w:t>
      </w:r>
      <w:r w:rsidR="00E1315E" w:rsidRPr="00FE6D3A">
        <w:rPr>
          <w:i/>
        </w:rPr>
        <w:t xml:space="preserve"> багатофункціонального комплексу КП «Харківський міський ринок»</w:t>
      </w:r>
      <w:r w:rsidR="00C406AE" w:rsidRPr="00FE6D3A">
        <w:rPr>
          <w:i/>
        </w:rPr>
        <w:t xml:space="preserve"> забезпечить надання ним послуг, що становлять </w:t>
      </w:r>
      <w:r w:rsidR="00C406AE" w:rsidRPr="00FE6D3A">
        <w:rPr>
          <w:i/>
        </w:rPr>
        <w:lastRenderedPageBreak/>
        <w:t>загальний</w:t>
      </w:r>
      <w:r w:rsidR="006F0AF8">
        <w:rPr>
          <w:i/>
        </w:rPr>
        <w:t xml:space="preserve"> економічний інтерес, при цьому</w:t>
      </w:r>
      <w:r w:rsidRPr="00FE6D3A">
        <w:rPr>
          <w:i/>
        </w:rPr>
        <w:t xml:space="preserve"> Комітетом на власний розсуд здійснено переоцінку, зміну цілі та юридичних підстав надання підтримки </w:t>
      </w:r>
      <w:r w:rsidR="006F0AF8">
        <w:rPr>
          <w:i/>
        </w:rPr>
        <w:br/>
      </w:r>
      <w:r w:rsidRPr="00FE6D3A">
        <w:rPr>
          <w:i/>
        </w:rPr>
        <w:t>КП «Міський торговий ринок».</w:t>
      </w:r>
      <w:r w:rsidR="001762BB" w:rsidRPr="00FE6D3A">
        <w:rPr>
          <w:i/>
        </w:rPr>
        <w:t xml:space="preserve"> Крім того,</w:t>
      </w:r>
      <w:r w:rsidRPr="00FE6D3A">
        <w:rPr>
          <w:i/>
        </w:rPr>
        <w:t xml:space="preserve"> </w:t>
      </w:r>
      <w:r w:rsidR="001762BB" w:rsidRPr="00FE6D3A">
        <w:rPr>
          <w:i/>
        </w:rPr>
        <w:t xml:space="preserve">положення статті 56 Регламенту Комісії (ЄС) № 651/2014 не підлягають застосуванню у справі, що розглядається. </w:t>
      </w:r>
    </w:p>
    <w:p w14:paraId="753FFBAE" w14:textId="3203BC2B" w:rsidR="00FE6D3A" w:rsidRDefault="00FE6D3A" w:rsidP="00FE6D3A">
      <w:pPr>
        <w:pStyle w:val="a3"/>
        <w:shd w:val="clear" w:color="auto" w:fill="FFFFFF" w:themeFill="background1"/>
        <w:tabs>
          <w:tab w:val="left" w:pos="851"/>
        </w:tabs>
        <w:ind w:left="567"/>
        <w:jc w:val="both"/>
      </w:pPr>
    </w:p>
    <w:p w14:paraId="54080123" w14:textId="2D124C3E" w:rsidR="00FE6D3A" w:rsidRDefault="00FE6D3A" w:rsidP="00914ABE">
      <w:pPr>
        <w:pStyle w:val="a3"/>
        <w:numPr>
          <w:ilvl w:val="0"/>
          <w:numId w:val="4"/>
        </w:numPr>
        <w:shd w:val="clear" w:color="auto" w:fill="FFFFFF" w:themeFill="background1"/>
        <w:tabs>
          <w:tab w:val="left" w:pos="851"/>
        </w:tabs>
        <w:ind w:left="567" w:hanging="567"/>
        <w:jc w:val="both"/>
      </w:pPr>
      <w:r w:rsidRPr="00FE6D3A">
        <w:t>Вказане заперечення не може бути взято до уваги з огляду на таке.</w:t>
      </w:r>
    </w:p>
    <w:p w14:paraId="7C959676" w14:textId="32A7377A" w:rsidR="007F2707" w:rsidRDefault="00641842" w:rsidP="00FE6D3A">
      <w:pPr>
        <w:pStyle w:val="a3"/>
        <w:shd w:val="clear" w:color="auto" w:fill="FFFFFF" w:themeFill="background1"/>
        <w:tabs>
          <w:tab w:val="left" w:pos="851"/>
        </w:tabs>
        <w:ind w:left="567"/>
        <w:jc w:val="both"/>
      </w:pPr>
      <w:r>
        <w:t xml:space="preserve">Відповідно до </w:t>
      </w:r>
      <w:r w:rsidR="00475755">
        <w:t xml:space="preserve">статті 8 Закону </w:t>
      </w:r>
      <w:r w:rsidR="00475755" w:rsidRPr="00475755">
        <w:t xml:space="preserve">Уповноваженим органом </w:t>
      </w:r>
      <w:r w:rsidR="00475755">
        <w:t xml:space="preserve">з питань державної допомоги </w:t>
      </w:r>
      <w:r w:rsidR="00475755" w:rsidRPr="00475755">
        <w:t>є Антимонопольний комітет України</w:t>
      </w:r>
      <w:r w:rsidR="00475755">
        <w:t xml:space="preserve">. До повноважень </w:t>
      </w:r>
      <w:r w:rsidR="00475755" w:rsidRPr="00475755">
        <w:t>Уповноваженого органу належить</w:t>
      </w:r>
      <w:r w:rsidR="00475755">
        <w:t xml:space="preserve">, зокрема, </w:t>
      </w:r>
      <w:r w:rsidR="00475755" w:rsidRPr="00475755">
        <w:t>визначення належності до державної допомоги заходів з підтримки суб’єктів господарювання за рахунок ресурсів держави чи місцевих ресурсів, оцінювання допустимості державної допомоги для конкуренції, прийняття рішень, передбачених цим Законом</w:t>
      </w:r>
      <w:r w:rsidR="00475755">
        <w:t>.</w:t>
      </w:r>
    </w:p>
    <w:p w14:paraId="1B35A3AA" w14:textId="77777777" w:rsidR="00475755" w:rsidRDefault="00475755" w:rsidP="00475755">
      <w:pPr>
        <w:shd w:val="clear" w:color="auto" w:fill="FFFFFF" w:themeFill="background1"/>
        <w:tabs>
          <w:tab w:val="left" w:pos="851"/>
        </w:tabs>
        <w:jc w:val="both"/>
      </w:pPr>
    </w:p>
    <w:p w14:paraId="5FCD61E0" w14:textId="72F06ED6" w:rsidR="00475755" w:rsidRDefault="006F0AF8" w:rsidP="00914ABE">
      <w:pPr>
        <w:pStyle w:val="a3"/>
        <w:numPr>
          <w:ilvl w:val="0"/>
          <w:numId w:val="4"/>
        </w:numPr>
        <w:shd w:val="clear" w:color="auto" w:fill="FFFFFF" w:themeFill="background1"/>
        <w:tabs>
          <w:tab w:val="left" w:pos="851"/>
        </w:tabs>
        <w:ind w:left="567" w:hanging="567"/>
        <w:jc w:val="both"/>
      </w:pPr>
      <w:r>
        <w:t>Отже, саме Комітет, а не Н</w:t>
      </w:r>
      <w:r w:rsidR="00475755">
        <w:t xml:space="preserve">адавач чи інші особи, </w:t>
      </w:r>
      <w:r w:rsidR="004C16B2">
        <w:t>наділений Законом повноваженнями</w:t>
      </w:r>
      <w:r w:rsidR="00475755">
        <w:t xml:space="preserve"> </w:t>
      </w:r>
      <w:r w:rsidR="00464778">
        <w:t>відносити захід підтримки до</w:t>
      </w:r>
      <w:r w:rsidR="00475755">
        <w:t xml:space="preserve"> державної допомоги та </w:t>
      </w:r>
      <w:r w:rsidR="00464778">
        <w:t>здійснювати</w:t>
      </w:r>
      <w:r w:rsidR="00475755">
        <w:t xml:space="preserve"> оцінку допустимості такої державно</w:t>
      </w:r>
      <w:r>
        <w:t>ї допомоги для конкуренції, що й було здійснено Комітетом у</w:t>
      </w:r>
      <w:r w:rsidR="00475755">
        <w:t xml:space="preserve"> рамках розгляду справи </w:t>
      </w:r>
      <w:r w:rsidR="00475755" w:rsidRPr="00475755">
        <w:t>№ 500-26.15/59-20-ДД про державну допомогу</w:t>
      </w:r>
      <w:r w:rsidR="00475755">
        <w:t>.</w:t>
      </w:r>
    </w:p>
    <w:p w14:paraId="7159DA90" w14:textId="77777777" w:rsidR="004C16B2" w:rsidRDefault="004C16B2" w:rsidP="004C16B2">
      <w:pPr>
        <w:shd w:val="clear" w:color="auto" w:fill="FFFFFF" w:themeFill="background1"/>
        <w:tabs>
          <w:tab w:val="left" w:pos="851"/>
        </w:tabs>
        <w:jc w:val="both"/>
      </w:pPr>
    </w:p>
    <w:p w14:paraId="1270181D" w14:textId="7AFED8A8" w:rsidR="004C16B2" w:rsidRDefault="001F3165" w:rsidP="00914ABE">
      <w:pPr>
        <w:pStyle w:val="a3"/>
        <w:numPr>
          <w:ilvl w:val="0"/>
          <w:numId w:val="4"/>
        </w:numPr>
        <w:shd w:val="clear" w:color="auto" w:fill="FFFFFF" w:themeFill="background1"/>
        <w:tabs>
          <w:tab w:val="left" w:pos="851"/>
        </w:tabs>
        <w:ind w:left="567" w:hanging="567"/>
        <w:jc w:val="both"/>
      </w:pPr>
      <w:r>
        <w:t>Ч</w:t>
      </w:r>
      <w:r w:rsidR="00605D77">
        <w:t>астиною першою</w:t>
      </w:r>
      <w:r>
        <w:t xml:space="preserve"> статті 6 Закону </w:t>
      </w:r>
      <w:r w:rsidR="00605D77">
        <w:t>встановлено, що державна допомога може бути визнана допустимою, якщо вона надається для певних цілей</w:t>
      </w:r>
      <w:r>
        <w:t>,</w:t>
      </w:r>
      <w:r w:rsidR="00605D77">
        <w:t xml:space="preserve"> зокрема, для</w:t>
      </w:r>
      <w:r>
        <w:t xml:space="preserve"> </w:t>
      </w:r>
      <w:r w:rsidR="00605D77" w:rsidRPr="00605D77">
        <w:t>сприяння окремим видам господарської діяльності або окремих економічних сфер, або суб’єктам господарювання в окремих економічних зонах, за умови, що це не суперечить міжнародним договорам України, згода на обов’язковість яких надана Верховною Радою України</w:t>
      </w:r>
      <w:r w:rsidR="00605D77">
        <w:t>. При ц</w:t>
      </w:r>
      <w:r w:rsidR="006F0AF8">
        <w:t>ьому</w:t>
      </w:r>
      <w:r w:rsidR="00BD3B8E">
        <w:t xml:space="preserve"> в Повідомленні Надавачем </w:t>
      </w:r>
      <w:r w:rsidR="00605D77">
        <w:t xml:space="preserve">зазначено, що </w:t>
      </w:r>
      <w:r>
        <w:t>ціллю надання державної допомоги</w:t>
      </w:r>
      <w:r w:rsidR="00605D77">
        <w:t xml:space="preserve"> є</w:t>
      </w:r>
      <w:r>
        <w:t xml:space="preserve"> сприяння окремим видам господарської діяльності, за умови,</w:t>
      </w:r>
      <w:r w:rsidRPr="001F3165">
        <w:t xml:space="preserve"> що це не суперечить міжнародним договорам України, згода на обов’язковість яких надана Верховною Радою України</w:t>
      </w:r>
      <w:r w:rsidR="00605D77">
        <w:t>, що відповідає положенням частини першої статті 6 Закону.</w:t>
      </w:r>
    </w:p>
    <w:p w14:paraId="3C44843C" w14:textId="77777777" w:rsidR="00605D77" w:rsidRDefault="00605D77" w:rsidP="00605D77">
      <w:pPr>
        <w:shd w:val="clear" w:color="auto" w:fill="FFFFFF" w:themeFill="background1"/>
        <w:tabs>
          <w:tab w:val="left" w:pos="851"/>
        </w:tabs>
        <w:ind w:left="567" w:hanging="567"/>
        <w:jc w:val="both"/>
      </w:pPr>
    </w:p>
    <w:p w14:paraId="36997E61" w14:textId="1DCAADDA" w:rsidR="00605D77" w:rsidRDefault="00605D77" w:rsidP="00914ABE">
      <w:pPr>
        <w:pStyle w:val="a3"/>
        <w:numPr>
          <w:ilvl w:val="0"/>
          <w:numId w:val="4"/>
        </w:numPr>
        <w:shd w:val="clear" w:color="auto" w:fill="FFFFFF" w:themeFill="background1"/>
        <w:tabs>
          <w:tab w:val="left" w:pos="851"/>
        </w:tabs>
        <w:ind w:left="567" w:hanging="567"/>
        <w:jc w:val="both"/>
        <w:rPr>
          <w:shd w:val="clear" w:color="auto" w:fill="FFFFFF"/>
        </w:rPr>
      </w:pPr>
      <w:r>
        <w:t xml:space="preserve">Частиною другою статті 6 Закону встановлено, що </w:t>
      </w:r>
      <w:r w:rsidRPr="00605D77">
        <w:t xml:space="preserve">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для </w:t>
      </w:r>
      <w:r w:rsidRPr="00605D77">
        <w:rPr>
          <w:shd w:val="clear" w:color="auto" w:fill="FFFFFF"/>
        </w:rPr>
        <w:t>допомог</w:t>
      </w:r>
      <w:r w:rsidR="00C00FB9">
        <w:rPr>
          <w:shd w:val="clear" w:color="auto" w:fill="FFFFFF"/>
        </w:rPr>
        <w:t>и</w:t>
      </w:r>
      <w:r w:rsidRPr="00605D77">
        <w:rPr>
          <w:shd w:val="clear" w:color="auto" w:fill="FFFFFF"/>
        </w:rPr>
        <w:t xml:space="preserve"> на підтримку окремих галузей економіки</w:t>
      </w:r>
      <w:r>
        <w:rPr>
          <w:shd w:val="clear" w:color="auto" w:fill="FFFFFF"/>
        </w:rPr>
        <w:t xml:space="preserve">. Водночас на сьогодні Кабінетом Міністрів </w:t>
      </w:r>
      <w:r w:rsidR="00464778">
        <w:rPr>
          <w:shd w:val="clear" w:color="auto" w:fill="FFFFFF"/>
        </w:rPr>
        <w:t xml:space="preserve">України </w:t>
      </w:r>
      <w:r>
        <w:rPr>
          <w:shd w:val="clear" w:color="auto" w:fill="FFFFFF"/>
        </w:rPr>
        <w:t xml:space="preserve">не визначено критеріїв оцінки допустимості державної допомоги </w:t>
      </w:r>
      <w:r w:rsidRPr="00605D77">
        <w:rPr>
          <w:shd w:val="clear" w:color="auto" w:fill="FFFFFF"/>
        </w:rPr>
        <w:t>на підтримку окремих галузей економіки</w:t>
      </w:r>
      <w:r>
        <w:rPr>
          <w:shd w:val="clear" w:color="auto" w:fill="FFFFFF"/>
        </w:rPr>
        <w:t xml:space="preserve">. </w:t>
      </w:r>
    </w:p>
    <w:p w14:paraId="3519AEA4" w14:textId="77777777" w:rsidR="00605D77" w:rsidRPr="00605D77" w:rsidRDefault="00605D77" w:rsidP="00605D77">
      <w:pPr>
        <w:shd w:val="clear" w:color="auto" w:fill="FFFFFF" w:themeFill="background1"/>
        <w:tabs>
          <w:tab w:val="left" w:pos="851"/>
        </w:tabs>
        <w:jc w:val="both"/>
        <w:rPr>
          <w:shd w:val="clear" w:color="auto" w:fill="FFFFFF"/>
        </w:rPr>
      </w:pPr>
    </w:p>
    <w:p w14:paraId="1F1A91E1" w14:textId="5358E626" w:rsidR="00605D77" w:rsidRPr="00605D77" w:rsidRDefault="00464778" w:rsidP="00914ABE">
      <w:pPr>
        <w:pStyle w:val="a3"/>
        <w:numPr>
          <w:ilvl w:val="0"/>
          <w:numId w:val="4"/>
        </w:numPr>
        <w:shd w:val="clear" w:color="auto" w:fill="FFFFFF" w:themeFill="background1"/>
        <w:tabs>
          <w:tab w:val="left" w:pos="851"/>
        </w:tabs>
        <w:ind w:left="567" w:hanging="567"/>
        <w:jc w:val="both"/>
        <w:rPr>
          <w:shd w:val="clear" w:color="auto" w:fill="FFFFFF"/>
        </w:rPr>
      </w:pPr>
      <w:r>
        <w:rPr>
          <w:shd w:val="clear" w:color="auto" w:fill="FFFFFF"/>
        </w:rPr>
        <w:t xml:space="preserve">Разом </w:t>
      </w:r>
      <w:r w:rsidR="006F0AF8">
        <w:rPr>
          <w:shd w:val="clear" w:color="auto" w:fill="FFFFFF"/>
        </w:rPr>
        <w:t>і</w:t>
      </w:r>
      <w:r>
        <w:rPr>
          <w:shd w:val="clear" w:color="auto" w:fill="FFFFFF"/>
        </w:rPr>
        <w:t>з тим, в</w:t>
      </w:r>
      <w:r w:rsidR="00605D77" w:rsidRPr="00605D77">
        <w:rPr>
          <w:shd w:val="clear" w:color="auto" w:fill="FFFFFF"/>
        </w:rPr>
        <w:t>ідповідно до статті 264 Угоди</w:t>
      </w:r>
      <w:r w:rsidR="006F0AF8">
        <w:rPr>
          <w:shd w:val="clear" w:color="auto" w:fill="FFFFFF"/>
        </w:rPr>
        <w:t>,</w:t>
      </w:r>
      <w:r w:rsidR="00605D77" w:rsidRPr="00605D77">
        <w:rPr>
          <w:shd w:val="clear" w:color="auto" w:fill="FFFFFF"/>
        </w:rPr>
        <w:t xml:space="preserve">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ДФЕС,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595B245A" w14:textId="77777777" w:rsidR="00605D77" w:rsidRPr="00605D77" w:rsidRDefault="00605D77" w:rsidP="00605D77">
      <w:pPr>
        <w:shd w:val="clear" w:color="auto" w:fill="FFFFFF" w:themeFill="background1"/>
        <w:tabs>
          <w:tab w:val="left" w:pos="851"/>
        </w:tabs>
        <w:jc w:val="both"/>
        <w:rPr>
          <w:shd w:val="clear" w:color="auto" w:fill="FFFFFF"/>
        </w:rPr>
      </w:pPr>
    </w:p>
    <w:p w14:paraId="04916536" w14:textId="6CD92F70" w:rsidR="00605D77" w:rsidRPr="009F7A12" w:rsidRDefault="00605D77" w:rsidP="00914ABE">
      <w:pPr>
        <w:pStyle w:val="a3"/>
        <w:numPr>
          <w:ilvl w:val="0"/>
          <w:numId w:val="4"/>
        </w:numPr>
        <w:shd w:val="clear" w:color="auto" w:fill="FFFFFF" w:themeFill="background1"/>
        <w:tabs>
          <w:tab w:val="left" w:pos="851"/>
        </w:tabs>
        <w:ind w:left="567" w:hanging="567"/>
        <w:jc w:val="both"/>
      </w:pPr>
      <w:r w:rsidRPr="00605D77">
        <w:rPr>
          <w:shd w:val="clear" w:color="auto" w:fill="FFFFFF"/>
        </w:rPr>
        <w:t xml:space="preserve">Згідно з пунктом «е» частини третьої статті 262 Угоди може вважатися сумісною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 </w:t>
      </w:r>
      <w:r>
        <w:rPr>
          <w:shd w:val="clear" w:color="auto" w:fill="FFFFFF"/>
        </w:rPr>
        <w:t>При цьому статтею</w:t>
      </w:r>
      <w:r w:rsidRPr="00605D77">
        <w:rPr>
          <w:shd w:val="clear" w:color="auto" w:fill="FFFFFF"/>
        </w:rPr>
        <w:t xml:space="preserve"> 56 Регламенту Комісії (ЄС) № 651/2014 </w:t>
      </w:r>
      <w:r>
        <w:rPr>
          <w:shd w:val="clear" w:color="auto" w:fill="FFFFFF"/>
        </w:rPr>
        <w:t>встановлено умови сумісності інвестиційної допомоги</w:t>
      </w:r>
      <w:r w:rsidRPr="00605D77">
        <w:rPr>
          <w:shd w:val="clear" w:color="auto" w:fill="FFFFFF"/>
        </w:rPr>
        <w:t xml:space="preserve"> для місцевих </w:t>
      </w:r>
      <w:proofErr w:type="spellStart"/>
      <w:r w:rsidRPr="00605D77">
        <w:rPr>
          <w:shd w:val="clear" w:color="auto" w:fill="FFFFFF"/>
        </w:rPr>
        <w:t>інфраструктур</w:t>
      </w:r>
      <w:proofErr w:type="spellEnd"/>
      <w:r>
        <w:rPr>
          <w:shd w:val="clear" w:color="auto" w:fill="FFFFFF"/>
        </w:rPr>
        <w:t>.</w:t>
      </w:r>
    </w:p>
    <w:p w14:paraId="4EEE2A6B" w14:textId="77777777" w:rsidR="009F7A12" w:rsidRPr="00605D77" w:rsidRDefault="009F7A12" w:rsidP="009F7A12">
      <w:pPr>
        <w:shd w:val="clear" w:color="auto" w:fill="FFFFFF" w:themeFill="background1"/>
        <w:tabs>
          <w:tab w:val="left" w:pos="851"/>
        </w:tabs>
        <w:jc w:val="both"/>
      </w:pPr>
    </w:p>
    <w:p w14:paraId="1D4E1A5D" w14:textId="5C4EF463" w:rsidR="00605D77" w:rsidRDefault="009F7A12" w:rsidP="00914ABE">
      <w:pPr>
        <w:pStyle w:val="a3"/>
        <w:numPr>
          <w:ilvl w:val="0"/>
          <w:numId w:val="4"/>
        </w:numPr>
        <w:shd w:val="clear" w:color="auto" w:fill="FFFFFF" w:themeFill="background1"/>
        <w:tabs>
          <w:tab w:val="left" w:pos="851"/>
        </w:tabs>
        <w:ind w:left="567" w:hanging="567"/>
        <w:jc w:val="both"/>
      </w:pPr>
      <w:r>
        <w:t xml:space="preserve">Пунктом 1 статті 56 </w:t>
      </w:r>
      <w:r w:rsidRPr="009F7A12">
        <w:t>Регламенту Комісії (ЄС) № 651/2014</w:t>
      </w:r>
      <w:r>
        <w:t xml:space="preserve"> встановлено, що фінансування інфраструктури, яка сприяє на місцевому рівні покращенню ділового та споживчого середовища, модернізації та розвитку промислової бази, є</w:t>
      </w:r>
      <w:r w:rsidR="00993D1A">
        <w:t xml:space="preserve"> сумісним із </w:t>
      </w:r>
      <w:r w:rsidR="00993D1A">
        <w:lastRenderedPageBreak/>
        <w:t>внутрішнім ринком у</w:t>
      </w:r>
      <w:r>
        <w:t xml:space="preserve"> роз</w:t>
      </w:r>
      <w:r w:rsidR="006F0AF8">
        <w:t>умінні статті 1 ДФЕС. При цьому Надавач у</w:t>
      </w:r>
      <w:r>
        <w:t xml:space="preserve"> Повідомленні</w:t>
      </w:r>
      <w:r w:rsidR="006F0AF8">
        <w:t xml:space="preserve"> та під час розгляду Справи зазначав</w:t>
      </w:r>
      <w:r>
        <w:t xml:space="preserve">, що метою </w:t>
      </w:r>
      <w:r w:rsidR="003F6274">
        <w:t xml:space="preserve">повідомленої державної допомоги, а саме фінансування будівництва інфраструктури багатофункціонального комплексу, </w:t>
      </w:r>
      <w:r>
        <w:t>є, зокрема, створення сприятливих умов для активізації підприємницької діяльності, що в</w:t>
      </w:r>
      <w:r w:rsidR="003F6274">
        <w:t>і</w:t>
      </w:r>
      <w:r>
        <w:t>дповіда</w:t>
      </w:r>
      <w:r w:rsidR="003F6274">
        <w:t>є пункту</w:t>
      </w:r>
      <w:r w:rsidR="003F6274" w:rsidRPr="003F6274">
        <w:t xml:space="preserve"> 1 статті 56 Регламенту Комісії (ЄС) № 651/2014</w:t>
      </w:r>
      <w:r w:rsidR="003F6274">
        <w:t>.</w:t>
      </w:r>
    </w:p>
    <w:p w14:paraId="75BE9215" w14:textId="77777777" w:rsidR="006F0AF8" w:rsidRDefault="006F0AF8" w:rsidP="006F0AF8">
      <w:pPr>
        <w:shd w:val="clear" w:color="auto" w:fill="FFFFFF" w:themeFill="background1"/>
        <w:tabs>
          <w:tab w:val="left" w:pos="851"/>
        </w:tabs>
        <w:jc w:val="both"/>
      </w:pPr>
    </w:p>
    <w:p w14:paraId="5D7BC83E" w14:textId="3DFAC5CF" w:rsidR="00AC20E5" w:rsidRPr="00AC20E5" w:rsidRDefault="00C00FB9" w:rsidP="00914ABE">
      <w:pPr>
        <w:pStyle w:val="a3"/>
        <w:numPr>
          <w:ilvl w:val="0"/>
          <w:numId w:val="4"/>
        </w:numPr>
        <w:shd w:val="clear" w:color="auto" w:fill="FFFFFF" w:themeFill="background1"/>
        <w:tabs>
          <w:tab w:val="left" w:pos="851"/>
        </w:tabs>
        <w:ind w:left="567" w:hanging="567"/>
        <w:jc w:val="both"/>
      </w:pPr>
      <w:r>
        <w:t>Отже,</w:t>
      </w:r>
      <w:r w:rsidR="00AC20E5" w:rsidRPr="00AC20E5">
        <w:t xml:space="preserve"> відсутні підстави стверджувати, що Комітетом здійснено зміну цілі та юридичних підстав надання підтримки КП «Міський торговий ринок».</w:t>
      </w:r>
    </w:p>
    <w:p w14:paraId="3957EC96" w14:textId="77777777" w:rsidR="001762BB" w:rsidRPr="001762BB" w:rsidRDefault="001762BB" w:rsidP="001762BB">
      <w:pPr>
        <w:shd w:val="clear" w:color="auto" w:fill="FFFFFF" w:themeFill="background1"/>
        <w:tabs>
          <w:tab w:val="left" w:pos="851"/>
        </w:tabs>
        <w:jc w:val="both"/>
      </w:pPr>
    </w:p>
    <w:p w14:paraId="25BC755A" w14:textId="5FB391F9" w:rsidR="003F6274" w:rsidRPr="00FE6D3A" w:rsidRDefault="003B50D5" w:rsidP="00914ABE">
      <w:pPr>
        <w:pStyle w:val="a3"/>
        <w:numPr>
          <w:ilvl w:val="0"/>
          <w:numId w:val="4"/>
        </w:numPr>
        <w:shd w:val="clear" w:color="auto" w:fill="FFFFFF" w:themeFill="background1"/>
        <w:tabs>
          <w:tab w:val="left" w:pos="851"/>
        </w:tabs>
        <w:ind w:left="567" w:hanging="567"/>
        <w:jc w:val="both"/>
        <w:rPr>
          <w:color w:val="C00000"/>
        </w:rPr>
      </w:pPr>
      <w:r w:rsidRPr="00FE6D3A">
        <w:rPr>
          <w:i/>
        </w:rPr>
        <w:t xml:space="preserve">ПрАТ «Концерн АВЕК та Ко» зазначає, що </w:t>
      </w:r>
      <w:r w:rsidR="000B70E2" w:rsidRPr="00FE6D3A">
        <w:rPr>
          <w:i/>
        </w:rPr>
        <w:t xml:space="preserve">висновок про допустимість </w:t>
      </w:r>
      <w:r w:rsidR="006F0AF8">
        <w:rPr>
          <w:i/>
        </w:rPr>
        <w:t>державної допомоги в розмірі 109 837 064,</w:t>
      </w:r>
      <w:r w:rsidR="001762BB" w:rsidRPr="00FE6D3A">
        <w:rPr>
          <w:i/>
        </w:rPr>
        <w:t xml:space="preserve">00 грн зроблено за відсутності документів, які містять належні розрахунки обсягу державної допомоги (у формі інвестиційної допомоги для фінансування будівництва місцевих </w:t>
      </w:r>
      <w:proofErr w:type="spellStart"/>
      <w:r w:rsidR="001762BB" w:rsidRPr="00FE6D3A">
        <w:rPr>
          <w:i/>
        </w:rPr>
        <w:t>інфраструктур</w:t>
      </w:r>
      <w:proofErr w:type="spellEnd"/>
      <w:r w:rsidR="001762BB" w:rsidRPr="00FE6D3A">
        <w:rPr>
          <w:i/>
        </w:rPr>
        <w:t xml:space="preserve">), який визначено у порядку, передбаченому Регламентом Комісії (ЄС) № 651/2014, а саме як різницю між дозволеними витратами та операційним прибутком від інвестицій. </w:t>
      </w:r>
    </w:p>
    <w:p w14:paraId="330850ED" w14:textId="77777777" w:rsidR="00FE6D3A" w:rsidRPr="00FE6D3A" w:rsidRDefault="00FE6D3A" w:rsidP="00FE6D3A">
      <w:pPr>
        <w:shd w:val="clear" w:color="auto" w:fill="FFFFFF" w:themeFill="background1"/>
        <w:tabs>
          <w:tab w:val="left" w:pos="851"/>
        </w:tabs>
        <w:jc w:val="both"/>
        <w:rPr>
          <w:color w:val="C00000"/>
        </w:rPr>
      </w:pPr>
    </w:p>
    <w:p w14:paraId="589C73BA" w14:textId="77777777" w:rsidR="00FE6D3A" w:rsidRPr="00FE6D3A" w:rsidRDefault="00FE6D3A" w:rsidP="00914ABE">
      <w:pPr>
        <w:pStyle w:val="a3"/>
        <w:numPr>
          <w:ilvl w:val="0"/>
          <w:numId w:val="4"/>
        </w:numPr>
        <w:shd w:val="clear" w:color="auto" w:fill="FFFFFF" w:themeFill="background1"/>
        <w:tabs>
          <w:tab w:val="left" w:pos="851"/>
        </w:tabs>
        <w:ind w:left="567" w:hanging="567"/>
        <w:jc w:val="both"/>
      </w:pPr>
      <w:r w:rsidRPr="00FE6D3A">
        <w:t>Вказане заперечення не може бути взято до уваги з огляду на таке.</w:t>
      </w:r>
    </w:p>
    <w:p w14:paraId="1D247486" w14:textId="06F3E829" w:rsidR="001762BB" w:rsidRDefault="003F6274" w:rsidP="00FE6D3A">
      <w:pPr>
        <w:pStyle w:val="a3"/>
        <w:shd w:val="clear" w:color="auto" w:fill="FFFFFF" w:themeFill="background1"/>
        <w:tabs>
          <w:tab w:val="left" w:pos="851"/>
        </w:tabs>
        <w:ind w:left="567"/>
        <w:jc w:val="both"/>
      </w:pPr>
      <w:r w:rsidRPr="003F6274">
        <w:t xml:space="preserve">Пунктом </w:t>
      </w:r>
      <w:r>
        <w:t xml:space="preserve">6 </w:t>
      </w:r>
      <w:r w:rsidRPr="003F6274">
        <w:t>статті 56 Регламенту Комісії (ЄС) № 651/2014 встановлено</w:t>
      </w:r>
      <w:r>
        <w:t xml:space="preserve">, що </w:t>
      </w:r>
      <w:r w:rsidRPr="003F6274">
        <w:t xml:space="preserve">розмір допомоги не повинен перевищувати різниці між дозволеними витратами та операційним прибутком від інвестицій. Операційний прибуток вираховується </w:t>
      </w:r>
      <w:r w:rsidR="006F0AF8">
        <w:t>і</w:t>
      </w:r>
      <w:r w:rsidRPr="003F6274">
        <w:t>з суми дозволених витрат заздалегідь, на підставі обґрунтованих прогнозних показників, або за допомогою механізму зворотного стягнення</w:t>
      </w:r>
      <w:r>
        <w:t xml:space="preserve">. </w:t>
      </w:r>
    </w:p>
    <w:p w14:paraId="5BB38157" w14:textId="77777777" w:rsidR="000A3DB2" w:rsidRDefault="000A3DB2" w:rsidP="000A3DB2">
      <w:pPr>
        <w:shd w:val="clear" w:color="auto" w:fill="FFFFFF" w:themeFill="background1"/>
        <w:tabs>
          <w:tab w:val="left" w:pos="851"/>
        </w:tabs>
        <w:jc w:val="both"/>
      </w:pPr>
    </w:p>
    <w:p w14:paraId="73EA6AC3" w14:textId="561E132F" w:rsidR="00812706" w:rsidRDefault="00812706" w:rsidP="00914ABE">
      <w:pPr>
        <w:pStyle w:val="a3"/>
        <w:numPr>
          <w:ilvl w:val="0"/>
          <w:numId w:val="4"/>
        </w:numPr>
        <w:shd w:val="clear" w:color="auto" w:fill="FFFFFF" w:themeFill="background1"/>
        <w:tabs>
          <w:tab w:val="left" w:pos="851"/>
        </w:tabs>
        <w:ind w:left="567" w:hanging="567"/>
        <w:jc w:val="both"/>
      </w:pPr>
      <w:r>
        <w:t>Тобто</w:t>
      </w:r>
      <w:r w:rsidR="006F0AF8">
        <w:t>,</w:t>
      </w:r>
      <w:r>
        <w:t xml:space="preserve"> п</w:t>
      </w:r>
      <w:r w:rsidRPr="000A3DB2">
        <w:t>унктом 6 статті 56 Регламенту Комісії (ЄС) № 651/2014</w:t>
      </w:r>
      <w:r>
        <w:t xml:space="preserve"> встановлено так</w:t>
      </w:r>
      <w:r w:rsidR="006566DF">
        <w:t xml:space="preserve">і способи забезпечення </w:t>
      </w:r>
      <w:proofErr w:type="spellStart"/>
      <w:r w:rsidR="006566DF">
        <w:t>неперевищ</w:t>
      </w:r>
      <w:r>
        <w:t>ення</w:t>
      </w:r>
      <w:proofErr w:type="spellEnd"/>
      <w:r>
        <w:t xml:space="preserve"> розміру допустимої державної допомоги:</w:t>
      </w:r>
    </w:p>
    <w:p w14:paraId="030EB221" w14:textId="5AD2C4F2" w:rsidR="00812706" w:rsidRDefault="00812706" w:rsidP="00914ABE">
      <w:pPr>
        <w:pStyle w:val="a3"/>
        <w:numPr>
          <w:ilvl w:val="2"/>
          <w:numId w:val="4"/>
        </w:numPr>
        <w:shd w:val="clear" w:color="auto" w:fill="FFFFFF" w:themeFill="background1"/>
        <w:tabs>
          <w:tab w:val="left" w:pos="851"/>
        </w:tabs>
        <w:ind w:left="567"/>
        <w:jc w:val="both"/>
      </w:pPr>
      <w:r>
        <w:t xml:space="preserve">вирахування операційного прибутку </w:t>
      </w:r>
      <w:r w:rsidR="006F0AF8">
        <w:t>і</w:t>
      </w:r>
      <w:r w:rsidRPr="000A3DB2">
        <w:t>з суми дозволених витрат заздалегідь, на підставі обґрунтованих прогнозних показників</w:t>
      </w:r>
      <w:r>
        <w:t xml:space="preserve"> або</w:t>
      </w:r>
    </w:p>
    <w:p w14:paraId="65D4560E" w14:textId="62DA4DB5" w:rsidR="00812706" w:rsidRDefault="00812706" w:rsidP="00914ABE">
      <w:pPr>
        <w:pStyle w:val="a3"/>
        <w:numPr>
          <w:ilvl w:val="2"/>
          <w:numId w:val="4"/>
        </w:numPr>
        <w:shd w:val="clear" w:color="auto" w:fill="FFFFFF" w:themeFill="background1"/>
        <w:tabs>
          <w:tab w:val="left" w:pos="851"/>
        </w:tabs>
        <w:ind w:left="567"/>
        <w:jc w:val="both"/>
      </w:pPr>
      <w:r w:rsidRPr="000A3DB2">
        <w:t xml:space="preserve">вирахування операційного прибутку </w:t>
      </w:r>
      <w:r w:rsidR="006F0AF8">
        <w:t>і</w:t>
      </w:r>
      <w:r w:rsidRPr="000A3DB2">
        <w:t>з суми дозволених витрат</w:t>
      </w:r>
      <w:r>
        <w:t xml:space="preserve"> </w:t>
      </w:r>
      <w:r w:rsidRPr="000A3DB2">
        <w:t>за допомогою механізму зворотного стягнення</w:t>
      </w:r>
      <w:r>
        <w:t>.</w:t>
      </w:r>
    </w:p>
    <w:p w14:paraId="1DF64E87" w14:textId="5C025B25" w:rsidR="00812706" w:rsidRDefault="006F0AF8" w:rsidP="00812706">
      <w:pPr>
        <w:pStyle w:val="a3"/>
        <w:shd w:val="clear" w:color="auto" w:fill="FFFFFF" w:themeFill="background1"/>
        <w:tabs>
          <w:tab w:val="left" w:pos="851"/>
        </w:tabs>
        <w:ind w:left="567"/>
        <w:jc w:val="both"/>
      </w:pPr>
      <w:r>
        <w:t xml:space="preserve">У рамках розгляду Справи Надавач надав </w:t>
      </w:r>
      <w:r w:rsidR="00812706">
        <w:t>Комітету розрахунки</w:t>
      </w:r>
      <w:r w:rsidR="00464778">
        <w:t>, зокрема,</w:t>
      </w:r>
      <w:r w:rsidR="00812706">
        <w:t xml:space="preserve"> щодо орієнтовного прибутку Отримувача в перший рік експлуатації </w:t>
      </w:r>
      <w:r w:rsidR="007C70EC">
        <w:t>багатофункціонального комплексу.</w:t>
      </w:r>
      <w:r w:rsidR="00812706">
        <w:t xml:space="preserve"> </w:t>
      </w:r>
      <w:r w:rsidR="007C70EC">
        <w:t>Слід додатково наголосити, що</w:t>
      </w:r>
      <w:r>
        <w:t xml:space="preserve"> за результатами розгляду С</w:t>
      </w:r>
      <w:r w:rsidR="00812706">
        <w:t xml:space="preserve">прави Надавачу надано </w:t>
      </w:r>
      <w:r w:rsidR="00812706" w:rsidRPr="007C70EC">
        <w:rPr>
          <w:u w:val="single"/>
        </w:rPr>
        <w:t>відповідні зобов’язання</w:t>
      </w:r>
      <w:r w:rsidR="00812706">
        <w:t xml:space="preserve"> з метою контролю операцій</w:t>
      </w:r>
      <w:r w:rsidR="007C70EC">
        <w:t xml:space="preserve">ного прибутку </w:t>
      </w:r>
      <w:r w:rsidR="00993D1A">
        <w:br/>
      </w:r>
      <w:r w:rsidR="00812706" w:rsidRPr="000A3DB2">
        <w:t>КП «Харківський міський ринок»</w:t>
      </w:r>
      <w:r w:rsidR="00812706">
        <w:t xml:space="preserve"> за весь період експлуатації багатофункціонального комплексу та забезпечення </w:t>
      </w:r>
      <w:r w:rsidR="00812706" w:rsidRPr="000A3DB2">
        <w:t>механізму зворотного стягнення</w:t>
      </w:r>
      <w:r w:rsidR="00812706">
        <w:t xml:space="preserve">, як це передбачено </w:t>
      </w:r>
      <w:r w:rsidR="00812706" w:rsidRPr="000A3DB2">
        <w:t>пунктом 6 статті 56 Регламенту Комісії (ЄС) № 651/2014</w:t>
      </w:r>
      <w:r w:rsidR="007C70EC">
        <w:t xml:space="preserve">, які є обов’язковими до виконання. </w:t>
      </w:r>
    </w:p>
    <w:p w14:paraId="29684D42" w14:textId="77777777" w:rsidR="00CA055F" w:rsidRDefault="00CA055F" w:rsidP="005551C4">
      <w:pPr>
        <w:pStyle w:val="a3"/>
        <w:shd w:val="clear" w:color="auto" w:fill="FFFFFF" w:themeFill="background1"/>
        <w:tabs>
          <w:tab w:val="left" w:pos="851"/>
        </w:tabs>
        <w:ind w:left="567" w:hanging="567"/>
        <w:jc w:val="both"/>
      </w:pPr>
    </w:p>
    <w:p w14:paraId="40E97A67" w14:textId="785AA9BF" w:rsidR="005C5C97" w:rsidRDefault="00CA055F" w:rsidP="00914ABE">
      <w:pPr>
        <w:pStyle w:val="a3"/>
        <w:numPr>
          <w:ilvl w:val="0"/>
          <w:numId w:val="4"/>
        </w:numPr>
        <w:ind w:left="567" w:hanging="567"/>
        <w:jc w:val="both"/>
        <w:rPr>
          <w:i/>
        </w:rPr>
      </w:pPr>
      <w:r w:rsidRPr="00FE6D3A">
        <w:rPr>
          <w:i/>
        </w:rPr>
        <w:t xml:space="preserve">ПрАТ «Концерн АВЕК та Ко» зазначає, що </w:t>
      </w:r>
      <w:r w:rsidR="005551C4" w:rsidRPr="00FE6D3A">
        <w:rPr>
          <w:i/>
        </w:rPr>
        <w:t xml:space="preserve">згідно з поданням підтримка </w:t>
      </w:r>
      <w:r w:rsidR="00F97097">
        <w:rPr>
          <w:i/>
        </w:rPr>
        <w:br/>
      </w:r>
      <w:r w:rsidR="005551C4" w:rsidRPr="00FE6D3A">
        <w:rPr>
          <w:i/>
        </w:rPr>
        <w:t xml:space="preserve">КП «Міський торговий ринок» кваліфікується як інвестиційна допомога, </w:t>
      </w:r>
      <w:r w:rsidR="00C00FB9">
        <w:rPr>
          <w:i/>
        </w:rPr>
        <w:t>а також</w:t>
      </w:r>
      <w:r w:rsidR="005551C4" w:rsidRPr="00FE6D3A">
        <w:rPr>
          <w:i/>
        </w:rPr>
        <w:t>, що питання місцевого інвестування, тобто провадження інвестиційної діяльності органами місцевого самоврядування за рахунок коштів місцевих бюджетів</w:t>
      </w:r>
      <w:r w:rsidR="00F97097">
        <w:rPr>
          <w:i/>
        </w:rPr>
        <w:t>,</w:t>
      </w:r>
      <w:r w:rsidR="005551C4" w:rsidRPr="00FE6D3A">
        <w:rPr>
          <w:i/>
        </w:rPr>
        <w:t xml:space="preserve"> урегульовано Законом України «</w:t>
      </w:r>
      <w:r w:rsidR="005551C4" w:rsidRPr="00FE6D3A">
        <w:rPr>
          <w:bCs/>
          <w:i/>
        </w:rPr>
        <w:t>Про інвестиційну діяльність</w:t>
      </w:r>
      <w:r w:rsidR="005551C4" w:rsidRPr="00FE6D3A">
        <w:rPr>
          <w:i/>
        </w:rPr>
        <w:t>».</w:t>
      </w:r>
      <w:r w:rsidR="005551C4" w:rsidRPr="005551C4">
        <w:t xml:space="preserve"> </w:t>
      </w:r>
    </w:p>
    <w:p w14:paraId="6179AE63" w14:textId="77777777" w:rsidR="00FE6D3A" w:rsidRPr="00FE6D3A" w:rsidRDefault="00FE6D3A" w:rsidP="00FE6D3A">
      <w:pPr>
        <w:pStyle w:val="a3"/>
        <w:ind w:left="567"/>
        <w:jc w:val="both"/>
        <w:rPr>
          <w:i/>
        </w:rPr>
      </w:pPr>
    </w:p>
    <w:p w14:paraId="51EE4B78" w14:textId="0CAA1347" w:rsidR="005C5C97" w:rsidRDefault="00F2661B" w:rsidP="00914ABE">
      <w:pPr>
        <w:pStyle w:val="a3"/>
        <w:numPr>
          <w:ilvl w:val="0"/>
          <w:numId w:val="4"/>
        </w:numPr>
        <w:shd w:val="clear" w:color="auto" w:fill="FFFFFF" w:themeFill="background1"/>
        <w:tabs>
          <w:tab w:val="left" w:pos="851"/>
        </w:tabs>
        <w:ind w:left="567" w:hanging="567"/>
        <w:jc w:val="both"/>
      </w:pPr>
      <w:r>
        <w:t xml:space="preserve"> </w:t>
      </w:r>
      <w:r w:rsidR="00F97097">
        <w:t>У рамках розгляду С</w:t>
      </w:r>
      <w:r w:rsidR="005C5C97">
        <w:t>прави Надавачем повідомлено, що надання державної допомоги не передбачає здійсненн</w:t>
      </w:r>
      <w:r w:rsidR="00E84641">
        <w:t>я інвестицій</w:t>
      </w:r>
      <w:r w:rsidR="00464778">
        <w:t xml:space="preserve"> відповідно до Закону України «</w:t>
      </w:r>
      <w:r w:rsidR="005C5C97">
        <w:t>Про інвестиційну діяльність».</w:t>
      </w:r>
      <w:r w:rsidR="00E84641">
        <w:t xml:space="preserve"> При цьому</w:t>
      </w:r>
      <w:r w:rsidR="001D50CB">
        <w:t xml:space="preserve"> Законом України «Про інвестиційну діяльність» розділяються поняття державного інвестування, місцевого інвестування, </w:t>
      </w:r>
      <w:r w:rsidR="001D50CB" w:rsidRPr="001D50CB">
        <w:t>державної підтримки для реалізації інвестиційних проектів тощо. Аргументація,</w:t>
      </w:r>
      <w:r w:rsidR="001D50CB">
        <w:t xml:space="preserve"> наведена в запереченнях</w:t>
      </w:r>
      <w:r w:rsidR="001D50CB" w:rsidRPr="001D50CB">
        <w:t xml:space="preserve"> </w:t>
      </w:r>
      <w:r w:rsidR="00993D1A">
        <w:br/>
      </w:r>
      <w:r w:rsidR="001D50CB" w:rsidRPr="001D50CB">
        <w:t>ПрАТ «Концерн АВЕК та Ко»</w:t>
      </w:r>
      <w:r w:rsidR="00464778">
        <w:t>,</w:t>
      </w:r>
      <w:r w:rsidR="001D50CB">
        <w:t xml:space="preserve"> стосується інвестиційних </w:t>
      </w:r>
      <w:proofErr w:type="spellStart"/>
      <w:r w:rsidR="001D50CB">
        <w:t>проєктів</w:t>
      </w:r>
      <w:proofErr w:type="spellEnd"/>
      <w:r w:rsidR="001D50CB">
        <w:t>, для реалізації яких може надаватись державн</w:t>
      </w:r>
      <w:r w:rsidR="00C00FB9">
        <w:t>а</w:t>
      </w:r>
      <w:r w:rsidR="001D50CB">
        <w:t xml:space="preserve"> підтримка, вказане не є предметом розгляду справи </w:t>
      </w:r>
      <w:r w:rsidR="005729E6">
        <w:br/>
      </w:r>
      <w:r w:rsidR="001D50CB" w:rsidRPr="001D50CB">
        <w:t>№ 500-26.15/59-20-ДД</w:t>
      </w:r>
      <w:r w:rsidR="001D50CB">
        <w:t>.</w:t>
      </w:r>
      <w:r>
        <w:t xml:space="preserve"> Разом </w:t>
      </w:r>
      <w:r w:rsidR="00F97097">
        <w:t>і</w:t>
      </w:r>
      <w:r>
        <w:t>з тим,</w:t>
      </w:r>
      <w:r w:rsidR="00EF5E63">
        <w:t xml:space="preserve"> з урахуванням положень Закону України «Про </w:t>
      </w:r>
      <w:r w:rsidR="00EF5E63">
        <w:lastRenderedPageBreak/>
        <w:t>інвестиційну діяльність»</w:t>
      </w:r>
      <w:r>
        <w:t xml:space="preserve"> Комітетом доопрацьовано відповідні зо</w:t>
      </w:r>
      <w:r w:rsidR="00F97097">
        <w:t>бов’язання Надавача, викладені в</w:t>
      </w:r>
      <w:r>
        <w:t xml:space="preserve"> пункті 3 </w:t>
      </w:r>
      <w:r w:rsidR="00EF5E63">
        <w:t xml:space="preserve">резолютивної частини </w:t>
      </w:r>
      <w:r>
        <w:t>цього рішення, щодо врахування вимог законодавства у сфері інвестиційної діяльності.</w:t>
      </w:r>
    </w:p>
    <w:p w14:paraId="734A8DCF" w14:textId="77777777" w:rsidR="001D50CB" w:rsidRDefault="001D50CB" w:rsidP="001D50CB">
      <w:pPr>
        <w:jc w:val="both"/>
      </w:pPr>
    </w:p>
    <w:p w14:paraId="52E3413C" w14:textId="3CD78F49" w:rsidR="001D50CB" w:rsidRPr="001D50CB" w:rsidRDefault="001D50CB" w:rsidP="00914ABE">
      <w:pPr>
        <w:pStyle w:val="a3"/>
        <w:numPr>
          <w:ilvl w:val="0"/>
          <w:numId w:val="4"/>
        </w:numPr>
        <w:ind w:left="567" w:hanging="567"/>
        <w:jc w:val="both"/>
      </w:pPr>
      <w:r>
        <w:t>Водночас</w:t>
      </w:r>
      <w:r w:rsidR="00F97097">
        <w:t xml:space="preserve"> у</w:t>
      </w:r>
      <w:r>
        <w:t xml:space="preserve"> Поданні здійснено кваліфікацію допустимих витрат, що можуть покриватись державної допомо</w:t>
      </w:r>
      <w:r w:rsidR="00F97097">
        <w:t xml:space="preserve">гою для місцевих </w:t>
      </w:r>
      <w:proofErr w:type="spellStart"/>
      <w:r w:rsidR="00F97097">
        <w:t>інфраструктур</w:t>
      </w:r>
      <w:proofErr w:type="spellEnd"/>
      <w:r w:rsidR="00F97097">
        <w:t xml:space="preserve"> відповідно</w:t>
      </w:r>
      <w:r>
        <w:t xml:space="preserve"> до пункту 5 </w:t>
      </w:r>
      <w:r w:rsidRPr="001D50CB">
        <w:t>статті 56 Регламенту Комісії (ЄС) № 651/2014</w:t>
      </w:r>
      <w:r>
        <w:t xml:space="preserve">, яким встановлено що дозволеними витратами будуть інвестиційні витрати на матеріальні та нематеріальні активи. </w:t>
      </w:r>
      <w:r w:rsidR="00F97097">
        <w:t>Відповідно до пунктів</w:t>
      </w:r>
      <w:r w:rsidR="00F74AAA">
        <w:t xml:space="preserve"> 29 та 30 статті 2 </w:t>
      </w:r>
      <w:r w:rsidR="00F74AAA" w:rsidRPr="00F74AAA">
        <w:t>Регламенту Комісії (ЄС) № 651/2014</w:t>
      </w:r>
      <w:r w:rsidR="00F74AAA">
        <w:t xml:space="preserve"> матеріальні активи – це активи, що включають землю, будівлі та основні засоби, нематеріальні активи – це активи, які не мають фізичного або матеріального втілення, такі як патенти, ліцензії, ноу-хау або інша інтелектуальна власність. При цьому Регламент</w:t>
      </w:r>
      <w:r w:rsidR="00F74AAA" w:rsidRPr="00F74AAA">
        <w:t xml:space="preserve"> Комісії (ЄС) № 651/2014</w:t>
      </w:r>
      <w:r w:rsidR="00F74AAA">
        <w:t xml:space="preserve"> не містить визначення інвестиційних витрат</w:t>
      </w:r>
      <w:r w:rsidR="00E84641">
        <w:t xml:space="preserve"> чи інвестиційної допомоги</w:t>
      </w:r>
      <w:r w:rsidR="00F74AAA">
        <w:t xml:space="preserve">, тобто </w:t>
      </w:r>
      <w:r w:rsidR="00E84641">
        <w:t>зазначені поняття вживаю</w:t>
      </w:r>
      <w:r w:rsidR="00F74AAA">
        <w:t xml:space="preserve">ться </w:t>
      </w:r>
      <w:r w:rsidR="00F97097">
        <w:t>в</w:t>
      </w:r>
      <w:r w:rsidR="00E84641">
        <w:t xml:space="preserve"> загальноприйнятому розумінні – </w:t>
      </w:r>
      <w:r w:rsidR="00F74AAA">
        <w:t>як</w:t>
      </w:r>
      <w:r w:rsidR="00E84641">
        <w:t xml:space="preserve"> </w:t>
      </w:r>
      <w:r w:rsidR="00F74AAA">
        <w:t xml:space="preserve">спрямування фінансування на придбання </w:t>
      </w:r>
      <w:r w:rsidR="00E84641">
        <w:t>зазначених</w:t>
      </w:r>
      <w:r w:rsidR="00F74AAA">
        <w:t xml:space="preserve"> матеріальних та нематеріальних активів.</w:t>
      </w:r>
    </w:p>
    <w:p w14:paraId="7DEEDB44" w14:textId="77777777" w:rsidR="005551C4" w:rsidRPr="005551C4" w:rsidRDefault="005551C4" w:rsidP="005551C4">
      <w:pPr>
        <w:jc w:val="both"/>
        <w:rPr>
          <w:i/>
        </w:rPr>
      </w:pPr>
    </w:p>
    <w:p w14:paraId="73E3FC1E" w14:textId="56A83022" w:rsidR="00DB3815" w:rsidRPr="00FE6D3A" w:rsidRDefault="00CA055F" w:rsidP="00914ABE">
      <w:pPr>
        <w:pStyle w:val="a3"/>
        <w:numPr>
          <w:ilvl w:val="0"/>
          <w:numId w:val="4"/>
        </w:numPr>
        <w:shd w:val="clear" w:color="auto" w:fill="FFFFFF" w:themeFill="background1"/>
        <w:tabs>
          <w:tab w:val="left" w:pos="851"/>
        </w:tabs>
        <w:ind w:left="567" w:hanging="567"/>
        <w:jc w:val="both"/>
      </w:pPr>
      <w:r w:rsidRPr="00FE6D3A">
        <w:rPr>
          <w:i/>
        </w:rPr>
        <w:t>ПрАТ «Концерн АВЕК та Ко» зазначає</w:t>
      </w:r>
      <w:r w:rsidR="00DB3815" w:rsidRPr="00FE6D3A">
        <w:rPr>
          <w:i/>
        </w:rPr>
        <w:t xml:space="preserve">, що </w:t>
      </w:r>
      <w:r w:rsidR="0032578A" w:rsidRPr="00FE6D3A">
        <w:rPr>
          <w:i/>
        </w:rPr>
        <w:t>в Єдиному державному реєстрі юридичних осіб, фізичних осіб-підприємців та громадських формувань відсутні відомості стосовно особи з назвою ТЦ «</w:t>
      </w:r>
      <w:proofErr w:type="spellStart"/>
      <w:r w:rsidR="0032578A" w:rsidRPr="00FE6D3A">
        <w:rPr>
          <w:i/>
        </w:rPr>
        <w:t>Барабашово</w:t>
      </w:r>
      <w:proofErr w:type="spellEnd"/>
      <w:r w:rsidR="0032578A" w:rsidRPr="00FE6D3A">
        <w:rPr>
          <w:i/>
        </w:rPr>
        <w:t>», тобто суб’єкта, зазначеного в поданих Департаментом адміністративних послуг офіційних документах, взагалі не існує.</w:t>
      </w:r>
      <w:r w:rsidR="00E20582" w:rsidRPr="00FE6D3A">
        <w:rPr>
          <w:i/>
        </w:rPr>
        <w:t xml:space="preserve"> Також ПрАТ «Концерн АВЕК та Ко» зазначає про </w:t>
      </w:r>
      <w:proofErr w:type="spellStart"/>
      <w:r w:rsidR="000E0664" w:rsidRPr="00FE6D3A">
        <w:rPr>
          <w:i/>
        </w:rPr>
        <w:t>не</w:t>
      </w:r>
      <w:r w:rsidR="00E20582" w:rsidRPr="00FE6D3A">
        <w:rPr>
          <w:i/>
        </w:rPr>
        <w:t>підтвердження</w:t>
      </w:r>
      <w:proofErr w:type="spellEnd"/>
      <w:r w:rsidR="00E20582" w:rsidRPr="00FE6D3A">
        <w:rPr>
          <w:i/>
        </w:rPr>
        <w:t xml:space="preserve"> інформації щодо захисту потенційно ущемлених прав значної кількості підприємців шляхом будівництва багатофункціонального торговельного комплексу.</w:t>
      </w:r>
      <w:r w:rsidR="00720878" w:rsidRPr="00FE6D3A">
        <w:rPr>
          <w:i/>
        </w:rPr>
        <w:t xml:space="preserve"> </w:t>
      </w:r>
    </w:p>
    <w:p w14:paraId="0D4B5BAD" w14:textId="77777777" w:rsidR="00FE6D3A" w:rsidRPr="00DB3815" w:rsidRDefault="00FE6D3A" w:rsidP="00FE6D3A">
      <w:pPr>
        <w:shd w:val="clear" w:color="auto" w:fill="FFFFFF" w:themeFill="background1"/>
        <w:tabs>
          <w:tab w:val="left" w:pos="851"/>
        </w:tabs>
        <w:jc w:val="both"/>
      </w:pPr>
    </w:p>
    <w:p w14:paraId="6DBB74F9" w14:textId="68450E09" w:rsidR="002A58CD" w:rsidRDefault="002A58CD" w:rsidP="00914ABE">
      <w:pPr>
        <w:pStyle w:val="a3"/>
        <w:numPr>
          <w:ilvl w:val="0"/>
          <w:numId w:val="4"/>
        </w:numPr>
        <w:ind w:left="567" w:hanging="567"/>
        <w:jc w:val="both"/>
      </w:pPr>
      <w:r>
        <w:t xml:space="preserve">Відповідно до пункту </w:t>
      </w:r>
      <w:r w:rsidR="00F20A33" w:rsidRPr="006E3255">
        <w:t>3</w:t>
      </w:r>
      <w:r w:rsidRPr="006E3255">
        <w:t>9</w:t>
      </w:r>
      <w:r w:rsidRPr="00F97097">
        <w:rPr>
          <w:color w:val="FF0000"/>
        </w:rPr>
        <w:t xml:space="preserve"> </w:t>
      </w:r>
      <w:r w:rsidR="00F97097">
        <w:t>цього</w:t>
      </w:r>
      <w:r w:rsidR="00993D1A">
        <w:t xml:space="preserve"> р</w:t>
      </w:r>
      <w:r>
        <w:t>ішення ТЦ «</w:t>
      </w:r>
      <w:proofErr w:type="spellStart"/>
      <w:r>
        <w:t>Барабашово</w:t>
      </w:r>
      <w:proofErr w:type="spellEnd"/>
      <w:r>
        <w:t xml:space="preserve">» є скороченням від </w:t>
      </w:r>
      <w:r w:rsidRPr="002A58CD">
        <w:t>торговельн</w:t>
      </w:r>
      <w:r>
        <w:t>ий</w:t>
      </w:r>
      <w:r w:rsidRPr="002A58CD">
        <w:t xml:space="preserve"> центр «</w:t>
      </w:r>
      <w:proofErr w:type="spellStart"/>
      <w:r w:rsidRPr="002A58CD">
        <w:t>Барабашово</w:t>
      </w:r>
      <w:proofErr w:type="spellEnd"/>
      <w:r w:rsidRPr="002A58CD">
        <w:t>»</w:t>
      </w:r>
      <w:r>
        <w:t xml:space="preserve">.  </w:t>
      </w:r>
    </w:p>
    <w:p w14:paraId="556A7BE8" w14:textId="2D443BA9" w:rsidR="00120547" w:rsidRDefault="008D6936" w:rsidP="00FE6D3A">
      <w:pPr>
        <w:pStyle w:val="a3"/>
        <w:ind w:left="567"/>
        <w:jc w:val="both"/>
      </w:pPr>
      <w:r>
        <w:t>Також відповідні ско</w:t>
      </w:r>
      <w:r w:rsidR="00993D1A">
        <w:t>рочення містяться на сайті торго</w:t>
      </w:r>
      <w:r>
        <w:t>вельного центру «</w:t>
      </w:r>
      <w:proofErr w:type="spellStart"/>
      <w:r>
        <w:t>Барабашово</w:t>
      </w:r>
      <w:proofErr w:type="spellEnd"/>
      <w:r>
        <w:t>»</w:t>
      </w:r>
      <w:r w:rsidR="00F97097">
        <w:t xml:space="preserve"> в</w:t>
      </w:r>
      <w:r w:rsidR="00B21FBA">
        <w:t xml:space="preserve"> мережі Інтернет за </w:t>
      </w:r>
      <w:proofErr w:type="spellStart"/>
      <w:r w:rsidR="00B21FBA">
        <w:t>адресою</w:t>
      </w:r>
      <w:proofErr w:type="spellEnd"/>
      <w:r w:rsidR="00B21FBA">
        <w:t>:</w:t>
      </w:r>
      <w:r>
        <w:t xml:space="preserve"> </w:t>
      </w:r>
      <w:hyperlink r:id="rId10" w:history="1">
        <w:r w:rsidRPr="00736B0B">
          <w:rPr>
            <w:rStyle w:val="af6"/>
          </w:rPr>
          <w:t>https://barabashovo.kh.ua/</w:t>
        </w:r>
      </w:hyperlink>
      <w:r w:rsidR="00E15AE0">
        <w:rPr>
          <w:rStyle w:val="af6"/>
        </w:rPr>
        <w:t>.</w:t>
      </w:r>
    </w:p>
    <w:p w14:paraId="328AC875" w14:textId="77777777" w:rsidR="00B11051" w:rsidRDefault="00B11051" w:rsidP="00B11051">
      <w:pPr>
        <w:jc w:val="both"/>
      </w:pPr>
    </w:p>
    <w:p w14:paraId="6F986AEB" w14:textId="4B0EDEF4" w:rsidR="002A58CD" w:rsidRPr="002A5AD0" w:rsidRDefault="00C37274" w:rsidP="00914ABE">
      <w:pPr>
        <w:pStyle w:val="a3"/>
        <w:numPr>
          <w:ilvl w:val="0"/>
          <w:numId w:val="4"/>
        </w:numPr>
        <w:ind w:left="567" w:hanging="567"/>
        <w:jc w:val="both"/>
      </w:pPr>
      <w:r w:rsidRPr="002A5AD0">
        <w:t xml:space="preserve">Скорочена назва зазначеного </w:t>
      </w:r>
      <w:r w:rsidR="00F97097">
        <w:t>торгового об’єкта</w:t>
      </w:r>
      <w:r w:rsidRPr="002A5AD0">
        <w:t xml:space="preserve"> не є помилкою в контексті </w:t>
      </w:r>
      <w:r w:rsidR="00F97097">
        <w:t>цієї Справи та не впливає на прийняте рішення по суті розгляду С</w:t>
      </w:r>
      <w:r w:rsidRPr="002A5AD0">
        <w:t>прави.</w:t>
      </w:r>
    </w:p>
    <w:p w14:paraId="574FEC34" w14:textId="77777777" w:rsidR="002A58CD" w:rsidRPr="002A5AD0" w:rsidRDefault="002A58CD" w:rsidP="00ED176A">
      <w:pPr>
        <w:pStyle w:val="a3"/>
        <w:ind w:left="567"/>
        <w:jc w:val="both"/>
      </w:pPr>
    </w:p>
    <w:p w14:paraId="0A26366C" w14:textId="2245204F" w:rsidR="0013442F" w:rsidRPr="00F2661B" w:rsidRDefault="00636830" w:rsidP="00914ABE">
      <w:pPr>
        <w:pStyle w:val="a3"/>
        <w:numPr>
          <w:ilvl w:val="0"/>
          <w:numId w:val="4"/>
        </w:numPr>
        <w:ind w:left="567" w:hanging="567"/>
        <w:jc w:val="both"/>
      </w:pPr>
      <w:r w:rsidRPr="002A5AD0">
        <w:t>Б</w:t>
      </w:r>
      <w:r w:rsidR="00EB1588" w:rsidRPr="002A5AD0">
        <w:t>удівництво шляхопроводу</w:t>
      </w:r>
      <w:r w:rsidRPr="002A5AD0">
        <w:t xml:space="preserve"> тягне з</w:t>
      </w:r>
      <w:r w:rsidR="002A5AD0" w:rsidRPr="002A5AD0">
        <w:t>а собою скорочення близько 2000</w:t>
      </w:r>
      <w:r w:rsidR="00EB1588" w:rsidRPr="002A5AD0">
        <w:t xml:space="preserve"> </w:t>
      </w:r>
      <w:r w:rsidRPr="002A5AD0">
        <w:t>торговельних об’єктів ТЦ «</w:t>
      </w:r>
      <w:proofErr w:type="spellStart"/>
      <w:r w:rsidRPr="002A5AD0">
        <w:t>Барабашово</w:t>
      </w:r>
      <w:proofErr w:type="spellEnd"/>
      <w:r w:rsidR="00F97097">
        <w:t>»</w:t>
      </w:r>
      <w:r w:rsidRPr="002A5AD0">
        <w:t xml:space="preserve">, які розташовані на земельних ділянках, де буде здійснюватися зазначене будівництво. </w:t>
      </w:r>
      <w:r w:rsidR="002A5AD0" w:rsidRPr="002A5AD0">
        <w:t>Тож будівництво багатофункціонального комплексу забезпечить захист потенційно ущемлених прав значної кількості підприємців шляхом будівництва багатофункціонального торговельного комплексу</w:t>
      </w:r>
      <w:r w:rsidR="00F97097">
        <w:t>.</w:t>
      </w:r>
    </w:p>
    <w:p w14:paraId="0065EC82" w14:textId="77777777" w:rsidR="001B61B7" w:rsidRDefault="001B61B7" w:rsidP="00ED176A">
      <w:pPr>
        <w:pStyle w:val="a3"/>
        <w:ind w:left="567"/>
        <w:jc w:val="both"/>
      </w:pPr>
    </w:p>
    <w:p w14:paraId="5BC63F11" w14:textId="7F9B94A6" w:rsidR="000E0664" w:rsidRPr="001B61B7" w:rsidRDefault="001B61B7" w:rsidP="00914ABE">
      <w:pPr>
        <w:pStyle w:val="a3"/>
        <w:numPr>
          <w:ilvl w:val="0"/>
          <w:numId w:val="4"/>
        </w:numPr>
        <w:ind w:left="567" w:hanging="567"/>
        <w:jc w:val="both"/>
        <w:rPr>
          <w:i/>
        </w:rPr>
      </w:pPr>
      <w:r w:rsidRPr="001B61B7">
        <w:rPr>
          <w:i/>
        </w:rPr>
        <w:t>ПрАТ «Концерн АВЕК та Ко» зазначає, що відсутні</w:t>
      </w:r>
      <w:r w:rsidR="00F97097">
        <w:rPr>
          <w:i/>
        </w:rPr>
        <w:t xml:space="preserve"> обґрунтування стосовно передання</w:t>
      </w:r>
      <w:r w:rsidRPr="001B61B7">
        <w:rPr>
          <w:i/>
        </w:rPr>
        <w:t xml:space="preserve"> </w:t>
      </w:r>
      <w:r w:rsidRPr="001B61B7">
        <w:rPr>
          <w:rFonts w:eastAsia="Calibri"/>
          <w:i/>
          <w:lang w:eastAsia="en-US"/>
        </w:rPr>
        <w:t xml:space="preserve">в подальшому </w:t>
      </w:r>
      <w:r>
        <w:rPr>
          <w:rFonts w:eastAsia="Calibri"/>
          <w:i/>
          <w:lang w:eastAsia="en-US"/>
        </w:rPr>
        <w:t>інфраструктури</w:t>
      </w:r>
      <w:r w:rsidRPr="001B61B7">
        <w:rPr>
          <w:rFonts w:eastAsia="Calibri"/>
          <w:i/>
          <w:lang w:eastAsia="en-US"/>
        </w:rPr>
        <w:t xml:space="preserve"> </w:t>
      </w:r>
      <w:r>
        <w:rPr>
          <w:rFonts w:eastAsia="Calibri"/>
          <w:i/>
          <w:lang w:eastAsia="en-US"/>
        </w:rPr>
        <w:t xml:space="preserve">багатофункціонального </w:t>
      </w:r>
      <w:r w:rsidRPr="001B61B7">
        <w:rPr>
          <w:rFonts w:eastAsia="Calibri"/>
          <w:i/>
          <w:lang w:eastAsia="en-US"/>
        </w:rPr>
        <w:t xml:space="preserve">комплексу </w:t>
      </w:r>
      <w:r w:rsidR="006566DF">
        <w:rPr>
          <w:rFonts w:eastAsia="Calibri"/>
          <w:i/>
          <w:lang w:eastAsia="en-US"/>
        </w:rPr>
        <w:br/>
      </w:r>
      <w:r w:rsidRPr="001B61B7">
        <w:rPr>
          <w:rFonts w:eastAsia="Calibri"/>
          <w:i/>
          <w:lang w:eastAsia="en-US"/>
        </w:rPr>
        <w:t>КП «Міський торговий ринок», а не суб’єкту, обраному на конкурентних засадах</w:t>
      </w:r>
      <w:r>
        <w:rPr>
          <w:rFonts w:eastAsia="Calibri"/>
          <w:i/>
          <w:lang w:eastAsia="en-US"/>
        </w:rPr>
        <w:t>.</w:t>
      </w:r>
      <w:r w:rsidR="00BF0631">
        <w:rPr>
          <w:rFonts w:eastAsia="Calibri"/>
          <w:i/>
          <w:lang w:eastAsia="en-US"/>
        </w:rPr>
        <w:t xml:space="preserve"> </w:t>
      </w:r>
    </w:p>
    <w:p w14:paraId="42522094" w14:textId="77777777" w:rsidR="001B61B7" w:rsidRPr="001B61B7" w:rsidRDefault="001B61B7" w:rsidP="001B61B7">
      <w:pPr>
        <w:jc w:val="both"/>
        <w:rPr>
          <w:i/>
        </w:rPr>
      </w:pPr>
    </w:p>
    <w:p w14:paraId="3352EBF1" w14:textId="77777777" w:rsidR="00FE6D3A" w:rsidRPr="00FE6D3A" w:rsidRDefault="00FE6D3A" w:rsidP="00914ABE">
      <w:pPr>
        <w:pStyle w:val="a3"/>
        <w:numPr>
          <w:ilvl w:val="0"/>
          <w:numId w:val="4"/>
        </w:numPr>
        <w:shd w:val="clear" w:color="auto" w:fill="FFFFFF" w:themeFill="background1"/>
        <w:tabs>
          <w:tab w:val="left" w:pos="851"/>
        </w:tabs>
        <w:ind w:left="567" w:hanging="567"/>
        <w:jc w:val="both"/>
      </w:pPr>
      <w:r w:rsidRPr="00FE6D3A">
        <w:t>Вказане заперечення не може бути взято до уваги з огляду на таке.</w:t>
      </w:r>
    </w:p>
    <w:p w14:paraId="2DDE793F" w14:textId="4C41247D" w:rsidR="001B61B7" w:rsidRPr="00E41818" w:rsidRDefault="001B61B7" w:rsidP="00FE6D3A">
      <w:pPr>
        <w:pStyle w:val="a3"/>
        <w:ind w:left="567"/>
        <w:jc w:val="both"/>
        <w:rPr>
          <w:i/>
        </w:rPr>
      </w:pPr>
      <w:r>
        <w:t xml:space="preserve">Слід зазначити, що в Комітеті відсутня інформація щодо законодавчих підстав, які б передбачали </w:t>
      </w:r>
      <w:r w:rsidR="00E41818" w:rsidRPr="00BF0631">
        <w:rPr>
          <w:i/>
        </w:rPr>
        <w:t>обов’язок</w:t>
      </w:r>
      <w:r w:rsidR="00E41818">
        <w:t xml:space="preserve"> міської ради передавати в управління інфраструктуру багатофункціонального комплексу на конкурентних/конкурсних засадах. </w:t>
      </w:r>
    </w:p>
    <w:p w14:paraId="783B8A82" w14:textId="77777777" w:rsidR="00E41818" w:rsidRPr="00E41818" w:rsidRDefault="00E41818" w:rsidP="00E41818">
      <w:pPr>
        <w:jc w:val="both"/>
        <w:rPr>
          <w:i/>
        </w:rPr>
      </w:pPr>
    </w:p>
    <w:p w14:paraId="0825D415" w14:textId="16FC6FCE" w:rsidR="00BF0631" w:rsidRDefault="00E41818" w:rsidP="00914ABE">
      <w:pPr>
        <w:pStyle w:val="a3"/>
        <w:numPr>
          <w:ilvl w:val="0"/>
          <w:numId w:val="4"/>
        </w:numPr>
        <w:ind w:left="567" w:hanging="567"/>
        <w:jc w:val="both"/>
      </w:pPr>
      <w:r w:rsidRPr="00BF0631">
        <w:t xml:space="preserve">Разом </w:t>
      </w:r>
      <w:r w:rsidR="00F97097">
        <w:t>і</w:t>
      </w:r>
      <w:r w:rsidRPr="00BF0631">
        <w:t xml:space="preserve">з тим, </w:t>
      </w:r>
      <w:r w:rsidR="00BF0631" w:rsidRPr="00BF0631">
        <w:t xml:space="preserve">статтею 78 Господарського кодексу України передбачено, </w:t>
      </w:r>
      <w:r w:rsidR="00BF0631">
        <w:t>що к</w:t>
      </w:r>
      <w:r w:rsidR="00BF0631" w:rsidRPr="00BF0631">
        <w:t xml:space="preserve">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 </w:t>
      </w:r>
      <w:bookmarkStart w:id="2" w:name="n648"/>
      <w:bookmarkEnd w:id="2"/>
      <w:r w:rsidR="00BF0631" w:rsidRPr="00BF0631">
        <w:t xml:space="preserve">Орган, до сфери управління якого входить комунальне унітарне підприємство, є представником власника - відповідної територіальної громади </w:t>
      </w:r>
      <w:r w:rsidR="00BF0631" w:rsidRPr="00BF0631">
        <w:lastRenderedPageBreak/>
        <w:t xml:space="preserve">і виконує його функції у межах, визначених цим Кодексом та іншими законодавчими актами. </w:t>
      </w:r>
      <w:bookmarkStart w:id="3" w:name="n649"/>
      <w:bookmarkEnd w:id="3"/>
      <w:r w:rsidR="00BF0631" w:rsidRPr="00BF0631">
        <w:t>Майно комунального уні</w:t>
      </w:r>
      <w:r w:rsidR="00F97097">
        <w:t>тарного підприємства перебуває в комунальній власності й</w:t>
      </w:r>
      <w:r w:rsidR="00BF0631" w:rsidRPr="00BF0631">
        <w:t xml:space="preserve">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r w:rsidR="00BF0631">
        <w:t xml:space="preserve">. </w:t>
      </w:r>
    </w:p>
    <w:p w14:paraId="40DA111C" w14:textId="77777777" w:rsidR="00BF0631" w:rsidRPr="00BF0631" w:rsidRDefault="00BF0631" w:rsidP="00BF0631">
      <w:pPr>
        <w:jc w:val="both"/>
      </w:pPr>
    </w:p>
    <w:p w14:paraId="58157E50" w14:textId="7A702488" w:rsidR="00E41818" w:rsidRPr="00BF0631" w:rsidRDefault="00BF0631" w:rsidP="00914ABE">
      <w:pPr>
        <w:pStyle w:val="a3"/>
        <w:numPr>
          <w:ilvl w:val="0"/>
          <w:numId w:val="4"/>
        </w:numPr>
        <w:ind w:left="567" w:hanging="567"/>
        <w:jc w:val="both"/>
        <w:rPr>
          <w:i/>
        </w:rPr>
      </w:pPr>
      <w:r>
        <w:t xml:space="preserve">Статтею 1 Закону України «Про місцеве самоврядування в Україні» встановлено, що </w:t>
      </w:r>
      <w:r w:rsidRPr="00BF0631">
        <w:t xml:space="preserve">право комунальної власності - право територіальної громади володіти, доцільно, </w:t>
      </w:r>
      <w:proofErr w:type="spellStart"/>
      <w:r w:rsidRPr="00BF0631">
        <w:t>економно</w:t>
      </w:r>
      <w:proofErr w:type="spellEnd"/>
      <w:r w:rsidRPr="00BF0631">
        <w:t>, ефективно користуватися і розпоряджатися на свій розсуд і в своїх інтересах майном, що належить їй, як безпосередньо, так і через органи місцевого самоврядування</w:t>
      </w:r>
      <w:r>
        <w:t>.</w:t>
      </w:r>
    </w:p>
    <w:p w14:paraId="4B4AA777" w14:textId="77777777" w:rsidR="00BF0631" w:rsidRPr="00BF0631" w:rsidRDefault="00BF0631" w:rsidP="00BF0631">
      <w:pPr>
        <w:jc w:val="both"/>
        <w:rPr>
          <w:i/>
        </w:rPr>
      </w:pPr>
    </w:p>
    <w:p w14:paraId="11E4B823" w14:textId="7A0C9F50" w:rsidR="00BF0631" w:rsidRPr="00034DD6" w:rsidRDefault="00BF0631" w:rsidP="00914ABE">
      <w:pPr>
        <w:pStyle w:val="a3"/>
        <w:numPr>
          <w:ilvl w:val="0"/>
          <w:numId w:val="4"/>
        </w:numPr>
        <w:ind w:left="567" w:hanging="567"/>
        <w:jc w:val="both"/>
        <w:rPr>
          <w:i/>
        </w:rPr>
      </w:pPr>
      <w:r>
        <w:t xml:space="preserve">Отже, Надавач на підставі зазначених приписів законодавства обґрунтовує </w:t>
      </w:r>
      <w:r w:rsidRPr="005B51DF">
        <w:rPr>
          <w:i/>
        </w:rPr>
        <w:t xml:space="preserve">право </w:t>
      </w:r>
      <w:r>
        <w:t>міської ради на закріплення майна, що є власністю територіальної громади міста Харкова, на праві господарського відання за суб’єктом господарювання, що належить до комунального сектору економіки</w:t>
      </w:r>
      <w:r w:rsidR="005B51DF">
        <w:t>, а саме за Отримувачем.</w:t>
      </w:r>
      <w:r>
        <w:t xml:space="preserve"> </w:t>
      </w:r>
      <w:r w:rsidR="002A4B0A">
        <w:t>Водночас слід зауважити, що за умови, коли б пере</w:t>
      </w:r>
      <w:r w:rsidR="00F97097">
        <w:t>дання</w:t>
      </w:r>
      <w:r w:rsidR="002A4B0A">
        <w:t xml:space="preserve"> багатофункціонального комплексу здійснювалася на </w:t>
      </w:r>
      <w:r w:rsidR="00CD7270">
        <w:t xml:space="preserve">відповідних конкурентних </w:t>
      </w:r>
      <w:r w:rsidR="002A4B0A">
        <w:t xml:space="preserve">засадах, </w:t>
      </w:r>
      <w:r w:rsidR="00F97097">
        <w:t>цей</w:t>
      </w:r>
      <w:r w:rsidR="002A4B0A">
        <w:t xml:space="preserve"> захід не вважався б державною допомогою в розумінні Закону</w:t>
      </w:r>
      <w:r w:rsidR="00CD7270">
        <w:t>, оскільки виключалась би одна з ознак державної допомоги – перевага для провадження окремих видів господарської діяльності</w:t>
      </w:r>
      <w:r w:rsidR="002A4B0A">
        <w:t xml:space="preserve">. </w:t>
      </w:r>
      <w:r w:rsidR="00CD7270">
        <w:t>Отже</w:t>
      </w:r>
      <w:r w:rsidR="002A4B0A">
        <w:t>, Комітетом були врахо</w:t>
      </w:r>
      <w:r w:rsidR="00F97097">
        <w:t>вані обставини того, що передання</w:t>
      </w:r>
      <w:r w:rsidR="002A4B0A">
        <w:t xml:space="preserve"> багатофункціонального комплексу здійснюватиметься суб’єкту, який обраний не на </w:t>
      </w:r>
      <w:r w:rsidR="00CD7270">
        <w:t xml:space="preserve">конкурентних </w:t>
      </w:r>
      <w:r w:rsidR="002A4B0A">
        <w:t>засадах</w:t>
      </w:r>
      <w:r w:rsidR="00CD7270">
        <w:t xml:space="preserve">, і саме тому захід визнається </w:t>
      </w:r>
      <w:r w:rsidR="002A4B0A">
        <w:t>державн</w:t>
      </w:r>
      <w:r w:rsidR="00CD7270">
        <w:t>ою</w:t>
      </w:r>
      <w:r w:rsidR="002A4B0A">
        <w:t xml:space="preserve"> допомог</w:t>
      </w:r>
      <w:r w:rsidR="00CD7270">
        <w:t>ою, яка</w:t>
      </w:r>
      <w:r w:rsidR="002A4B0A">
        <w:t xml:space="preserve"> </w:t>
      </w:r>
      <w:r w:rsidR="002A4B0A" w:rsidRPr="00E634E8">
        <w:rPr>
          <w:b/>
        </w:rPr>
        <w:t xml:space="preserve">буде допустимою для конкуренції </w:t>
      </w:r>
      <w:r w:rsidR="002A4B0A">
        <w:rPr>
          <w:b/>
        </w:rPr>
        <w:t xml:space="preserve">лише </w:t>
      </w:r>
      <w:r w:rsidR="002A4B0A" w:rsidRPr="00E634E8">
        <w:rPr>
          <w:b/>
        </w:rPr>
        <w:t xml:space="preserve">за умови виконання </w:t>
      </w:r>
      <w:r w:rsidR="00842BE5">
        <w:rPr>
          <w:b/>
        </w:rPr>
        <w:t>Н</w:t>
      </w:r>
      <w:r w:rsidR="002A4B0A" w:rsidRPr="00E634E8">
        <w:rPr>
          <w:b/>
        </w:rPr>
        <w:t xml:space="preserve">адавачем </w:t>
      </w:r>
      <w:r w:rsidR="00CD7270">
        <w:rPr>
          <w:b/>
        </w:rPr>
        <w:t xml:space="preserve">встановлених </w:t>
      </w:r>
      <w:r w:rsidR="002A4B0A" w:rsidRPr="00E634E8">
        <w:rPr>
          <w:b/>
        </w:rPr>
        <w:t>зобов’язань</w:t>
      </w:r>
      <w:r w:rsidR="00CD7270">
        <w:t>.</w:t>
      </w:r>
    </w:p>
    <w:p w14:paraId="05AE49D6" w14:textId="77777777" w:rsidR="00034DD6" w:rsidRPr="00034DD6" w:rsidRDefault="00034DD6" w:rsidP="00034DD6">
      <w:pPr>
        <w:jc w:val="both"/>
        <w:rPr>
          <w:i/>
        </w:rPr>
      </w:pPr>
    </w:p>
    <w:p w14:paraId="27D2A8F6" w14:textId="4438E6A6" w:rsidR="00034DD6" w:rsidRDefault="00034DD6" w:rsidP="00914ABE">
      <w:pPr>
        <w:pStyle w:val="a3"/>
        <w:numPr>
          <w:ilvl w:val="0"/>
          <w:numId w:val="4"/>
        </w:numPr>
        <w:ind w:left="567" w:hanging="567"/>
        <w:jc w:val="both"/>
        <w:rPr>
          <w:i/>
        </w:rPr>
      </w:pPr>
      <w:r w:rsidRPr="00034DD6">
        <w:rPr>
          <w:i/>
        </w:rPr>
        <w:t>Пр</w:t>
      </w:r>
      <w:r>
        <w:rPr>
          <w:i/>
        </w:rPr>
        <w:t xml:space="preserve">АТ «Концерн АВЕК та Ко» зауважує щодо некоректності розрахунків </w:t>
      </w:r>
      <w:r w:rsidR="00F97097">
        <w:rPr>
          <w:i/>
        </w:rPr>
        <w:t>стосовно використання КП «Міськи</w:t>
      </w:r>
      <w:r>
        <w:rPr>
          <w:i/>
        </w:rPr>
        <w:t>й торгови</w:t>
      </w:r>
      <w:r w:rsidR="00F97097">
        <w:rPr>
          <w:i/>
        </w:rPr>
        <w:t>й ринок» надходжень від передання</w:t>
      </w:r>
      <w:r>
        <w:rPr>
          <w:i/>
        </w:rPr>
        <w:t xml:space="preserve"> в оренду торговельних об’єктів комплексу, наданих </w:t>
      </w:r>
      <w:r w:rsidR="00F97097">
        <w:rPr>
          <w:i/>
        </w:rPr>
        <w:t>Департаментом під час розгляду С</w:t>
      </w:r>
      <w:r>
        <w:rPr>
          <w:i/>
        </w:rPr>
        <w:t>прави</w:t>
      </w:r>
      <w:r w:rsidR="009C79DA">
        <w:rPr>
          <w:i/>
        </w:rPr>
        <w:t>, зокрема, невідповідності чинному законодавству</w:t>
      </w:r>
      <w:r>
        <w:rPr>
          <w:i/>
        </w:rPr>
        <w:t>.</w:t>
      </w:r>
    </w:p>
    <w:p w14:paraId="09D36007" w14:textId="77777777" w:rsidR="00034DD6" w:rsidRPr="00034DD6" w:rsidRDefault="00034DD6" w:rsidP="00034DD6">
      <w:pPr>
        <w:jc w:val="both"/>
        <w:rPr>
          <w:i/>
        </w:rPr>
      </w:pPr>
    </w:p>
    <w:p w14:paraId="0EAEC5B8" w14:textId="11A72726" w:rsidR="001529B7" w:rsidRPr="001529B7" w:rsidRDefault="00034DD6" w:rsidP="00914ABE">
      <w:pPr>
        <w:pStyle w:val="a3"/>
        <w:numPr>
          <w:ilvl w:val="0"/>
          <w:numId w:val="4"/>
        </w:numPr>
        <w:ind w:left="567" w:hanging="567"/>
        <w:jc w:val="both"/>
      </w:pPr>
      <w:r>
        <w:t>Слід з</w:t>
      </w:r>
      <w:r w:rsidR="005B51DF">
        <w:t xml:space="preserve">азначити, що вказані розрахунки, надані </w:t>
      </w:r>
      <w:r w:rsidR="00F97097">
        <w:t>Департаментом під час розгляду С</w:t>
      </w:r>
      <w:r w:rsidR="005B51DF">
        <w:t xml:space="preserve">прави, зокрема, щодо прогнозованих </w:t>
      </w:r>
      <w:r w:rsidR="005B51DF" w:rsidRPr="005B51DF">
        <w:t>надходжень КП «Міський торговий ринок» від переда</w:t>
      </w:r>
      <w:r w:rsidR="00F97097">
        <w:t>ння</w:t>
      </w:r>
      <w:r w:rsidR="005B51DF" w:rsidRPr="005B51DF">
        <w:t xml:space="preserve"> в оренду торговельних об’єктів комплексу</w:t>
      </w:r>
      <w:r w:rsidR="005B51DF">
        <w:t>, щодо прогнозованої собівартості</w:t>
      </w:r>
      <w:r w:rsidR="005B51DF" w:rsidRPr="005B51DF">
        <w:t xml:space="preserve"> забезпечення функціонування багатофункціонального комплексу</w:t>
      </w:r>
      <w:r w:rsidR="005B51DF">
        <w:t xml:space="preserve"> та прогнозованого прибутку </w:t>
      </w:r>
      <w:r w:rsidR="005B51DF" w:rsidRPr="005B51DF">
        <w:t>КП «Міський торговий ринок»</w:t>
      </w:r>
      <w:r w:rsidR="00842BE5">
        <w:t>,</w:t>
      </w:r>
      <w:r w:rsidR="005B51DF">
        <w:t xml:space="preserve"> наведені в мотивувальній частині рішення в розділі «Інформація, отримана під час розгляду справи»</w:t>
      </w:r>
      <w:r w:rsidR="00607EDB">
        <w:t xml:space="preserve">. Висновок щодо цих даних </w:t>
      </w:r>
      <w:r w:rsidR="001529B7">
        <w:t>сформовано</w:t>
      </w:r>
      <w:r w:rsidR="00F97097">
        <w:t xml:space="preserve"> Комітетом у</w:t>
      </w:r>
      <w:r w:rsidR="00607EDB">
        <w:t xml:space="preserve"> рамках оцінки допустимості державної допомоги у пункті (104) при визначенні дотримання критерію допустимого розміру державної допомоги в</w:t>
      </w:r>
      <w:r w:rsidR="00607EDB" w:rsidRPr="00607EDB">
        <w:t>ідповідно до пункту 6 статті 56 Регламенту</w:t>
      </w:r>
      <w:r w:rsidR="00607EDB" w:rsidRPr="001529B7">
        <w:rPr>
          <w:b/>
        </w:rPr>
        <w:t xml:space="preserve"> </w:t>
      </w:r>
      <w:r w:rsidR="00607EDB">
        <w:t xml:space="preserve">Комісії (ЄС) № 651/2014. При цьому Комітетом </w:t>
      </w:r>
      <w:r w:rsidR="00464778">
        <w:t>встановлено</w:t>
      </w:r>
      <w:r w:rsidR="00607EDB">
        <w:t xml:space="preserve">, що вимогу критерію не дотримано, внаслідок чого </w:t>
      </w:r>
      <w:r w:rsidR="00464778">
        <w:t>передбачено</w:t>
      </w:r>
      <w:r w:rsidR="00607EDB">
        <w:t xml:space="preserve"> відповідні зобов’язання для Надавача, виконання яких забезпечить </w:t>
      </w:r>
      <w:r w:rsidR="00464778">
        <w:t>дотримання</w:t>
      </w:r>
      <w:r w:rsidR="00607EDB">
        <w:t xml:space="preserve"> критерію.</w:t>
      </w:r>
      <w:r w:rsidR="00874F2C">
        <w:t xml:space="preserve"> </w:t>
      </w:r>
      <w:r w:rsidR="001529B7">
        <w:t>З урахуванням наведеного</w:t>
      </w:r>
      <w:r w:rsidR="00874F2C">
        <w:t xml:space="preserve">, </w:t>
      </w:r>
      <w:r w:rsidR="00874F2C" w:rsidRPr="00874F2C">
        <w:t xml:space="preserve">державна допомога є допустимою </w:t>
      </w:r>
      <w:r w:rsidR="00874F2C" w:rsidRPr="001529B7">
        <w:rPr>
          <w:u w:val="single"/>
        </w:rPr>
        <w:t>лише за умови виконання Надавачем встановлених Комітетом зобов’язань.</w:t>
      </w:r>
    </w:p>
    <w:p w14:paraId="7FC4D40F" w14:textId="77777777" w:rsidR="001529B7" w:rsidRPr="001529B7" w:rsidRDefault="001529B7" w:rsidP="001529B7">
      <w:pPr>
        <w:ind w:left="567" w:hanging="567"/>
        <w:jc w:val="both"/>
      </w:pPr>
    </w:p>
    <w:p w14:paraId="060014EE" w14:textId="7F3B186F" w:rsidR="001529B7" w:rsidRPr="006566DF" w:rsidRDefault="001529B7" w:rsidP="00914ABE">
      <w:pPr>
        <w:pStyle w:val="a3"/>
        <w:numPr>
          <w:ilvl w:val="0"/>
          <w:numId w:val="4"/>
        </w:numPr>
        <w:ind w:left="567" w:hanging="567"/>
        <w:jc w:val="both"/>
      </w:pPr>
      <w:r>
        <w:t xml:space="preserve">Крім того зазначаємо, що постанова Кабінету Міністрів України від 12.08.2020 </w:t>
      </w:r>
      <w:r w:rsidR="00F97097">
        <w:br/>
      </w:r>
      <w:r>
        <w:t>№ 820 «</w:t>
      </w:r>
      <w:r w:rsidRPr="006566DF">
        <w:t>Про затвердження примірних договорів оренд</w:t>
      </w:r>
      <w:r w:rsidR="00F97097">
        <w:t>и державного майна», на яку у</w:t>
      </w:r>
      <w:r w:rsidR="00BD3B8E" w:rsidRPr="006566DF">
        <w:t xml:space="preserve"> с</w:t>
      </w:r>
      <w:r w:rsidRPr="006566DF">
        <w:t>воїх запереченнях посилається ПрАТ «Концерн АВЕК та Ко»,</w:t>
      </w:r>
      <w:r>
        <w:t xml:space="preserve"> </w:t>
      </w:r>
      <w:r w:rsidR="009C79DA" w:rsidRPr="009C79DA">
        <w:t xml:space="preserve">передбачає два шляхи врегулювання сплати комунальних послуг їх надавачам: як безпосередньо шляхом сплати орендарем коштів на рахунок надавача комунальної послуги, так і шляхом компенсації витрат Балансоутримувачу. </w:t>
      </w:r>
      <w:r w:rsidR="00F97097">
        <w:t>Отже</w:t>
      </w:r>
      <w:r w:rsidR="009C79DA" w:rsidRPr="009C79DA">
        <w:t xml:space="preserve">, Отримувач державної допомоги, як Балансоутримувач комплексу, який понесе витрати зі сплати послуг водопостачання та водовідведення, постачання електроенергії для освітлення території </w:t>
      </w:r>
      <w:r w:rsidR="009C79DA" w:rsidRPr="009C79DA">
        <w:lastRenderedPageBreak/>
        <w:t>багатофункціонального комплексу</w:t>
      </w:r>
      <w:r w:rsidR="00D249B5">
        <w:t xml:space="preserve"> тощо</w:t>
      </w:r>
      <w:r>
        <w:t xml:space="preserve">, </w:t>
      </w:r>
      <w:r w:rsidR="009C79DA" w:rsidRPr="009C79DA">
        <w:t>має право самостійно сплачувати вартість цих послуг їх надавачам та компенс</w:t>
      </w:r>
      <w:r>
        <w:t>увати</w:t>
      </w:r>
      <w:r w:rsidR="009C79DA" w:rsidRPr="009C79DA">
        <w:t xml:space="preserve"> цю вартість від орендарів відповідно до умов нормативних документів, що будуть чинними на момент виконання Надавачем пункту 3 резолютивної частини </w:t>
      </w:r>
      <w:r>
        <w:t>цього рішення</w:t>
      </w:r>
      <w:r w:rsidR="009C79DA" w:rsidRPr="009C79DA">
        <w:t xml:space="preserve">. </w:t>
      </w:r>
    </w:p>
    <w:p w14:paraId="5D32E587" w14:textId="77777777" w:rsidR="001529B7" w:rsidRPr="001529B7" w:rsidRDefault="001529B7" w:rsidP="001529B7">
      <w:pPr>
        <w:jc w:val="both"/>
        <w:rPr>
          <w:i/>
        </w:rPr>
      </w:pPr>
    </w:p>
    <w:p w14:paraId="51A95607" w14:textId="47F22B85" w:rsidR="009C79DA" w:rsidRPr="001529B7" w:rsidRDefault="00F97097" w:rsidP="00914ABE">
      <w:pPr>
        <w:pStyle w:val="a3"/>
        <w:numPr>
          <w:ilvl w:val="0"/>
          <w:numId w:val="4"/>
        </w:numPr>
        <w:ind w:left="567" w:hanging="567"/>
        <w:jc w:val="both"/>
        <w:rPr>
          <w:i/>
        </w:rPr>
      </w:pPr>
      <w:r>
        <w:t>При цьому</w:t>
      </w:r>
      <w:r w:rsidR="001529B7">
        <w:t xml:space="preserve"> с</w:t>
      </w:r>
      <w:r w:rsidR="009C79DA" w:rsidRPr="009C79DA">
        <w:t xml:space="preserve">аме пункт 3 резолютивної частини </w:t>
      </w:r>
      <w:r w:rsidR="001529B7">
        <w:t xml:space="preserve">цього </w:t>
      </w:r>
      <w:r w:rsidR="009C79DA" w:rsidRPr="009C79DA">
        <w:t xml:space="preserve">рішення передбачає обов’язок Надавача державної допомоги розробити та затвердити відповідним актом механізм, який </w:t>
      </w:r>
      <w:r w:rsidR="00CD7270">
        <w:t>забезпечить</w:t>
      </w:r>
      <w:r w:rsidR="00CD7270" w:rsidRPr="009C79DA">
        <w:t xml:space="preserve"> </w:t>
      </w:r>
      <w:r w:rsidR="009C79DA" w:rsidRPr="009C79DA">
        <w:t xml:space="preserve">контроль операційного прибутку Отримувача. Виконання цього зобов’язання </w:t>
      </w:r>
      <w:r w:rsidR="001529B7">
        <w:t xml:space="preserve">не буде можливим без </w:t>
      </w:r>
      <w:r w:rsidR="009C79DA" w:rsidRPr="009C79DA">
        <w:t xml:space="preserve">уточнення </w:t>
      </w:r>
      <w:r w:rsidR="00D249B5">
        <w:t xml:space="preserve">та чіткого врегулювання </w:t>
      </w:r>
      <w:r w:rsidR="009C79DA" w:rsidRPr="009C79DA">
        <w:t xml:space="preserve">дохідної та витратної частини діяльності Отримувача державної допомоги </w:t>
      </w:r>
      <w:r w:rsidR="001529B7">
        <w:t>щодо</w:t>
      </w:r>
      <w:r w:rsidR="00D249B5">
        <w:t xml:space="preserve"> управління б</w:t>
      </w:r>
      <w:r w:rsidR="009C79DA" w:rsidRPr="009C79DA">
        <w:t>агатофункціональним комплексом</w:t>
      </w:r>
      <w:r w:rsidR="001529B7">
        <w:t>.</w:t>
      </w:r>
    </w:p>
    <w:p w14:paraId="5DD6C6D4" w14:textId="77777777" w:rsidR="005B51DF" w:rsidRPr="005B51DF" w:rsidRDefault="005B51DF" w:rsidP="005B51DF">
      <w:pPr>
        <w:jc w:val="both"/>
        <w:rPr>
          <w:i/>
        </w:rPr>
      </w:pPr>
    </w:p>
    <w:p w14:paraId="06D83D38" w14:textId="263F4F6E" w:rsidR="00034DD6" w:rsidRPr="00034DD6" w:rsidRDefault="00034DD6" w:rsidP="00914ABE">
      <w:pPr>
        <w:pStyle w:val="a3"/>
        <w:numPr>
          <w:ilvl w:val="0"/>
          <w:numId w:val="4"/>
        </w:numPr>
        <w:ind w:left="567" w:hanging="567"/>
        <w:jc w:val="both"/>
        <w:rPr>
          <w:i/>
        </w:rPr>
      </w:pPr>
      <w:r w:rsidRPr="00034DD6">
        <w:rPr>
          <w:i/>
        </w:rPr>
        <w:t>ПрАТ «Концерн АВЕК та Ко»</w:t>
      </w:r>
      <w:r>
        <w:rPr>
          <w:i/>
        </w:rPr>
        <w:t xml:space="preserve"> заперечує проти включення висновку про визнання такою, що не є державною допомогою, підтримки суб’єктам господарювання – орендарям, </w:t>
      </w:r>
      <w:r w:rsidRPr="00034DD6">
        <w:rPr>
          <w:i/>
        </w:rPr>
        <w:t xml:space="preserve">визначеним за результатами аукціону за допомогою </w:t>
      </w:r>
      <w:r w:rsidR="00F97097">
        <w:rPr>
          <w:i/>
        </w:rPr>
        <w:t>«</w:t>
      </w:r>
      <w:proofErr w:type="spellStart"/>
      <w:r w:rsidRPr="00034DD6">
        <w:rPr>
          <w:i/>
        </w:rPr>
        <w:t>Prozorro.Продажі</w:t>
      </w:r>
      <w:proofErr w:type="spellEnd"/>
      <w:r w:rsidR="00F97097">
        <w:rPr>
          <w:i/>
        </w:rPr>
        <w:t>» у формі передання</w:t>
      </w:r>
      <w:r w:rsidRPr="00034DD6">
        <w:rPr>
          <w:i/>
        </w:rPr>
        <w:t xml:space="preserve"> в оренду торговельних об’єктів інфраструктури багатофункціонального комплексу</w:t>
      </w:r>
      <w:r>
        <w:rPr>
          <w:i/>
        </w:rPr>
        <w:t xml:space="preserve">, оскільки це не </w:t>
      </w:r>
      <w:r w:rsidRPr="00034DD6">
        <w:rPr>
          <w:rFonts w:eastAsia="Calibri"/>
          <w:i/>
          <w:lang w:eastAsia="en-US"/>
        </w:rPr>
        <w:t>відповідає дійсним обставинам справи</w:t>
      </w:r>
      <w:r>
        <w:rPr>
          <w:rFonts w:eastAsia="Calibri"/>
          <w:i/>
          <w:lang w:eastAsia="en-US"/>
        </w:rPr>
        <w:t>.</w:t>
      </w:r>
      <w:r w:rsidR="00A306D9">
        <w:rPr>
          <w:rFonts w:eastAsia="Calibri"/>
          <w:i/>
          <w:lang w:eastAsia="en-US"/>
        </w:rPr>
        <w:t xml:space="preserve"> </w:t>
      </w:r>
    </w:p>
    <w:p w14:paraId="26156754" w14:textId="77777777" w:rsidR="00034DD6" w:rsidRPr="00034DD6" w:rsidRDefault="00034DD6" w:rsidP="00034DD6">
      <w:pPr>
        <w:jc w:val="both"/>
        <w:rPr>
          <w:i/>
        </w:rPr>
      </w:pPr>
    </w:p>
    <w:p w14:paraId="19BBA568" w14:textId="77777777" w:rsidR="00FE6D3A" w:rsidRPr="00FE6D3A" w:rsidRDefault="00FE6D3A" w:rsidP="00914ABE">
      <w:pPr>
        <w:pStyle w:val="a3"/>
        <w:numPr>
          <w:ilvl w:val="0"/>
          <w:numId w:val="4"/>
        </w:numPr>
        <w:shd w:val="clear" w:color="auto" w:fill="FFFFFF" w:themeFill="background1"/>
        <w:tabs>
          <w:tab w:val="left" w:pos="851"/>
        </w:tabs>
        <w:ind w:left="567" w:hanging="567"/>
        <w:jc w:val="both"/>
      </w:pPr>
      <w:r w:rsidRPr="00FE6D3A">
        <w:t>Вказане заперечення не може бути взято до уваги з огляду на таке.</w:t>
      </w:r>
    </w:p>
    <w:p w14:paraId="70FD754A" w14:textId="2FAA2F85" w:rsidR="00034DD6" w:rsidRPr="003511D4" w:rsidRDefault="00E84641" w:rsidP="00FE6D3A">
      <w:pPr>
        <w:pStyle w:val="a3"/>
        <w:ind w:left="567"/>
        <w:jc w:val="both"/>
        <w:rPr>
          <w:i/>
        </w:rPr>
      </w:pPr>
      <w:r>
        <w:t xml:space="preserve">Відповідно до пункту 115 </w:t>
      </w:r>
      <w:r w:rsidR="00FB5657">
        <w:t>розділу 4.3 Повідомлення Комісії щодо поняття державної допомоги згідно із статтею 107 (1) ДФЕС перевага [як ознака державної допомоги] може надаватись не тільки суб’єктам господарювання, які безпосер</w:t>
      </w:r>
      <w:r w:rsidR="00F97097">
        <w:t>едньо отримують державні ресурси</w:t>
      </w:r>
      <w:r w:rsidR="00FB5657">
        <w:t xml:space="preserve"> (непряма перевага), а й іншим підприємствам. Захід може одночасно передбачати надання прямої переваги підприємству-отримувачу та непрямої переваги іншим підприємствам, зокрема, тим, які працюють на подальших рівнях здійснення певної діяльності.</w:t>
      </w:r>
    </w:p>
    <w:p w14:paraId="08C27BC1" w14:textId="1AE7BB14" w:rsidR="003511D4" w:rsidRPr="003511D4" w:rsidRDefault="003511D4" w:rsidP="003511D4">
      <w:pPr>
        <w:ind w:left="567"/>
        <w:jc w:val="both"/>
      </w:pPr>
      <w:r>
        <w:t xml:space="preserve">Отже, </w:t>
      </w:r>
      <w:r w:rsidR="00A306D9">
        <w:t>аналізу щодо наявності державної допомоги та її допустимості для конкуренції підлягають усі рівні використання державної підтримки в рамках повідомленого заходу.</w:t>
      </w:r>
    </w:p>
    <w:p w14:paraId="2A8B97C5" w14:textId="77777777" w:rsidR="003511D4" w:rsidRPr="003511D4" w:rsidRDefault="003511D4" w:rsidP="003511D4">
      <w:pPr>
        <w:jc w:val="both"/>
        <w:rPr>
          <w:i/>
        </w:rPr>
      </w:pPr>
    </w:p>
    <w:p w14:paraId="7C03EF57" w14:textId="7825830E" w:rsidR="00FB5657" w:rsidRPr="00034DD6" w:rsidRDefault="00A306D9" w:rsidP="00914ABE">
      <w:pPr>
        <w:pStyle w:val="a3"/>
        <w:numPr>
          <w:ilvl w:val="0"/>
          <w:numId w:val="4"/>
        </w:numPr>
        <w:ind w:left="567" w:hanging="567"/>
        <w:jc w:val="both"/>
        <w:rPr>
          <w:i/>
        </w:rPr>
      </w:pPr>
      <w:r>
        <w:t>Під час</w:t>
      </w:r>
      <w:r w:rsidR="00F97097">
        <w:t xml:space="preserve"> розгляду С</w:t>
      </w:r>
      <w:r w:rsidR="003511D4">
        <w:t xml:space="preserve">прави встановлено, що фінансування з міського бюджету </w:t>
      </w:r>
      <w:r w:rsidR="003511D4" w:rsidRPr="003511D4">
        <w:t>спрямовується КП «Міський торговий ринок»</w:t>
      </w:r>
      <w:r w:rsidR="003511D4">
        <w:t xml:space="preserve"> для будівництва багатофункціонального комплексу, при цьому передбачається, що кінцевими споживачами в контексті оренди торгових площ комплексу </w:t>
      </w:r>
      <w:r w:rsidR="00842BE5">
        <w:t xml:space="preserve">будуть </w:t>
      </w:r>
      <w:r w:rsidR="003511D4">
        <w:t xml:space="preserve">підприємці-орендарі, що здійснюють безпосередньо діяльність </w:t>
      </w:r>
      <w:r w:rsidR="00F97097">
        <w:t>і</w:t>
      </w:r>
      <w:r w:rsidR="003511D4">
        <w:t>з торгівлі продовольчими та непродовольчими товарами. Багатофункціональний комплекс залишатиметься у власності територіальної громади в особі міської ради. Отже</w:t>
      </w:r>
      <w:r w:rsidR="00F97097">
        <w:t>,</w:t>
      </w:r>
      <w:r w:rsidR="003511D4">
        <w:t xml:space="preserve"> за наведених умов,</w:t>
      </w:r>
      <w:r w:rsidR="00F97097">
        <w:t xml:space="preserve"> підприємці-орендарі отримують у</w:t>
      </w:r>
      <w:r w:rsidR="003511D4">
        <w:t xml:space="preserve"> користування місцеві ресурси, </w:t>
      </w:r>
      <w:r>
        <w:t>що може створювати переваги для провадження окремого виду господарської діяльності та спотворювати чи загрожувати спотворенням економічної конкуренції.</w:t>
      </w:r>
      <w:r w:rsidR="003511D4">
        <w:t xml:space="preserve"> </w:t>
      </w:r>
    </w:p>
    <w:p w14:paraId="0B313558" w14:textId="63BC99F0" w:rsidR="00DB3815" w:rsidRDefault="00DB3815" w:rsidP="00C37274">
      <w:pPr>
        <w:jc w:val="both"/>
      </w:pPr>
    </w:p>
    <w:p w14:paraId="1579231B" w14:textId="0C3DB36A" w:rsidR="00E24E10" w:rsidRPr="00E24E10" w:rsidRDefault="005B51DF" w:rsidP="00914ABE">
      <w:pPr>
        <w:pStyle w:val="a3"/>
        <w:numPr>
          <w:ilvl w:val="0"/>
          <w:numId w:val="4"/>
        </w:numPr>
        <w:ind w:left="567" w:hanging="567"/>
        <w:jc w:val="both"/>
      </w:pPr>
      <w:r>
        <w:t>П</w:t>
      </w:r>
      <w:r w:rsidR="00A306D9">
        <w:t xml:space="preserve">ідсумовуючи наведене, </w:t>
      </w:r>
      <w:r w:rsidR="00F97097">
        <w:t>під час розгляду С</w:t>
      </w:r>
      <w:r w:rsidR="00E24E10">
        <w:t>прави</w:t>
      </w:r>
      <w:r w:rsidR="00A306D9">
        <w:t xml:space="preserve"> К</w:t>
      </w:r>
      <w:r w:rsidR="00E24E10">
        <w:t xml:space="preserve">омітетом здійснено поглиблений аналіз допустимості </w:t>
      </w:r>
      <w:r w:rsidR="001F4636">
        <w:t xml:space="preserve">для конкуренції </w:t>
      </w:r>
      <w:r w:rsidR="00E24E10">
        <w:t xml:space="preserve">повідомленої державної допомоги </w:t>
      </w:r>
      <w:r w:rsidR="00E24E10" w:rsidRPr="00842BE5">
        <w:t>з урахуванням положень</w:t>
      </w:r>
      <w:r w:rsidR="00B7250A">
        <w:t>, зокрема</w:t>
      </w:r>
      <w:r w:rsidR="00E24E10" w:rsidRPr="00842BE5">
        <w:t xml:space="preserve"> </w:t>
      </w:r>
      <w:r w:rsidR="00B7250A" w:rsidRPr="00B7250A">
        <w:t>Закону України «Про державну допомогу суб’єктам господарювання»</w:t>
      </w:r>
      <w:r w:rsidR="00B7250A">
        <w:t>,</w:t>
      </w:r>
      <w:r w:rsidR="001F4636" w:rsidRPr="00C60559">
        <w:t xml:space="preserve"> Угоди</w:t>
      </w:r>
      <w:r w:rsidR="001F4636">
        <w:t xml:space="preserve"> та відповідних правил регулювання державної допомоги Європейського Союзу. За резул</w:t>
      </w:r>
      <w:r w:rsidR="00F97097">
        <w:t>ьтатами розгляду С</w:t>
      </w:r>
      <w:r w:rsidR="001F4636">
        <w:t>прави встановлено, що повідомлена державна допомога</w:t>
      </w:r>
      <w:r w:rsidR="00E24E10" w:rsidRPr="00E24E10">
        <w:t xml:space="preserve"> є допустимою державною допомогою за умови викона</w:t>
      </w:r>
      <w:r w:rsidR="00F97097">
        <w:t>ння Надавачем зобов’язань, які повною мірою</w:t>
      </w:r>
      <w:r w:rsidR="00E24E10" w:rsidRPr="00E24E10">
        <w:t xml:space="preserve"> забезпечать дотримання умов, передбачених Законом, статтею 262 Угоди, статтею 56 Регламенту Комісії (ЄС) </w:t>
      </w:r>
      <w:r w:rsidR="00F97097">
        <w:br/>
      </w:r>
      <w:r w:rsidR="00E24E10" w:rsidRPr="00E24E10">
        <w:t>№ 651/2014</w:t>
      </w:r>
      <w:r w:rsidR="001F4636">
        <w:t>.</w:t>
      </w:r>
      <w:r w:rsidR="00E24E10" w:rsidRPr="00E24E10">
        <w:t xml:space="preserve"> Тобто, державна допомога є допустимою </w:t>
      </w:r>
      <w:r w:rsidR="00E24E10" w:rsidRPr="001F4636">
        <w:rPr>
          <w:b/>
        </w:rPr>
        <w:t xml:space="preserve">лише за умови виконання Надавачем </w:t>
      </w:r>
      <w:r w:rsidR="001F4636">
        <w:rPr>
          <w:b/>
        </w:rPr>
        <w:t xml:space="preserve">встановлених Комітетом </w:t>
      </w:r>
      <w:r w:rsidR="00E24E10" w:rsidRPr="001F4636">
        <w:rPr>
          <w:b/>
        </w:rPr>
        <w:t>зобов’язань</w:t>
      </w:r>
      <w:r w:rsidR="001F4636">
        <w:rPr>
          <w:b/>
        </w:rPr>
        <w:t>.</w:t>
      </w:r>
    </w:p>
    <w:p w14:paraId="01B84465" w14:textId="77777777" w:rsidR="00B605FA" w:rsidRDefault="00B605FA" w:rsidP="00B605FA">
      <w:pPr>
        <w:jc w:val="both"/>
      </w:pPr>
    </w:p>
    <w:p w14:paraId="6E25A883" w14:textId="3820CAE4" w:rsidR="005551C4" w:rsidRDefault="005551C4" w:rsidP="00914ABE">
      <w:pPr>
        <w:pStyle w:val="a3"/>
        <w:numPr>
          <w:ilvl w:val="0"/>
          <w:numId w:val="4"/>
        </w:numPr>
        <w:ind w:left="567" w:hanging="567"/>
        <w:jc w:val="both"/>
      </w:pPr>
      <w:r w:rsidRPr="005551C4">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0ADFF3E4" w14:textId="77777777" w:rsidR="00812706" w:rsidRPr="003F6274" w:rsidRDefault="00812706" w:rsidP="000A3DB2">
      <w:pPr>
        <w:pStyle w:val="a3"/>
        <w:shd w:val="clear" w:color="auto" w:fill="FFFFFF" w:themeFill="background1"/>
        <w:tabs>
          <w:tab w:val="left" w:pos="851"/>
        </w:tabs>
        <w:ind w:left="567"/>
        <w:jc w:val="both"/>
      </w:pPr>
    </w:p>
    <w:p w14:paraId="7F685A3C" w14:textId="4A505B29" w:rsidR="00836D79" w:rsidRPr="00E634E8" w:rsidRDefault="00922076" w:rsidP="00DC0C5A">
      <w:pPr>
        <w:ind w:left="284" w:firstLine="567"/>
        <w:contextualSpacing/>
        <w:jc w:val="both"/>
        <w:rPr>
          <w:lang w:eastAsia="ru-RU"/>
        </w:rPr>
      </w:pPr>
      <w:r>
        <w:rPr>
          <w:lang w:eastAsia="ru-RU"/>
        </w:rPr>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розділом IX</w:t>
      </w:r>
      <w:r w:rsidR="00836D79" w:rsidRPr="00E634E8">
        <w:rPr>
          <w:lang w:eastAsia="ru-RU"/>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 за результатами опрацювання всіх обставин справи, </w:t>
      </w:r>
      <w:r w:rsidR="00CE1BFB">
        <w:rPr>
          <w:lang w:eastAsia="ru-RU"/>
        </w:rPr>
        <w:t>Антимонопольний комітет</w:t>
      </w:r>
      <w:r w:rsidR="00836D79" w:rsidRPr="00E634E8">
        <w:rPr>
          <w:lang w:eastAsia="ru-RU"/>
        </w:rPr>
        <w:t xml:space="preserve"> України</w:t>
      </w:r>
    </w:p>
    <w:p w14:paraId="615AA296" w14:textId="77777777" w:rsidR="00836D79" w:rsidRPr="00E634E8" w:rsidRDefault="00836D79" w:rsidP="0004779E">
      <w:pPr>
        <w:pStyle w:val="rvps2"/>
        <w:spacing w:before="0" w:beforeAutospacing="0" w:after="0" w:afterAutospacing="0"/>
        <w:jc w:val="both"/>
        <w:rPr>
          <w:sz w:val="18"/>
          <w:lang w:val="uk-UA" w:eastAsia="uk-UA"/>
        </w:rPr>
      </w:pPr>
    </w:p>
    <w:p w14:paraId="6D1C38D2" w14:textId="77777777" w:rsidR="00836D79" w:rsidRPr="00E634E8" w:rsidRDefault="00836D79" w:rsidP="0004779E">
      <w:pPr>
        <w:pStyle w:val="rvps2"/>
        <w:spacing w:before="0" w:beforeAutospacing="0" w:after="0" w:afterAutospacing="0"/>
        <w:jc w:val="both"/>
        <w:rPr>
          <w:sz w:val="18"/>
          <w:lang w:val="uk-UA" w:eastAsia="uk-UA"/>
        </w:rPr>
      </w:pPr>
    </w:p>
    <w:p w14:paraId="6EBCB271" w14:textId="6E8362FF" w:rsidR="00836D79" w:rsidRPr="00E634E8" w:rsidRDefault="003B2CC1" w:rsidP="0004779E">
      <w:pPr>
        <w:ind w:hanging="284"/>
        <w:jc w:val="center"/>
        <w:rPr>
          <w:b/>
        </w:rPr>
      </w:pPr>
      <w:r>
        <w:rPr>
          <w:b/>
        </w:rPr>
        <w:t>ПОСТАНОВИВ</w:t>
      </w:r>
      <w:r w:rsidR="00836D79" w:rsidRPr="00E634E8">
        <w:rPr>
          <w:b/>
        </w:rPr>
        <w:t>:</w:t>
      </w:r>
    </w:p>
    <w:p w14:paraId="320AE70C" w14:textId="77777777" w:rsidR="008468C9" w:rsidRPr="00E634E8" w:rsidRDefault="008468C9" w:rsidP="008468C9">
      <w:pPr>
        <w:pStyle w:val="rvps2"/>
        <w:tabs>
          <w:tab w:val="left" w:pos="567"/>
        </w:tabs>
        <w:spacing w:before="0" w:beforeAutospacing="0" w:after="0" w:afterAutospacing="0"/>
        <w:contextualSpacing/>
        <w:jc w:val="both"/>
        <w:rPr>
          <w:bCs/>
          <w:lang w:val="uk-UA" w:eastAsia="uk-UA"/>
        </w:rPr>
      </w:pPr>
    </w:p>
    <w:p w14:paraId="674E72ED" w14:textId="2E374A1C" w:rsidR="00616CD4" w:rsidRPr="00E634E8" w:rsidRDefault="00616CD4" w:rsidP="008468C9">
      <w:pPr>
        <w:pStyle w:val="rvps2"/>
        <w:numPr>
          <w:ilvl w:val="0"/>
          <w:numId w:val="6"/>
        </w:numPr>
        <w:tabs>
          <w:tab w:val="left" w:pos="567"/>
        </w:tabs>
        <w:spacing w:before="0" w:beforeAutospacing="0" w:after="0" w:afterAutospacing="0"/>
        <w:ind w:left="284" w:hanging="284"/>
        <w:contextualSpacing/>
        <w:jc w:val="both"/>
        <w:rPr>
          <w:bCs/>
          <w:lang w:val="uk-UA" w:eastAsia="uk-UA"/>
        </w:rPr>
      </w:pPr>
      <w:r w:rsidRPr="00E634E8">
        <w:rPr>
          <w:lang w:val="uk-UA"/>
        </w:rPr>
        <w:t>Визнати, що підтримка</w:t>
      </w:r>
      <w:r w:rsidR="004E25CC">
        <w:rPr>
          <w:lang w:val="uk-UA"/>
        </w:rPr>
        <w:t>,</w:t>
      </w:r>
      <w:r w:rsidRPr="00E634E8">
        <w:rPr>
          <w:lang w:val="uk-UA"/>
        </w:rPr>
        <w:t xml:space="preserve"> </w:t>
      </w:r>
      <w:r w:rsidR="004E25CC">
        <w:rPr>
          <w:shd w:val="clear" w:color="auto" w:fill="FFFFFF"/>
          <w:lang w:val="uk-UA"/>
        </w:rPr>
        <w:t>яку</w:t>
      </w:r>
      <w:r w:rsidRPr="00E634E8">
        <w:rPr>
          <w:shd w:val="clear" w:color="auto" w:fill="FFFFFF"/>
          <w:lang w:val="uk-UA"/>
        </w:rPr>
        <w:t xml:space="preserve"> </w:t>
      </w:r>
      <w:r w:rsidR="004E25CC">
        <w:rPr>
          <w:shd w:val="clear" w:color="auto" w:fill="FFFFFF"/>
          <w:lang w:val="uk-UA"/>
        </w:rPr>
        <w:t>надаватиме Департамент</w:t>
      </w:r>
      <w:r w:rsidRPr="00E634E8">
        <w:rPr>
          <w:shd w:val="clear" w:color="auto" w:fill="FFFFFF"/>
          <w:lang w:val="uk-UA"/>
        </w:rPr>
        <w:t xml:space="preserve"> адміністративних послуг Харківської міської ради</w:t>
      </w:r>
      <w:r w:rsidR="004E25CC">
        <w:rPr>
          <w:shd w:val="clear" w:color="auto" w:fill="FFFFFF"/>
          <w:lang w:val="uk-UA"/>
        </w:rPr>
        <w:t>,</w:t>
      </w:r>
      <w:r w:rsidRPr="00E634E8">
        <w:rPr>
          <w:shd w:val="clear" w:color="auto" w:fill="FFFFFF"/>
          <w:lang w:val="uk-UA"/>
        </w:rPr>
        <w:t xml:space="preserve"> відповідно до </w:t>
      </w:r>
      <w:r w:rsidRPr="00E634E8">
        <w:rPr>
          <w:bCs/>
          <w:lang w:val="uk-UA" w:eastAsia="uk-UA"/>
        </w:rPr>
        <w:t>рішення 16 сесії Харківської міської ради 7 скликання від 08.11.2017 №</w:t>
      </w:r>
      <w:r w:rsidR="00C02283" w:rsidRPr="00E634E8">
        <w:rPr>
          <w:bCs/>
          <w:lang w:val="uk-UA" w:eastAsia="uk-UA"/>
        </w:rPr>
        <w:t xml:space="preserve"> </w:t>
      </w:r>
      <w:r w:rsidRPr="00E634E8">
        <w:rPr>
          <w:bCs/>
          <w:lang w:val="uk-UA" w:eastAsia="uk-UA"/>
        </w:rPr>
        <w:t>834/17 «Про затвердження Програми підтримки розвитку підприємництва у м. Харкові на 2018-2022 роки»,</w:t>
      </w:r>
      <w:r w:rsidRPr="00E634E8">
        <w:rPr>
          <w:lang w:val="uk-UA" w:eastAsia="uk-UA"/>
        </w:rPr>
        <w:t xml:space="preserve"> </w:t>
      </w:r>
      <w:proofErr w:type="spellStart"/>
      <w:r w:rsidR="00D01FB9" w:rsidRPr="00E634E8">
        <w:rPr>
          <w:lang w:val="uk-UA" w:eastAsia="uk-UA"/>
        </w:rPr>
        <w:t>проєкту</w:t>
      </w:r>
      <w:proofErr w:type="spellEnd"/>
      <w:r w:rsidR="00D01FB9" w:rsidRPr="00E634E8">
        <w:rPr>
          <w:lang w:val="uk-UA" w:eastAsia="uk-UA"/>
        </w:rPr>
        <w:t xml:space="preserve"> рішення Харківської міської ради «Про внесення змін до кошторису витрат на виконання Програми підтримки розвитку підприємництва у місті Харкові на 2018-2022 роки за рахунок коштів бюджету міста Харкова на 2020 рік»</w:t>
      </w:r>
      <w:r w:rsidR="004E25CC">
        <w:rPr>
          <w:lang w:val="uk-UA" w:eastAsia="uk-UA"/>
        </w:rPr>
        <w:t>,</w:t>
      </w:r>
      <w:r w:rsidRPr="00E634E8">
        <w:rPr>
          <w:lang w:val="uk-UA"/>
        </w:rPr>
        <w:t xml:space="preserve"> </w:t>
      </w:r>
      <w:r w:rsidR="0026067B" w:rsidRPr="00E634E8">
        <w:rPr>
          <w:lang w:val="uk-UA"/>
        </w:rPr>
        <w:t xml:space="preserve">суб’єктам господарювання-орендарям, визначеним за результатами аукціону за допомогою системи </w:t>
      </w:r>
      <w:r w:rsidR="004E25CC">
        <w:rPr>
          <w:lang w:val="uk-UA"/>
        </w:rPr>
        <w:t>«</w:t>
      </w:r>
      <w:proofErr w:type="spellStart"/>
      <w:r w:rsidR="0026067B" w:rsidRPr="00E634E8">
        <w:rPr>
          <w:lang w:val="uk-UA"/>
        </w:rPr>
        <w:t>Prozorro.Продажі</w:t>
      </w:r>
      <w:proofErr w:type="spellEnd"/>
      <w:r w:rsidR="004E25CC">
        <w:rPr>
          <w:lang w:val="uk-UA"/>
        </w:rPr>
        <w:t>»</w:t>
      </w:r>
      <w:r w:rsidR="0026067B" w:rsidRPr="00E634E8">
        <w:rPr>
          <w:lang w:val="uk-UA"/>
        </w:rPr>
        <w:t xml:space="preserve">, </w:t>
      </w:r>
      <w:r w:rsidR="008468C9" w:rsidRPr="00E634E8">
        <w:rPr>
          <w:lang w:val="uk-UA"/>
        </w:rPr>
        <w:t xml:space="preserve">у </w:t>
      </w:r>
      <w:r w:rsidR="004E25CC">
        <w:rPr>
          <w:lang w:val="uk-UA"/>
        </w:rPr>
        <w:t>формі передання</w:t>
      </w:r>
      <w:r w:rsidR="008468C9" w:rsidRPr="00E634E8">
        <w:rPr>
          <w:lang w:val="uk-UA"/>
        </w:rPr>
        <w:t xml:space="preserve"> в оренду торговельних об’єктів інфраструктури б</w:t>
      </w:r>
      <w:r w:rsidR="004E25CC">
        <w:rPr>
          <w:lang w:val="uk-UA"/>
        </w:rPr>
        <w:t>агатофункціонального комплексу в</w:t>
      </w:r>
      <w:r w:rsidR="008468C9" w:rsidRPr="00E634E8">
        <w:rPr>
          <w:lang w:val="uk-UA"/>
        </w:rPr>
        <w:t xml:space="preserve"> місті Харкові за </w:t>
      </w:r>
      <w:proofErr w:type="spellStart"/>
      <w:r w:rsidR="008468C9" w:rsidRPr="00E634E8">
        <w:rPr>
          <w:lang w:val="uk-UA"/>
        </w:rPr>
        <w:t>адресою</w:t>
      </w:r>
      <w:proofErr w:type="spellEnd"/>
      <w:r w:rsidR="004E25CC">
        <w:rPr>
          <w:lang w:val="uk-UA"/>
        </w:rPr>
        <w:t>: вул.</w:t>
      </w:r>
      <w:r w:rsidR="008468C9" w:rsidRPr="00E634E8">
        <w:rPr>
          <w:lang w:val="uk-UA"/>
        </w:rPr>
        <w:t xml:space="preserve"> Льва Ландау, 182</w:t>
      </w:r>
      <w:r w:rsidRPr="00E634E8">
        <w:rPr>
          <w:lang w:val="uk-UA"/>
        </w:rPr>
        <w:t xml:space="preserve">, </w:t>
      </w:r>
      <w:r w:rsidRPr="00E634E8">
        <w:rPr>
          <w:b/>
          <w:lang w:val="uk-UA"/>
        </w:rPr>
        <w:t>не є державною допомогою</w:t>
      </w:r>
      <w:r w:rsidRPr="00E634E8">
        <w:rPr>
          <w:lang w:val="uk-UA"/>
        </w:rPr>
        <w:t xml:space="preserve"> відповідно до Закону України «Про державну допомогу суб’єктам господарювання». </w:t>
      </w:r>
    </w:p>
    <w:p w14:paraId="479BD772" w14:textId="77777777" w:rsidR="008468C9" w:rsidRPr="00E634E8" w:rsidRDefault="008468C9" w:rsidP="008468C9">
      <w:pPr>
        <w:pStyle w:val="rvps2"/>
        <w:tabs>
          <w:tab w:val="left" w:pos="567"/>
        </w:tabs>
        <w:spacing w:before="0" w:beforeAutospacing="0" w:after="0" w:afterAutospacing="0"/>
        <w:contextualSpacing/>
        <w:jc w:val="both"/>
        <w:rPr>
          <w:bCs/>
          <w:lang w:val="uk-UA" w:eastAsia="uk-UA"/>
        </w:rPr>
      </w:pPr>
    </w:p>
    <w:p w14:paraId="40A51917" w14:textId="2DB1915F" w:rsidR="006D2C55" w:rsidRPr="00E634E8" w:rsidRDefault="004E25CC" w:rsidP="008468C9">
      <w:pPr>
        <w:pStyle w:val="rvps2"/>
        <w:numPr>
          <w:ilvl w:val="0"/>
          <w:numId w:val="6"/>
        </w:numPr>
        <w:tabs>
          <w:tab w:val="left" w:pos="567"/>
        </w:tabs>
        <w:spacing w:before="0" w:beforeAutospacing="0" w:after="0" w:afterAutospacing="0"/>
        <w:ind w:left="284" w:hanging="284"/>
        <w:contextualSpacing/>
        <w:jc w:val="both"/>
        <w:rPr>
          <w:bCs/>
          <w:lang w:val="uk-UA" w:eastAsia="uk-UA"/>
        </w:rPr>
      </w:pPr>
      <w:r>
        <w:rPr>
          <w:lang w:val="uk-UA"/>
        </w:rPr>
        <w:t>Визнати, що підтримка, яку надаватиме Департамент</w:t>
      </w:r>
      <w:r w:rsidR="007255EC" w:rsidRPr="00E634E8">
        <w:rPr>
          <w:lang w:val="uk-UA"/>
        </w:rPr>
        <w:t xml:space="preserve"> адміністративних послуг Харківської міської ради</w:t>
      </w:r>
      <w:r>
        <w:rPr>
          <w:lang w:val="uk-UA"/>
        </w:rPr>
        <w:t>,</w:t>
      </w:r>
      <w:r w:rsidR="007255EC" w:rsidRPr="00E634E8">
        <w:rPr>
          <w:lang w:val="uk-UA"/>
        </w:rPr>
        <w:t xml:space="preserve"> відповідно до </w:t>
      </w:r>
      <w:r w:rsidR="007255EC" w:rsidRPr="00E634E8">
        <w:rPr>
          <w:bCs/>
          <w:lang w:val="uk-UA"/>
        </w:rPr>
        <w:t>рішення 16 сесії Харківської міської ради 7 скликання від 08.11.2017 № 834/17 «Про затвердження Програми підтримки розвитку підприємництва у м. Харкові на 2018-2022 роки»,</w:t>
      </w:r>
      <w:r w:rsidR="007255EC" w:rsidRPr="00E634E8">
        <w:rPr>
          <w:lang w:val="uk-UA"/>
        </w:rPr>
        <w:t xml:space="preserve"> </w:t>
      </w:r>
      <w:proofErr w:type="spellStart"/>
      <w:r w:rsidR="007255EC" w:rsidRPr="00E634E8">
        <w:rPr>
          <w:lang w:val="uk-UA"/>
        </w:rPr>
        <w:t>проєкту</w:t>
      </w:r>
      <w:proofErr w:type="spellEnd"/>
      <w:r w:rsidR="007255EC" w:rsidRPr="00E634E8">
        <w:rPr>
          <w:lang w:val="uk-UA"/>
        </w:rPr>
        <w:t xml:space="preserve"> рішення Харківської міської ради «Про внесення змін до кошторису витрат на виконання Програми підтримки розвитку підприємництва у місті Харкові на 2018-2022 роки за рахунок коштів бюджету міста Харкова на 2020 рік»</w:t>
      </w:r>
      <w:r w:rsidR="00993D1A">
        <w:rPr>
          <w:lang w:val="uk-UA"/>
        </w:rPr>
        <w:t>,</w:t>
      </w:r>
      <w:r w:rsidR="007255EC" w:rsidRPr="00E634E8">
        <w:rPr>
          <w:lang w:val="uk-UA"/>
        </w:rPr>
        <w:t xml:space="preserve"> на пер</w:t>
      </w:r>
      <w:r>
        <w:rPr>
          <w:lang w:val="uk-UA"/>
        </w:rPr>
        <w:t>іод з 01.01.2020 по 31.12.2020 обсягом 109 837 064,</w:t>
      </w:r>
      <w:r w:rsidR="007255EC" w:rsidRPr="00E634E8">
        <w:rPr>
          <w:lang w:val="uk-UA"/>
        </w:rPr>
        <w:t>00</w:t>
      </w:r>
      <w:r w:rsidR="007255EC" w:rsidRPr="00E634E8">
        <w:rPr>
          <w:lang w:val="uk-UA"/>
        </w:rPr>
        <w:t>‬ (сто дев’ять мільйонів вісімсот тридцять сім тисяч шістдесят чотири) гривні</w:t>
      </w:r>
      <w:r w:rsidR="00F83159" w:rsidRPr="00E634E8">
        <w:rPr>
          <w:lang w:val="uk-UA"/>
        </w:rPr>
        <w:t xml:space="preserve"> </w:t>
      </w:r>
      <w:r w:rsidR="005E3EB2" w:rsidRPr="00E634E8">
        <w:rPr>
          <w:lang w:val="uk-UA"/>
        </w:rPr>
        <w:t>комунальному підприємству «Міський торговий ринок»</w:t>
      </w:r>
      <w:r w:rsidR="005E3EB2">
        <w:rPr>
          <w:lang w:val="uk-UA"/>
        </w:rPr>
        <w:t xml:space="preserve"> </w:t>
      </w:r>
      <w:r w:rsidR="00F83159" w:rsidRPr="00E634E8">
        <w:rPr>
          <w:lang w:val="uk-UA"/>
        </w:rPr>
        <w:t>для фінансування будівництва</w:t>
      </w:r>
      <w:r w:rsidR="00D74988" w:rsidRPr="00E634E8">
        <w:rPr>
          <w:lang w:val="uk-UA"/>
        </w:rPr>
        <w:t xml:space="preserve"> багатофункціонального комплексу</w:t>
      </w:r>
      <w:r>
        <w:rPr>
          <w:lang w:val="uk-UA"/>
        </w:rPr>
        <w:t xml:space="preserve"> в</w:t>
      </w:r>
      <w:r w:rsidR="00D01FB9" w:rsidRPr="00E634E8">
        <w:rPr>
          <w:lang w:val="uk-UA"/>
        </w:rPr>
        <w:t xml:space="preserve"> місті Харкові за </w:t>
      </w:r>
      <w:proofErr w:type="spellStart"/>
      <w:r w:rsidR="00D01FB9" w:rsidRPr="00E634E8">
        <w:rPr>
          <w:lang w:val="uk-UA"/>
        </w:rPr>
        <w:t>адресою</w:t>
      </w:r>
      <w:proofErr w:type="spellEnd"/>
      <w:r>
        <w:rPr>
          <w:lang w:val="uk-UA"/>
        </w:rPr>
        <w:t xml:space="preserve">: </w:t>
      </w:r>
      <w:r>
        <w:rPr>
          <w:lang w:val="uk-UA"/>
        </w:rPr>
        <w:br/>
        <w:t>вул.</w:t>
      </w:r>
      <w:r w:rsidR="006A2F52" w:rsidRPr="00E634E8">
        <w:rPr>
          <w:lang w:val="uk-UA"/>
        </w:rPr>
        <w:t xml:space="preserve"> Льва Ландау, 182,</w:t>
      </w:r>
      <w:r w:rsidR="00F83159" w:rsidRPr="00E634E8">
        <w:rPr>
          <w:lang w:val="uk-UA"/>
        </w:rPr>
        <w:t xml:space="preserve"> який </w:t>
      </w:r>
      <w:r w:rsidR="005E3EB2">
        <w:rPr>
          <w:lang w:val="uk-UA"/>
        </w:rPr>
        <w:t xml:space="preserve">буде </w:t>
      </w:r>
      <w:r w:rsidR="00F83159" w:rsidRPr="00E634E8">
        <w:rPr>
          <w:lang w:val="uk-UA"/>
        </w:rPr>
        <w:t>переда</w:t>
      </w:r>
      <w:r w:rsidR="005E3EB2">
        <w:rPr>
          <w:lang w:val="uk-UA"/>
        </w:rPr>
        <w:t>но</w:t>
      </w:r>
      <w:r w:rsidR="00F83159" w:rsidRPr="00E634E8">
        <w:rPr>
          <w:lang w:val="uk-UA"/>
        </w:rPr>
        <w:t xml:space="preserve"> в управління комунальному підприємству «Міський торговий ринок»</w:t>
      </w:r>
      <w:r w:rsidR="00863A51" w:rsidRPr="00E634E8">
        <w:rPr>
          <w:lang w:val="uk-UA"/>
        </w:rPr>
        <w:t>,</w:t>
      </w:r>
      <w:r w:rsidR="00F83159" w:rsidRPr="00E634E8">
        <w:rPr>
          <w:lang w:val="uk-UA"/>
        </w:rPr>
        <w:t xml:space="preserve"> </w:t>
      </w:r>
      <w:r w:rsidR="006A2F52" w:rsidRPr="00E634E8">
        <w:rPr>
          <w:b/>
          <w:lang w:val="uk-UA"/>
        </w:rPr>
        <w:t>є державною допомогою</w:t>
      </w:r>
      <w:r w:rsidR="006A2F52" w:rsidRPr="00E634E8">
        <w:rPr>
          <w:lang w:val="uk-UA"/>
        </w:rPr>
        <w:t xml:space="preserve"> відповідно до Закону України «Про державну допомогу суб’єктам господарювання».</w:t>
      </w:r>
    </w:p>
    <w:p w14:paraId="18C057AE" w14:textId="77777777" w:rsidR="006A2F52" w:rsidRPr="00E634E8" w:rsidRDefault="006A2F52" w:rsidP="006A2F52">
      <w:pPr>
        <w:pStyle w:val="rvps2"/>
        <w:tabs>
          <w:tab w:val="left" w:pos="567"/>
        </w:tabs>
        <w:spacing w:before="0" w:beforeAutospacing="0" w:after="0" w:afterAutospacing="0"/>
        <w:contextualSpacing/>
        <w:jc w:val="both"/>
        <w:rPr>
          <w:bCs/>
          <w:lang w:val="uk-UA" w:eastAsia="uk-UA"/>
        </w:rPr>
      </w:pPr>
    </w:p>
    <w:p w14:paraId="25F07D43" w14:textId="0775C8F7" w:rsidR="006A2F52" w:rsidRPr="00E634E8" w:rsidRDefault="006A2F52" w:rsidP="006A2F52">
      <w:pPr>
        <w:pStyle w:val="rvps2"/>
        <w:numPr>
          <w:ilvl w:val="0"/>
          <w:numId w:val="6"/>
        </w:numPr>
        <w:tabs>
          <w:tab w:val="left" w:pos="567"/>
        </w:tabs>
        <w:ind w:left="284" w:hanging="284"/>
        <w:contextualSpacing/>
        <w:jc w:val="both"/>
        <w:rPr>
          <w:lang w:val="uk-UA"/>
        </w:rPr>
      </w:pPr>
      <w:r w:rsidRPr="00E634E8">
        <w:rPr>
          <w:lang w:val="uk-UA"/>
        </w:rPr>
        <w:t>Визнати, що держа</w:t>
      </w:r>
      <w:r w:rsidR="004E25CC">
        <w:rPr>
          <w:lang w:val="uk-UA"/>
        </w:rPr>
        <w:t>вна допомога, вказана в</w:t>
      </w:r>
      <w:r w:rsidR="00D13776" w:rsidRPr="00E634E8">
        <w:rPr>
          <w:lang w:val="uk-UA"/>
        </w:rPr>
        <w:t xml:space="preserve"> пункті 2</w:t>
      </w:r>
      <w:r w:rsidRPr="00E634E8">
        <w:rPr>
          <w:lang w:val="uk-UA"/>
        </w:rPr>
        <w:t xml:space="preserve"> резолютивної частини цього </w:t>
      </w:r>
      <w:r w:rsidR="005551C4">
        <w:rPr>
          <w:lang w:val="uk-UA"/>
        </w:rPr>
        <w:t>рішення</w:t>
      </w:r>
      <w:r w:rsidR="0000072F" w:rsidRPr="00E634E8">
        <w:rPr>
          <w:lang w:val="uk-UA"/>
        </w:rPr>
        <w:t>,</w:t>
      </w:r>
      <w:r w:rsidRPr="00E634E8">
        <w:rPr>
          <w:lang w:val="uk-UA"/>
        </w:rPr>
        <w:t xml:space="preserve"> </w:t>
      </w:r>
      <w:r w:rsidR="0026067B" w:rsidRPr="00E634E8">
        <w:rPr>
          <w:b/>
          <w:lang w:val="uk-UA"/>
        </w:rPr>
        <w:t xml:space="preserve">буде </w:t>
      </w:r>
      <w:r w:rsidRPr="00E634E8">
        <w:rPr>
          <w:b/>
          <w:lang w:val="uk-UA"/>
        </w:rPr>
        <w:t>допустимою для конкуренції за умови виконання надавачем таких зобов’язань</w:t>
      </w:r>
      <w:r w:rsidRPr="00E634E8">
        <w:rPr>
          <w:lang w:val="uk-UA"/>
        </w:rPr>
        <w:t>: розробити та затвердити відповідним нормативно-правовим</w:t>
      </w:r>
      <w:r w:rsidR="00C60559">
        <w:rPr>
          <w:lang w:val="uk-UA"/>
        </w:rPr>
        <w:t xml:space="preserve"> або</w:t>
      </w:r>
      <w:r w:rsidRPr="00E634E8">
        <w:rPr>
          <w:lang w:val="uk-UA"/>
        </w:rPr>
        <w:t xml:space="preserve"> розпорядчим актом механізм, який:</w:t>
      </w:r>
    </w:p>
    <w:p w14:paraId="16023F05" w14:textId="17783FE8" w:rsidR="006A2F52" w:rsidRPr="00E634E8" w:rsidRDefault="007A5FE0" w:rsidP="00863A51">
      <w:pPr>
        <w:pStyle w:val="rvps2"/>
        <w:numPr>
          <w:ilvl w:val="0"/>
          <w:numId w:val="11"/>
        </w:numPr>
        <w:ind w:left="709" w:hanging="425"/>
        <w:jc w:val="both"/>
        <w:rPr>
          <w:lang w:val="uk-UA"/>
        </w:rPr>
      </w:pPr>
      <w:r w:rsidRPr="00E634E8">
        <w:rPr>
          <w:lang w:val="uk-UA"/>
        </w:rPr>
        <w:t>передбачатиме контроль операційного прибутку</w:t>
      </w:r>
      <w:r w:rsidR="006A2F52" w:rsidRPr="00E634E8">
        <w:rPr>
          <w:lang w:val="uk-UA"/>
        </w:rPr>
        <w:t>, що буде отримувати</w:t>
      </w:r>
      <w:r w:rsidRPr="00E634E8">
        <w:rPr>
          <w:lang w:val="uk-UA"/>
        </w:rPr>
        <w:t xml:space="preserve"> </w:t>
      </w:r>
      <w:r w:rsidR="006A2F52" w:rsidRPr="00E634E8">
        <w:rPr>
          <w:lang w:val="uk-UA"/>
        </w:rPr>
        <w:t>комунальне підприємство</w:t>
      </w:r>
      <w:r w:rsidRPr="00E634E8">
        <w:rPr>
          <w:lang w:val="uk-UA"/>
        </w:rPr>
        <w:t xml:space="preserve"> «Міський торговий ринок» </w:t>
      </w:r>
      <w:r w:rsidR="004E25CC">
        <w:rPr>
          <w:lang w:val="uk-UA"/>
        </w:rPr>
        <w:t>у</w:t>
      </w:r>
      <w:r w:rsidR="006A2F52" w:rsidRPr="00E634E8">
        <w:rPr>
          <w:lang w:val="uk-UA"/>
        </w:rPr>
        <w:t xml:space="preserve"> процесі експлуатації</w:t>
      </w:r>
      <w:r w:rsidRPr="00E634E8">
        <w:rPr>
          <w:lang w:val="uk-UA"/>
        </w:rPr>
        <w:t xml:space="preserve"> новоствореного багатофункціонального комплексу </w:t>
      </w:r>
      <w:r w:rsidR="004E25CC">
        <w:rPr>
          <w:lang w:val="uk-UA"/>
        </w:rPr>
        <w:t xml:space="preserve">за </w:t>
      </w:r>
      <w:proofErr w:type="spellStart"/>
      <w:r w:rsidR="004E25CC">
        <w:rPr>
          <w:lang w:val="uk-UA"/>
        </w:rPr>
        <w:t>адресою</w:t>
      </w:r>
      <w:proofErr w:type="spellEnd"/>
      <w:r w:rsidR="004E25CC">
        <w:rPr>
          <w:lang w:val="uk-UA"/>
        </w:rPr>
        <w:t>: м. Харків, вул.</w:t>
      </w:r>
      <w:r w:rsidR="006A2F52" w:rsidRPr="00E634E8">
        <w:rPr>
          <w:lang w:val="uk-UA"/>
        </w:rPr>
        <w:t xml:space="preserve"> Льва Ландау, 182, </w:t>
      </w:r>
      <w:r w:rsidRPr="00E634E8">
        <w:rPr>
          <w:lang w:val="uk-UA"/>
        </w:rPr>
        <w:t xml:space="preserve">протягом </w:t>
      </w:r>
      <w:r w:rsidR="005932EA">
        <w:rPr>
          <w:lang w:val="uk-UA"/>
        </w:rPr>
        <w:t>строку</w:t>
      </w:r>
      <w:r w:rsidRPr="00E634E8">
        <w:rPr>
          <w:lang w:val="uk-UA"/>
        </w:rPr>
        <w:t xml:space="preserve"> експ</w:t>
      </w:r>
      <w:r w:rsidR="006A2F52" w:rsidRPr="00E634E8">
        <w:rPr>
          <w:lang w:val="uk-UA"/>
        </w:rPr>
        <w:t>луатації цього комплексу</w:t>
      </w:r>
      <w:r w:rsidR="00F2661B">
        <w:rPr>
          <w:lang w:val="uk-UA"/>
        </w:rPr>
        <w:t xml:space="preserve">, </w:t>
      </w:r>
      <w:r w:rsidR="005932EA">
        <w:rPr>
          <w:lang w:val="uk-UA"/>
        </w:rPr>
        <w:t>і</w:t>
      </w:r>
      <w:r w:rsidR="00F2661B">
        <w:rPr>
          <w:lang w:val="uk-UA"/>
        </w:rPr>
        <w:t xml:space="preserve">з чітким врегулюванням </w:t>
      </w:r>
      <w:r w:rsidR="00F2661B" w:rsidRPr="00F9479F">
        <w:rPr>
          <w:lang w:val="uk-UA"/>
        </w:rPr>
        <w:t>дохідної та витратної частини діяльності</w:t>
      </w:r>
      <w:r w:rsidR="00F2661B">
        <w:rPr>
          <w:lang w:val="uk-UA"/>
        </w:rPr>
        <w:t xml:space="preserve"> комунального підприємства</w:t>
      </w:r>
      <w:r w:rsidR="00F2661B" w:rsidRPr="00E634E8">
        <w:rPr>
          <w:lang w:val="uk-UA"/>
        </w:rPr>
        <w:t xml:space="preserve"> «Міський торговий ринок»</w:t>
      </w:r>
      <w:r w:rsidR="00F2661B">
        <w:rPr>
          <w:lang w:val="uk-UA"/>
        </w:rPr>
        <w:t xml:space="preserve">, </w:t>
      </w:r>
      <w:r w:rsidR="00F2661B">
        <w:rPr>
          <w:lang w:val="uk-UA"/>
        </w:rPr>
        <w:lastRenderedPageBreak/>
        <w:t xml:space="preserve">зокрема, шляхом розробки та реалізації інвестиційного </w:t>
      </w:r>
      <w:proofErr w:type="spellStart"/>
      <w:r w:rsidR="00F2661B">
        <w:rPr>
          <w:lang w:val="uk-UA"/>
        </w:rPr>
        <w:t>проєкту</w:t>
      </w:r>
      <w:proofErr w:type="spellEnd"/>
      <w:r w:rsidR="00F2661B">
        <w:rPr>
          <w:lang w:val="uk-UA"/>
        </w:rPr>
        <w:t xml:space="preserve"> з урахуванням вимог законодавства у сфері інвестиційної діяльності;</w:t>
      </w:r>
    </w:p>
    <w:p w14:paraId="61F3EEA7" w14:textId="02E47FCE" w:rsidR="009B0ED0" w:rsidRPr="00E634E8" w:rsidRDefault="006A2F52" w:rsidP="00863A51">
      <w:pPr>
        <w:pStyle w:val="rvps2"/>
        <w:numPr>
          <w:ilvl w:val="0"/>
          <w:numId w:val="11"/>
        </w:numPr>
        <w:ind w:left="709" w:hanging="425"/>
        <w:jc w:val="both"/>
        <w:rPr>
          <w:lang w:val="uk-UA"/>
        </w:rPr>
      </w:pPr>
      <w:r w:rsidRPr="00E634E8">
        <w:rPr>
          <w:lang w:val="uk-UA"/>
        </w:rPr>
        <w:t>забезпечуватиме зворотне спрямування (перерахування) комунальним підприємством «Міський торговий ринок» опер</w:t>
      </w:r>
      <w:r w:rsidR="005932EA">
        <w:rPr>
          <w:lang w:val="uk-UA"/>
        </w:rPr>
        <w:t>аційного прибутку, зазначеного в</w:t>
      </w:r>
      <w:r w:rsidRPr="00E634E8">
        <w:rPr>
          <w:lang w:val="uk-UA"/>
        </w:rPr>
        <w:t xml:space="preserve"> підпункті 1 пункту </w:t>
      </w:r>
      <w:r w:rsidR="00246339">
        <w:rPr>
          <w:lang w:val="uk-UA"/>
        </w:rPr>
        <w:t>3</w:t>
      </w:r>
      <w:r w:rsidRPr="00E634E8">
        <w:rPr>
          <w:lang w:val="uk-UA"/>
        </w:rPr>
        <w:t xml:space="preserve"> резолютивної частини цього </w:t>
      </w:r>
      <w:r w:rsidR="003F334B">
        <w:rPr>
          <w:lang w:val="uk-UA"/>
        </w:rPr>
        <w:t>рішення</w:t>
      </w:r>
      <w:r w:rsidRPr="00E634E8">
        <w:rPr>
          <w:lang w:val="uk-UA"/>
        </w:rPr>
        <w:t>, до бюджету міста Харкова</w:t>
      </w:r>
      <w:r w:rsidR="00246339">
        <w:rPr>
          <w:lang w:val="uk-UA"/>
        </w:rPr>
        <w:t>.</w:t>
      </w:r>
    </w:p>
    <w:p w14:paraId="6617772C" w14:textId="0287069C" w:rsidR="006A2F52" w:rsidRPr="00E634E8" w:rsidRDefault="006A2F52" w:rsidP="006A2F52">
      <w:pPr>
        <w:pStyle w:val="rvps2"/>
        <w:numPr>
          <w:ilvl w:val="0"/>
          <w:numId w:val="6"/>
        </w:numPr>
        <w:tabs>
          <w:tab w:val="left" w:pos="567"/>
        </w:tabs>
        <w:spacing w:before="0" w:beforeAutospacing="0" w:after="0" w:afterAutospacing="0"/>
        <w:ind w:left="284" w:hanging="284"/>
        <w:contextualSpacing/>
        <w:jc w:val="both"/>
        <w:rPr>
          <w:bCs/>
          <w:lang w:val="uk-UA" w:eastAsia="uk-UA"/>
        </w:rPr>
      </w:pPr>
      <w:r w:rsidRPr="00E634E8">
        <w:rPr>
          <w:bCs/>
          <w:lang w:val="uk-UA" w:eastAsia="uk-UA"/>
        </w:rPr>
        <w:t xml:space="preserve">Надавач державної допомоги зобов’язаний </w:t>
      </w:r>
      <w:r w:rsidR="00EB0ECD" w:rsidRPr="00E634E8">
        <w:rPr>
          <w:bCs/>
          <w:lang w:val="uk-UA" w:eastAsia="uk-UA"/>
        </w:rPr>
        <w:t>проінформувати Антимонопольний комітет України про виконання зобов’язань, викладених у п</w:t>
      </w:r>
      <w:r w:rsidR="00086055" w:rsidRPr="00E634E8">
        <w:rPr>
          <w:bCs/>
          <w:lang w:val="uk-UA" w:eastAsia="uk-UA"/>
        </w:rPr>
        <w:t>ункті 3</w:t>
      </w:r>
      <w:r w:rsidR="00EB0ECD" w:rsidRPr="00E634E8">
        <w:rPr>
          <w:bCs/>
          <w:lang w:val="uk-UA" w:eastAsia="uk-UA"/>
        </w:rPr>
        <w:t xml:space="preserve"> резолютивної частини цього </w:t>
      </w:r>
      <w:r w:rsidR="005551C4">
        <w:rPr>
          <w:bCs/>
          <w:lang w:val="uk-UA" w:eastAsia="uk-UA"/>
        </w:rPr>
        <w:t>рішення</w:t>
      </w:r>
      <w:r w:rsidR="00EB0ECD" w:rsidRPr="00E634E8">
        <w:rPr>
          <w:bCs/>
          <w:lang w:val="uk-UA" w:eastAsia="uk-UA"/>
        </w:rPr>
        <w:t xml:space="preserve">, протягом </w:t>
      </w:r>
      <w:r w:rsidR="00F83159" w:rsidRPr="00E634E8">
        <w:rPr>
          <w:bCs/>
          <w:lang w:val="uk-UA" w:eastAsia="uk-UA"/>
        </w:rPr>
        <w:t>одного року</w:t>
      </w:r>
      <w:r w:rsidR="00EB0ECD" w:rsidRPr="00E634E8">
        <w:rPr>
          <w:bCs/>
          <w:lang w:val="uk-UA" w:eastAsia="uk-UA"/>
        </w:rPr>
        <w:t xml:space="preserve"> з дати отримання </w:t>
      </w:r>
      <w:r w:rsidR="00B0020E">
        <w:rPr>
          <w:bCs/>
          <w:lang w:val="uk-UA" w:eastAsia="uk-UA"/>
        </w:rPr>
        <w:t>цього</w:t>
      </w:r>
      <w:r w:rsidR="00EB0ECD" w:rsidRPr="00E634E8">
        <w:rPr>
          <w:bCs/>
          <w:lang w:val="uk-UA" w:eastAsia="uk-UA"/>
        </w:rPr>
        <w:t xml:space="preserve"> рішення.</w:t>
      </w:r>
    </w:p>
    <w:p w14:paraId="20F04B02" w14:textId="77777777" w:rsidR="005551C4" w:rsidRDefault="005551C4" w:rsidP="005551C4">
      <w:pPr>
        <w:ind w:left="284"/>
        <w:jc w:val="both"/>
      </w:pPr>
    </w:p>
    <w:p w14:paraId="170B7C78" w14:textId="41BA7A2A" w:rsidR="00001A9D" w:rsidRPr="00001A9D" w:rsidRDefault="00001A9D" w:rsidP="00DC0C5A">
      <w:pPr>
        <w:ind w:left="284" w:firstLine="284"/>
        <w:jc w:val="both"/>
      </w:pPr>
      <w:r w:rsidRPr="00001A9D">
        <w:t xml:space="preserve">Відповідно до </w:t>
      </w:r>
      <w:r w:rsidR="00C60559">
        <w:t xml:space="preserve">частини третьої </w:t>
      </w:r>
      <w:r w:rsidRPr="00001A9D">
        <w:t>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14:paraId="0C7F7A19" w14:textId="77777777" w:rsidR="00001A9D" w:rsidRDefault="00001A9D" w:rsidP="00DC0C5A">
      <w:pPr>
        <w:ind w:left="284" w:firstLine="284"/>
        <w:jc w:val="both"/>
      </w:pPr>
    </w:p>
    <w:p w14:paraId="1DEFCB47" w14:textId="29D2D169" w:rsidR="00EB0ECD" w:rsidRPr="00E634E8" w:rsidRDefault="005551C4" w:rsidP="00DC0C5A">
      <w:pPr>
        <w:ind w:left="284" w:firstLine="284"/>
        <w:jc w:val="both"/>
      </w:pPr>
      <w:r w:rsidRPr="00E634E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sidR="00EF5E63">
        <w:t>ку, встановленому цією статтею.</w:t>
      </w:r>
    </w:p>
    <w:p w14:paraId="2257176C" w14:textId="77777777" w:rsidR="00EF5E63" w:rsidRDefault="00EF5E63" w:rsidP="00836D79">
      <w:pPr>
        <w:jc w:val="both"/>
      </w:pPr>
    </w:p>
    <w:p w14:paraId="345198E5" w14:textId="77777777" w:rsidR="00C16FEC" w:rsidRPr="004A284C" w:rsidRDefault="00C16FEC" w:rsidP="00836D79">
      <w:pPr>
        <w:jc w:val="both"/>
      </w:pPr>
    </w:p>
    <w:p w14:paraId="21047691" w14:textId="59F0C552" w:rsidR="00627343" w:rsidRPr="00616CD4" w:rsidRDefault="00317217" w:rsidP="00086055">
      <w:pPr>
        <w:ind w:hanging="142"/>
        <w:jc w:val="both"/>
      </w:pPr>
      <w:r>
        <w:t xml:space="preserve">   </w:t>
      </w:r>
      <w:r w:rsidR="00DC0C5A">
        <w:t xml:space="preserve">   </w:t>
      </w:r>
      <w:r w:rsidR="00CE1BFB">
        <w:t xml:space="preserve">Голова Комітету </w:t>
      </w:r>
      <w:r w:rsidR="00CE1BFB">
        <w:tab/>
      </w:r>
      <w:r w:rsidR="00CE1BFB">
        <w:tab/>
      </w:r>
      <w:r w:rsidR="00CE1BFB">
        <w:tab/>
      </w:r>
      <w:r w:rsidR="00CE1BFB">
        <w:tab/>
      </w:r>
      <w:r w:rsidR="00CE1BFB">
        <w:tab/>
      </w:r>
      <w:r w:rsidR="00CE1BFB">
        <w:tab/>
      </w:r>
      <w:r w:rsidR="00CE1BFB">
        <w:tab/>
      </w:r>
      <w:r w:rsidR="00CE1BFB">
        <w:tab/>
      </w:r>
      <w:r>
        <w:t xml:space="preserve">     </w:t>
      </w:r>
      <w:r w:rsidR="00CE1BFB">
        <w:t>О. ПІЩАНСЬКА</w:t>
      </w:r>
    </w:p>
    <w:sectPr w:rsidR="00627343" w:rsidRPr="00616CD4" w:rsidSect="00204DD4">
      <w:headerReference w:type="default" r:id="rId1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28AB2" w14:textId="77777777" w:rsidR="00540192" w:rsidRDefault="00540192">
      <w:r>
        <w:separator/>
      </w:r>
    </w:p>
  </w:endnote>
  <w:endnote w:type="continuationSeparator" w:id="0">
    <w:p w14:paraId="2F7E6888" w14:textId="77777777" w:rsidR="00540192" w:rsidRDefault="0054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91171" w14:textId="77777777" w:rsidR="00540192" w:rsidRDefault="00540192">
      <w:r>
        <w:separator/>
      </w:r>
    </w:p>
  </w:footnote>
  <w:footnote w:type="continuationSeparator" w:id="0">
    <w:p w14:paraId="24AB2503" w14:textId="77777777" w:rsidR="00540192" w:rsidRDefault="00540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544408"/>
      <w:docPartObj>
        <w:docPartGallery w:val="Page Numbers (Top of Page)"/>
        <w:docPartUnique/>
      </w:docPartObj>
    </w:sdtPr>
    <w:sdtEndPr/>
    <w:sdtContent>
      <w:p w14:paraId="2EFAAD60" w14:textId="3A45EB6E" w:rsidR="00914ABE" w:rsidRDefault="00914ABE">
        <w:pPr>
          <w:pStyle w:val="af2"/>
          <w:jc w:val="center"/>
        </w:pPr>
        <w:r>
          <w:fldChar w:fldCharType="begin"/>
        </w:r>
        <w:r>
          <w:instrText>PAGE   \* MERGEFORMAT</w:instrText>
        </w:r>
        <w:r>
          <w:fldChar w:fldCharType="separate"/>
        </w:r>
        <w:r w:rsidR="00126B74" w:rsidRPr="00126B74">
          <w:rPr>
            <w:noProof/>
            <w:lang w:val="ru-RU"/>
          </w:rPr>
          <w:t>2</w:t>
        </w:r>
        <w:r>
          <w:fldChar w:fldCharType="end"/>
        </w:r>
      </w:p>
    </w:sdtContent>
  </w:sdt>
  <w:p w14:paraId="61D9F711" w14:textId="77777777" w:rsidR="00914ABE" w:rsidRDefault="00914AB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7027"/>
    <w:multiLevelType w:val="hybridMultilevel"/>
    <w:tmpl w:val="14D22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F573A8"/>
    <w:multiLevelType w:val="multilevel"/>
    <w:tmpl w:val="D102F8AC"/>
    <w:lvl w:ilvl="0">
      <w:start w:val="108"/>
      <w:numFmt w:val="decimal"/>
      <w:lvlText w:val="(%1)"/>
      <w:lvlJc w:val="left"/>
      <w:pPr>
        <w:ind w:left="993" w:firstLine="0"/>
      </w:pPr>
      <w:rPr>
        <w:rFonts w:hint="default"/>
        <w:b w:val="0"/>
        <w:bCs w:val="0"/>
        <w:i w:val="0"/>
        <w:iCs w:val="0"/>
        <w:smallCaps w:val="0"/>
        <w:strike w:val="0"/>
        <w:color w:val="000000"/>
        <w:spacing w:val="0"/>
        <w:w w:val="100"/>
        <w:position w:val="0"/>
        <w:sz w:val="24"/>
        <w:szCs w:val="24"/>
        <w:u w:val="none"/>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2">
    <w:nsid w:val="128528A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7640A1E"/>
    <w:multiLevelType w:val="hybridMultilevel"/>
    <w:tmpl w:val="8E04C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AE0A04"/>
    <w:multiLevelType w:val="hybridMultilevel"/>
    <w:tmpl w:val="E8D017D0"/>
    <w:lvl w:ilvl="0" w:tplc="3F3662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BC42ECA"/>
    <w:multiLevelType w:val="multilevel"/>
    <w:tmpl w:val="D102F8AC"/>
    <w:lvl w:ilvl="0">
      <w:start w:val="108"/>
      <w:numFmt w:val="decimal"/>
      <w:lvlText w:val="(%1)"/>
      <w:lvlJc w:val="left"/>
      <w:pPr>
        <w:ind w:left="993" w:firstLine="0"/>
      </w:pPr>
      <w:rPr>
        <w:rFonts w:hint="default"/>
        <w:b w:val="0"/>
        <w:bCs w:val="0"/>
        <w:i w:val="0"/>
        <w:iCs w:val="0"/>
        <w:smallCaps w:val="0"/>
        <w:strike w:val="0"/>
        <w:color w:val="000000"/>
        <w:spacing w:val="0"/>
        <w:w w:val="100"/>
        <w:position w:val="0"/>
        <w:sz w:val="24"/>
        <w:szCs w:val="24"/>
        <w:u w:val="none"/>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6">
    <w:nsid w:val="2DAD7879"/>
    <w:multiLevelType w:val="multilevel"/>
    <w:tmpl w:val="854C2AAE"/>
    <w:lvl w:ilvl="0">
      <w:start w:val="110"/>
      <w:numFmt w:val="decimal"/>
      <w:lvlText w:val="(%1)"/>
      <w:lvlJc w:val="left"/>
      <w:pPr>
        <w:ind w:left="426" w:firstLine="0"/>
      </w:pPr>
      <w:rPr>
        <w:rFonts w:hint="default"/>
        <w:b w:val="0"/>
        <w:bCs w:val="0"/>
        <w:i w:val="0"/>
        <w:iCs w:val="0"/>
        <w:smallCaps w:val="0"/>
        <w:strike w:val="0"/>
        <w:color w:val="000000"/>
        <w:spacing w:val="0"/>
        <w:w w:val="100"/>
        <w:position w:val="0"/>
        <w:sz w:val="24"/>
        <w:szCs w:val="24"/>
        <w:u w:val="none"/>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7">
    <w:nsid w:val="2F5476EE"/>
    <w:multiLevelType w:val="hybridMultilevel"/>
    <w:tmpl w:val="9FA4CEC8"/>
    <w:lvl w:ilvl="0" w:tplc="B4800020">
      <w:start w:val="6"/>
      <w:numFmt w:val="bullet"/>
      <w:lvlText w:val="-"/>
      <w:lvlJc w:val="left"/>
      <w:pPr>
        <w:ind w:left="1200" w:hanging="360"/>
      </w:pPr>
      <w:rPr>
        <w:rFonts w:ascii="Times New Roman" w:eastAsiaTheme="minorHAnsi"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8">
    <w:nsid w:val="30B31181"/>
    <w:multiLevelType w:val="multilevel"/>
    <w:tmpl w:val="A4C6D5CC"/>
    <w:lvl w:ilvl="0">
      <w:start w:val="43"/>
      <w:numFmt w:val="decimal"/>
      <w:lvlText w:val="(%1)"/>
      <w:lvlJc w:val="left"/>
      <w:pPr>
        <w:ind w:left="993" w:firstLine="0"/>
      </w:pPr>
      <w:rPr>
        <w:rFonts w:hint="default"/>
        <w:b w:val="0"/>
        <w:bCs w:val="0"/>
        <w:i w:val="0"/>
        <w:iCs w:val="0"/>
        <w:smallCaps w:val="0"/>
        <w:strike w:val="0"/>
        <w:color w:val="000000"/>
        <w:spacing w:val="0"/>
        <w:w w:val="100"/>
        <w:position w:val="0"/>
        <w:sz w:val="24"/>
        <w:szCs w:val="24"/>
        <w:u w:val="none"/>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9">
    <w:nsid w:val="323B4ECA"/>
    <w:multiLevelType w:val="multilevel"/>
    <w:tmpl w:val="E86C28C4"/>
    <w:lvl w:ilvl="0">
      <w:start w:val="90"/>
      <w:numFmt w:val="decimal"/>
      <w:lvlText w:val="(%1)"/>
      <w:lvlJc w:val="left"/>
      <w:pPr>
        <w:ind w:left="993" w:firstLine="0"/>
      </w:pPr>
      <w:rPr>
        <w:rFonts w:hint="default"/>
        <w:b w:val="0"/>
        <w:bCs w:val="0"/>
        <w:i w:val="0"/>
        <w:iCs w:val="0"/>
        <w:smallCaps w:val="0"/>
        <w:strike w:val="0"/>
        <w:color w:val="000000"/>
        <w:spacing w:val="0"/>
        <w:w w:val="100"/>
        <w:position w:val="0"/>
        <w:sz w:val="24"/>
        <w:szCs w:val="24"/>
        <w:u w:val="none"/>
        <w:lang w:val="en-US"/>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0">
    <w:nsid w:val="341F393A"/>
    <w:multiLevelType w:val="hybridMultilevel"/>
    <w:tmpl w:val="EBC69C68"/>
    <w:lvl w:ilvl="0" w:tplc="C84A3DD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EA2F20"/>
    <w:multiLevelType w:val="hybridMultilevel"/>
    <w:tmpl w:val="C3702F0C"/>
    <w:lvl w:ilvl="0" w:tplc="CCBA775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4C5471C7"/>
    <w:multiLevelType w:val="hybridMultilevel"/>
    <w:tmpl w:val="849263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D951106"/>
    <w:multiLevelType w:val="hybridMultilevel"/>
    <w:tmpl w:val="E16C9D60"/>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3D2EA3"/>
    <w:multiLevelType w:val="hybridMultilevel"/>
    <w:tmpl w:val="BB9E1A6C"/>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C9A2A1A"/>
    <w:multiLevelType w:val="hybridMultilevel"/>
    <w:tmpl w:val="EF38F160"/>
    <w:lvl w:ilvl="0" w:tplc="92007EA2">
      <w:start w:val="1"/>
      <w:numFmt w:val="decimal"/>
      <w:suff w:val="space"/>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076CBB0">
      <w:start w:val="7"/>
      <w:numFmt w:val="decimal"/>
      <w:lvlText w:val="%3."/>
      <w:lvlJc w:val="left"/>
      <w:pPr>
        <w:ind w:left="2689" w:hanging="360"/>
      </w:pPr>
      <w:rPr>
        <w:rFonts w:hint="default"/>
      </w:rPr>
    </w:lvl>
    <w:lvl w:ilvl="3" w:tplc="0419000F">
      <w:start w:val="1"/>
      <w:numFmt w:val="decimal"/>
      <w:lvlText w:val="%4."/>
      <w:lvlJc w:val="left"/>
      <w:pPr>
        <w:ind w:left="3229" w:hanging="360"/>
      </w:pPr>
    </w:lvl>
    <w:lvl w:ilvl="4" w:tplc="72ACBD48">
      <w:start w:val="1"/>
      <w:numFmt w:val="decimal"/>
      <w:lvlText w:val="%5)"/>
      <w:lvlJc w:val="left"/>
      <w:pPr>
        <w:ind w:left="3949" w:hanging="360"/>
      </w:pPr>
      <w:rPr>
        <w:rFonts w:hint="default"/>
      </w:r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3D746B0"/>
    <w:multiLevelType w:val="multilevel"/>
    <w:tmpl w:val="749A9DA2"/>
    <w:lvl w:ilvl="0">
      <w:start w:val="30"/>
      <w:numFmt w:val="decimal"/>
      <w:lvlText w:val="(%1)"/>
      <w:lvlJc w:val="left"/>
      <w:pPr>
        <w:ind w:left="993" w:firstLine="0"/>
      </w:pPr>
      <w:rPr>
        <w:rFonts w:hint="default"/>
        <w:b w:val="0"/>
        <w:bCs w:val="0"/>
        <w:i w:val="0"/>
        <w:iCs w:val="0"/>
        <w:smallCaps w:val="0"/>
        <w:strike w:val="0"/>
        <w:color w:val="000000"/>
        <w:spacing w:val="0"/>
        <w:w w:val="100"/>
        <w:position w:val="0"/>
        <w:sz w:val="24"/>
        <w:szCs w:val="24"/>
        <w:u w:val="none"/>
      </w:rPr>
    </w:lvl>
    <w:lvl w:ilvl="1">
      <w:start w:val="28"/>
      <w:numFmt w:val="decimal"/>
      <w:lvlText w:val="(%2)"/>
      <w:lvlJc w:val="left"/>
      <w:pPr>
        <w:ind w:left="142" w:firstLine="0"/>
      </w:pPr>
      <w:rPr>
        <w:rFonts w:hint="default"/>
        <w:b w:val="0"/>
        <w:bCs w:val="0"/>
        <w:i w:val="0"/>
        <w:iCs w:val="0"/>
        <w:smallCaps w:val="0"/>
        <w:strike w:val="0"/>
        <w:color w:val="000000"/>
        <w:spacing w:val="0"/>
        <w:w w:val="100"/>
        <w:position w:val="0"/>
        <w:sz w:val="24"/>
        <w:szCs w:val="24"/>
        <w:u w:val="none"/>
      </w:rPr>
    </w:lvl>
    <w:lvl w:ilvl="2">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bullet"/>
      <w:lvlText w:val="-"/>
      <w:lvlJc w:val="left"/>
      <w:pPr>
        <w:ind w:left="142"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num w:numId="1">
    <w:abstractNumId w:val="16"/>
  </w:num>
  <w:num w:numId="2">
    <w:abstractNumId w:val="12"/>
  </w:num>
  <w:num w:numId="3">
    <w:abstractNumId w:val="14"/>
  </w:num>
  <w:num w:numId="4">
    <w:abstractNumId w:val="8"/>
  </w:num>
  <w:num w:numId="5">
    <w:abstractNumId w:val="10"/>
  </w:num>
  <w:num w:numId="6">
    <w:abstractNumId w:val="0"/>
  </w:num>
  <w:num w:numId="7">
    <w:abstractNumId w:val="13"/>
  </w:num>
  <w:num w:numId="8">
    <w:abstractNumId w:val="15"/>
  </w:num>
  <w:num w:numId="9">
    <w:abstractNumId w:val="7"/>
  </w:num>
  <w:num w:numId="10">
    <w:abstractNumId w:val="4"/>
  </w:num>
  <w:num w:numId="11">
    <w:abstractNumId w:val="11"/>
  </w:num>
  <w:num w:numId="12">
    <w:abstractNumId w:val="3"/>
  </w:num>
  <w:num w:numId="13">
    <w:abstractNumId w:val="9"/>
  </w:num>
  <w:num w:numId="14">
    <w:abstractNumId w:val="8"/>
    <w:lvlOverride w:ilvl="0">
      <w:startOverride w:val="30"/>
    </w:lvlOverride>
    <w:lvlOverride w:ilvl="1">
      <w:startOverride w:val="28"/>
    </w:lvlOverride>
    <w:lvlOverride w:ilvl="2"/>
    <w:lvlOverride w:ilvl="3"/>
    <w:lvlOverride w:ilvl="4"/>
    <w:lvlOverride w:ilvl="5"/>
    <w:lvlOverride w:ilvl="6"/>
    <w:lvlOverride w:ilvl="7"/>
    <w:lvlOverride w:ilvl="8"/>
  </w:num>
  <w:num w:numId="15">
    <w:abstractNumId w:val="17"/>
  </w:num>
  <w:num w:numId="16">
    <w:abstractNumId w:val="6"/>
  </w:num>
  <w:num w:numId="17">
    <w:abstractNumId w:val="5"/>
  </w:num>
  <w:num w:numId="18">
    <w:abstractNumId w:val="6"/>
    <w:lvlOverride w:ilvl="0">
      <w:startOverride w:val="108"/>
    </w:lvlOverride>
    <w:lvlOverride w:ilvl="1">
      <w:startOverride w:val="28"/>
    </w:lvlOverride>
    <w:lvlOverride w:ilvl="2"/>
    <w:lvlOverride w:ilvl="3"/>
    <w:lvlOverride w:ilvl="4"/>
    <w:lvlOverride w:ilvl="5"/>
    <w:lvlOverride w:ilvl="6"/>
    <w:lvlOverride w:ilvl="7"/>
    <w:lvlOverride w:ilvl="8"/>
  </w:num>
  <w:num w:numId="19">
    <w:abstractNumId w:val="9"/>
    <w:lvlOverride w:ilvl="0">
      <w:startOverride w:val="82"/>
    </w:lvlOverride>
    <w:lvlOverride w:ilvl="1">
      <w:startOverride w:val="28"/>
    </w:lvlOverride>
    <w:lvlOverride w:ilvl="2"/>
    <w:lvlOverride w:ilvl="3"/>
    <w:lvlOverride w:ilvl="4"/>
    <w:lvlOverride w:ilvl="5"/>
    <w:lvlOverride w:ilvl="6"/>
    <w:lvlOverride w:ilvl="7"/>
    <w:lvlOverride w:ilvl="8"/>
  </w:num>
  <w:num w:numId="20">
    <w:abstractNumId w:val="1"/>
  </w:num>
  <w:num w:numId="2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D79"/>
    <w:rsid w:val="0000027D"/>
    <w:rsid w:val="0000072F"/>
    <w:rsid w:val="00001A9D"/>
    <w:rsid w:val="0002186F"/>
    <w:rsid w:val="00024801"/>
    <w:rsid w:val="000307D3"/>
    <w:rsid w:val="00034DD6"/>
    <w:rsid w:val="000451AA"/>
    <w:rsid w:val="0004779E"/>
    <w:rsid w:val="00051683"/>
    <w:rsid w:val="00055DAD"/>
    <w:rsid w:val="00072D69"/>
    <w:rsid w:val="000739B4"/>
    <w:rsid w:val="00075758"/>
    <w:rsid w:val="0007761E"/>
    <w:rsid w:val="00083B98"/>
    <w:rsid w:val="00084FE3"/>
    <w:rsid w:val="000859AE"/>
    <w:rsid w:val="00086055"/>
    <w:rsid w:val="00091B2E"/>
    <w:rsid w:val="000A3DB2"/>
    <w:rsid w:val="000B4DF8"/>
    <w:rsid w:val="000B70E2"/>
    <w:rsid w:val="000B726E"/>
    <w:rsid w:val="000C2A1A"/>
    <w:rsid w:val="000C6213"/>
    <w:rsid w:val="000C7068"/>
    <w:rsid w:val="000D544B"/>
    <w:rsid w:val="000D72C5"/>
    <w:rsid w:val="000E0664"/>
    <w:rsid w:val="000F1FBA"/>
    <w:rsid w:val="000F53B7"/>
    <w:rsid w:val="00101576"/>
    <w:rsid w:val="00101970"/>
    <w:rsid w:val="00102F60"/>
    <w:rsid w:val="00107209"/>
    <w:rsid w:val="0010787D"/>
    <w:rsid w:val="00107AEF"/>
    <w:rsid w:val="00113BB6"/>
    <w:rsid w:val="00120547"/>
    <w:rsid w:val="001223D1"/>
    <w:rsid w:val="00126B74"/>
    <w:rsid w:val="00130E73"/>
    <w:rsid w:val="0013442F"/>
    <w:rsid w:val="001352DA"/>
    <w:rsid w:val="00137814"/>
    <w:rsid w:val="00140ADD"/>
    <w:rsid w:val="001424BE"/>
    <w:rsid w:val="001425BE"/>
    <w:rsid w:val="00146169"/>
    <w:rsid w:val="00146E59"/>
    <w:rsid w:val="001508EC"/>
    <w:rsid w:val="001529B7"/>
    <w:rsid w:val="00160BE2"/>
    <w:rsid w:val="00162714"/>
    <w:rsid w:val="001762BB"/>
    <w:rsid w:val="00180F64"/>
    <w:rsid w:val="001835C7"/>
    <w:rsid w:val="00186EF8"/>
    <w:rsid w:val="001906B8"/>
    <w:rsid w:val="00190940"/>
    <w:rsid w:val="0019444F"/>
    <w:rsid w:val="00196DF4"/>
    <w:rsid w:val="001A0921"/>
    <w:rsid w:val="001A19DB"/>
    <w:rsid w:val="001A2066"/>
    <w:rsid w:val="001A5857"/>
    <w:rsid w:val="001B61B7"/>
    <w:rsid w:val="001B77D3"/>
    <w:rsid w:val="001C0F88"/>
    <w:rsid w:val="001C5116"/>
    <w:rsid w:val="001D2F3E"/>
    <w:rsid w:val="001D4180"/>
    <w:rsid w:val="001D50CB"/>
    <w:rsid w:val="001E102C"/>
    <w:rsid w:val="001E1211"/>
    <w:rsid w:val="001E2875"/>
    <w:rsid w:val="001E56D6"/>
    <w:rsid w:val="001E6029"/>
    <w:rsid w:val="001F3165"/>
    <w:rsid w:val="001F35AA"/>
    <w:rsid w:val="001F4636"/>
    <w:rsid w:val="001F4CFE"/>
    <w:rsid w:val="001F7EB1"/>
    <w:rsid w:val="002023E5"/>
    <w:rsid w:val="002030A5"/>
    <w:rsid w:val="00204DD4"/>
    <w:rsid w:val="00223C61"/>
    <w:rsid w:val="0023246A"/>
    <w:rsid w:val="00243C0A"/>
    <w:rsid w:val="00246339"/>
    <w:rsid w:val="00247796"/>
    <w:rsid w:val="0025020C"/>
    <w:rsid w:val="00255FE2"/>
    <w:rsid w:val="00255FF7"/>
    <w:rsid w:val="0026067B"/>
    <w:rsid w:val="00265F25"/>
    <w:rsid w:val="002675F5"/>
    <w:rsid w:val="00276BCB"/>
    <w:rsid w:val="00281AC7"/>
    <w:rsid w:val="0028570F"/>
    <w:rsid w:val="00287DB9"/>
    <w:rsid w:val="00294B50"/>
    <w:rsid w:val="002A4B0A"/>
    <w:rsid w:val="002A58CD"/>
    <w:rsid w:val="002A5AD0"/>
    <w:rsid w:val="002B11E9"/>
    <w:rsid w:val="002B3CC6"/>
    <w:rsid w:val="002B6C6B"/>
    <w:rsid w:val="002C5E64"/>
    <w:rsid w:val="002D1459"/>
    <w:rsid w:val="002D3203"/>
    <w:rsid w:val="002D369A"/>
    <w:rsid w:val="002D6BC7"/>
    <w:rsid w:val="002E086A"/>
    <w:rsid w:val="002E161F"/>
    <w:rsid w:val="002E29D6"/>
    <w:rsid w:val="002E306C"/>
    <w:rsid w:val="002E5775"/>
    <w:rsid w:val="002F4108"/>
    <w:rsid w:val="002F68D5"/>
    <w:rsid w:val="00303F9C"/>
    <w:rsid w:val="00305346"/>
    <w:rsid w:val="00313D1D"/>
    <w:rsid w:val="00314ABF"/>
    <w:rsid w:val="00317217"/>
    <w:rsid w:val="003210D1"/>
    <w:rsid w:val="00321876"/>
    <w:rsid w:val="00321944"/>
    <w:rsid w:val="00321B70"/>
    <w:rsid w:val="0032396A"/>
    <w:rsid w:val="0032578A"/>
    <w:rsid w:val="00335925"/>
    <w:rsid w:val="003417B4"/>
    <w:rsid w:val="00342021"/>
    <w:rsid w:val="0034328C"/>
    <w:rsid w:val="003511D4"/>
    <w:rsid w:val="00352B16"/>
    <w:rsid w:val="0035726F"/>
    <w:rsid w:val="00357748"/>
    <w:rsid w:val="00367AD9"/>
    <w:rsid w:val="0037277E"/>
    <w:rsid w:val="00381A9B"/>
    <w:rsid w:val="003829CB"/>
    <w:rsid w:val="003978DF"/>
    <w:rsid w:val="003A540E"/>
    <w:rsid w:val="003A5CBE"/>
    <w:rsid w:val="003A7395"/>
    <w:rsid w:val="003B2CC1"/>
    <w:rsid w:val="003B50D5"/>
    <w:rsid w:val="003C0B3D"/>
    <w:rsid w:val="003C241C"/>
    <w:rsid w:val="003C2F3A"/>
    <w:rsid w:val="003C3A49"/>
    <w:rsid w:val="003C5177"/>
    <w:rsid w:val="003C752A"/>
    <w:rsid w:val="003E047C"/>
    <w:rsid w:val="003E2478"/>
    <w:rsid w:val="003E4D61"/>
    <w:rsid w:val="003E6FAD"/>
    <w:rsid w:val="003E70AF"/>
    <w:rsid w:val="003F072A"/>
    <w:rsid w:val="003F2566"/>
    <w:rsid w:val="003F334B"/>
    <w:rsid w:val="003F4D64"/>
    <w:rsid w:val="003F612E"/>
    <w:rsid w:val="003F6274"/>
    <w:rsid w:val="003F6B62"/>
    <w:rsid w:val="003F7A0A"/>
    <w:rsid w:val="00402A48"/>
    <w:rsid w:val="004079A9"/>
    <w:rsid w:val="00412174"/>
    <w:rsid w:val="004222DC"/>
    <w:rsid w:val="00425CC9"/>
    <w:rsid w:val="00435328"/>
    <w:rsid w:val="0044134B"/>
    <w:rsid w:val="0044226B"/>
    <w:rsid w:val="00444B82"/>
    <w:rsid w:val="00450C90"/>
    <w:rsid w:val="00461D81"/>
    <w:rsid w:val="00464778"/>
    <w:rsid w:val="00467351"/>
    <w:rsid w:val="00475755"/>
    <w:rsid w:val="0048154E"/>
    <w:rsid w:val="00490D5C"/>
    <w:rsid w:val="004919E2"/>
    <w:rsid w:val="004A284C"/>
    <w:rsid w:val="004A3B73"/>
    <w:rsid w:val="004A6283"/>
    <w:rsid w:val="004A6CFB"/>
    <w:rsid w:val="004B2FAA"/>
    <w:rsid w:val="004B7D0B"/>
    <w:rsid w:val="004C16B2"/>
    <w:rsid w:val="004C25BC"/>
    <w:rsid w:val="004D125E"/>
    <w:rsid w:val="004D34A6"/>
    <w:rsid w:val="004D41AA"/>
    <w:rsid w:val="004E25CC"/>
    <w:rsid w:val="004E3204"/>
    <w:rsid w:val="004E62D3"/>
    <w:rsid w:val="004F1805"/>
    <w:rsid w:val="004F6B53"/>
    <w:rsid w:val="00507E4C"/>
    <w:rsid w:val="00514F2B"/>
    <w:rsid w:val="005178F0"/>
    <w:rsid w:val="00522398"/>
    <w:rsid w:val="00530152"/>
    <w:rsid w:val="00530863"/>
    <w:rsid w:val="005325F1"/>
    <w:rsid w:val="0053480A"/>
    <w:rsid w:val="005352F3"/>
    <w:rsid w:val="005357CA"/>
    <w:rsid w:val="00540192"/>
    <w:rsid w:val="00550C11"/>
    <w:rsid w:val="005523FD"/>
    <w:rsid w:val="00552A54"/>
    <w:rsid w:val="00553792"/>
    <w:rsid w:val="005551C4"/>
    <w:rsid w:val="00571A6A"/>
    <w:rsid w:val="005729E6"/>
    <w:rsid w:val="005740D2"/>
    <w:rsid w:val="00577E09"/>
    <w:rsid w:val="005802CE"/>
    <w:rsid w:val="00586A7B"/>
    <w:rsid w:val="00590808"/>
    <w:rsid w:val="005932EA"/>
    <w:rsid w:val="005A4A05"/>
    <w:rsid w:val="005A5216"/>
    <w:rsid w:val="005B51DF"/>
    <w:rsid w:val="005B5D2E"/>
    <w:rsid w:val="005C3021"/>
    <w:rsid w:val="005C5C97"/>
    <w:rsid w:val="005D2A5C"/>
    <w:rsid w:val="005D3D7E"/>
    <w:rsid w:val="005D63B3"/>
    <w:rsid w:val="005E01EC"/>
    <w:rsid w:val="005E3EB2"/>
    <w:rsid w:val="005E6644"/>
    <w:rsid w:val="005E7E43"/>
    <w:rsid w:val="005F4E60"/>
    <w:rsid w:val="00600DE3"/>
    <w:rsid w:val="006015C4"/>
    <w:rsid w:val="00605D77"/>
    <w:rsid w:val="006066DC"/>
    <w:rsid w:val="00607B93"/>
    <w:rsid w:val="00607EDB"/>
    <w:rsid w:val="00614A70"/>
    <w:rsid w:val="00616CD4"/>
    <w:rsid w:val="00621443"/>
    <w:rsid w:val="00625418"/>
    <w:rsid w:val="00625981"/>
    <w:rsid w:val="00627343"/>
    <w:rsid w:val="00632A36"/>
    <w:rsid w:val="00636830"/>
    <w:rsid w:val="0064023F"/>
    <w:rsid w:val="006416EA"/>
    <w:rsid w:val="00641842"/>
    <w:rsid w:val="00647832"/>
    <w:rsid w:val="006566DF"/>
    <w:rsid w:val="006617ED"/>
    <w:rsid w:val="00671AB1"/>
    <w:rsid w:val="006954F9"/>
    <w:rsid w:val="006A2F52"/>
    <w:rsid w:val="006C75EE"/>
    <w:rsid w:val="006C7857"/>
    <w:rsid w:val="006D0D52"/>
    <w:rsid w:val="006D2C55"/>
    <w:rsid w:val="006D4345"/>
    <w:rsid w:val="006D4DE1"/>
    <w:rsid w:val="006D72CF"/>
    <w:rsid w:val="006D7CFE"/>
    <w:rsid w:val="006E1DE3"/>
    <w:rsid w:val="006E2C83"/>
    <w:rsid w:val="006E3255"/>
    <w:rsid w:val="006F0AF8"/>
    <w:rsid w:val="006F13B0"/>
    <w:rsid w:val="007055C1"/>
    <w:rsid w:val="00710DF8"/>
    <w:rsid w:val="007133D0"/>
    <w:rsid w:val="00714508"/>
    <w:rsid w:val="00720878"/>
    <w:rsid w:val="00721026"/>
    <w:rsid w:val="007222CC"/>
    <w:rsid w:val="00723651"/>
    <w:rsid w:val="007255EC"/>
    <w:rsid w:val="007265F0"/>
    <w:rsid w:val="00735B23"/>
    <w:rsid w:val="00743C40"/>
    <w:rsid w:val="007452E5"/>
    <w:rsid w:val="00745333"/>
    <w:rsid w:val="007622FC"/>
    <w:rsid w:val="00774C8C"/>
    <w:rsid w:val="00790691"/>
    <w:rsid w:val="00791FF2"/>
    <w:rsid w:val="00792DCE"/>
    <w:rsid w:val="007A396F"/>
    <w:rsid w:val="007A5FE0"/>
    <w:rsid w:val="007B0BF3"/>
    <w:rsid w:val="007B1391"/>
    <w:rsid w:val="007B6A9E"/>
    <w:rsid w:val="007C498C"/>
    <w:rsid w:val="007C70EC"/>
    <w:rsid w:val="007C7340"/>
    <w:rsid w:val="007D2BEF"/>
    <w:rsid w:val="007D2CB6"/>
    <w:rsid w:val="007D59E7"/>
    <w:rsid w:val="007E3930"/>
    <w:rsid w:val="007E7AFA"/>
    <w:rsid w:val="007F1296"/>
    <w:rsid w:val="007F2707"/>
    <w:rsid w:val="007F2767"/>
    <w:rsid w:val="00804DAE"/>
    <w:rsid w:val="00807BFA"/>
    <w:rsid w:val="008107AC"/>
    <w:rsid w:val="00810974"/>
    <w:rsid w:val="008110B4"/>
    <w:rsid w:val="0081223E"/>
    <w:rsid w:val="00812706"/>
    <w:rsid w:val="0081677D"/>
    <w:rsid w:val="00816F96"/>
    <w:rsid w:val="008323F9"/>
    <w:rsid w:val="00833C7E"/>
    <w:rsid w:val="00833F32"/>
    <w:rsid w:val="00836D79"/>
    <w:rsid w:val="00842BE5"/>
    <w:rsid w:val="008468C9"/>
    <w:rsid w:val="00846D63"/>
    <w:rsid w:val="0085521D"/>
    <w:rsid w:val="00857DB2"/>
    <w:rsid w:val="0086081E"/>
    <w:rsid w:val="00863A51"/>
    <w:rsid w:val="0086583E"/>
    <w:rsid w:val="008711EA"/>
    <w:rsid w:val="00874F2C"/>
    <w:rsid w:val="008823BD"/>
    <w:rsid w:val="00886ECF"/>
    <w:rsid w:val="00887FD9"/>
    <w:rsid w:val="00891978"/>
    <w:rsid w:val="00892C64"/>
    <w:rsid w:val="00892EA8"/>
    <w:rsid w:val="00897274"/>
    <w:rsid w:val="008A1B07"/>
    <w:rsid w:val="008A1E6F"/>
    <w:rsid w:val="008B63D3"/>
    <w:rsid w:val="008B79FA"/>
    <w:rsid w:val="008C1895"/>
    <w:rsid w:val="008C260B"/>
    <w:rsid w:val="008C2815"/>
    <w:rsid w:val="008C6EA9"/>
    <w:rsid w:val="008D0381"/>
    <w:rsid w:val="008D2511"/>
    <w:rsid w:val="008D5D22"/>
    <w:rsid w:val="008D623D"/>
    <w:rsid w:val="008D6936"/>
    <w:rsid w:val="008E6796"/>
    <w:rsid w:val="008E75FB"/>
    <w:rsid w:val="008F1BBB"/>
    <w:rsid w:val="008F43FA"/>
    <w:rsid w:val="008F66B9"/>
    <w:rsid w:val="00903299"/>
    <w:rsid w:val="00903421"/>
    <w:rsid w:val="00904FD5"/>
    <w:rsid w:val="00905514"/>
    <w:rsid w:val="0091123B"/>
    <w:rsid w:val="00914ABE"/>
    <w:rsid w:val="00922076"/>
    <w:rsid w:val="00922ED8"/>
    <w:rsid w:val="0092466F"/>
    <w:rsid w:val="009251E9"/>
    <w:rsid w:val="00933D12"/>
    <w:rsid w:val="00946543"/>
    <w:rsid w:val="00953CA2"/>
    <w:rsid w:val="009564BB"/>
    <w:rsid w:val="0096271A"/>
    <w:rsid w:val="00971E2D"/>
    <w:rsid w:val="00977AA7"/>
    <w:rsid w:val="00977CF4"/>
    <w:rsid w:val="00990E1C"/>
    <w:rsid w:val="00993D1A"/>
    <w:rsid w:val="009A4A0C"/>
    <w:rsid w:val="009B0ED0"/>
    <w:rsid w:val="009C390E"/>
    <w:rsid w:val="009C59BD"/>
    <w:rsid w:val="009C79DA"/>
    <w:rsid w:val="009E07E3"/>
    <w:rsid w:val="009E4861"/>
    <w:rsid w:val="009E4B67"/>
    <w:rsid w:val="009E5D9A"/>
    <w:rsid w:val="009E777D"/>
    <w:rsid w:val="009F24F7"/>
    <w:rsid w:val="009F5419"/>
    <w:rsid w:val="009F7A12"/>
    <w:rsid w:val="00A00D6C"/>
    <w:rsid w:val="00A02AA5"/>
    <w:rsid w:val="00A11DFA"/>
    <w:rsid w:val="00A1326E"/>
    <w:rsid w:val="00A2015A"/>
    <w:rsid w:val="00A235D5"/>
    <w:rsid w:val="00A24BDD"/>
    <w:rsid w:val="00A26FA9"/>
    <w:rsid w:val="00A27048"/>
    <w:rsid w:val="00A306D9"/>
    <w:rsid w:val="00A30C42"/>
    <w:rsid w:val="00A32F99"/>
    <w:rsid w:val="00A36D0A"/>
    <w:rsid w:val="00A410B7"/>
    <w:rsid w:val="00A61D68"/>
    <w:rsid w:val="00A652F6"/>
    <w:rsid w:val="00A656D6"/>
    <w:rsid w:val="00A733AF"/>
    <w:rsid w:val="00A733BE"/>
    <w:rsid w:val="00A76C4A"/>
    <w:rsid w:val="00A86237"/>
    <w:rsid w:val="00A934AE"/>
    <w:rsid w:val="00A94BCE"/>
    <w:rsid w:val="00A969FA"/>
    <w:rsid w:val="00AA1B7F"/>
    <w:rsid w:val="00AB393B"/>
    <w:rsid w:val="00AC0124"/>
    <w:rsid w:val="00AC1911"/>
    <w:rsid w:val="00AC20E5"/>
    <w:rsid w:val="00AC2BC4"/>
    <w:rsid w:val="00AC39A7"/>
    <w:rsid w:val="00AC4114"/>
    <w:rsid w:val="00AD09B1"/>
    <w:rsid w:val="00AD3BE4"/>
    <w:rsid w:val="00AE34BF"/>
    <w:rsid w:val="00AE3987"/>
    <w:rsid w:val="00AF01ED"/>
    <w:rsid w:val="00AF2477"/>
    <w:rsid w:val="00B00159"/>
    <w:rsid w:val="00B0020E"/>
    <w:rsid w:val="00B025ED"/>
    <w:rsid w:val="00B06EFF"/>
    <w:rsid w:val="00B07571"/>
    <w:rsid w:val="00B11051"/>
    <w:rsid w:val="00B111AF"/>
    <w:rsid w:val="00B21DDD"/>
    <w:rsid w:val="00B21FBA"/>
    <w:rsid w:val="00B30A2E"/>
    <w:rsid w:val="00B41D8C"/>
    <w:rsid w:val="00B51FF8"/>
    <w:rsid w:val="00B561A3"/>
    <w:rsid w:val="00B57680"/>
    <w:rsid w:val="00B605FA"/>
    <w:rsid w:val="00B6125B"/>
    <w:rsid w:val="00B7250A"/>
    <w:rsid w:val="00B77E21"/>
    <w:rsid w:val="00B80AF2"/>
    <w:rsid w:val="00B832D6"/>
    <w:rsid w:val="00B87B19"/>
    <w:rsid w:val="00B90869"/>
    <w:rsid w:val="00BA3721"/>
    <w:rsid w:val="00BA536C"/>
    <w:rsid w:val="00BA6427"/>
    <w:rsid w:val="00BA6EAE"/>
    <w:rsid w:val="00BA7FCF"/>
    <w:rsid w:val="00BB3BF1"/>
    <w:rsid w:val="00BB6551"/>
    <w:rsid w:val="00BB7278"/>
    <w:rsid w:val="00BC0973"/>
    <w:rsid w:val="00BC19C6"/>
    <w:rsid w:val="00BD3B8E"/>
    <w:rsid w:val="00BD48FD"/>
    <w:rsid w:val="00BE4BB8"/>
    <w:rsid w:val="00BE5F1A"/>
    <w:rsid w:val="00BE62F9"/>
    <w:rsid w:val="00BF0631"/>
    <w:rsid w:val="00C00FB9"/>
    <w:rsid w:val="00C01122"/>
    <w:rsid w:val="00C02283"/>
    <w:rsid w:val="00C03253"/>
    <w:rsid w:val="00C16FEC"/>
    <w:rsid w:val="00C219E7"/>
    <w:rsid w:val="00C2592E"/>
    <w:rsid w:val="00C27BF2"/>
    <w:rsid w:val="00C31981"/>
    <w:rsid w:val="00C32B21"/>
    <w:rsid w:val="00C32D7F"/>
    <w:rsid w:val="00C35C91"/>
    <w:rsid w:val="00C36609"/>
    <w:rsid w:val="00C36666"/>
    <w:rsid w:val="00C36B2D"/>
    <w:rsid w:val="00C37274"/>
    <w:rsid w:val="00C406AE"/>
    <w:rsid w:val="00C4571F"/>
    <w:rsid w:val="00C53ADA"/>
    <w:rsid w:val="00C53C4A"/>
    <w:rsid w:val="00C54EBB"/>
    <w:rsid w:val="00C60337"/>
    <w:rsid w:val="00C603EB"/>
    <w:rsid w:val="00C60559"/>
    <w:rsid w:val="00C6737A"/>
    <w:rsid w:val="00C675AE"/>
    <w:rsid w:val="00C735E9"/>
    <w:rsid w:val="00C749A8"/>
    <w:rsid w:val="00C75B8D"/>
    <w:rsid w:val="00C92C36"/>
    <w:rsid w:val="00C94062"/>
    <w:rsid w:val="00C959DB"/>
    <w:rsid w:val="00C96A42"/>
    <w:rsid w:val="00CA055F"/>
    <w:rsid w:val="00CA3040"/>
    <w:rsid w:val="00CB35C1"/>
    <w:rsid w:val="00CB4032"/>
    <w:rsid w:val="00CC0DA2"/>
    <w:rsid w:val="00CD376A"/>
    <w:rsid w:val="00CD7270"/>
    <w:rsid w:val="00CE1BFB"/>
    <w:rsid w:val="00CE2F0B"/>
    <w:rsid w:val="00CF1F5E"/>
    <w:rsid w:val="00D01FB9"/>
    <w:rsid w:val="00D0324D"/>
    <w:rsid w:val="00D06EE3"/>
    <w:rsid w:val="00D133D7"/>
    <w:rsid w:val="00D13776"/>
    <w:rsid w:val="00D15C9D"/>
    <w:rsid w:val="00D22E35"/>
    <w:rsid w:val="00D249B5"/>
    <w:rsid w:val="00D255AE"/>
    <w:rsid w:val="00D31D46"/>
    <w:rsid w:val="00D37F7B"/>
    <w:rsid w:val="00D406CC"/>
    <w:rsid w:val="00D47BD5"/>
    <w:rsid w:val="00D5339A"/>
    <w:rsid w:val="00D542E6"/>
    <w:rsid w:val="00D664A7"/>
    <w:rsid w:val="00D71638"/>
    <w:rsid w:val="00D74988"/>
    <w:rsid w:val="00D8343F"/>
    <w:rsid w:val="00D90308"/>
    <w:rsid w:val="00D90C5E"/>
    <w:rsid w:val="00D942FF"/>
    <w:rsid w:val="00DA1B4F"/>
    <w:rsid w:val="00DB071B"/>
    <w:rsid w:val="00DB20EA"/>
    <w:rsid w:val="00DB22C0"/>
    <w:rsid w:val="00DB3815"/>
    <w:rsid w:val="00DC0C5A"/>
    <w:rsid w:val="00DC2047"/>
    <w:rsid w:val="00DC31B6"/>
    <w:rsid w:val="00DC5756"/>
    <w:rsid w:val="00DD000B"/>
    <w:rsid w:val="00DD21F6"/>
    <w:rsid w:val="00DD3FAC"/>
    <w:rsid w:val="00DE0325"/>
    <w:rsid w:val="00DE48E3"/>
    <w:rsid w:val="00DE5F34"/>
    <w:rsid w:val="00DE62A6"/>
    <w:rsid w:val="00DF165A"/>
    <w:rsid w:val="00DF3D0C"/>
    <w:rsid w:val="00E06A0A"/>
    <w:rsid w:val="00E07F39"/>
    <w:rsid w:val="00E10330"/>
    <w:rsid w:val="00E1315E"/>
    <w:rsid w:val="00E13CC0"/>
    <w:rsid w:val="00E15AE0"/>
    <w:rsid w:val="00E20582"/>
    <w:rsid w:val="00E21479"/>
    <w:rsid w:val="00E21CDA"/>
    <w:rsid w:val="00E242FB"/>
    <w:rsid w:val="00E24E10"/>
    <w:rsid w:val="00E33800"/>
    <w:rsid w:val="00E370B6"/>
    <w:rsid w:val="00E402BC"/>
    <w:rsid w:val="00E41818"/>
    <w:rsid w:val="00E51E0B"/>
    <w:rsid w:val="00E52DF5"/>
    <w:rsid w:val="00E57B62"/>
    <w:rsid w:val="00E60DEB"/>
    <w:rsid w:val="00E618AC"/>
    <w:rsid w:val="00E634E8"/>
    <w:rsid w:val="00E65D34"/>
    <w:rsid w:val="00E83EE6"/>
    <w:rsid w:val="00E84641"/>
    <w:rsid w:val="00E86533"/>
    <w:rsid w:val="00E92118"/>
    <w:rsid w:val="00E946D7"/>
    <w:rsid w:val="00E95481"/>
    <w:rsid w:val="00E974C2"/>
    <w:rsid w:val="00E97B23"/>
    <w:rsid w:val="00EA0176"/>
    <w:rsid w:val="00EA077E"/>
    <w:rsid w:val="00EA0784"/>
    <w:rsid w:val="00EA0DD7"/>
    <w:rsid w:val="00EB0ECD"/>
    <w:rsid w:val="00EB1588"/>
    <w:rsid w:val="00EB3194"/>
    <w:rsid w:val="00EC0191"/>
    <w:rsid w:val="00EC11E1"/>
    <w:rsid w:val="00EC28CC"/>
    <w:rsid w:val="00ED13E6"/>
    <w:rsid w:val="00ED176A"/>
    <w:rsid w:val="00EF58A7"/>
    <w:rsid w:val="00EF5E63"/>
    <w:rsid w:val="00EF63C8"/>
    <w:rsid w:val="00F03805"/>
    <w:rsid w:val="00F07DDC"/>
    <w:rsid w:val="00F11E7D"/>
    <w:rsid w:val="00F13981"/>
    <w:rsid w:val="00F13AD1"/>
    <w:rsid w:val="00F20A33"/>
    <w:rsid w:val="00F22819"/>
    <w:rsid w:val="00F2661B"/>
    <w:rsid w:val="00F30A5D"/>
    <w:rsid w:val="00F4727C"/>
    <w:rsid w:val="00F5301C"/>
    <w:rsid w:val="00F534BC"/>
    <w:rsid w:val="00F6062E"/>
    <w:rsid w:val="00F61401"/>
    <w:rsid w:val="00F67D96"/>
    <w:rsid w:val="00F74AAA"/>
    <w:rsid w:val="00F77EDC"/>
    <w:rsid w:val="00F801ED"/>
    <w:rsid w:val="00F82385"/>
    <w:rsid w:val="00F83159"/>
    <w:rsid w:val="00F85A54"/>
    <w:rsid w:val="00F93267"/>
    <w:rsid w:val="00F97097"/>
    <w:rsid w:val="00FA54B4"/>
    <w:rsid w:val="00FB5657"/>
    <w:rsid w:val="00FC2192"/>
    <w:rsid w:val="00FC53C2"/>
    <w:rsid w:val="00FD258E"/>
    <w:rsid w:val="00FE0810"/>
    <w:rsid w:val="00FE6D3A"/>
    <w:rsid w:val="00FF1F75"/>
    <w:rsid w:val="00FF2B25"/>
    <w:rsid w:val="00FF6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84A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80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36D79"/>
    <w:pPr>
      <w:ind w:left="720"/>
      <w:contextualSpacing/>
    </w:pPr>
  </w:style>
  <w:style w:type="paragraph" w:customStyle="1" w:styleId="rvps2">
    <w:name w:val="rvps2"/>
    <w:basedOn w:val="a"/>
    <w:rsid w:val="00836D79"/>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836D79"/>
    <w:rPr>
      <w:rFonts w:ascii="Times New Roman" w:eastAsia="Times New Roman" w:hAnsi="Times New Roman" w:cs="Times New Roman"/>
      <w:sz w:val="24"/>
      <w:szCs w:val="24"/>
      <w:lang w:val="uk-UA" w:eastAsia="uk-UA"/>
    </w:rPr>
  </w:style>
  <w:style w:type="table" w:styleId="a5">
    <w:name w:val="Table Grid"/>
    <w:basedOn w:val="a1"/>
    <w:uiPriority w:val="39"/>
    <w:rsid w:val="00836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Основной текст Знак1"/>
    <w:basedOn w:val="a0"/>
    <w:link w:val="a6"/>
    <w:uiPriority w:val="99"/>
    <w:rsid w:val="00836D79"/>
    <w:rPr>
      <w:rFonts w:ascii="Times New Roman" w:hAnsi="Times New Roman" w:cs="Times New Roman"/>
      <w:shd w:val="clear" w:color="auto" w:fill="FFFFFF"/>
    </w:rPr>
  </w:style>
  <w:style w:type="paragraph" w:styleId="a6">
    <w:name w:val="Body Text"/>
    <w:basedOn w:val="a"/>
    <w:link w:val="1"/>
    <w:uiPriority w:val="99"/>
    <w:rsid w:val="00836D79"/>
    <w:pPr>
      <w:widowControl w:val="0"/>
      <w:shd w:val="clear" w:color="auto" w:fill="FFFFFF"/>
      <w:spacing w:before="240" w:after="240" w:line="240" w:lineRule="atLeast"/>
      <w:ind w:hanging="580"/>
    </w:pPr>
    <w:rPr>
      <w:rFonts w:eastAsiaTheme="minorHAnsi"/>
      <w:sz w:val="22"/>
      <w:szCs w:val="22"/>
      <w:lang w:val="ru-RU" w:eastAsia="en-US"/>
    </w:rPr>
  </w:style>
  <w:style w:type="character" w:customStyle="1" w:styleId="a7">
    <w:name w:val="Основной текст Знак"/>
    <w:basedOn w:val="a0"/>
    <w:uiPriority w:val="99"/>
    <w:semiHidden/>
    <w:rsid w:val="00836D79"/>
    <w:rPr>
      <w:rFonts w:ascii="Times New Roman" w:eastAsia="Times New Roman" w:hAnsi="Times New Roman" w:cs="Times New Roman"/>
      <w:sz w:val="24"/>
      <w:szCs w:val="24"/>
      <w:lang w:val="uk-UA" w:eastAsia="uk-UA"/>
    </w:rPr>
  </w:style>
  <w:style w:type="character" w:customStyle="1" w:styleId="4">
    <w:name w:val="Основной текст (4)_"/>
    <w:basedOn w:val="a0"/>
    <w:link w:val="40"/>
    <w:uiPriority w:val="99"/>
    <w:rsid w:val="00836D79"/>
    <w:rPr>
      <w:rFonts w:ascii="Times New Roman" w:hAnsi="Times New Roman" w:cs="Times New Roman"/>
      <w:b/>
      <w:bCs/>
      <w:shd w:val="clear" w:color="auto" w:fill="FFFFFF"/>
    </w:rPr>
  </w:style>
  <w:style w:type="paragraph" w:customStyle="1" w:styleId="40">
    <w:name w:val="Основной текст (4)"/>
    <w:basedOn w:val="a"/>
    <w:link w:val="4"/>
    <w:uiPriority w:val="99"/>
    <w:rsid w:val="00836D79"/>
    <w:pPr>
      <w:widowControl w:val="0"/>
      <w:shd w:val="clear" w:color="auto" w:fill="FFFFFF"/>
      <w:spacing w:before="240" w:after="240" w:line="240" w:lineRule="atLeast"/>
      <w:ind w:hanging="560"/>
      <w:jc w:val="both"/>
    </w:pPr>
    <w:rPr>
      <w:rFonts w:eastAsiaTheme="minorHAnsi"/>
      <w:b/>
      <w:bCs/>
      <w:sz w:val="22"/>
      <w:szCs w:val="22"/>
      <w:lang w:val="ru-RU" w:eastAsia="en-US"/>
    </w:rPr>
  </w:style>
  <w:style w:type="paragraph" w:styleId="a8">
    <w:name w:val="Balloon Text"/>
    <w:basedOn w:val="a"/>
    <w:link w:val="a9"/>
    <w:uiPriority w:val="99"/>
    <w:semiHidden/>
    <w:unhideWhenUsed/>
    <w:rsid w:val="007265F0"/>
    <w:rPr>
      <w:rFonts w:ascii="Tahoma" w:hAnsi="Tahoma" w:cs="Tahoma"/>
      <w:sz w:val="16"/>
      <w:szCs w:val="16"/>
    </w:rPr>
  </w:style>
  <w:style w:type="character" w:customStyle="1" w:styleId="a9">
    <w:name w:val="Текст выноски Знак"/>
    <w:basedOn w:val="a0"/>
    <w:link w:val="a8"/>
    <w:uiPriority w:val="99"/>
    <w:semiHidden/>
    <w:rsid w:val="007265F0"/>
    <w:rPr>
      <w:rFonts w:ascii="Tahoma" w:eastAsia="Times New Roman" w:hAnsi="Tahoma" w:cs="Tahoma"/>
      <w:sz w:val="16"/>
      <w:szCs w:val="16"/>
      <w:lang w:val="uk-UA" w:eastAsia="uk-UA"/>
    </w:rPr>
  </w:style>
  <w:style w:type="character" w:styleId="aa">
    <w:name w:val="annotation reference"/>
    <w:basedOn w:val="a0"/>
    <w:uiPriority w:val="99"/>
    <w:semiHidden/>
    <w:unhideWhenUsed/>
    <w:rsid w:val="007265F0"/>
    <w:rPr>
      <w:sz w:val="16"/>
      <w:szCs w:val="16"/>
    </w:rPr>
  </w:style>
  <w:style w:type="paragraph" w:styleId="ab">
    <w:name w:val="annotation text"/>
    <w:basedOn w:val="a"/>
    <w:link w:val="ac"/>
    <w:uiPriority w:val="99"/>
    <w:semiHidden/>
    <w:unhideWhenUsed/>
    <w:rsid w:val="007265F0"/>
    <w:rPr>
      <w:sz w:val="20"/>
      <w:szCs w:val="20"/>
    </w:rPr>
  </w:style>
  <w:style w:type="character" w:customStyle="1" w:styleId="ac">
    <w:name w:val="Текст примечания Знак"/>
    <w:basedOn w:val="a0"/>
    <w:link w:val="ab"/>
    <w:uiPriority w:val="99"/>
    <w:semiHidden/>
    <w:rsid w:val="007265F0"/>
    <w:rPr>
      <w:rFonts w:ascii="Times New Roman" w:eastAsia="Times New Roman" w:hAnsi="Times New Roman" w:cs="Times New Roman"/>
      <w:sz w:val="20"/>
      <w:szCs w:val="20"/>
      <w:lang w:val="uk-UA" w:eastAsia="uk-UA"/>
    </w:rPr>
  </w:style>
  <w:style w:type="paragraph" w:styleId="ad">
    <w:name w:val="annotation subject"/>
    <w:basedOn w:val="ab"/>
    <w:next w:val="ab"/>
    <w:link w:val="ae"/>
    <w:uiPriority w:val="99"/>
    <w:semiHidden/>
    <w:unhideWhenUsed/>
    <w:rsid w:val="007265F0"/>
    <w:rPr>
      <w:b/>
      <w:bCs/>
    </w:rPr>
  </w:style>
  <w:style w:type="character" w:customStyle="1" w:styleId="ae">
    <w:name w:val="Тема примечания Знак"/>
    <w:basedOn w:val="ac"/>
    <w:link w:val="ad"/>
    <w:uiPriority w:val="99"/>
    <w:semiHidden/>
    <w:rsid w:val="007265F0"/>
    <w:rPr>
      <w:rFonts w:ascii="Times New Roman" w:eastAsia="Times New Roman" w:hAnsi="Times New Roman" w:cs="Times New Roman"/>
      <w:b/>
      <w:bCs/>
      <w:sz w:val="20"/>
      <w:szCs w:val="20"/>
      <w:lang w:val="uk-UA" w:eastAsia="uk-UA"/>
    </w:rPr>
  </w:style>
  <w:style w:type="character" w:customStyle="1" w:styleId="af">
    <w:name w:val="Основной текст + Полужирный"/>
    <w:basedOn w:val="1"/>
    <w:uiPriority w:val="99"/>
    <w:rsid w:val="00255FE2"/>
    <w:rPr>
      <w:rFonts w:ascii="Times New Roman" w:hAnsi="Times New Roman" w:cs="Times New Roman"/>
      <w:b/>
      <w:bCs/>
      <w:sz w:val="23"/>
      <w:szCs w:val="23"/>
      <w:u w:val="none"/>
      <w:shd w:val="clear" w:color="auto" w:fill="FFFFFF"/>
    </w:rPr>
  </w:style>
  <w:style w:type="character" w:customStyle="1" w:styleId="af0">
    <w:name w:val="Колонтитул"/>
    <w:basedOn w:val="a0"/>
    <w:uiPriority w:val="99"/>
    <w:rsid w:val="00C6737A"/>
    <w:rPr>
      <w:rFonts w:ascii="Times New Roman" w:hAnsi="Times New Roman" w:cs="Times New Roman"/>
      <w:noProof/>
      <w:spacing w:val="-10"/>
      <w:u w:val="none"/>
    </w:rPr>
  </w:style>
  <w:style w:type="character" w:customStyle="1" w:styleId="8">
    <w:name w:val="Основной текст + 8"/>
    <w:aliases w:val="5 pt,Малые прописные4"/>
    <w:basedOn w:val="1"/>
    <w:uiPriority w:val="99"/>
    <w:rsid w:val="00C6737A"/>
    <w:rPr>
      <w:rFonts w:ascii="Times New Roman" w:hAnsi="Times New Roman" w:cs="Times New Roman"/>
      <w:smallCaps/>
      <w:sz w:val="17"/>
      <w:szCs w:val="17"/>
      <w:u w:val="single"/>
      <w:shd w:val="clear" w:color="auto" w:fill="FFFFFF"/>
    </w:rPr>
  </w:style>
  <w:style w:type="character" w:customStyle="1" w:styleId="5">
    <w:name w:val="Основной текст (5)_"/>
    <w:basedOn w:val="a0"/>
    <w:link w:val="50"/>
    <w:uiPriority w:val="99"/>
    <w:rsid w:val="00C6737A"/>
    <w:rPr>
      <w:rFonts w:ascii="Times New Roman" w:hAnsi="Times New Roman" w:cs="Times New Roman"/>
      <w:i/>
      <w:iCs/>
      <w:spacing w:val="-10"/>
      <w:shd w:val="clear" w:color="auto" w:fill="FFFFFF"/>
    </w:rPr>
  </w:style>
  <w:style w:type="character" w:customStyle="1" w:styleId="51">
    <w:name w:val="Основной текст (5) + Не курсив"/>
    <w:aliases w:val="Интервал 0 pt"/>
    <w:basedOn w:val="5"/>
    <w:uiPriority w:val="99"/>
    <w:rsid w:val="00C6737A"/>
    <w:rPr>
      <w:rFonts w:ascii="Times New Roman" w:hAnsi="Times New Roman" w:cs="Times New Roman"/>
      <w:i w:val="0"/>
      <w:iCs w:val="0"/>
      <w:spacing w:val="0"/>
      <w:shd w:val="clear" w:color="auto" w:fill="FFFFFF"/>
    </w:rPr>
  </w:style>
  <w:style w:type="character" w:customStyle="1" w:styleId="10">
    <w:name w:val="Основной текст + Полужирный1"/>
    <w:basedOn w:val="1"/>
    <w:uiPriority w:val="99"/>
    <w:rsid w:val="00C6737A"/>
    <w:rPr>
      <w:rFonts w:ascii="Times New Roman" w:hAnsi="Times New Roman" w:cs="Times New Roman"/>
      <w:b/>
      <w:bCs/>
      <w:u w:val="single"/>
      <w:shd w:val="clear" w:color="auto" w:fill="FFFFFF"/>
    </w:rPr>
  </w:style>
  <w:style w:type="paragraph" w:customStyle="1" w:styleId="50">
    <w:name w:val="Основной текст (5)"/>
    <w:basedOn w:val="a"/>
    <w:link w:val="5"/>
    <w:uiPriority w:val="99"/>
    <w:rsid w:val="00C6737A"/>
    <w:pPr>
      <w:widowControl w:val="0"/>
      <w:shd w:val="clear" w:color="auto" w:fill="FFFFFF"/>
      <w:spacing w:before="240" w:line="269" w:lineRule="exact"/>
      <w:ind w:hanging="200"/>
      <w:jc w:val="both"/>
    </w:pPr>
    <w:rPr>
      <w:rFonts w:eastAsiaTheme="minorHAnsi"/>
      <w:i/>
      <w:iCs/>
      <w:spacing w:val="-10"/>
      <w:sz w:val="22"/>
      <w:szCs w:val="22"/>
      <w:lang w:val="ru-RU" w:eastAsia="en-US"/>
    </w:rPr>
  </w:style>
  <w:style w:type="paragraph" w:customStyle="1" w:styleId="11">
    <w:name w:val="1"/>
    <w:basedOn w:val="a"/>
    <w:rsid w:val="00DB22C0"/>
    <w:rPr>
      <w:rFonts w:ascii="Verdana" w:hAnsi="Verdana" w:cs="Verdana"/>
      <w:sz w:val="20"/>
      <w:szCs w:val="20"/>
      <w:lang w:val="en-US" w:eastAsia="en-US"/>
    </w:rPr>
  </w:style>
  <w:style w:type="paragraph" w:customStyle="1" w:styleId="12">
    <w:name w:val="Абзац списка1"/>
    <w:basedOn w:val="a"/>
    <w:rsid w:val="006015C4"/>
    <w:pPr>
      <w:spacing w:after="200" w:line="276" w:lineRule="auto"/>
      <w:ind w:left="720"/>
      <w:contextualSpacing/>
    </w:pPr>
    <w:rPr>
      <w:rFonts w:ascii="Calibri" w:hAnsi="Calibri"/>
      <w:sz w:val="22"/>
      <w:szCs w:val="22"/>
      <w:lang w:eastAsia="en-US"/>
    </w:rPr>
  </w:style>
  <w:style w:type="paragraph" w:styleId="2">
    <w:name w:val="Body Text Indent 2"/>
    <w:basedOn w:val="a"/>
    <w:link w:val="20"/>
    <w:uiPriority w:val="99"/>
    <w:semiHidden/>
    <w:unhideWhenUsed/>
    <w:rsid w:val="007C498C"/>
    <w:pPr>
      <w:spacing w:after="120" w:line="480" w:lineRule="auto"/>
      <w:ind w:left="283"/>
    </w:pPr>
  </w:style>
  <w:style w:type="character" w:customStyle="1" w:styleId="20">
    <w:name w:val="Основной текст с отступом 2 Знак"/>
    <w:basedOn w:val="a0"/>
    <w:link w:val="2"/>
    <w:uiPriority w:val="99"/>
    <w:semiHidden/>
    <w:rsid w:val="007C498C"/>
    <w:rPr>
      <w:rFonts w:ascii="Times New Roman" w:eastAsia="Times New Roman" w:hAnsi="Times New Roman" w:cs="Times New Roman"/>
      <w:sz w:val="24"/>
      <w:szCs w:val="24"/>
      <w:lang w:val="uk-UA" w:eastAsia="uk-UA"/>
    </w:rPr>
  </w:style>
  <w:style w:type="paragraph" w:styleId="af1">
    <w:name w:val="Normal (Web)"/>
    <w:basedOn w:val="a"/>
    <w:rsid w:val="007622FC"/>
    <w:pPr>
      <w:spacing w:before="100" w:beforeAutospacing="1" w:after="100" w:afterAutospacing="1"/>
    </w:pPr>
    <w:rPr>
      <w:rFonts w:eastAsia="SimSun"/>
      <w:lang w:eastAsia="ru-RU"/>
    </w:rPr>
  </w:style>
  <w:style w:type="character" w:customStyle="1" w:styleId="ArialNarrow">
    <w:name w:val="Основной текст + Arial Narrow"/>
    <w:aliases w:val="81,5 pt8"/>
    <w:basedOn w:val="1"/>
    <w:uiPriority w:val="99"/>
    <w:rsid w:val="00BC0973"/>
    <w:rPr>
      <w:rFonts w:ascii="Arial Narrow" w:hAnsi="Arial Narrow" w:cs="Arial Narrow"/>
      <w:sz w:val="17"/>
      <w:szCs w:val="17"/>
      <w:u w:val="single"/>
      <w:shd w:val="clear" w:color="auto" w:fill="FFFFFF"/>
    </w:rPr>
  </w:style>
  <w:style w:type="character" w:customStyle="1" w:styleId="41">
    <w:name w:val="Основной текст (4) + Не полужирный"/>
    <w:basedOn w:val="4"/>
    <w:uiPriority w:val="99"/>
    <w:rsid w:val="00F07DDC"/>
    <w:rPr>
      <w:rFonts w:ascii="Times New Roman" w:hAnsi="Times New Roman" w:cs="Times New Roman"/>
      <w:b w:val="0"/>
      <w:bCs w:val="0"/>
      <w:sz w:val="22"/>
      <w:szCs w:val="22"/>
      <w:u w:val="none"/>
      <w:shd w:val="clear" w:color="auto" w:fill="FFFFFF"/>
    </w:rPr>
  </w:style>
  <w:style w:type="paragraph" w:customStyle="1" w:styleId="410">
    <w:name w:val="Основной текст (4)1"/>
    <w:basedOn w:val="a"/>
    <w:uiPriority w:val="99"/>
    <w:rsid w:val="00F07DDC"/>
    <w:pPr>
      <w:widowControl w:val="0"/>
      <w:shd w:val="clear" w:color="auto" w:fill="FFFFFF"/>
      <w:spacing w:before="180" w:line="230" w:lineRule="exact"/>
      <w:jc w:val="both"/>
    </w:pPr>
    <w:rPr>
      <w:b/>
      <w:bCs/>
      <w:sz w:val="22"/>
      <w:szCs w:val="22"/>
      <w:lang w:eastAsia="ru-RU"/>
    </w:rPr>
  </w:style>
  <w:style w:type="paragraph" w:styleId="af2">
    <w:name w:val="header"/>
    <w:basedOn w:val="a"/>
    <w:link w:val="af3"/>
    <w:uiPriority w:val="99"/>
    <w:unhideWhenUsed/>
    <w:rsid w:val="00F4727C"/>
    <w:pPr>
      <w:tabs>
        <w:tab w:val="center" w:pos="4677"/>
        <w:tab w:val="right" w:pos="9355"/>
      </w:tabs>
    </w:pPr>
  </w:style>
  <w:style w:type="character" w:customStyle="1" w:styleId="af3">
    <w:name w:val="Верхний колонтитул Знак"/>
    <w:basedOn w:val="a0"/>
    <w:link w:val="af2"/>
    <w:uiPriority w:val="99"/>
    <w:rsid w:val="00F4727C"/>
    <w:rPr>
      <w:rFonts w:ascii="Times New Roman" w:eastAsia="Times New Roman" w:hAnsi="Times New Roman" w:cs="Times New Roman"/>
      <w:sz w:val="24"/>
      <w:szCs w:val="24"/>
      <w:lang w:val="uk-UA" w:eastAsia="uk-UA"/>
    </w:rPr>
  </w:style>
  <w:style w:type="paragraph" w:styleId="af4">
    <w:name w:val="footer"/>
    <w:basedOn w:val="a"/>
    <w:link w:val="af5"/>
    <w:uiPriority w:val="99"/>
    <w:unhideWhenUsed/>
    <w:rsid w:val="00F4727C"/>
    <w:pPr>
      <w:tabs>
        <w:tab w:val="center" w:pos="4677"/>
        <w:tab w:val="right" w:pos="9355"/>
      </w:tabs>
    </w:pPr>
  </w:style>
  <w:style w:type="character" w:customStyle="1" w:styleId="af5">
    <w:name w:val="Нижний колонтитул Знак"/>
    <w:basedOn w:val="a0"/>
    <w:link w:val="af4"/>
    <w:uiPriority w:val="99"/>
    <w:rsid w:val="00F4727C"/>
    <w:rPr>
      <w:rFonts w:ascii="Times New Roman" w:eastAsia="Times New Roman" w:hAnsi="Times New Roman" w:cs="Times New Roman"/>
      <w:sz w:val="24"/>
      <w:szCs w:val="24"/>
      <w:lang w:val="uk-UA" w:eastAsia="uk-UA"/>
    </w:rPr>
  </w:style>
  <w:style w:type="character" w:styleId="af6">
    <w:name w:val="Hyperlink"/>
    <w:basedOn w:val="a0"/>
    <w:uiPriority w:val="99"/>
    <w:unhideWhenUsed/>
    <w:rsid w:val="00CE2F0B"/>
    <w:rPr>
      <w:color w:val="0000FF" w:themeColor="hyperlink"/>
      <w:u w:val="single"/>
    </w:rPr>
  </w:style>
  <w:style w:type="character" w:styleId="af7">
    <w:name w:val="FollowedHyperlink"/>
    <w:basedOn w:val="a0"/>
    <w:uiPriority w:val="99"/>
    <w:semiHidden/>
    <w:unhideWhenUsed/>
    <w:rsid w:val="002A58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80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36D79"/>
    <w:pPr>
      <w:ind w:left="720"/>
      <w:contextualSpacing/>
    </w:pPr>
  </w:style>
  <w:style w:type="paragraph" w:customStyle="1" w:styleId="rvps2">
    <w:name w:val="rvps2"/>
    <w:basedOn w:val="a"/>
    <w:rsid w:val="00836D79"/>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836D79"/>
    <w:rPr>
      <w:rFonts w:ascii="Times New Roman" w:eastAsia="Times New Roman" w:hAnsi="Times New Roman" w:cs="Times New Roman"/>
      <w:sz w:val="24"/>
      <w:szCs w:val="24"/>
      <w:lang w:val="uk-UA" w:eastAsia="uk-UA"/>
    </w:rPr>
  </w:style>
  <w:style w:type="table" w:styleId="a5">
    <w:name w:val="Table Grid"/>
    <w:basedOn w:val="a1"/>
    <w:uiPriority w:val="39"/>
    <w:rsid w:val="00836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Основной текст Знак1"/>
    <w:basedOn w:val="a0"/>
    <w:link w:val="a6"/>
    <w:uiPriority w:val="99"/>
    <w:rsid w:val="00836D79"/>
    <w:rPr>
      <w:rFonts w:ascii="Times New Roman" w:hAnsi="Times New Roman" w:cs="Times New Roman"/>
      <w:shd w:val="clear" w:color="auto" w:fill="FFFFFF"/>
    </w:rPr>
  </w:style>
  <w:style w:type="paragraph" w:styleId="a6">
    <w:name w:val="Body Text"/>
    <w:basedOn w:val="a"/>
    <w:link w:val="1"/>
    <w:uiPriority w:val="99"/>
    <w:rsid w:val="00836D79"/>
    <w:pPr>
      <w:widowControl w:val="0"/>
      <w:shd w:val="clear" w:color="auto" w:fill="FFFFFF"/>
      <w:spacing w:before="240" w:after="240" w:line="240" w:lineRule="atLeast"/>
      <w:ind w:hanging="580"/>
    </w:pPr>
    <w:rPr>
      <w:rFonts w:eastAsiaTheme="minorHAnsi"/>
      <w:sz w:val="22"/>
      <w:szCs w:val="22"/>
      <w:lang w:val="ru-RU" w:eastAsia="en-US"/>
    </w:rPr>
  </w:style>
  <w:style w:type="character" w:customStyle="1" w:styleId="a7">
    <w:name w:val="Основной текст Знак"/>
    <w:basedOn w:val="a0"/>
    <w:uiPriority w:val="99"/>
    <w:semiHidden/>
    <w:rsid w:val="00836D79"/>
    <w:rPr>
      <w:rFonts w:ascii="Times New Roman" w:eastAsia="Times New Roman" w:hAnsi="Times New Roman" w:cs="Times New Roman"/>
      <w:sz w:val="24"/>
      <w:szCs w:val="24"/>
      <w:lang w:val="uk-UA" w:eastAsia="uk-UA"/>
    </w:rPr>
  </w:style>
  <w:style w:type="character" w:customStyle="1" w:styleId="4">
    <w:name w:val="Основной текст (4)_"/>
    <w:basedOn w:val="a0"/>
    <w:link w:val="40"/>
    <w:uiPriority w:val="99"/>
    <w:rsid w:val="00836D79"/>
    <w:rPr>
      <w:rFonts w:ascii="Times New Roman" w:hAnsi="Times New Roman" w:cs="Times New Roman"/>
      <w:b/>
      <w:bCs/>
      <w:shd w:val="clear" w:color="auto" w:fill="FFFFFF"/>
    </w:rPr>
  </w:style>
  <w:style w:type="paragraph" w:customStyle="1" w:styleId="40">
    <w:name w:val="Основной текст (4)"/>
    <w:basedOn w:val="a"/>
    <w:link w:val="4"/>
    <w:uiPriority w:val="99"/>
    <w:rsid w:val="00836D79"/>
    <w:pPr>
      <w:widowControl w:val="0"/>
      <w:shd w:val="clear" w:color="auto" w:fill="FFFFFF"/>
      <w:spacing w:before="240" w:after="240" w:line="240" w:lineRule="atLeast"/>
      <w:ind w:hanging="560"/>
      <w:jc w:val="both"/>
    </w:pPr>
    <w:rPr>
      <w:rFonts w:eastAsiaTheme="minorHAnsi"/>
      <w:b/>
      <w:bCs/>
      <w:sz w:val="22"/>
      <w:szCs w:val="22"/>
      <w:lang w:val="ru-RU" w:eastAsia="en-US"/>
    </w:rPr>
  </w:style>
  <w:style w:type="paragraph" w:styleId="a8">
    <w:name w:val="Balloon Text"/>
    <w:basedOn w:val="a"/>
    <w:link w:val="a9"/>
    <w:uiPriority w:val="99"/>
    <w:semiHidden/>
    <w:unhideWhenUsed/>
    <w:rsid w:val="007265F0"/>
    <w:rPr>
      <w:rFonts w:ascii="Tahoma" w:hAnsi="Tahoma" w:cs="Tahoma"/>
      <w:sz w:val="16"/>
      <w:szCs w:val="16"/>
    </w:rPr>
  </w:style>
  <w:style w:type="character" w:customStyle="1" w:styleId="a9">
    <w:name w:val="Текст выноски Знак"/>
    <w:basedOn w:val="a0"/>
    <w:link w:val="a8"/>
    <w:uiPriority w:val="99"/>
    <w:semiHidden/>
    <w:rsid w:val="007265F0"/>
    <w:rPr>
      <w:rFonts w:ascii="Tahoma" w:eastAsia="Times New Roman" w:hAnsi="Tahoma" w:cs="Tahoma"/>
      <w:sz w:val="16"/>
      <w:szCs w:val="16"/>
      <w:lang w:val="uk-UA" w:eastAsia="uk-UA"/>
    </w:rPr>
  </w:style>
  <w:style w:type="character" w:styleId="aa">
    <w:name w:val="annotation reference"/>
    <w:basedOn w:val="a0"/>
    <w:uiPriority w:val="99"/>
    <w:semiHidden/>
    <w:unhideWhenUsed/>
    <w:rsid w:val="007265F0"/>
    <w:rPr>
      <w:sz w:val="16"/>
      <w:szCs w:val="16"/>
    </w:rPr>
  </w:style>
  <w:style w:type="paragraph" w:styleId="ab">
    <w:name w:val="annotation text"/>
    <w:basedOn w:val="a"/>
    <w:link w:val="ac"/>
    <w:uiPriority w:val="99"/>
    <w:semiHidden/>
    <w:unhideWhenUsed/>
    <w:rsid w:val="007265F0"/>
    <w:rPr>
      <w:sz w:val="20"/>
      <w:szCs w:val="20"/>
    </w:rPr>
  </w:style>
  <w:style w:type="character" w:customStyle="1" w:styleId="ac">
    <w:name w:val="Текст примечания Знак"/>
    <w:basedOn w:val="a0"/>
    <w:link w:val="ab"/>
    <w:uiPriority w:val="99"/>
    <w:semiHidden/>
    <w:rsid w:val="007265F0"/>
    <w:rPr>
      <w:rFonts w:ascii="Times New Roman" w:eastAsia="Times New Roman" w:hAnsi="Times New Roman" w:cs="Times New Roman"/>
      <w:sz w:val="20"/>
      <w:szCs w:val="20"/>
      <w:lang w:val="uk-UA" w:eastAsia="uk-UA"/>
    </w:rPr>
  </w:style>
  <w:style w:type="paragraph" w:styleId="ad">
    <w:name w:val="annotation subject"/>
    <w:basedOn w:val="ab"/>
    <w:next w:val="ab"/>
    <w:link w:val="ae"/>
    <w:uiPriority w:val="99"/>
    <w:semiHidden/>
    <w:unhideWhenUsed/>
    <w:rsid w:val="007265F0"/>
    <w:rPr>
      <w:b/>
      <w:bCs/>
    </w:rPr>
  </w:style>
  <w:style w:type="character" w:customStyle="1" w:styleId="ae">
    <w:name w:val="Тема примечания Знак"/>
    <w:basedOn w:val="ac"/>
    <w:link w:val="ad"/>
    <w:uiPriority w:val="99"/>
    <w:semiHidden/>
    <w:rsid w:val="007265F0"/>
    <w:rPr>
      <w:rFonts w:ascii="Times New Roman" w:eastAsia="Times New Roman" w:hAnsi="Times New Roman" w:cs="Times New Roman"/>
      <w:b/>
      <w:bCs/>
      <w:sz w:val="20"/>
      <w:szCs w:val="20"/>
      <w:lang w:val="uk-UA" w:eastAsia="uk-UA"/>
    </w:rPr>
  </w:style>
  <w:style w:type="character" w:customStyle="1" w:styleId="af">
    <w:name w:val="Основной текст + Полужирный"/>
    <w:basedOn w:val="1"/>
    <w:uiPriority w:val="99"/>
    <w:rsid w:val="00255FE2"/>
    <w:rPr>
      <w:rFonts w:ascii="Times New Roman" w:hAnsi="Times New Roman" w:cs="Times New Roman"/>
      <w:b/>
      <w:bCs/>
      <w:sz w:val="23"/>
      <w:szCs w:val="23"/>
      <w:u w:val="none"/>
      <w:shd w:val="clear" w:color="auto" w:fill="FFFFFF"/>
    </w:rPr>
  </w:style>
  <w:style w:type="character" w:customStyle="1" w:styleId="af0">
    <w:name w:val="Колонтитул"/>
    <w:basedOn w:val="a0"/>
    <w:uiPriority w:val="99"/>
    <w:rsid w:val="00C6737A"/>
    <w:rPr>
      <w:rFonts w:ascii="Times New Roman" w:hAnsi="Times New Roman" w:cs="Times New Roman"/>
      <w:noProof/>
      <w:spacing w:val="-10"/>
      <w:u w:val="none"/>
    </w:rPr>
  </w:style>
  <w:style w:type="character" w:customStyle="1" w:styleId="8">
    <w:name w:val="Основной текст + 8"/>
    <w:aliases w:val="5 pt,Малые прописные4"/>
    <w:basedOn w:val="1"/>
    <w:uiPriority w:val="99"/>
    <w:rsid w:val="00C6737A"/>
    <w:rPr>
      <w:rFonts w:ascii="Times New Roman" w:hAnsi="Times New Roman" w:cs="Times New Roman"/>
      <w:smallCaps/>
      <w:sz w:val="17"/>
      <w:szCs w:val="17"/>
      <w:u w:val="single"/>
      <w:shd w:val="clear" w:color="auto" w:fill="FFFFFF"/>
    </w:rPr>
  </w:style>
  <w:style w:type="character" w:customStyle="1" w:styleId="5">
    <w:name w:val="Основной текст (5)_"/>
    <w:basedOn w:val="a0"/>
    <w:link w:val="50"/>
    <w:uiPriority w:val="99"/>
    <w:rsid w:val="00C6737A"/>
    <w:rPr>
      <w:rFonts w:ascii="Times New Roman" w:hAnsi="Times New Roman" w:cs="Times New Roman"/>
      <w:i/>
      <w:iCs/>
      <w:spacing w:val="-10"/>
      <w:shd w:val="clear" w:color="auto" w:fill="FFFFFF"/>
    </w:rPr>
  </w:style>
  <w:style w:type="character" w:customStyle="1" w:styleId="51">
    <w:name w:val="Основной текст (5) + Не курсив"/>
    <w:aliases w:val="Интервал 0 pt"/>
    <w:basedOn w:val="5"/>
    <w:uiPriority w:val="99"/>
    <w:rsid w:val="00C6737A"/>
    <w:rPr>
      <w:rFonts w:ascii="Times New Roman" w:hAnsi="Times New Roman" w:cs="Times New Roman"/>
      <w:i w:val="0"/>
      <w:iCs w:val="0"/>
      <w:spacing w:val="0"/>
      <w:shd w:val="clear" w:color="auto" w:fill="FFFFFF"/>
    </w:rPr>
  </w:style>
  <w:style w:type="character" w:customStyle="1" w:styleId="10">
    <w:name w:val="Основной текст + Полужирный1"/>
    <w:basedOn w:val="1"/>
    <w:uiPriority w:val="99"/>
    <w:rsid w:val="00C6737A"/>
    <w:rPr>
      <w:rFonts w:ascii="Times New Roman" w:hAnsi="Times New Roman" w:cs="Times New Roman"/>
      <w:b/>
      <w:bCs/>
      <w:u w:val="single"/>
      <w:shd w:val="clear" w:color="auto" w:fill="FFFFFF"/>
    </w:rPr>
  </w:style>
  <w:style w:type="paragraph" w:customStyle="1" w:styleId="50">
    <w:name w:val="Основной текст (5)"/>
    <w:basedOn w:val="a"/>
    <w:link w:val="5"/>
    <w:uiPriority w:val="99"/>
    <w:rsid w:val="00C6737A"/>
    <w:pPr>
      <w:widowControl w:val="0"/>
      <w:shd w:val="clear" w:color="auto" w:fill="FFFFFF"/>
      <w:spacing w:before="240" w:line="269" w:lineRule="exact"/>
      <w:ind w:hanging="200"/>
      <w:jc w:val="both"/>
    </w:pPr>
    <w:rPr>
      <w:rFonts w:eastAsiaTheme="minorHAnsi"/>
      <w:i/>
      <w:iCs/>
      <w:spacing w:val="-10"/>
      <w:sz w:val="22"/>
      <w:szCs w:val="22"/>
      <w:lang w:val="ru-RU" w:eastAsia="en-US"/>
    </w:rPr>
  </w:style>
  <w:style w:type="paragraph" w:customStyle="1" w:styleId="11">
    <w:name w:val="1"/>
    <w:basedOn w:val="a"/>
    <w:rsid w:val="00DB22C0"/>
    <w:rPr>
      <w:rFonts w:ascii="Verdana" w:hAnsi="Verdana" w:cs="Verdana"/>
      <w:sz w:val="20"/>
      <w:szCs w:val="20"/>
      <w:lang w:val="en-US" w:eastAsia="en-US"/>
    </w:rPr>
  </w:style>
  <w:style w:type="paragraph" w:customStyle="1" w:styleId="12">
    <w:name w:val="Абзац списка1"/>
    <w:basedOn w:val="a"/>
    <w:rsid w:val="006015C4"/>
    <w:pPr>
      <w:spacing w:after="200" w:line="276" w:lineRule="auto"/>
      <w:ind w:left="720"/>
      <w:contextualSpacing/>
    </w:pPr>
    <w:rPr>
      <w:rFonts w:ascii="Calibri" w:hAnsi="Calibri"/>
      <w:sz w:val="22"/>
      <w:szCs w:val="22"/>
      <w:lang w:eastAsia="en-US"/>
    </w:rPr>
  </w:style>
  <w:style w:type="paragraph" w:styleId="2">
    <w:name w:val="Body Text Indent 2"/>
    <w:basedOn w:val="a"/>
    <w:link w:val="20"/>
    <w:uiPriority w:val="99"/>
    <w:semiHidden/>
    <w:unhideWhenUsed/>
    <w:rsid w:val="007C498C"/>
    <w:pPr>
      <w:spacing w:after="120" w:line="480" w:lineRule="auto"/>
      <w:ind w:left="283"/>
    </w:pPr>
  </w:style>
  <w:style w:type="character" w:customStyle="1" w:styleId="20">
    <w:name w:val="Основной текст с отступом 2 Знак"/>
    <w:basedOn w:val="a0"/>
    <w:link w:val="2"/>
    <w:uiPriority w:val="99"/>
    <w:semiHidden/>
    <w:rsid w:val="007C498C"/>
    <w:rPr>
      <w:rFonts w:ascii="Times New Roman" w:eastAsia="Times New Roman" w:hAnsi="Times New Roman" w:cs="Times New Roman"/>
      <w:sz w:val="24"/>
      <w:szCs w:val="24"/>
      <w:lang w:val="uk-UA" w:eastAsia="uk-UA"/>
    </w:rPr>
  </w:style>
  <w:style w:type="paragraph" w:styleId="af1">
    <w:name w:val="Normal (Web)"/>
    <w:basedOn w:val="a"/>
    <w:rsid w:val="007622FC"/>
    <w:pPr>
      <w:spacing w:before="100" w:beforeAutospacing="1" w:after="100" w:afterAutospacing="1"/>
    </w:pPr>
    <w:rPr>
      <w:rFonts w:eastAsia="SimSun"/>
      <w:lang w:eastAsia="ru-RU"/>
    </w:rPr>
  </w:style>
  <w:style w:type="character" w:customStyle="1" w:styleId="ArialNarrow">
    <w:name w:val="Основной текст + Arial Narrow"/>
    <w:aliases w:val="81,5 pt8"/>
    <w:basedOn w:val="1"/>
    <w:uiPriority w:val="99"/>
    <w:rsid w:val="00BC0973"/>
    <w:rPr>
      <w:rFonts w:ascii="Arial Narrow" w:hAnsi="Arial Narrow" w:cs="Arial Narrow"/>
      <w:sz w:val="17"/>
      <w:szCs w:val="17"/>
      <w:u w:val="single"/>
      <w:shd w:val="clear" w:color="auto" w:fill="FFFFFF"/>
    </w:rPr>
  </w:style>
  <w:style w:type="character" w:customStyle="1" w:styleId="41">
    <w:name w:val="Основной текст (4) + Не полужирный"/>
    <w:basedOn w:val="4"/>
    <w:uiPriority w:val="99"/>
    <w:rsid w:val="00F07DDC"/>
    <w:rPr>
      <w:rFonts w:ascii="Times New Roman" w:hAnsi="Times New Roman" w:cs="Times New Roman"/>
      <w:b w:val="0"/>
      <w:bCs w:val="0"/>
      <w:sz w:val="22"/>
      <w:szCs w:val="22"/>
      <w:u w:val="none"/>
      <w:shd w:val="clear" w:color="auto" w:fill="FFFFFF"/>
    </w:rPr>
  </w:style>
  <w:style w:type="paragraph" w:customStyle="1" w:styleId="410">
    <w:name w:val="Основной текст (4)1"/>
    <w:basedOn w:val="a"/>
    <w:uiPriority w:val="99"/>
    <w:rsid w:val="00F07DDC"/>
    <w:pPr>
      <w:widowControl w:val="0"/>
      <w:shd w:val="clear" w:color="auto" w:fill="FFFFFF"/>
      <w:spacing w:before="180" w:line="230" w:lineRule="exact"/>
      <w:jc w:val="both"/>
    </w:pPr>
    <w:rPr>
      <w:b/>
      <w:bCs/>
      <w:sz w:val="22"/>
      <w:szCs w:val="22"/>
      <w:lang w:eastAsia="ru-RU"/>
    </w:rPr>
  </w:style>
  <w:style w:type="paragraph" w:styleId="af2">
    <w:name w:val="header"/>
    <w:basedOn w:val="a"/>
    <w:link w:val="af3"/>
    <w:uiPriority w:val="99"/>
    <w:unhideWhenUsed/>
    <w:rsid w:val="00F4727C"/>
    <w:pPr>
      <w:tabs>
        <w:tab w:val="center" w:pos="4677"/>
        <w:tab w:val="right" w:pos="9355"/>
      </w:tabs>
    </w:pPr>
  </w:style>
  <w:style w:type="character" w:customStyle="1" w:styleId="af3">
    <w:name w:val="Верхний колонтитул Знак"/>
    <w:basedOn w:val="a0"/>
    <w:link w:val="af2"/>
    <w:uiPriority w:val="99"/>
    <w:rsid w:val="00F4727C"/>
    <w:rPr>
      <w:rFonts w:ascii="Times New Roman" w:eastAsia="Times New Roman" w:hAnsi="Times New Roman" w:cs="Times New Roman"/>
      <w:sz w:val="24"/>
      <w:szCs w:val="24"/>
      <w:lang w:val="uk-UA" w:eastAsia="uk-UA"/>
    </w:rPr>
  </w:style>
  <w:style w:type="paragraph" w:styleId="af4">
    <w:name w:val="footer"/>
    <w:basedOn w:val="a"/>
    <w:link w:val="af5"/>
    <w:uiPriority w:val="99"/>
    <w:unhideWhenUsed/>
    <w:rsid w:val="00F4727C"/>
    <w:pPr>
      <w:tabs>
        <w:tab w:val="center" w:pos="4677"/>
        <w:tab w:val="right" w:pos="9355"/>
      </w:tabs>
    </w:pPr>
  </w:style>
  <w:style w:type="character" w:customStyle="1" w:styleId="af5">
    <w:name w:val="Нижний колонтитул Знак"/>
    <w:basedOn w:val="a0"/>
    <w:link w:val="af4"/>
    <w:uiPriority w:val="99"/>
    <w:rsid w:val="00F4727C"/>
    <w:rPr>
      <w:rFonts w:ascii="Times New Roman" w:eastAsia="Times New Roman" w:hAnsi="Times New Roman" w:cs="Times New Roman"/>
      <w:sz w:val="24"/>
      <w:szCs w:val="24"/>
      <w:lang w:val="uk-UA" w:eastAsia="uk-UA"/>
    </w:rPr>
  </w:style>
  <w:style w:type="character" w:styleId="af6">
    <w:name w:val="Hyperlink"/>
    <w:basedOn w:val="a0"/>
    <w:uiPriority w:val="99"/>
    <w:unhideWhenUsed/>
    <w:rsid w:val="00CE2F0B"/>
    <w:rPr>
      <w:color w:val="0000FF" w:themeColor="hyperlink"/>
      <w:u w:val="single"/>
    </w:rPr>
  </w:style>
  <w:style w:type="character" w:styleId="af7">
    <w:name w:val="FollowedHyperlink"/>
    <w:basedOn w:val="a0"/>
    <w:uiPriority w:val="99"/>
    <w:semiHidden/>
    <w:unhideWhenUsed/>
    <w:rsid w:val="002A58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30494">
      <w:bodyDiv w:val="1"/>
      <w:marLeft w:val="0"/>
      <w:marRight w:val="0"/>
      <w:marTop w:val="0"/>
      <w:marBottom w:val="0"/>
      <w:divBdr>
        <w:top w:val="none" w:sz="0" w:space="0" w:color="auto"/>
        <w:left w:val="none" w:sz="0" w:space="0" w:color="auto"/>
        <w:bottom w:val="none" w:sz="0" w:space="0" w:color="auto"/>
        <w:right w:val="none" w:sz="0" w:space="0" w:color="auto"/>
      </w:divBdr>
    </w:div>
    <w:div w:id="165171516">
      <w:bodyDiv w:val="1"/>
      <w:marLeft w:val="0"/>
      <w:marRight w:val="0"/>
      <w:marTop w:val="0"/>
      <w:marBottom w:val="0"/>
      <w:divBdr>
        <w:top w:val="none" w:sz="0" w:space="0" w:color="auto"/>
        <w:left w:val="none" w:sz="0" w:space="0" w:color="auto"/>
        <w:bottom w:val="none" w:sz="0" w:space="0" w:color="auto"/>
        <w:right w:val="none" w:sz="0" w:space="0" w:color="auto"/>
      </w:divBdr>
    </w:div>
    <w:div w:id="368074331">
      <w:bodyDiv w:val="1"/>
      <w:marLeft w:val="0"/>
      <w:marRight w:val="0"/>
      <w:marTop w:val="0"/>
      <w:marBottom w:val="0"/>
      <w:divBdr>
        <w:top w:val="none" w:sz="0" w:space="0" w:color="auto"/>
        <w:left w:val="none" w:sz="0" w:space="0" w:color="auto"/>
        <w:bottom w:val="none" w:sz="0" w:space="0" w:color="auto"/>
        <w:right w:val="none" w:sz="0" w:space="0" w:color="auto"/>
      </w:divBdr>
    </w:div>
    <w:div w:id="415133677">
      <w:bodyDiv w:val="1"/>
      <w:marLeft w:val="0"/>
      <w:marRight w:val="0"/>
      <w:marTop w:val="0"/>
      <w:marBottom w:val="0"/>
      <w:divBdr>
        <w:top w:val="none" w:sz="0" w:space="0" w:color="auto"/>
        <w:left w:val="none" w:sz="0" w:space="0" w:color="auto"/>
        <w:bottom w:val="none" w:sz="0" w:space="0" w:color="auto"/>
        <w:right w:val="none" w:sz="0" w:space="0" w:color="auto"/>
      </w:divBdr>
    </w:div>
    <w:div w:id="1695112995">
      <w:bodyDiv w:val="1"/>
      <w:marLeft w:val="0"/>
      <w:marRight w:val="0"/>
      <w:marTop w:val="0"/>
      <w:marBottom w:val="0"/>
      <w:divBdr>
        <w:top w:val="none" w:sz="0" w:space="0" w:color="auto"/>
        <w:left w:val="none" w:sz="0" w:space="0" w:color="auto"/>
        <w:bottom w:val="none" w:sz="0" w:space="0" w:color="auto"/>
        <w:right w:val="none" w:sz="0" w:space="0" w:color="auto"/>
      </w:divBdr>
    </w:div>
    <w:div w:id="172224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barabashovo.kh.u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EC6C7-B2A8-4257-91C4-AF99AECB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12705</Words>
  <Characters>72423</Characters>
  <Application>Microsoft Office Word</Application>
  <DocSecurity>4</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Самойленко Любов Олексіївна</dc:creator>
  <cp:lastModifiedBy>Тітенко Вікторія Ігорівна</cp:lastModifiedBy>
  <cp:revision>2</cp:revision>
  <cp:lastPrinted>2020-12-30T07:28:00Z</cp:lastPrinted>
  <dcterms:created xsi:type="dcterms:W3CDTF">2020-12-30T08:27:00Z</dcterms:created>
  <dcterms:modified xsi:type="dcterms:W3CDTF">2020-12-30T08:27:00Z</dcterms:modified>
</cp:coreProperties>
</file>