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255" w:rsidRPr="00671255" w:rsidRDefault="00671255" w:rsidP="006712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  <w:lang w:val="uk-UA"/>
        </w:rPr>
      </w:pPr>
      <w:r w:rsidRPr="00671255">
        <w:rPr>
          <w:rFonts w:ascii="Times New Roman" w:eastAsia="Times New Roman" w:hAnsi="Times New Roman" w:cs="Times New Roman"/>
          <w:noProof/>
          <w:color w:val="76923C" w:themeColor="accent3" w:themeShade="BF"/>
          <w:sz w:val="24"/>
          <w:szCs w:val="24"/>
          <w:lang w:eastAsia="ru-RU"/>
        </w:rPr>
        <w:drawing>
          <wp:inline distT="0" distB="0" distL="0" distR="0" wp14:anchorId="455EC4B9" wp14:editId="5FADC04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255" w:rsidRPr="00671255" w:rsidRDefault="00671255" w:rsidP="0067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67125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АНТИМОНОПОЛЬНИЙ   КОМІТЕТ   УКРАЇНИ</w:t>
      </w:r>
    </w:p>
    <w:p w:rsidR="00671255" w:rsidRPr="00671255" w:rsidRDefault="00E0747E" w:rsidP="00671255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71255" w:rsidRPr="00671255" w:rsidRDefault="00671255" w:rsidP="00671255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67125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РІШЕННЯ</w:t>
      </w:r>
    </w:p>
    <w:p w:rsidR="00671255" w:rsidRPr="00671255" w:rsidRDefault="00671255" w:rsidP="00671255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671255" w:rsidRPr="00671255" w:rsidRDefault="00671255" w:rsidP="00671255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671255" w:rsidRPr="00671255" w:rsidRDefault="00BB6776" w:rsidP="00671255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14  липня </w:t>
      </w:r>
      <w:r w:rsidR="00671255" w:rsidRPr="0067125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202</w:t>
      </w:r>
      <w:r w:rsidR="00B507B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="00671255" w:rsidRPr="0067125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р.</w:t>
      </w:r>
      <w:r w:rsidR="00671255" w:rsidRPr="006712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3003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671255" w:rsidRPr="006712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Київ                                                          </w:t>
      </w:r>
      <w:r w:rsidR="003003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1255" w:rsidRPr="006712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3003C3">
        <w:rPr>
          <w:rFonts w:ascii="Times New Roman" w:eastAsia="Times New Roman" w:hAnsi="Times New Roman" w:cs="Times New Roman"/>
          <w:sz w:val="24"/>
          <w:szCs w:val="24"/>
          <w:lang w:val="uk-UA"/>
        </w:rPr>
        <w:t>143</w:t>
      </w:r>
      <w:r w:rsidR="00671255" w:rsidRPr="00671255"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</w:p>
    <w:p w:rsidR="00FB71B4" w:rsidRPr="00671255" w:rsidRDefault="00FB71B4" w:rsidP="008D2648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71255" w:rsidRPr="00522B64" w:rsidRDefault="00671255" w:rsidP="008D2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2B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перевірку рішення </w:t>
      </w:r>
    </w:p>
    <w:p w:rsidR="00671255" w:rsidRPr="00522B64" w:rsidRDefault="00522B64" w:rsidP="006712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22B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Тимчасової адміністративної</w:t>
      </w:r>
      <w:r w:rsidRPr="00522B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колегії</w:t>
      </w:r>
    </w:p>
    <w:p w:rsidR="00522B64" w:rsidRPr="00522B64" w:rsidRDefault="00671255" w:rsidP="006712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22B64">
        <w:rPr>
          <w:rFonts w:ascii="Times New Roman" w:hAnsi="Times New Roman" w:cs="Times New Roman"/>
          <w:sz w:val="24"/>
          <w:szCs w:val="24"/>
          <w:lang w:val="uk-UA"/>
        </w:rPr>
        <w:t xml:space="preserve">Антимонопольного комітету України </w:t>
      </w:r>
    </w:p>
    <w:p w:rsidR="00671255" w:rsidRPr="00522B64" w:rsidRDefault="00671255" w:rsidP="006712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22B6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22B64" w:rsidRPr="00522B64">
        <w:rPr>
          <w:rFonts w:ascii="Times New Roman" w:hAnsi="Times New Roman" w:cs="Times New Roman"/>
          <w:sz w:val="24"/>
          <w:szCs w:val="24"/>
          <w:lang w:val="uk-UA"/>
        </w:rPr>
        <w:t>14.05.2021</w:t>
      </w:r>
      <w:r w:rsidRPr="00522B6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22B64" w:rsidRPr="00522B64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Pr="00522B64">
        <w:rPr>
          <w:rFonts w:ascii="Times New Roman" w:hAnsi="Times New Roman" w:cs="Times New Roman"/>
          <w:sz w:val="24"/>
          <w:szCs w:val="24"/>
          <w:lang w:val="uk-UA"/>
        </w:rPr>
        <w:t>-р/</w:t>
      </w:r>
      <w:proofErr w:type="spellStart"/>
      <w:r w:rsidR="00522B64" w:rsidRPr="00522B64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522B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71255" w:rsidRPr="00522B64" w:rsidRDefault="00671255" w:rsidP="006712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22B64">
        <w:rPr>
          <w:rFonts w:ascii="Times New Roman" w:hAnsi="Times New Roman" w:cs="Times New Roman"/>
          <w:sz w:val="24"/>
          <w:szCs w:val="24"/>
          <w:lang w:val="uk-UA"/>
        </w:rPr>
        <w:t xml:space="preserve">у справі № </w:t>
      </w:r>
      <w:r w:rsidR="00522B64" w:rsidRPr="00522B64">
        <w:rPr>
          <w:rFonts w:ascii="Times New Roman" w:hAnsi="Times New Roman" w:cs="Times New Roman"/>
          <w:sz w:val="24"/>
          <w:szCs w:val="24"/>
          <w:lang w:val="uk-UA"/>
        </w:rPr>
        <w:t>20-26.13/112-20</w:t>
      </w:r>
    </w:p>
    <w:p w:rsidR="00671255" w:rsidRPr="00FD5A37" w:rsidRDefault="00671255" w:rsidP="00671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1255" w:rsidRPr="00FD5A37" w:rsidRDefault="00671255" w:rsidP="00671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5A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D5A3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Антимонопольний комітет України (далі – Комітет), розглянувши подання </w:t>
      </w:r>
      <w:proofErr w:type="spellStart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Антимонопольного </w:t>
      </w:r>
      <w:proofErr w:type="spellStart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державного </w:t>
      </w:r>
      <w:proofErr w:type="spellStart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уповноваженого</w:t>
      </w:r>
      <w:proofErr w:type="spellEnd"/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.2021 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="00522B64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522B64"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>8-01/14-пр/</w:t>
      </w:r>
      <w:r w:rsidR="00522B64" w:rsidRPr="00FD5A37">
        <w:rPr>
          <w:rFonts w:ascii="Times New Roman" w:eastAsia="Calibri" w:hAnsi="Times New Roman" w:cs="Times New Roman"/>
          <w:sz w:val="24"/>
          <w:szCs w:val="24"/>
        </w:rPr>
        <w:t>419</w:t>
      </w:r>
      <w:r w:rsidRPr="00FD5A37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FD5A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відповідні матеріали,</w:t>
      </w:r>
    </w:p>
    <w:p w:rsidR="00671255" w:rsidRPr="00FD5A37" w:rsidRDefault="00671255" w:rsidP="00671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1255" w:rsidRPr="00FD5A37" w:rsidRDefault="00671255" w:rsidP="0067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ВСТАНОВИВ:</w:t>
      </w:r>
    </w:p>
    <w:p w:rsidR="00671255" w:rsidRPr="00FD5A37" w:rsidRDefault="00671255" w:rsidP="006712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71255" w:rsidRPr="00FD5A37" w:rsidRDefault="00671255" w:rsidP="00086C41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1. </w:t>
      </w: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ПРЕДМЕТ ПЕРЕВІРКИ</w:t>
      </w:r>
    </w:p>
    <w:p w:rsidR="00FD5A37" w:rsidRPr="00FD5A37" w:rsidRDefault="00671255" w:rsidP="00663F0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(1) </w:t>
      </w:r>
      <w:r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FD5A37"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Тимчасової адміністративної колегії </w:t>
      </w:r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Антимонопольного комітету України</w:t>
      </w:r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br/>
        <w:t>від 14.05.2021 № 42-р/</w:t>
      </w:r>
      <w:proofErr w:type="spellStart"/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 xml:space="preserve"> у справі № 20-26.13/112-20 </w:t>
      </w:r>
      <w:r w:rsidR="009A670D">
        <w:rPr>
          <w:rFonts w:ascii="Times New Roman" w:hAnsi="Times New Roman" w:cs="Times New Roman"/>
          <w:sz w:val="24"/>
          <w:szCs w:val="24"/>
          <w:lang w:val="uk-UA"/>
        </w:rPr>
        <w:br/>
      </w:r>
      <w:r w:rsidR="00FD5A37"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– Рішення № </w:t>
      </w:r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FD5A37"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671255" w:rsidRPr="00FD5A37" w:rsidRDefault="00671255" w:rsidP="00663F05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2. </w:t>
      </w: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>ПІДСТАВИ ДЛЯ ПЕРЕВІРКИ РІШЕННЯ</w:t>
      </w:r>
    </w:p>
    <w:p w:rsidR="00FD5A37" w:rsidRPr="00FD5A37" w:rsidRDefault="00671255" w:rsidP="00663F0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(2) </w:t>
      </w:r>
      <w:r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Заява 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«Перша національна мережа </w:t>
      </w:r>
      <w:proofErr w:type="spellStart"/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електрозаправних</w:t>
      </w:r>
      <w:proofErr w:type="spellEnd"/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комплексів «ТОКА» від 18.06.2021 № 18/06-1 </w:t>
      </w:r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(зареєстрована в Комітеті 23.06.2021 за № 8-01/14-пр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</w:t>
      </w:r>
      <w:r w:rsidR="00FD5A37" w:rsidRPr="00FD5A3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про </w:t>
      </w:r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перевірку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Рішення № 42-р/</w:t>
      </w:r>
      <w:proofErr w:type="spellStart"/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FD5A37" w:rsidRPr="00FD5A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(далі – Заява)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71255" w:rsidRPr="00FD5A37" w:rsidRDefault="00671255" w:rsidP="00663F05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 </w:t>
      </w:r>
      <w:r w:rsidRPr="00FD5A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ЗАЯВНИК</w:t>
      </w:r>
    </w:p>
    <w:p w:rsidR="00671255" w:rsidRPr="00FD5A37" w:rsidRDefault="00671255" w:rsidP="00663F05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(3) </w:t>
      </w:r>
      <w:r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овариство з обмеженою відповідальністю «Перша національна мережа </w:t>
      </w:r>
      <w:proofErr w:type="spellStart"/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електрозаправних</w:t>
      </w:r>
      <w:proofErr w:type="spellEnd"/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комплексів «ТОКА» (далі 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="00FD5A37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«ТОКА», Заявник, Товариство) </w:t>
      </w:r>
      <w:r w:rsidR="00FD5A37" w:rsidRPr="00B76AD9">
        <w:rPr>
          <w:rFonts w:ascii="Times New Roman" w:eastAsia="Times New Roman" w:hAnsi="Times New Roman" w:cs="Times New Roman"/>
          <w:sz w:val="24"/>
          <w:szCs w:val="24"/>
          <w:highlight w:val="black"/>
          <w:lang w:val="uk-UA" w:eastAsia="ru-RU"/>
        </w:rPr>
        <w:t xml:space="preserve">(вул. </w:t>
      </w:r>
      <w:proofErr w:type="spellStart"/>
      <w:r w:rsidR="00FD5A37" w:rsidRPr="00B76AD9">
        <w:rPr>
          <w:rFonts w:ascii="Times New Roman" w:eastAsia="Times New Roman" w:hAnsi="Times New Roman" w:cs="Times New Roman"/>
          <w:sz w:val="24"/>
          <w:szCs w:val="24"/>
          <w:highlight w:val="black"/>
          <w:lang w:val="uk-UA" w:eastAsia="ru-RU"/>
        </w:rPr>
        <w:t>Соловцова</w:t>
      </w:r>
      <w:proofErr w:type="spellEnd"/>
      <w:r w:rsidR="00FD5A37" w:rsidRPr="00B76AD9">
        <w:rPr>
          <w:rFonts w:ascii="Times New Roman" w:eastAsia="Times New Roman" w:hAnsi="Times New Roman" w:cs="Times New Roman"/>
          <w:sz w:val="24"/>
          <w:szCs w:val="24"/>
          <w:highlight w:val="black"/>
          <w:lang w:val="uk-UA" w:eastAsia="ru-RU"/>
        </w:rPr>
        <w:t xml:space="preserve"> Миколи, буд. 2, офіс 38, м. Київ, 01014, ідентифікаційний код юридичної особи 40062282)</w:t>
      </w:r>
      <w:r w:rsidRPr="00B76AD9">
        <w:rPr>
          <w:rFonts w:ascii="Times New Roman" w:eastAsia="Times New Roman" w:hAnsi="Times New Roman" w:cs="Times New Roman"/>
          <w:sz w:val="24"/>
          <w:szCs w:val="24"/>
          <w:highlight w:val="black"/>
          <w:lang w:val="uk-UA" w:eastAsia="ru-RU"/>
        </w:rPr>
        <w:t>.</w:t>
      </w:r>
    </w:p>
    <w:p w:rsidR="00671255" w:rsidRPr="00FD5A37" w:rsidRDefault="00671255" w:rsidP="00663F05">
      <w:p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D5A3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4. </w:t>
      </w:r>
      <w:r w:rsidRPr="00FD5A37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ПРОЦЕСУАЛЬНІ ДІЇ </w:t>
      </w:r>
    </w:p>
    <w:p w:rsidR="009A670D" w:rsidRPr="009A670D" w:rsidRDefault="00671255" w:rsidP="00663F05">
      <w:pPr>
        <w:spacing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67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(4) </w:t>
      </w:r>
      <w:r w:rsidRPr="00671255"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lang w:val="uk-UA"/>
        </w:rPr>
        <w:tab/>
      </w:r>
      <w:r w:rsidR="009A670D" w:rsidRPr="009A670D">
        <w:rPr>
          <w:rFonts w:ascii="Times New Roman" w:eastAsia="Calibri" w:hAnsi="Times New Roman" w:cs="Times New Roman"/>
          <w:sz w:val="24"/>
          <w:szCs w:val="24"/>
          <w:lang w:val="uk-UA"/>
        </w:rPr>
        <w:t>Розпорядженням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Голови</w:t>
      </w:r>
      <w:proofErr w:type="spellEnd"/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A670D" w:rsidRPr="009A670D">
        <w:rPr>
          <w:rFonts w:ascii="Times New Roman" w:hAnsi="Times New Roman" w:cs="Times New Roman"/>
          <w:sz w:val="24"/>
          <w:szCs w:val="24"/>
          <w:lang w:eastAsia="uk-UA"/>
        </w:rPr>
        <w:t xml:space="preserve">Антимонопольного </w:t>
      </w:r>
      <w:proofErr w:type="spellStart"/>
      <w:r w:rsidR="009A670D" w:rsidRPr="009A670D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="009A670D" w:rsidRPr="009A670D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A670D" w:rsidRPr="009A670D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державного </w:t>
      </w:r>
      <w:proofErr w:type="spellStart"/>
      <w:r w:rsidR="009A670D" w:rsidRPr="009A670D">
        <w:rPr>
          <w:rFonts w:ascii="Times New Roman" w:eastAsia="Times New Roman" w:hAnsi="Times New Roman" w:cs="Times New Roman"/>
          <w:sz w:val="24"/>
          <w:szCs w:val="24"/>
          <w:lang w:eastAsia="uk-UA"/>
        </w:rPr>
        <w:t>уповноваженого</w:t>
      </w:r>
      <w:proofErr w:type="spellEnd"/>
      <w:r w:rsidR="009A670D" w:rsidRPr="009A67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9A670D" w:rsidRPr="009A670D">
        <w:rPr>
          <w:rFonts w:ascii="Times New Roman" w:hAnsi="Times New Roman" w:cs="Times New Roman"/>
          <w:sz w:val="24"/>
          <w:szCs w:val="24"/>
          <w:lang w:val="uk-UA"/>
        </w:rPr>
        <w:t>05.07.2021 № 01/165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-р 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Заяву</w:t>
      </w:r>
      <w:r w:rsidR="009A670D" w:rsidRPr="009A67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670D" w:rsidRPr="009A67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прийнято до розгляду.</w:t>
      </w:r>
    </w:p>
    <w:p w:rsidR="00671255" w:rsidRPr="000C6096" w:rsidRDefault="00671255" w:rsidP="00663F05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9A670D"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proofErr w:type="spellStart"/>
      <w:r w:rsidR="009A670D" w:rsidRPr="000C6096">
        <w:rPr>
          <w:rFonts w:ascii="Times New Roman" w:eastAsia="Times New Roman" w:hAnsi="Times New Roman" w:cs="Times New Roman"/>
          <w:sz w:val="24"/>
          <w:szCs w:val="24"/>
        </w:rPr>
        <w:t>Подання</w:t>
      </w:r>
      <w:proofErr w:type="spellEnd"/>
      <w:r w:rsidR="009A670D" w:rsidRPr="000C60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Антимонопольного </w:t>
      </w:r>
      <w:proofErr w:type="spellStart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державного </w:t>
      </w:r>
      <w:proofErr w:type="spellStart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uk-UA"/>
        </w:rPr>
        <w:t>уповноваженого</w:t>
      </w:r>
      <w:proofErr w:type="spellEnd"/>
      <w:r w:rsidR="009A670D" w:rsidRPr="000C60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A670D" w:rsidRPr="000C609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9A670D" w:rsidRPr="000C60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670D"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>13.09.2021</w:t>
      </w:r>
      <w:r w:rsidRPr="000C60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9A670D" w:rsidRPr="000C6096">
        <w:rPr>
          <w:rFonts w:ascii="Times New Roman" w:eastAsia="Calibri" w:hAnsi="Times New Roman" w:cs="Times New Roman"/>
          <w:sz w:val="24"/>
          <w:szCs w:val="24"/>
          <w:lang w:val="uk-UA"/>
        </w:rPr>
        <w:t>8-01/14-пр/</w:t>
      </w:r>
      <w:r w:rsidR="009A670D" w:rsidRPr="000C6096">
        <w:rPr>
          <w:rFonts w:ascii="Times New Roman" w:eastAsia="Calibri" w:hAnsi="Times New Roman" w:cs="Times New Roman"/>
          <w:sz w:val="24"/>
          <w:szCs w:val="24"/>
        </w:rPr>
        <w:t>419</w:t>
      </w:r>
      <w:r w:rsidRPr="000C6096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0C60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C60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9A670D" w:rsidRPr="000C6096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9A670D" w:rsidRPr="000C6096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9A670D" w:rsidRPr="000C60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надіслано Заявнику листом Комітету від </w:t>
      </w:r>
      <w:r w:rsidR="00332D4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15</w:t>
      </w:r>
      <w:r w:rsidR="000C6096"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.09</w:t>
      </w:r>
      <w:r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.2021 № </w:t>
      </w:r>
      <w:r w:rsidR="000C6096" w:rsidRPr="000C6096">
        <w:rPr>
          <w:rFonts w:ascii="Times New Roman" w:eastAsia="Times New Roman" w:hAnsi="Times New Roman" w:cs="Times New Roman"/>
          <w:sz w:val="24"/>
          <w:szCs w:val="24"/>
          <w:lang w:eastAsia="uk-UA"/>
        </w:rPr>
        <w:t>210-29/01-13497</w:t>
      </w:r>
      <w:r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671255" w:rsidRPr="00FB71B4" w:rsidRDefault="00671255" w:rsidP="00663F05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B71B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5. </w:t>
      </w:r>
      <w:r w:rsidRPr="00FB71B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>СТОРОНИ У СПРАВІ</w:t>
      </w:r>
    </w:p>
    <w:p w:rsidR="00671255" w:rsidRPr="00FB71B4" w:rsidRDefault="00671255" w:rsidP="00663F05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</w:t>
      </w:r>
      <w:r w:rsidRP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Відповідач</w:t>
      </w:r>
      <w:r w:rsidR="00FB71B4" w:rsidRP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</w:t>
      </w:r>
      <w:r w:rsidRP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  у справі № </w:t>
      </w:r>
      <w:r w:rsidR="00FB71B4" w:rsidRPr="00FB71B4">
        <w:rPr>
          <w:rFonts w:ascii="Times New Roman" w:hAnsi="Times New Roman" w:cs="Times New Roman"/>
          <w:sz w:val="24"/>
          <w:szCs w:val="24"/>
          <w:lang w:val="uk-UA"/>
        </w:rPr>
        <w:t xml:space="preserve">20-26.13/112-20 </w:t>
      </w:r>
      <w:r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="00FB71B4" w:rsidRPr="00FB71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«ТОКА».</w:t>
      </w:r>
    </w:p>
    <w:p w:rsidR="00671255" w:rsidRPr="00FB71B4" w:rsidRDefault="00671255" w:rsidP="00086C41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B71B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6. </w:t>
      </w:r>
      <w:r w:rsidRPr="00FB71B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 xml:space="preserve">РІШЕННЯ </w:t>
      </w:r>
      <w:r w:rsidR="00433F87" w:rsidRPr="0077149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ТИМЧАСОВОЇ АДМІНІСТРАТИВНОЇ КОЛЕГІЇ</w:t>
      </w:r>
    </w:p>
    <w:p w:rsidR="00671255" w:rsidRPr="00FB71B4" w:rsidRDefault="00671255" w:rsidP="00511245">
      <w:pPr>
        <w:spacing w:after="6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B71B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(</w:t>
      </w:r>
      <w:r w:rsidR="00FB71B4" w:rsidRPr="00FB71B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7</w:t>
      </w:r>
      <w:r w:rsidRPr="00FB71B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) </w:t>
      </w:r>
      <w:r w:rsidRPr="00FB71B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За результатами розгляду справи </w:t>
      </w:r>
      <w:r w:rsidRPr="00FB71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="00FB71B4" w:rsidRPr="00FB71B4">
        <w:rPr>
          <w:rFonts w:ascii="Times New Roman" w:hAnsi="Times New Roman" w:cs="Times New Roman"/>
          <w:sz w:val="24"/>
          <w:szCs w:val="24"/>
          <w:lang w:val="uk-UA"/>
        </w:rPr>
        <w:t xml:space="preserve">20-26.13/112-20 Тимчасова </w:t>
      </w:r>
      <w:r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адміністративна колегія </w:t>
      </w:r>
      <w:r w:rsidR="00FB71B4"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>Комітету</w:t>
      </w:r>
      <w:r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прийняла  </w:t>
      </w:r>
      <w:r w:rsidRPr="00FB71B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Рішення </w:t>
      </w:r>
      <w:r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FB71B4" w:rsidRPr="00FB71B4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FB71B4" w:rsidRPr="00FB71B4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>, яким</w:t>
      </w:r>
      <w:r w:rsidRPr="00FB71B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постановила: </w:t>
      </w:r>
    </w:p>
    <w:p w:rsidR="00663F05" w:rsidRPr="00663F05" w:rsidRDefault="00671255" w:rsidP="00663F05">
      <w:pPr>
        <w:pStyle w:val="a7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671255">
        <w:rPr>
          <w:rFonts w:ascii="Times New Roman" w:eastAsia="Times New Roman" w:hAnsi="Times New Roman" w:cs="Times New Roman"/>
          <w:bCs/>
          <w:color w:val="76923C" w:themeColor="accent3" w:themeShade="BF"/>
          <w:sz w:val="24"/>
          <w:szCs w:val="24"/>
          <w:lang w:val="uk-UA" w:eastAsia="uk-UA"/>
        </w:rPr>
        <w:lastRenderedPageBreak/>
        <w:t xml:space="preserve"> </w:t>
      </w:r>
      <w:r w:rsidRPr="00671255">
        <w:rPr>
          <w:rFonts w:ascii="Times New Roman" w:eastAsia="Times New Roman" w:hAnsi="Times New Roman" w:cs="Times New Roman"/>
          <w:bCs/>
          <w:color w:val="76923C" w:themeColor="accent3" w:themeShade="BF"/>
          <w:sz w:val="24"/>
          <w:szCs w:val="24"/>
          <w:lang w:val="uk-UA" w:eastAsia="uk-UA"/>
        </w:rPr>
        <w:tab/>
      </w:r>
      <w:r w:rsidR="00663F05" w:rsidRPr="00663F05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«</w:t>
      </w:r>
      <w:r w:rsidR="00663F05"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1. Визнати, що товариство з обмеженою відповідальністю «Перша національна мережа </w:t>
      </w:r>
      <w:proofErr w:type="spellStart"/>
      <w:r w:rsidR="00663F05"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електрозаправних</w:t>
      </w:r>
      <w:proofErr w:type="spellEnd"/>
      <w:r w:rsidR="00663F05"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комплексів «ТОКА» </w:t>
      </w:r>
      <w:r w:rsidR="00663F05" w:rsidRPr="00B76AD9">
        <w:rPr>
          <w:rFonts w:ascii="Times New Roman" w:eastAsia="Times New Roman" w:hAnsi="Times New Roman" w:cs="Times New Roman"/>
          <w:i/>
          <w:sz w:val="24"/>
          <w:szCs w:val="24"/>
          <w:highlight w:val="black"/>
          <w:lang w:val="uk-UA" w:eastAsia="ru-RU"/>
        </w:rPr>
        <w:t xml:space="preserve">(ідентифікаційний код юридичної особи 40062282, адреса: вул. </w:t>
      </w:r>
      <w:proofErr w:type="spellStart"/>
      <w:r w:rsidR="00663F05" w:rsidRPr="00B76AD9">
        <w:rPr>
          <w:rFonts w:ascii="Times New Roman" w:eastAsia="Times New Roman" w:hAnsi="Times New Roman" w:cs="Times New Roman"/>
          <w:i/>
          <w:sz w:val="24"/>
          <w:szCs w:val="24"/>
          <w:highlight w:val="black"/>
          <w:lang w:val="uk-UA" w:eastAsia="ru-RU"/>
        </w:rPr>
        <w:t>Соловцова</w:t>
      </w:r>
      <w:proofErr w:type="spellEnd"/>
      <w:r w:rsidR="00663F05" w:rsidRPr="00B76AD9">
        <w:rPr>
          <w:rFonts w:ascii="Times New Roman" w:eastAsia="Times New Roman" w:hAnsi="Times New Roman" w:cs="Times New Roman"/>
          <w:i/>
          <w:sz w:val="24"/>
          <w:szCs w:val="24"/>
          <w:highlight w:val="black"/>
          <w:lang w:val="uk-UA" w:eastAsia="ru-RU"/>
        </w:rPr>
        <w:t xml:space="preserve"> Миколи, буд. 2, офіс 38, м. Київ, 01014)</w:t>
      </w:r>
      <w:r w:rsidR="00663F05"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вчинило порушення, передбачене пунктом 13 статті 50 Закону України «Про захист економічної конкуренції», у вигляді неподання інформації Антимонопольному комітету України на вимогу державного уповноваженого Антимонопольного комітету України від 01.10.2020  № 128-26.13/07-13398 у встановлений ним строк.</w:t>
      </w:r>
    </w:p>
    <w:p w:rsidR="00663F05" w:rsidRPr="00663F05" w:rsidRDefault="00663F05" w:rsidP="00663F05">
      <w:pPr>
        <w:overflowPunct w:val="0"/>
        <w:autoSpaceDE w:val="0"/>
        <w:autoSpaceDN w:val="0"/>
        <w:adjustRightInd w:val="0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2. За порушення, зазначене у пункті 1 резолютивної частини цього рішення, накласти на товариство з обмеженою відповідальністю «Перша національна мережа </w:t>
      </w:r>
      <w:proofErr w:type="spellStart"/>
      <w:r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електрозаправних</w:t>
      </w:r>
      <w:proofErr w:type="spellEnd"/>
      <w:r w:rsidRPr="00663F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комплексів «ТОКА» штраф у розмірі </w:t>
      </w:r>
      <w:r w:rsidRPr="00663F05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ru-RU"/>
        </w:rPr>
        <w:t>96 533 (дев’яносто шість тисяч п’ятсот тридцять три) гривні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663F05" w:rsidRDefault="00663F05" w:rsidP="00663F05">
      <w:pPr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eastAsia="Times New Roman" w:hAnsi="Times New Roman" w:cs="Times New Roman"/>
          <w:spacing w:val="-5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 w:eastAsia="ru-RU"/>
        </w:rPr>
        <w:t>8</w:t>
      </w:r>
      <w:r w:rsidRPr="00663F05">
        <w:rPr>
          <w:rFonts w:ascii="Times New Roman" w:eastAsia="Times New Roman" w:hAnsi="Times New Roman" w:cs="Times New Roman"/>
          <w:spacing w:val="-5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pacing w:val="-5"/>
          <w:sz w:val="24"/>
          <w:szCs w:val="24"/>
          <w:lang w:val="uk-UA" w:eastAsia="ru-RU"/>
        </w:rPr>
        <w:tab/>
        <w:t xml:space="preserve">Згідно з матеріалами справи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20-26.13/112-20 </w:t>
      </w:r>
      <w:r w:rsidRPr="00663F05">
        <w:rPr>
          <w:rFonts w:ascii="Times New Roman" w:eastAsia="Times New Roman" w:hAnsi="Times New Roman" w:cs="Times New Roman"/>
          <w:spacing w:val="-5"/>
          <w:sz w:val="24"/>
          <w:szCs w:val="24"/>
          <w:lang w:val="uk-UA" w:eastAsia="ru-RU"/>
        </w:rPr>
        <w:t xml:space="preserve">копію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отримало 21.05.2021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(лист Комітету від 17.05.2021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>№ 128-26.13/07-7447,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рекомендоване повідомлення про вручення поштового відправлення 03035 05626446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71255" w:rsidRPr="00663F05" w:rsidRDefault="00671255" w:rsidP="00086C41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63F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7. </w:t>
      </w:r>
      <w:r w:rsidRPr="00663F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663F0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ДОВОДИ ЗАЯВНИКА</w:t>
      </w:r>
    </w:p>
    <w:p w:rsidR="00663F05" w:rsidRPr="00663F05" w:rsidRDefault="00671255" w:rsidP="001B12E5">
      <w:pPr>
        <w:spacing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671255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val="uk-UA" w:eastAsia="ru-RU"/>
        </w:rPr>
        <w:tab/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Заяві ТОВ «ПНМЕК «ТОКА» зазначає, що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погоджується з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Рішенням </w:t>
      </w:r>
      <w:r w:rsidR="00663F05"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663F05"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074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вважає його ухваленим </w:t>
      </w:r>
      <w:r w:rsidR="00663F05"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 неповному з’ясуванні обставин, що мають значення для справи </w:t>
      </w:r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(незважаючи на доводи ТОВ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 про несвоєчасне отримання вимоги, під час розгляду справи </w:t>
      </w:r>
      <w:r w:rsidR="00663F05"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20-26.13/112-20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досліджено повноваження фізичної особи </w:t>
      </w:r>
      <w:proofErr w:type="spellStart"/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Сірук</w:t>
      </w:r>
      <w:proofErr w:type="spellEnd"/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І.В. на отримання рекомендованих поштових відправлень,  адресован</w:t>
      </w:r>
      <w:r w:rsidR="00E07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«ТОКА»), </w:t>
      </w:r>
      <w:r w:rsidR="00663F05"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з порушенням норм матеріального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права (під час визначення розміру штрафу не враховано пом’якшу</w:t>
      </w:r>
      <w:r w:rsidR="00E07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вальних  обставин,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наявних 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дату прийняття Рішення </w:t>
      </w:r>
      <w:r w:rsidR="00663F05"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663F05"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63F05"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63F05" w:rsidRPr="00663F05" w:rsidRDefault="00663F05" w:rsidP="001B12E5">
      <w:pPr>
        <w:spacing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1B12E5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Свою позицію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обґрунтовує такими доводами:</w:t>
      </w:r>
    </w:p>
    <w:p w:rsidR="00663F05" w:rsidRPr="00663F05" w:rsidRDefault="00663F05" w:rsidP="001B12E5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Заявник не погоджується з висновком у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Рішенні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порушення                           ТОВ «ПНМЕК «ТОКА» законодавства про захист економічної конкуренції.</w:t>
      </w:r>
    </w:p>
    <w:p w:rsidR="00663F05" w:rsidRPr="00663F05" w:rsidRDefault="00663F05" w:rsidP="001B12E5">
      <w:pPr>
        <w:shd w:val="clear" w:color="auto" w:fill="FFFFFF"/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Заяві щодо уповноваженої особи на отримання поштових відправлень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</w:t>
      </w:r>
      <w:r w:rsidR="00E07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 зазначило, що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06.10.2020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отримувало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>вимогу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</w:t>
      </w:r>
      <w:r w:rsidRPr="00663F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01.10.2020 № 128-26.13/07-13398 (далі – Вимога) через неналежне обслуговування юридичної адреси </w:t>
      </w:r>
      <w:r w:rsidR="00E07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овариства. 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ТОВ «ПНМЕК «ТОКА» стверджує, що отримало Вимогу лише 02.12.2020, про що зазначило в клопотанні про продовження терміну підготовки та надання інформації на Вимогу (лист від 04.12.2020  № 2020/12-04) та на подання про попередні висновки у справі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20-26.13/112-20 (лист від 07.04.2021 № 7/04-1).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hAnsi="Times New Roman" w:cs="Times New Roman"/>
          <w:sz w:val="24"/>
          <w:szCs w:val="24"/>
        </w:rPr>
        <w:t>(</w:t>
      </w:r>
      <w:r w:rsidR="001B12E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663F05">
        <w:rPr>
          <w:rFonts w:ascii="Times New Roman" w:hAnsi="Times New Roman" w:cs="Times New Roman"/>
          <w:sz w:val="24"/>
          <w:szCs w:val="24"/>
        </w:rPr>
        <w:t xml:space="preserve">) </w:t>
      </w:r>
      <w:r w:rsidRPr="00663F05">
        <w:rPr>
          <w:rFonts w:ascii="Times New Roman" w:hAnsi="Times New Roman" w:cs="Times New Roman"/>
          <w:sz w:val="24"/>
          <w:szCs w:val="24"/>
        </w:rPr>
        <w:tab/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Заявник вказує, </w:t>
      </w:r>
      <w:proofErr w:type="gram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що  фізична</w:t>
      </w:r>
      <w:proofErr w:type="gram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особа 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Сірук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І.В. не є працівником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і довірен</w:t>
      </w:r>
      <w:r w:rsidR="00E07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ості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вказану особу директор Товариства не видавав.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B12E5" w:rsidRPr="00663F05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>Заявник, посилаючись на Правила надання послуг поштового зв’язку, затверджен</w:t>
      </w:r>
      <w:r w:rsidR="009A1EA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 05.03.2009 № 270 (далі – Правила надання послуг поштового зв’язку), зазначив, що поштову кореспонденцію адресат може отримати в об’єкті поштового зв’язку або через використання абонентської поштової скриньки згідно з укладеним договором між юридичною особою та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Акціонерним Товариством «Укрпошта» (далі – АТ «Укрпошта»)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 думку Заявника, реєстровані поштові відправлення можуть бути отримані уповноваженими представниками юридичних осіб на підставі довіреності, </w:t>
      </w:r>
      <w:r w:rsidR="009A1EA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A1EA8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той час як для отримання рекомендованих поштових відправлень, адресован</w:t>
      </w:r>
      <w:r w:rsidR="009A1EA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юридичним особам, самої довіреності недостатньо.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lastRenderedPageBreak/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>Заявник стверджує, що Вимога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надіслана саме рекомендованим поштовим відправленням, 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отримати таке рекомендоване поштове відправлення, адресоване ТОВ «ПНМЕК «ТОКА»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підставі довіреності неможлив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У Заяві Товариство зазначило, що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дату надсилання Вимоги ТОВ «ПНМЕК «ТОКА» не укладало догов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отримання поштової кореспонденції </w:t>
      </w:r>
      <w:r w:rsidR="005851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АТ «Укрпошта»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19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Заявник вважає, що за наведених обставин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 місце неналежне вручення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Вимоги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тягне за собою її неотримання Товариством 06.10.2020, тому обов’язок </w:t>
      </w:r>
      <w:r w:rsidR="005851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щодо надання інформації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на Вимогу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відсутній, відтак відсутні правові підстави для притягнення Товариства до відповідальності за неподання інформації.</w:t>
      </w:r>
    </w:p>
    <w:p w:rsidR="00663F05" w:rsidRPr="00663F05" w:rsidRDefault="00663F05" w:rsidP="001B12E5">
      <w:pPr>
        <w:shd w:val="clear" w:color="auto" w:fill="FFFFFF"/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У Заяві щодо штрафу,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накладеного на ТОВ «ПНМЕК «ТОКА», Товариство зазначило, що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пунктом 2 резолютивної частини Рішення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за порушення, передбачене пунктом 13 статті 50 Закону України «Про захист економічної конкуренції», у вигляді неподання інформації Комітету на вимогу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01.10.2020 № 128-29.3/07-13398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накладено штраф у розмірі 96 533 грн.</w:t>
      </w:r>
    </w:p>
    <w:p w:rsidR="00663F05" w:rsidRPr="00663F05" w:rsidRDefault="00663F05" w:rsidP="001B12E5">
      <w:pPr>
        <w:widowControl w:val="0"/>
        <w:spacing w:before="100" w:after="100" w:line="240" w:lineRule="auto"/>
        <w:ind w:left="709" w:hanging="709"/>
        <w:jc w:val="both"/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1B12E5" w:rsidRPr="00663F05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Товариство зауважило, що до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Тимчасовою адміністративною колегією Комітету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Рішенням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застосовано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максимальний розмір штрафу, який становить один відсоток доходу (виручки) суб’єкта господарювання від реалізації продукції (товарів, робіт, послуг) за 2020 рік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1B12E5"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22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Заявник вказує, що 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 час</w:t>
      </w:r>
      <w:r w:rsidR="00BE15C0"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визначенн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розміру штрафу в Рішенні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Тимчасова адміністративна колегія Комітету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не врахувала положен</w:t>
      </w:r>
      <w:r w:rsidR="00BE15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ь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Рекомендаційних роз’яснень від 09.08.2016 № 39-рр щодо застосування положень частини другої, п’ятої та шостої статті 52 Закону України «Про захист економічної конкуренції», частин першої та другої статті 21 Закону України «Про захист від недобросовісної конкуренції» (далі – Рекомендаційні роз’яснення).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B12E5"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23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Заявник зазначив, що в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Рішенні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у </w:t>
      </w:r>
      <w:proofErr w:type="spellStart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Вимозі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наведені різні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підстави надсилання вимоги, що</w:t>
      </w:r>
      <w:r w:rsidR="00BE15C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15C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E15C0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свою чергу</w:t>
      </w:r>
      <w:r w:rsidR="00BE15C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має значення </w:t>
      </w:r>
      <w:r w:rsidR="00BE15C0">
        <w:rPr>
          <w:rFonts w:ascii="Times New Roman" w:hAnsi="Times New Roman" w:cs="Times New Roman"/>
          <w:sz w:val="24"/>
          <w:szCs w:val="24"/>
          <w:lang w:val="uk-UA"/>
        </w:rPr>
        <w:t>під час</w:t>
      </w:r>
      <w:r w:rsidR="00BE15C0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визначенн</w:t>
      </w:r>
      <w:r w:rsidR="00BE15C0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базового розміру штрафу згідно з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Рекомендаційними роз’ясненнями. Так, у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Вимозі вказано, що вимога надіслана з метою здійснення контролю за дотриманням законодавства про захист економічної конкуренції на ринках електричної енергії, а в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Рішенні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5BD5">
        <w:rPr>
          <w:rFonts w:ascii="Times New Roman" w:hAnsi="Times New Roman" w:cs="Times New Roman"/>
          <w:sz w:val="24"/>
          <w:szCs w:val="24"/>
          <w:lang w:val="uk-UA"/>
        </w:rPr>
        <w:t>зазначено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, що Вимога була направлена у зв’язку з розглядом заяви товариства з обмеженою відповідальністю «ІОНІТІ» про порушення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законодавства про захист економічної конкуренції в діях групи суб’єктів господарювання, </w:t>
      </w:r>
      <w:r w:rsidR="00835B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35BD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тому числі ТОВ</w:t>
      </w:r>
      <w:r w:rsidR="00835B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«АЄПЕЙ», що здійснюють діяльність, пов’язану із заряджанням електричних транспортних засобів.</w:t>
      </w:r>
    </w:p>
    <w:p w:rsidR="00663F05" w:rsidRPr="00663F05" w:rsidRDefault="00663F05" w:rsidP="001B12E5">
      <w:pPr>
        <w:widowControl w:val="0"/>
        <w:spacing w:before="10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ja-JP"/>
        </w:rPr>
      </w:pP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(</w:t>
      </w:r>
      <w:r w:rsidR="001B12E5" w:rsidRPr="00663F05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)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ab/>
        <w:t xml:space="preserve">Заявник вважає, що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 Рішенні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Тимчасова адміністративна колегія Комітету не довела</w:t>
      </w:r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 </w:t>
      </w:r>
      <w:r w:rsidR="008F1B20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наявних</w:t>
      </w:r>
      <w:r w:rsidR="008F1B20"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 </w:t>
      </w:r>
      <w:proofErr w:type="spellStart"/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обтяжу</w:t>
      </w:r>
      <w:r w:rsidR="008F1B20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вальн</w:t>
      </w:r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их</w:t>
      </w:r>
      <w:proofErr w:type="spellEnd"/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 обставин у діях Товариства.</w:t>
      </w:r>
    </w:p>
    <w:p w:rsidR="00663F05" w:rsidRPr="00663F05" w:rsidRDefault="00663F05" w:rsidP="001B12E5">
      <w:pPr>
        <w:widowControl w:val="0"/>
        <w:spacing w:before="100" w:after="0" w:line="240" w:lineRule="auto"/>
        <w:ind w:left="709" w:hanging="709"/>
        <w:jc w:val="both"/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</w:pPr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</w:t>
      </w:r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) </w:t>
      </w:r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ab/>
        <w:t xml:space="preserve">Заявник зазначив, що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Тимчасова адміністративна колегія Комітету не врахувала наявн</w:t>
      </w:r>
      <w:r w:rsidR="000C4593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ості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пом’якшу</w:t>
      </w:r>
      <w:r w:rsidR="000C4593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вальн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их обставин, про які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наголошувало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під час розгляду справи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№ 20-26.13/112-20 та просило врахувати їх,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а саме:</w:t>
      </w:r>
    </w:p>
    <w:p w:rsidR="00663F05" w:rsidRPr="00663F05" w:rsidRDefault="00663F05" w:rsidP="001B12E5">
      <w:pPr>
        <w:widowControl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ab/>
        <w:t xml:space="preserve"> -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Комітету </w:t>
      </w:r>
      <w:r w:rsidR="00D321B4"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надано</w:t>
      </w:r>
      <w:r w:rsidR="00D321B4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</w:t>
      </w:r>
      <w:r w:rsidR="000C45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Вимогу до прийняття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>, що свідчить про припинення бездіяльності, яка містить ознаки порушення;</w:t>
      </w:r>
    </w:p>
    <w:p w:rsidR="00663F05" w:rsidRPr="00663F05" w:rsidRDefault="00663F05" w:rsidP="001B12E5">
      <w:pPr>
        <w:widowControl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- усунено наслідки порушення, оскільки надання Товариством інформації </w:t>
      </w:r>
      <w:r w:rsidR="002A09E0">
        <w:rPr>
          <w:rFonts w:ascii="Times New Roman" w:hAnsi="Times New Roman" w:cs="Times New Roman"/>
          <w:sz w:val="24"/>
          <w:szCs w:val="24"/>
          <w:lang w:val="uk-UA"/>
        </w:rPr>
        <w:t>припинило</w:t>
      </w:r>
      <w:r w:rsidR="002A09E0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перешкоджа</w:t>
      </w:r>
      <w:r w:rsidR="002A09E0">
        <w:rPr>
          <w:rFonts w:ascii="Times New Roman" w:hAnsi="Times New Roman" w:cs="Times New Roman"/>
          <w:sz w:val="24"/>
          <w:szCs w:val="24"/>
          <w:lang w:val="uk-UA"/>
        </w:rPr>
        <w:t>ння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розгляду заяви ТОВ «ІОНІТІ» по суті;</w:t>
      </w:r>
    </w:p>
    <w:p w:rsidR="00663F05" w:rsidRPr="00663F05" w:rsidRDefault="00663F05" w:rsidP="001B12E5">
      <w:pPr>
        <w:widowControl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- Товариство співпрацювало з Комітетом </w:t>
      </w:r>
      <w:r w:rsidR="002A09E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своєчасно надавало інформацію та документи під час розгляду справи № 20-26.13/112-20;</w:t>
      </w:r>
    </w:p>
    <w:p w:rsidR="00663F05" w:rsidRPr="00663F05" w:rsidRDefault="00663F05" w:rsidP="001B12E5">
      <w:pPr>
        <w:widowControl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- </w:t>
      </w:r>
      <w:r w:rsidR="00D321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порушення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законодавства про захист економічної конкуренції </w:t>
      </w:r>
      <w:r w:rsidR="00D321B4" w:rsidRPr="00663F05">
        <w:rPr>
          <w:rFonts w:ascii="Times New Roman" w:hAnsi="Times New Roman" w:cs="Times New Roman"/>
          <w:sz w:val="24"/>
          <w:szCs w:val="24"/>
          <w:lang w:val="uk-UA"/>
        </w:rPr>
        <w:t>вчинено</w:t>
      </w:r>
      <w:r w:rsidR="00D321B4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вперше;</w:t>
      </w:r>
    </w:p>
    <w:p w:rsidR="00663F05" w:rsidRPr="00663F05" w:rsidRDefault="00663F05" w:rsidP="001B12E5">
      <w:pPr>
        <w:widowControl w:val="0"/>
        <w:spacing w:after="0" w:line="240" w:lineRule="auto"/>
        <w:ind w:left="709" w:hanging="709"/>
        <w:jc w:val="both"/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- відповід</w:t>
      </w:r>
      <w:r w:rsidR="00D321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Вимогу </w:t>
      </w:r>
      <w:r w:rsidR="00D321B4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</w:t>
      </w:r>
      <w:r w:rsidR="00D321B4" w:rsidRPr="00663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1B4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надано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неналежн</w:t>
      </w:r>
      <w:r w:rsidR="00D321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переда</w:t>
      </w:r>
      <w:r w:rsidR="00D321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кореспонденції підприємством, що обслуговує юридичну адресу ТОВ «ПНМЕК «ТОКА»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lastRenderedPageBreak/>
        <w:t>(</w:t>
      </w:r>
      <w:r w:rsidR="001B12E5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 xml:space="preserve">У зв’язку </w:t>
      </w:r>
      <w:r w:rsidR="00DB496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4C3088">
        <w:rPr>
          <w:rFonts w:ascii="Times New Roman" w:hAnsi="Times New Roman" w:cs="Times New Roman"/>
          <w:sz w:val="24"/>
          <w:szCs w:val="24"/>
          <w:lang w:val="uk-UA"/>
        </w:rPr>
        <w:t>зазначеним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не погоджується з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Рішенням </w:t>
      </w:r>
      <w:r w:rsidR="00B265C8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663F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вважає його необґрунтованим </w:t>
      </w:r>
      <w:r w:rsidR="004C308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 ухваленим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C308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порушенням принципів:</w:t>
      </w:r>
    </w:p>
    <w:p w:rsidR="00663F05" w:rsidRPr="00663F05" w:rsidRDefault="00663F05" w:rsidP="001B12E5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- пропорційності (полягає в тому, що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Тимчасова адміністративна колегія Комітету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 час</w:t>
      </w:r>
      <w:r w:rsidR="008F56FD"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визначенн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розміру штрафу не врахувала масштаб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характер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порушення, що призвело до </w:t>
      </w:r>
      <w:proofErr w:type="spellStart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неспівмірності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розміру штрафу 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="008F56FD"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вчиненого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«ТОКА» порушення)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663F05" w:rsidRPr="00663F05" w:rsidRDefault="00663F05" w:rsidP="001B12E5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- </w:t>
      </w:r>
      <w:proofErr w:type="spellStart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недискримінаційності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вважає, що застосування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Тимчасовою адміністративною колегією Комітету дискримінаційного підходу полягає </w:t>
      </w:r>
      <w:r w:rsidR="008F56FD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в</w:t>
      </w:r>
      <w:r w:rsidR="008F56FD"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застосуванні до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«ПНМЕК «ТОКА» різних підходів в аналогічних випадках, зокрема 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F56FD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рішеннях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Тимчасової адміністративної колегії Комітету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br/>
        <w:t>від 11.08.2020 № 11-р/</w:t>
      </w:r>
      <w:proofErr w:type="spellStart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тк</w:t>
      </w:r>
      <w:proofErr w:type="spellEnd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, від 21.08.2020 № 22-р/</w:t>
      </w:r>
      <w:proofErr w:type="spellStart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тк</w:t>
      </w:r>
      <w:proofErr w:type="spellEnd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, від 23.12.2020 № 58-р/</w:t>
      </w:r>
      <w:proofErr w:type="spellStart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тк</w:t>
      </w:r>
      <w:proofErr w:type="spellEnd"/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)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663F05" w:rsidRPr="00663F05" w:rsidRDefault="00663F05" w:rsidP="001B12E5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- розумності, який полягає в тому, що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Тимчасова адміністративна колегія Комітету в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Рішенні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не врахувала фактичн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обставин 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 w:rsidR="008F56FD"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випадку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663F05" w:rsidRPr="00663F05" w:rsidRDefault="00663F05" w:rsidP="001B12E5">
      <w:pPr>
        <w:shd w:val="clear" w:color="auto" w:fill="FFFFFF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1B12E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27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На думку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Заявника, те, що 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</w:t>
      </w:r>
      <w:r w:rsidR="008F56FD"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розміру штрафу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Тимчасова адміністративна колегія Комітету не врахувала жодної з наявних пом’якшу</w:t>
      </w:r>
      <w:r w:rsidR="008F56FD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вальн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их обставин, що є порушенням законодавства про захист економічної конкуренції, на </w:t>
      </w:r>
      <w:r w:rsidRPr="00663F05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br/>
        <w:t>ТОВ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«ПНМЕК «ТОКА» накладен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штраф, розмір якого </w:t>
      </w:r>
      <w:proofErr w:type="spellStart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неспіврозмірни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фактичними обставинами справи та тяжкістю порушення.</w:t>
      </w:r>
    </w:p>
    <w:p w:rsidR="00663F05" w:rsidRPr="00663F05" w:rsidRDefault="00663F05" w:rsidP="001B12E5">
      <w:pPr>
        <w:widowControl w:val="0"/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B12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 Заяві ТОВ «ПНМЕК «ТОКА»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просить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скасувати Рішення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прийняти нове рішення, яким скасувати пункти 1 та 2 резолютивної частини Рішення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3F05" w:rsidRPr="00663F05" w:rsidRDefault="00663F05" w:rsidP="001B12E5">
      <w:pPr>
        <w:widowControl w:val="0"/>
        <w:spacing w:after="10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ab/>
        <w:t>У разі якщо за результатами перевірки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пункти 1 та 2 резолютивної частини цього рішення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не будуть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>скасовані, Заявник просить перераху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/>
        </w:rPr>
        <w:t>вати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штраф, накладен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/>
        </w:rPr>
        <w:t>ий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Рішенням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«ТОКА», з урахуванням пом’якшу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вальн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обставин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викласти пункт 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 резолютивної частини </w:t>
      </w:r>
      <w:r w:rsidR="001B12E5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Pr="00663F05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663F05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</w:t>
      </w:r>
      <w:r w:rsidRPr="00663F0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71255" w:rsidRPr="001B12E5" w:rsidRDefault="00671255" w:rsidP="001E7323">
      <w:pPr>
        <w:spacing w:before="18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B12E5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8</w:t>
      </w:r>
      <w:r w:rsidRPr="001B12E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. </w:t>
      </w:r>
      <w:r w:rsidRPr="001B12E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>ПЕРЕВІРКА РІШЕННЯ</w:t>
      </w:r>
    </w:p>
    <w:p w:rsidR="00671255" w:rsidRPr="00237AF6" w:rsidRDefault="00671255" w:rsidP="001E7323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1B12E5"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t>29</w:t>
      </w:r>
      <w:r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 результатами перевірки Рішення </w:t>
      </w:r>
      <w:r w:rsidRPr="00237A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237AF6" w:rsidRPr="00663F05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237AF6" w:rsidRPr="00663F05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аналізу матеріалів</w:t>
      </w:r>
      <w:r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 xml:space="preserve">справи </w:t>
      </w:r>
      <w:r w:rsidRPr="00237A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237AF6" w:rsidRPr="00237AF6">
        <w:rPr>
          <w:rFonts w:ascii="Times New Roman" w:hAnsi="Times New Roman" w:cs="Times New Roman"/>
          <w:sz w:val="24"/>
          <w:szCs w:val="24"/>
          <w:lang w:val="uk-UA"/>
        </w:rPr>
        <w:t xml:space="preserve">20-26.13/112-20 </w:t>
      </w:r>
      <w:r w:rsidRPr="00237AF6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встановлено таке.</w:t>
      </w:r>
    </w:p>
    <w:p w:rsidR="003B0D1C" w:rsidRPr="003B0D1C" w:rsidRDefault="00671255" w:rsidP="001E7323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03FA6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F93CC2" w:rsidRPr="00203FA6">
        <w:rPr>
          <w:rFonts w:ascii="Times New Roman" w:eastAsia="Times New Roman" w:hAnsi="Times New Roman" w:cs="Times New Roman"/>
          <w:sz w:val="24"/>
          <w:szCs w:val="24"/>
          <w:lang w:val="uk-UA"/>
        </w:rPr>
        <w:t>30</w:t>
      </w:r>
      <w:r w:rsidRPr="00203F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203FA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B0D1C" w:rsidRPr="00203F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="003B0D1C"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>зв’язку з розглядом заяви товариства з обмеженою відповідальністю «ІОНІТІ» Комітет вживав заходів державного контролю з виявлення порушень законодавства про захист економічної конкуренції у сфері, пов’язаній із заряджанням електромобілів. Зазначене розслідування потребувало отримання інформації, зокрема, і від учасників ринків електричної енергії.</w:t>
      </w:r>
    </w:p>
    <w:p w:rsidR="003B0D1C" w:rsidRPr="003B0D1C" w:rsidRDefault="003B0D1C" w:rsidP="001E7323">
      <w:pPr>
        <w:spacing w:before="60" w:after="6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У зв’язку 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/>
        </w:rPr>
        <w:t>зазначеним</w:t>
      </w:r>
      <w:r w:rsidR="008F56FD"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державний уповноважений Комітету направив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«ПНМЕК «ТОКА»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Вимогу про надання інформації,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в якій Товариству пропонувалось </w:t>
      </w:r>
      <w:r w:rsidR="00D25BF5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у 20-денний строк 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з дня отримання Вимоги надіслати Комітету визначену у Вимозі інформацію про діяльність Товариства на ринках, пов’язаних із заряд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жанням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електротранспорту, обсяг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 наданих послуг, договірн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відносин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з іншими суб’єктами господарювання 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під час</w:t>
      </w:r>
      <w:r w:rsidR="008F56FD"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здійсненн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відповідної діяльності, цінов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політик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Товариства під час здійснення діяльності, пов’язаної із заряд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жанням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електротранспорту, розмір доходу (виручки) тощо та належним чином завірені копії документів.</w:t>
      </w:r>
    </w:p>
    <w:p w:rsidR="003B0D1C" w:rsidRPr="003B0D1C" w:rsidRDefault="003B0D1C" w:rsidP="001E7323">
      <w:pPr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>(32)</w:t>
      </w:r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Одночасно у </w:t>
      </w:r>
      <w:proofErr w:type="spellStart"/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>Вимозі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зазначено про можливість Товариства звернутис</w:t>
      </w:r>
      <w:r w:rsidR="008F56FD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Комітету з обґрунтованим клопотанням щодо продовження строку надання інформації на Вимогу.</w:t>
      </w:r>
    </w:p>
    <w:p w:rsidR="003B0D1C" w:rsidRPr="003B0D1C" w:rsidRDefault="003B0D1C" w:rsidP="001E7323">
      <w:pPr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33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Законодавство України не уповноважує суб’єкта господарювання на власний розсуд вирішувати питання доцільності витребування органом Комітету інформації, необхідної для виконання завдань, передбачених законодавством про захист економічної конкуренції.</w:t>
      </w:r>
    </w:p>
    <w:p w:rsidR="003B0D1C" w:rsidRPr="003B0D1C" w:rsidRDefault="003B0D1C" w:rsidP="001E7323">
      <w:pPr>
        <w:spacing w:before="120" w:after="4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34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Тобто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» зобов’язане було надати Комітету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інформацію на Вимогу в установлений державним уповноваженим Комітету у Вимозі строк.</w:t>
      </w:r>
    </w:p>
    <w:p w:rsidR="003B0D1C" w:rsidRPr="003B0D1C" w:rsidRDefault="003B0D1C" w:rsidP="001E7323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(35)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Як встановлено матеріалами справи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№ 20-26.13/112-20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Вимога (рекомендоване повідомлення про вручення поштового відправлення № 03035 06663230) була отримана уповноваженою особою на отримання пошти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«ПНМЕК «ТОКА» </w:t>
      </w:r>
      <w:r w:rsidR="00D25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proofErr w:type="spellStart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Сірук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І.В. 06.10.2020.</w:t>
      </w:r>
    </w:p>
    <w:p w:rsidR="003B0D1C" w:rsidRPr="003B0D1C" w:rsidRDefault="003B0D1C" w:rsidP="001E7323">
      <w:pPr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="002B09FC"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36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Останній день строку надання інформації Комітету на Вимогу припадав на 26.10.2020.</w:t>
      </w:r>
    </w:p>
    <w:p w:rsidR="003B0D1C" w:rsidRPr="003B0D1C" w:rsidRDefault="003B0D1C" w:rsidP="001E7323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(37)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Разом </w:t>
      </w:r>
      <w:r w:rsidR="008F56F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з тим</w:t>
      </w:r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Pr="003B0D1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нада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ло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інформаці</w:t>
      </w:r>
      <w:proofErr w:type="spellEnd"/>
      <w:r w:rsidR="008F56F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3B0D1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Вимогу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у строк,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встановлений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державним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уповноваженим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B0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D1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0D1C" w:rsidRPr="003B0D1C" w:rsidRDefault="003B0D1C" w:rsidP="001E7323">
      <w:pPr>
        <w:spacing w:before="6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(38)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Розпорядженням державного уповноваженого Комітету від 13.11.2020 № 07/320-р</w:t>
      </w:r>
      <w:r w:rsidR="008F56F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розпочато розгляд справи 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20-26.13/112-20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про порушення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законодавства про захист економічної конкуренції, передбаченого пунктом 13 статті 50 Закону України «Про захист економічної конкуренції», у вигляді неподання інформації Комітету на Вимогу у встановлені державним уповноваженим Комітету строки.</w:t>
      </w:r>
    </w:p>
    <w:p w:rsidR="003B0D1C" w:rsidRPr="003B0D1C" w:rsidRDefault="003B0D1C" w:rsidP="001E7323">
      <w:pPr>
        <w:spacing w:before="6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(39)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За результатами розгляду зазначеної справи </w:t>
      </w:r>
      <w:r w:rsidR="00EC3ADD" w:rsidRPr="00FB71B4">
        <w:rPr>
          <w:rFonts w:ascii="Times New Roman" w:hAnsi="Times New Roman" w:cs="Times New Roman"/>
          <w:sz w:val="24"/>
          <w:szCs w:val="24"/>
          <w:lang w:val="uk-UA"/>
        </w:rPr>
        <w:t>Тимчасов</w:t>
      </w:r>
      <w:r w:rsidR="00EC3ADD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EC3ADD" w:rsidRPr="00FB71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3ADD"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>адміністративн</w:t>
      </w:r>
      <w:r w:rsidR="00EC3ADD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EC3ADD"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колегі</w:t>
      </w:r>
      <w:r w:rsidR="00EC3ADD">
        <w:rPr>
          <w:rFonts w:ascii="Times New Roman" w:eastAsia="Calibri" w:hAnsi="Times New Roman" w:cs="Times New Roman"/>
          <w:sz w:val="24"/>
          <w:szCs w:val="24"/>
          <w:lang w:val="uk-UA"/>
        </w:rPr>
        <w:t>єю</w:t>
      </w:r>
      <w:r w:rsidR="00EC3ADD" w:rsidRPr="00FB7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Комітету</w:t>
      </w:r>
      <w:r w:rsidR="00EC3ADD"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прийнято Рішення 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0D1C" w:rsidRPr="003B0D1C" w:rsidRDefault="003B0D1C" w:rsidP="001E7323">
      <w:pPr>
        <w:spacing w:before="12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(40)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Згідно </w:t>
      </w:r>
      <w:r w:rsidR="008F56F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зі</w:t>
      </w:r>
      <w:r w:rsidR="008F56FD"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статтею 1 Закону України «Про Антимонопольний комітет України» </w:t>
      </w:r>
      <w:r w:rsidR="00D25BF5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(далі – Закон) Комітет є державним органом із спеціальним статусом, метою діяльності якого є забезпечення державного захисту конкуренції у підприємницькій діяльності та у сфері публічних закупівель. Особливості спеціального статусу Комітету обумовлюються його завданнями та повноваженнями.</w:t>
      </w:r>
    </w:p>
    <w:p w:rsidR="003B0D1C" w:rsidRPr="003B0D1C" w:rsidRDefault="003B0D1C" w:rsidP="001E7323">
      <w:pPr>
        <w:spacing w:before="6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(41)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Основним завданням Комітету відповідно до статті 3 Закону є участь у формуванні та реалізації конкурентної політики в частині, зокрема, здійснення державного контролю за дотриманням законодавства про захист економічної конкуренції на засадах рівності суб’єктів господарювання перед законом та пріоритету прав споживачів, запобігання, виявлення і припинення порушень законодавства про захист економічної конкуренції.</w:t>
      </w:r>
    </w:p>
    <w:p w:rsidR="003B0D1C" w:rsidRPr="003B0D1C" w:rsidRDefault="003B0D1C" w:rsidP="001E7323">
      <w:pPr>
        <w:spacing w:before="6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42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Відповідно до частини першої статті 7 Закону у сфері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справами; проводити дослідження ринку, визначати межі товарного ринку, а також становище, в тому числі монопольне (домінуюче), суб’єктів господарювання на цьому ринку та приймати відповідні рішення (розпорядження); при розгляді заяв і справ про порушення законодавства про захист економічної конкуренції, проведенні перевірки та в інших передбачених законом випадках вимагати від суб’єктів господарювання, об’єднань, органів влади, органів місцевого самоврядування, органів адміністративно-господарського управління та контролю, їх посадових осіб і працівників, інших фізичних та юридичних осіб інформацію, в тому числі з обмеженим доступом.</w:t>
      </w:r>
    </w:p>
    <w:p w:rsidR="003B0D1C" w:rsidRPr="003B0D1C" w:rsidRDefault="003B0D1C" w:rsidP="001E7323">
      <w:pPr>
        <w:tabs>
          <w:tab w:val="left" w:pos="-3119"/>
        </w:tabs>
        <w:spacing w:before="120"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43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Згідно зі статтею 6 Закону державний уповноважений Комітету є органом Комітету.</w:t>
      </w:r>
    </w:p>
    <w:p w:rsidR="003B0D1C" w:rsidRPr="003B0D1C" w:rsidRDefault="003B0D1C" w:rsidP="001E7323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44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Відповідно до статті 16 Закону державний уповноважений Комітету має право при розгляді заяв і справ про порушення законодавства про захист економічної конкуренції, проведенні перевірки та в інших передбачених законом випадках вимагати від суб’єктів господарювання, об’єднань, органів влади, органів місцевого самоврядування, органів адміністративно-господарського управління та контролю, їх посадових осіб і працівників, інших фізичних та юридичних осіб інформацію, в тому числі з обмеженим доступом. </w:t>
      </w:r>
    </w:p>
    <w:p w:rsidR="003B0D1C" w:rsidRPr="003B0D1C" w:rsidRDefault="003B0D1C" w:rsidP="001E7323">
      <w:pPr>
        <w:shd w:val="clear" w:color="auto" w:fill="FFFFFF"/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45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Зазначені в пункті </w:t>
      </w:r>
      <w:r w:rsidR="002B09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42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цього </w:t>
      </w:r>
      <w:r w:rsidR="002B09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повноваження вчиняються з метою забезпечення виконання завдань, покладених на органи Комітету Законом.</w:t>
      </w:r>
    </w:p>
    <w:p w:rsidR="003B0D1C" w:rsidRPr="003B0D1C" w:rsidRDefault="003B0D1C" w:rsidP="001E7323">
      <w:pPr>
        <w:shd w:val="clear" w:color="auto" w:fill="FFFFFF"/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(46)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Відповідно до статті 1 Закону України «Про захист економічної конкуренції» інформацією є відомості в будь-якій формі й вигляді та збережені на будь-яких носіях (у тому числі листування, книги, помітки, ілюстрації (карти, діаграми, </w:t>
      </w:r>
      <w:proofErr w:type="spellStart"/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органіграми</w:t>
      </w:r>
      <w:proofErr w:type="spellEnd"/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 малюнки, схеми тощо), фотографії, голограми, кіно-, відео-, мікрофільми, звукові записи, бази даних комп’ютерних систем або повне чи часткове відтворення їх елементів), пояснення осіб та будь-які інші публічно оголошені чи документовані відомості.</w:t>
      </w:r>
    </w:p>
    <w:p w:rsidR="003B0D1C" w:rsidRPr="003B0D1C" w:rsidRDefault="003B0D1C" w:rsidP="001E7323">
      <w:pPr>
        <w:spacing w:before="6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Згідно </w:t>
      </w:r>
      <w:r w:rsidR="003A78B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 частиною першою статті 22 Закону вимоги органу Комітету в межах його компетенції є обов’язковими для виконання у визначені ним строки. Невиконання зазначених вимог органу Комітету тягне за собою передбачену законом відповідальність.</w:t>
      </w:r>
    </w:p>
    <w:p w:rsidR="003B0D1C" w:rsidRPr="003B0D1C" w:rsidRDefault="003B0D1C" w:rsidP="001E7323">
      <w:pPr>
        <w:spacing w:before="40" w:after="12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(48)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Відповідно до частини першої статті 22</w:t>
      </w:r>
      <w:r w:rsidRPr="003B0D1C">
        <w:rPr>
          <w:rFonts w:ascii="Times New Roman" w:eastAsia="Calibri" w:hAnsi="Times New Roman" w:cs="Times New Roman"/>
          <w:sz w:val="24"/>
          <w:szCs w:val="24"/>
          <w:vertAlign w:val="superscript"/>
          <w:lang w:val="uk-UA" w:eastAsia="uk-UA"/>
        </w:rPr>
        <w:t>1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Закону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(у редакції</w:t>
      </w:r>
      <w:r w:rsidRPr="003B0D1C">
        <w:rPr>
          <w:rFonts w:ascii="Times New Roman" w:hAnsi="Times New Roman"/>
          <w:sz w:val="24"/>
          <w:szCs w:val="24"/>
          <w:lang w:val="uk-UA"/>
        </w:rPr>
        <w:t>, чинн</w:t>
      </w:r>
      <w:r w:rsidR="003A78B4">
        <w:rPr>
          <w:rFonts w:ascii="Times New Roman" w:hAnsi="Times New Roman"/>
          <w:sz w:val="24"/>
          <w:szCs w:val="24"/>
          <w:lang w:val="uk-UA"/>
        </w:rPr>
        <w:t>ій</w:t>
      </w:r>
      <w:r w:rsidRPr="003B0D1C">
        <w:rPr>
          <w:rFonts w:ascii="Times New Roman" w:hAnsi="Times New Roman"/>
          <w:sz w:val="24"/>
          <w:szCs w:val="24"/>
          <w:lang w:val="uk-UA"/>
        </w:rPr>
        <w:t xml:space="preserve"> на момент прийняття Рішення 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суб’єкти господарювання, їх посадові особи та працівники зобов’язані на вимогу органу Комітету подавати документи, предмети чи інші носії інформації, пояснення, іншу інформацію, в тому числі з обмеженим доступом та банківську таємницю, необхідну для виконання Комітетом завдань, передбачених законодавством про захист економічної конкуренції.</w:t>
      </w:r>
    </w:p>
    <w:p w:rsidR="003B0D1C" w:rsidRPr="003B0D1C" w:rsidRDefault="003B0D1C" w:rsidP="000925F9">
      <w:pPr>
        <w:spacing w:before="12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hAnsi="Times New Roman" w:cs="Times New Roman"/>
          <w:sz w:val="24"/>
          <w:szCs w:val="24"/>
          <w:lang w:val="uk-UA"/>
        </w:rPr>
        <w:t>(49)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ab/>
        <w:t>Згідно з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пунктами 13, 14 та 15 статті 50 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Закону України «Про захист економічної конкуренції» дії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з неподання інформації у встановлені строки, подання інформації в неповному обсязі у встановлені строки, подання недостовірної інформації Комітету визнаються порушенням законодавства про захист економічної конкуренції і тягнуть за собою відповідальність, встановлену статтею 52 цього Закону.</w:t>
      </w:r>
    </w:p>
    <w:p w:rsidR="003B0D1C" w:rsidRPr="003B0D1C" w:rsidRDefault="003B0D1C" w:rsidP="000925F9">
      <w:pPr>
        <w:spacing w:before="12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Під час перевірки Рішення 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встановлено, що державний уповноважений Комітету обґрунтовано відмовив (лист від 30.12.2020 № 128-26.13/07-18456)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у задоволенні клопотання про продовження строку надання інформації на Вимогу (лист від 04.12.2020 № 2020/12-04), оскільки таке клопотання подан</w:t>
      </w:r>
      <w:r w:rsidR="003A78B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після спливу строку надання інформації на Вимогу.</w:t>
      </w:r>
    </w:p>
    <w:p w:rsidR="003B0D1C" w:rsidRPr="003B0D1C" w:rsidRDefault="003B0D1C" w:rsidP="001E7323">
      <w:pPr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3B0D1C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51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Правил надання послуг поштового зв’язку, затверджених постановою Кабінету Міністрів України від 05.03.2009 № 270, порядок доставки поштових відправлень, повідомлень про вручення поштових відправлень юридичним особам узгоджується оператором поштового зв’язку разом з юридичною особою. Для отримання поштових відправлень юридична особа повинна забезпечити створення умов доставки та вручення поштових відправлень.</w:t>
      </w:r>
      <w:r w:rsidRPr="003B0D1C">
        <w:rPr>
          <w:color w:val="333333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Прості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рекомендовані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відправлення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повідомлення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надходження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відправлень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переказів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повідомлення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вручення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відправлень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переказів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періодичні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друковані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видання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адресовані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юридичним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особам,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можуть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доставлятися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використанням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абонентських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скриньок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встановлюються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перших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поверхах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приміщень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чи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інших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доступних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для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цього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місцях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або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канцелярії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експедиції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тощо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розміщені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перших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поверхах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приміщень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чи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видаватися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</w:t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 </w:t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приміщеннях</w:t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</w:t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’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єкта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поштового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зв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’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язку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представникам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юридичних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осіб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уповноваженим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одержання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пошти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3B0D1C" w:rsidRPr="003B0D1C" w:rsidRDefault="003B0D1C" w:rsidP="001E7323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3B0D1C">
        <w:rPr>
          <w:color w:val="000000" w:themeColor="text1"/>
          <w:shd w:val="clear" w:color="auto" w:fill="FFFFFF"/>
          <w:lang w:val="uk-UA"/>
        </w:rPr>
        <w:t xml:space="preserve"> </w:t>
      </w:r>
      <w:r w:rsidRPr="003B0D1C">
        <w:rPr>
          <w:color w:val="000000" w:themeColor="text1"/>
          <w:shd w:val="clear" w:color="auto" w:fill="FFFFFF"/>
          <w:lang w:val="uk-UA"/>
        </w:rPr>
        <w:tab/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Адресат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може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уповноважити</w:t>
      </w:r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іншу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особу на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одержання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адресованого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йому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поштового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відправлення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коштів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поштовим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переказом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 </w:t>
      </w:r>
      <w:proofErr w:type="spellStart"/>
      <w:proofErr w:type="gram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довіреністю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 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що</w:t>
      </w:r>
      <w:proofErr w:type="spellEnd"/>
      <w:proofErr w:type="gram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оформляється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установленому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законодавством</w:t>
      </w:r>
      <w:proofErr w:type="spellEnd"/>
      <w:r w:rsidRPr="003B0D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порядку.</w:t>
      </w:r>
    </w:p>
    <w:p w:rsidR="003B0D1C" w:rsidRPr="003B0D1C" w:rsidRDefault="003B0D1C" w:rsidP="001E7323">
      <w:p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Ref6426945"/>
      <w:r w:rsidRPr="003B0D1C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52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ab/>
        <w:t>Законодавство про захист економічної конкуренції не обмежує Комітет у способах вручення вимог про надання інформації. Водночас обраний спосіб повинен забезпечувати документальне підтвердження отримання вимоги адресатом (його уповноваженою особою).</w:t>
      </w:r>
      <w:bookmarkEnd w:id="0"/>
    </w:p>
    <w:p w:rsidR="003B0D1C" w:rsidRPr="003B0D1C" w:rsidRDefault="003B0D1C" w:rsidP="001E7323">
      <w:pPr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53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За результатами перевірки Рішення 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щодо обставин направлення та вручення Вимоги встановлено </w:t>
      </w:r>
      <w:r w:rsidR="003A78B4">
        <w:rPr>
          <w:rFonts w:ascii="Times New Roman" w:hAnsi="Times New Roman" w:cs="Times New Roman"/>
          <w:sz w:val="24"/>
          <w:szCs w:val="24"/>
          <w:lang w:val="uk-UA"/>
        </w:rPr>
        <w:t>таке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0D1C" w:rsidRPr="003B0D1C" w:rsidRDefault="003B0D1C" w:rsidP="001E7323">
      <w:pPr>
        <w:tabs>
          <w:tab w:val="left" w:pos="1276"/>
        </w:tabs>
        <w:autoSpaceDE w:val="0"/>
        <w:autoSpaceDN w:val="0"/>
        <w:adjustRightInd w:val="0"/>
        <w:spacing w:before="6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54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ab/>
        <w:t>Вимога була направлена засобами поштового зв’язку</w:t>
      </w:r>
      <w:bookmarkStart w:id="1" w:name="_Ref532929450"/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місцезнаходженням 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«ПНМЕК «ТОКА» за адресою: </w:t>
      </w:r>
      <w:r w:rsidRPr="00B76AD9">
        <w:rPr>
          <w:rFonts w:ascii="Times New Roman" w:eastAsia="Times New Roman" w:hAnsi="Times New Roman" w:cs="Times New Roman"/>
          <w:sz w:val="24"/>
          <w:szCs w:val="24"/>
          <w:highlight w:val="black"/>
          <w:lang w:val="uk-UA" w:eastAsia="ru-RU"/>
        </w:rPr>
        <w:t>вул. Товарна, 18, м. Київ, 01103</w:t>
      </w:r>
      <w:r w:rsidRPr="00B76AD9">
        <w:rPr>
          <w:rFonts w:ascii="Times New Roman" w:eastAsia="Calibri" w:hAnsi="Times New Roman" w:cs="Times New Roman"/>
          <w:sz w:val="24"/>
          <w:szCs w:val="24"/>
          <w:highlight w:val="black"/>
          <w:lang w:val="uk-UA"/>
        </w:rPr>
        <w:t>.</w:t>
      </w:r>
      <w:bookmarkStart w:id="2" w:name="_GoBack"/>
      <w:bookmarkEnd w:id="1"/>
      <w:bookmarkEnd w:id="2"/>
    </w:p>
    <w:p w:rsidR="003B0D1C" w:rsidRPr="003B0D1C" w:rsidRDefault="003B0D1C" w:rsidP="001E7323">
      <w:pPr>
        <w:widowControl w:val="0"/>
        <w:spacing w:before="120" w:after="0" w:line="240" w:lineRule="auto"/>
        <w:ind w:left="709" w:hanging="709"/>
        <w:jc w:val="both"/>
        <w:rPr>
          <w:rFonts w:ascii="Myanmar Text" w:eastAsia="Times New Roman" w:hAnsi="Myanmar Text" w:cs="Myanmar Text"/>
          <w:sz w:val="24"/>
          <w:szCs w:val="24"/>
          <w:lang w:val="uk-UA" w:eastAsia="ja-JP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(55)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 інформацією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 «Укрпошта»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(лист від 02.12.2020 № 33-Н-11214),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рекомендований лист №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 03035 06663230 на адресу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«ТОКА» надійшов до відділення   поштового зв’язку № 103 м. Києва 06.10.2020 та в той же день вручений уповноваженому на одержання  поштових відправлень ТОВ «ПНМЕК «ТОКА»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proofErr w:type="spellStart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Сірук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І.В. під підпис на підставі довіреності.</w:t>
      </w:r>
    </w:p>
    <w:p w:rsidR="003B0D1C" w:rsidRPr="003B0D1C" w:rsidRDefault="003B0D1C" w:rsidP="001E7323">
      <w:pPr>
        <w:widowControl w:val="0"/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ab/>
        <w:t xml:space="preserve">Згідно з матеріалами справи № 20-26.13/112-20 у 2020 році відділення поштового зв’язку 01103 м. Києва надавало послуги поштового зв’язку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 на підставі його заяви на доставку поштових відправлень та періодичних друкованих видань.</w:t>
      </w:r>
    </w:p>
    <w:p w:rsidR="003B0D1C" w:rsidRPr="003B0D1C" w:rsidRDefault="003B0D1C" w:rsidP="001E7323">
      <w:pPr>
        <w:widowControl w:val="0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3B0D1C">
        <w:rPr>
          <w:rFonts w:ascii="Times New Roman" w:hAnsi="Times New Roman"/>
          <w:sz w:val="24"/>
          <w:szCs w:val="24"/>
          <w:lang w:val="uk-UA" w:eastAsia="ru-RU"/>
        </w:rPr>
        <w:t>57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Факт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вручення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рекомендованого листа №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 03035 06663230 (Вимоги) під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br/>
        <w:t xml:space="preserve">розпис </w:t>
      </w:r>
      <w:proofErr w:type="spellStart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Сірук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 І.В.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06.10.2020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 як особі, уповноваженій на одержання пошти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br/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, підтверджується копіями книги для запису рекомендованих поштових відправлень і повідомлень ф. 8 № 3 від 06.10.2020 та довіреності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br/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«ТОКА»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.</w:t>
      </w:r>
    </w:p>
    <w:p w:rsidR="003B0D1C" w:rsidRPr="003B0D1C" w:rsidRDefault="003B0D1C" w:rsidP="001E7323">
      <w:pPr>
        <w:widowControl w:val="0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58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Повноваження </w:t>
      </w:r>
      <w:proofErr w:type="spellStart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Сірук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І.В. як представника ТОВ «ПНМЕК «ТОКА» отримувати реєстровані поштові відправлення (внутрішні </w:t>
      </w:r>
      <w:r w:rsidR="003A78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="003A78B4"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міжнародні рекомендовані картки, листи</w:t>
      </w:r>
      <w:r w:rsidR="003A78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="003A78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бандеролі, рекомендовані повідомлення про вручення поштових відправлень, відправлення, відправлення «Укрпошта Стандарт», «Укрпошта Експрес», «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Box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міжнародні посилки, дрібні пакети, електронні повідомлення протягом 2020 року</w:t>
      </w:r>
      <w:r w:rsidR="003A78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підтверджені довіреністю, копія якої міститься в матеріалах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справи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20-26.13/112-20.</w:t>
      </w:r>
    </w:p>
    <w:p w:rsidR="003B0D1C" w:rsidRPr="003B0D1C" w:rsidRDefault="003B0D1C" w:rsidP="001E7323">
      <w:p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1C">
        <w:rPr>
          <w:rFonts w:ascii="Times New Roman" w:hAnsi="Times New Roman"/>
          <w:sz w:val="24"/>
          <w:szCs w:val="24"/>
          <w:lang w:val="uk-UA" w:eastAsia="ru-RU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59</w:t>
      </w:r>
      <w:r w:rsidRPr="003B0D1C">
        <w:rPr>
          <w:rFonts w:ascii="Times New Roman" w:hAnsi="Times New Roman"/>
          <w:sz w:val="24"/>
          <w:szCs w:val="24"/>
          <w:lang w:val="uk-UA" w:eastAsia="ru-RU"/>
        </w:rPr>
        <w:t>)</w:t>
      </w:r>
      <w:r w:rsidRPr="003B0D1C">
        <w:rPr>
          <w:rFonts w:ascii="Times New Roman" w:hAnsi="Times New Roman"/>
          <w:lang w:val="uk-UA" w:eastAsia="ru-RU"/>
        </w:rPr>
        <w:t xml:space="preserve"> </w:t>
      </w:r>
      <w:r w:rsidRPr="003B0D1C">
        <w:rPr>
          <w:rFonts w:ascii="Times New Roman" w:hAnsi="Times New Roman"/>
          <w:lang w:val="uk-UA" w:eastAsia="ru-RU"/>
        </w:rPr>
        <w:tab/>
      </w:r>
      <w:r w:rsidRPr="003B0D1C">
        <w:rPr>
          <w:rFonts w:ascii="Times New Roman" w:hAnsi="Times New Roman"/>
          <w:sz w:val="24"/>
          <w:szCs w:val="24"/>
          <w:lang w:val="uk-UA" w:eastAsia="ru-RU"/>
        </w:rPr>
        <w:t xml:space="preserve">Отже,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Тимчасова адміністративна колегія Комітету з’ясувала, що </w:t>
      </w:r>
      <w:r w:rsidRPr="003B0D1C">
        <w:rPr>
          <w:rFonts w:ascii="Times New Roman" w:hAnsi="Times New Roman"/>
          <w:sz w:val="24"/>
          <w:szCs w:val="24"/>
          <w:lang w:val="uk-UA" w:eastAsia="ru-RU"/>
        </w:rPr>
        <w:t>В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имога була вручена 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Сірук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І.В. як особі, уповноважен</w:t>
      </w:r>
      <w:r w:rsidR="003A78B4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1C">
        <w:rPr>
          <w:rFonts w:ascii="Times New Roman" w:hAnsi="Times New Roman"/>
          <w:sz w:val="24"/>
          <w:szCs w:val="24"/>
          <w:lang w:val="uk-UA" w:eastAsia="ru-RU"/>
        </w:rPr>
        <w:t xml:space="preserve">ТОВ «ПНМЕК «ТОКА»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на отримання кореспонденції, адресован</w:t>
      </w:r>
      <w:r w:rsidR="003A78B4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цій юридичній особі.</w:t>
      </w:r>
    </w:p>
    <w:p w:rsidR="003B0D1C" w:rsidRPr="003B0D1C" w:rsidRDefault="003B0D1C" w:rsidP="001E7323">
      <w:pPr>
        <w:widowControl w:val="0"/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(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ab/>
        <w:t xml:space="preserve">У відповіді на подання про попередні висновки у справі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20-26.13/112-20 </w:t>
      </w:r>
      <w:r w:rsidR="007A2BB5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br/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(лист від 07.04.2021 № 7/04-1)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зазначило, зокрема, що </w:t>
      </w:r>
      <w:r w:rsidRPr="003B0D1C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«</w:t>
      </w:r>
      <w:r w:rsidRPr="003B0D1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…ненадання відповіді на вимогу у встановлений Антимонопольним комітетом України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(строк)</w:t>
      </w:r>
      <w:r w:rsidRPr="003B0D1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частково виникло не з нашої вини, оскільки нам несвоєчасно було передане поштове відправлення, в якому була вимога від 01.10.2020 </w:t>
      </w:r>
      <w:r w:rsidR="007A2BB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br/>
      </w:r>
      <w:r w:rsidRPr="003B0D1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№ 128-29.3/07-13398»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0D1C" w:rsidRPr="003B0D1C" w:rsidRDefault="003B0D1C" w:rsidP="001E7323">
      <w:pPr>
        <w:widowControl w:val="0"/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61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ab/>
      </w:r>
      <w:proofErr w:type="spellStart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Непередання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 одержаної уповноваженим представником суб’єкта господарювання вимоги про надання інформації керівникові або передання її із запізненням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br/>
        <w:t>не звільняє суб’єкта господарювання від відповідальності за несвоєчасне подання інформації.</w:t>
      </w:r>
    </w:p>
    <w:p w:rsidR="003B0D1C" w:rsidRPr="003B0D1C" w:rsidRDefault="003B0D1C" w:rsidP="001E7323">
      <w:pPr>
        <w:widowControl w:val="0"/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</w:pP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62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ТОВ «ПНМЕК «ТОКА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надало відповідь на Вимогу під час розгляду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справи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 xml:space="preserve">20-26.13/112-20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(лист від 07.04.2021 № 7/04-2).</w:t>
      </w:r>
    </w:p>
    <w:p w:rsidR="003B0D1C" w:rsidRPr="003B0D1C" w:rsidRDefault="003B0D1C" w:rsidP="001E7323">
      <w:pPr>
        <w:spacing w:before="12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>63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Отже, </w:t>
      </w:r>
      <w:r w:rsidR="00E2534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</w:t>
      </w:r>
      <w:r w:rsidR="00E25346"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Рішенні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Тимчасова адміністративна колегія Комітету довела, що дії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з неподання Комітету інформації на вимогу державного уповноваженого Комітету від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01.10.2020 № 128-29.3/07-13398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у встановлений ним строк є порушенням, передбаченим пунктом 13 статті 50 Закону України «Про захист економічної конкуренції», що підтверджено належними доказами, які містяться в матеріалах справи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№ 20-26.13/112-20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3B0D1C" w:rsidRPr="003B0D1C" w:rsidRDefault="003B0D1C" w:rsidP="001E7323">
      <w:pPr>
        <w:overflowPunct w:val="0"/>
        <w:autoSpaceDE w:val="0"/>
        <w:autoSpaceDN w:val="0"/>
        <w:adjustRightInd w:val="0"/>
        <w:spacing w:before="180" w:after="60" w:line="240" w:lineRule="auto"/>
        <w:ind w:left="709" w:hanging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(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64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) 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ab/>
        <w:t xml:space="preserve">Висновок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Тимчасової адміністративної колегії Комітету в 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Рішенні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534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25346"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частині розміру накладення штрафу відповідає обставинам справи № 20-26.13/112-20 з огляду на таке.</w:t>
      </w:r>
    </w:p>
    <w:p w:rsidR="003B0D1C" w:rsidRPr="003B0D1C" w:rsidRDefault="003B0D1C" w:rsidP="001E7323">
      <w:p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ja-JP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(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65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Згідно </w:t>
      </w:r>
      <w:r w:rsidR="00764C95">
        <w:rPr>
          <w:rFonts w:ascii="Times New Roman" w:eastAsia="Calibri" w:hAnsi="Times New Roman" w:cs="Times New Roman"/>
          <w:sz w:val="24"/>
          <w:szCs w:val="24"/>
          <w:lang w:val="uk-UA"/>
        </w:rPr>
        <w:t>зі</w:t>
      </w:r>
      <w:r w:rsidR="00764C95"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статтею 52 Закону України «Про захист економічної конкуренції» за порушення, передбачене пунктом 13 статті 50 Закону України «Про захист економічної конкуренції», накладається штраф у розмірі до одного відсотка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3B0D1C" w:rsidRDefault="003B0D1C" w:rsidP="001E7323">
      <w:pPr>
        <w:widowControl w:val="0"/>
        <w:spacing w:before="6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(66) 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ab/>
        <w:t xml:space="preserve">Відповідно до частини шостої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статті 52 Закону України «Про захист економічної конкуренції» 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р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ішення про накладення штрафів у розмірах понад чотири тисячі неоподатковуваних мінімумів доходів громадян приймаються виключно Антимонопольним комітетом України, адміністративною колегією Антимонопольного комітету України на їх засіданнях.</w:t>
      </w:r>
    </w:p>
    <w:p w:rsidR="00D31926" w:rsidRPr="003B0D1C" w:rsidRDefault="00D31926" w:rsidP="00D31926">
      <w:pPr>
        <w:widowControl w:val="0"/>
        <w:spacing w:before="60" w:after="0" w:line="240" w:lineRule="auto"/>
        <w:ind w:left="709" w:hanging="709"/>
        <w:jc w:val="both"/>
        <w:rPr>
          <w:rFonts w:ascii="Times New Roman" w:eastAsia="Courier New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(</w:t>
      </w:r>
      <w:r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67)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ab/>
        <w:t xml:space="preserve">За інформацією </w:t>
      </w:r>
      <w:r w:rsidRPr="003B0D1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«ПНМЕК «ТОКА»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(лист від 07.04.2021 № 7/04-1)</w:t>
      </w:r>
      <w:r w:rsidR="00764C95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,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відповідно до «Фінансової звітності малого підприємства» (Звіт про фінансові результати 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br/>
        <w:t xml:space="preserve">форма № 2-м) чистий дохід від реалізації продукції (товарів, робіт, послуг) за 2020 рік </w:t>
      </w:r>
      <w:r w:rsidRPr="003B0D1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 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становить 9 653,300 тис. грн.</w:t>
      </w:r>
    </w:p>
    <w:p w:rsidR="003B0D1C" w:rsidRPr="003B0D1C" w:rsidRDefault="003B0D1C" w:rsidP="001E7323">
      <w:pPr>
        <w:spacing w:before="12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ja-JP"/>
        </w:rPr>
      </w:pP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(</w:t>
      </w:r>
      <w:r w:rsidR="00D31926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68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)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ab/>
        <w:t xml:space="preserve">Так, згідно з пунктом 2 резолютивної частини Рішення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 вчинення порушення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, передбаченого пунктом 13 статті 50 Закону України «Про захист економічної конкуренції»,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ТОВ «ПНМЕК «ТОКА</w:t>
      </w:r>
      <w:r w:rsidRPr="003B0D1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»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накладено штраф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br/>
        <w:t xml:space="preserve">у розмірі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96 533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</w:t>
      </w:r>
      <w:r w:rsidRPr="003B0D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дев’яносто шість тисяч п’ятсот тридцять три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) гривні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, що становить один відсоток </w:t>
      </w:r>
      <w:r w:rsidR="00D31926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чистого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доходу Товариства від реалізації продукції (товарів, робіт, послуг) за 2020 рік.</w:t>
      </w:r>
    </w:p>
    <w:p w:rsidR="003B0D1C" w:rsidRPr="003B0D1C" w:rsidRDefault="00D31926" w:rsidP="001E7323">
      <w:pPr>
        <w:widowControl w:val="0"/>
        <w:spacing w:after="0" w:line="240" w:lineRule="auto"/>
        <w:ind w:left="709" w:hanging="709"/>
        <w:jc w:val="both"/>
        <w:rPr>
          <w:rFonts w:ascii="Times New Roman" w:eastAsia="Courier New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(</w:t>
      </w:r>
      <w:r w:rsid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69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) 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ab/>
        <w:t xml:space="preserve">Штраф, накладений Рішенням </w:t>
      </w:r>
      <w:r w:rsidR="003B0D1C" w:rsidRPr="003B0D1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B0D1C" w:rsidRPr="003B0D1C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3B0D1C"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3B0D1C"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на </w:t>
      </w:r>
      <w:r w:rsidR="003B0D1C" w:rsidRPr="003B0D1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="003B0D1C" w:rsidRPr="003B0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 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за порушення, зазначене в пункті 2 резолютивної частини Рішення </w:t>
      </w:r>
      <w:r w:rsidR="003B0D1C" w:rsidRPr="003B0D1C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="003B0D1C"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, у розмірі </w:t>
      </w:r>
      <w:r w:rsidR="003B0D1C" w:rsidRPr="003B0D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96 533 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грн, встановлений у межах статті 52 </w:t>
      </w:r>
      <w:r w:rsidR="003B0D1C"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Закону України «Про захист економічної конкуренції»</w:t>
      </w:r>
      <w:r w:rsidR="003B0D1C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.</w:t>
      </w:r>
    </w:p>
    <w:p w:rsidR="003B0D1C" w:rsidRPr="003B0D1C" w:rsidRDefault="003B0D1C" w:rsidP="001306B2">
      <w:pPr>
        <w:widowControl w:val="0"/>
        <w:spacing w:before="12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(</w:t>
      </w:r>
      <w:r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70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)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ab/>
        <w:t xml:space="preserve">Отже, Тимчасова адміністративна колегія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Комітету </w:t>
      </w:r>
      <w:r w:rsidR="00764C95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під час</w:t>
      </w:r>
      <w:r w:rsidR="00764C95"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прийнятт</w:t>
      </w:r>
      <w:r w:rsidR="00764C95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я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Рішення </w:t>
      </w:r>
      <w:r w:rsidR="009427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не порушила</w:t>
      </w:r>
      <w:r w:rsidRPr="003B0D1C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 норм матеріального права</w:t>
      </w:r>
      <w:r w:rsidRPr="003B0D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частині накладення штрафу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, передбачен</w:t>
      </w:r>
      <w:r w:rsidR="00764C95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статтею 52 Закону України «Про захист 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економічної конкуренції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ja-JP"/>
        </w:rPr>
        <w:t xml:space="preserve"> (у редакції</w:t>
      </w:r>
      <w:r w:rsidRPr="003B0D1C">
        <w:rPr>
          <w:rFonts w:ascii="Times New Roman" w:hAnsi="Times New Roman"/>
          <w:sz w:val="24"/>
          <w:szCs w:val="24"/>
          <w:lang w:val="uk-UA"/>
        </w:rPr>
        <w:t>, чинн</w:t>
      </w:r>
      <w:r w:rsidR="00764C95">
        <w:rPr>
          <w:rFonts w:ascii="Times New Roman" w:hAnsi="Times New Roman"/>
          <w:sz w:val="24"/>
          <w:szCs w:val="24"/>
          <w:lang w:val="uk-UA"/>
        </w:rPr>
        <w:t>ій</w:t>
      </w:r>
      <w:r w:rsidRPr="003B0D1C">
        <w:rPr>
          <w:rFonts w:ascii="Times New Roman" w:hAnsi="Times New Roman"/>
          <w:sz w:val="24"/>
          <w:szCs w:val="24"/>
          <w:lang w:val="uk-UA"/>
        </w:rPr>
        <w:t xml:space="preserve"> на момент прийняття Рішення № </w:t>
      </w:r>
      <w:r w:rsidRPr="003B0D1C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3B0D1C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3B0D1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B0D1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671255" w:rsidRPr="003B0D1C" w:rsidRDefault="00671255" w:rsidP="001E7323">
      <w:p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B0D1C">
        <w:rPr>
          <w:rFonts w:ascii="Times New Roman" w:eastAsia="Calibri" w:hAnsi="Times New Roman" w:cs="Times New Roman"/>
          <w:b/>
          <w:sz w:val="24"/>
          <w:szCs w:val="24"/>
          <w:lang w:val="uk-UA"/>
        </w:rPr>
        <w:t>9.</w:t>
      </w:r>
      <w:r w:rsidRPr="003B0D1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СПРОСТУВАННЯ ДОВОДІВ ЗАЯВНИКА</w:t>
      </w:r>
    </w:p>
    <w:p w:rsidR="004337A2" w:rsidRPr="004337A2" w:rsidRDefault="00671255" w:rsidP="001E7323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A73E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4337A2" w:rsidRPr="00BA73E4">
        <w:rPr>
          <w:rFonts w:ascii="Times New Roman" w:eastAsia="Calibri" w:hAnsi="Times New Roman" w:cs="Times New Roman"/>
          <w:sz w:val="24"/>
          <w:szCs w:val="24"/>
          <w:lang w:val="uk-UA"/>
        </w:rPr>
        <w:t>71</w:t>
      </w:r>
      <w:r w:rsidRPr="00BA73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BA73E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4337A2" w:rsidRPr="00BA73E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Доказами, зібраними у справі </w:t>
      </w:r>
      <w:r w:rsidR="004337A2" w:rsidRPr="00BA73E4">
        <w:rPr>
          <w:rFonts w:ascii="Times New Roman" w:hAnsi="Times New Roman" w:cs="Times New Roman"/>
          <w:sz w:val="24"/>
          <w:szCs w:val="24"/>
          <w:lang w:val="uk-UA"/>
        </w:rPr>
        <w:t>№ 20-26.13/112-20</w:t>
      </w:r>
      <w:r w:rsidR="004337A2" w:rsidRPr="00BA73E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повн</w:t>
      </w:r>
      <w:r w:rsidR="000D257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ою</w:t>
      </w:r>
      <w:r w:rsidR="004337A2" w:rsidRPr="00BA73E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мір</w:t>
      </w:r>
      <w:r w:rsidR="000D257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ою</w:t>
      </w:r>
      <w:r w:rsidR="004337A2" w:rsidRPr="00BA73E4">
        <w:rPr>
          <w:rFonts w:ascii="Times New Roman" w:hAnsi="Times New Roman" w:cs="Times New Roman"/>
          <w:sz w:val="24"/>
          <w:szCs w:val="24"/>
          <w:lang w:val="uk-UA"/>
        </w:rPr>
        <w:t xml:space="preserve"> доведено, </w:t>
      </w:r>
      <w:r w:rsidR="004337A2" w:rsidRPr="00BA73E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а запереченнями 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та поясненнями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«ПНМЕК «ТОКА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у Заяві не спростовано виснов</w:t>
      </w:r>
      <w:r w:rsidR="000D25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ку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Тимчасової адміністративної колегії Комітету в Рішенні № </w:t>
      </w:r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дії 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«ПНМЕК «ТОКА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», які полягали </w:t>
      </w:r>
      <w:r w:rsidR="000D25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0D2571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неподанні Комітету інформації на вимогу державного уповноваженого Комітету від 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01.10.2020 № 128-29.3/07-13398 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встановлений ним строк, становлять порушення законодавства про захист економічної конкуренції, передбачен</w:t>
      </w:r>
      <w:r w:rsidR="000D25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ого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пунктом 13 статті 50 Закону України «Про захист економічної конкуренції», у вигляді неподання інформації на вимогу державного уповноваженого Комітету.</w:t>
      </w:r>
    </w:p>
    <w:p w:rsidR="004337A2" w:rsidRPr="004337A2" w:rsidRDefault="004337A2" w:rsidP="00ED3466">
      <w:pPr>
        <w:shd w:val="clear" w:color="auto" w:fill="FFFFFF"/>
        <w:spacing w:before="40" w:after="40" w:line="240" w:lineRule="auto"/>
        <w:ind w:left="709" w:hanging="709"/>
        <w:jc w:val="both"/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</w:pPr>
      <w:r w:rsidRPr="004337A2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(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72</w:t>
      </w:r>
      <w:r w:rsidRPr="004337A2">
        <w:rPr>
          <w:rFonts w:ascii="Times New Roman" w:eastAsia="Calibri" w:hAnsi="Times New Roman" w:cs="Times New Roman"/>
          <w:sz w:val="24"/>
          <w:szCs w:val="24"/>
          <w:lang w:val="uk-UA" w:eastAsia="ja-JP"/>
        </w:rPr>
        <w:t>)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 Заяві зазначено, що за вчинене порушення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Тимчасова 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адміністративна колегія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Комітету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0D25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 час</w:t>
      </w:r>
      <w:r w:rsidR="000D2571"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прийнятт</w:t>
      </w:r>
      <w:r w:rsidR="000D25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</w:t>
      </w:r>
      <w:r w:rsidRPr="00B265C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4337A2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4337A2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наклала на </w:t>
      </w:r>
      <w:r w:rsidRPr="004337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«ПНМЕК «ТОКА»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штраф у необґрунтованому розмірі,</w:t>
      </w:r>
      <w:r w:rsidRPr="00B265C8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оскільки не врахувала</w:t>
      </w:r>
      <w:r w:rsidRPr="004337A2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Рекомендаційн</w:t>
      </w:r>
      <w:r w:rsidR="000D2571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их</w:t>
      </w:r>
      <w:r w:rsidRPr="004337A2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 xml:space="preserve"> роз’яснен</w:t>
      </w:r>
      <w:r w:rsidR="000D2571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ь</w:t>
      </w:r>
      <w:r w:rsidRPr="004337A2">
        <w:rPr>
          <w:rFonts w:ascii="Times New Roman" w:eastAsia="Courier New" w:hAnsi="Times New Roman" w:cs="Times New Roman"/>
          <w:iCs/>
          <w:sz w:val="24"/>
          <w:szCs w:val="24"/>
          <w:lang w:val="uk-UA" w:eastAsia="uk-UA"/>
        </w:rPr>
        <w:t>.</w:t>
      </w:r>
    </w:p>
    <w:p w:rsidR="004337A2" w:rsidRPr="004337A2" w:rsidRDefault="004337A2" w:rsidP="00ED3466">
      <w:pPr>
        <w:widowControl w:val="0"/>
        <w:spacing w:before="40" w:after="4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73</w:t>
      </w:r>
      <w:r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</w:t>
      </w:r>
      <w:r w:rsidRPr="00B265C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Рекомендаційні роз’яснення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265C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визначають підходи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Антимонопольного комітету України</w:t>
      </w:r>
      <w:r w:rsidRPr="00B265C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які рекомендується застосовувати його органам </w:t>
      </w:r>
      <w:r w:rsidR="000D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</w:t>
      </w:r>
      <w:r w:rsidR="000D2571" w:rsidRPr="00B26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</w:t>
      </w:r>
      <w:r w:rsidR="000D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розміру штрафів за порушення </w:t>
      </w:r>
      <w:r w:rsidRPr="00B265C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законодавства про захист економічної конкуренції </w:t>
      </w:r>
      <w:r w:rsidRPr="00B26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правової визначеності та передбачуваності застосування положень зазначених Законів.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337A2" w:rsidRPr="004337A2" w:rsidRDefault="004337A2" w:rsidP="001E7323">
      <w:pPr>
        <w:widowControl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4337A2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74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D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</w:t>
      </w:r>
      <w:r w:rsidR="000D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 Рекомендаційних роз’яснень передбачено, що </w:t>
      </w:r>
      <w:r w:rsidRPr="004337A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«у виняткових випадках, у зв’язку з необхідністю забезпечення належного стримуючого ефекту, штрафи можуть бути визначені в більшому розмірі, ніж передбачено цими Рекомендаційними </w:t>
      </w:r>
      <w:r w:rsidRPr="004337A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>роз’ясненнями, але в межах, визначених частинами другою, п’ятою та шостою статті 52 Закону</w:t>
      </w:r>
      <w:r w:rsidR="00ED346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України «Про захист економічної конкуренції»</w:t>
      </w:r>
      <w:r w:rsidRPr="004337A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частинами першою та другою статті 21 Закону України «Про захист від недобросовісної конкуренції»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337A2" w:rsidRPr="004337A2" w:rsidRDefault="004337A2" w:rsidP="00ED3466">
      <w:pPr>
        <w:widowControl w:val="0"/>
        <w:spacing w:before="40" w:after="4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75</w:t>
      </w: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4337A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4337A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ab/>
      </w: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Питання, пов’язані із застосуванням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Рекомендаційних роз’яснень </w:t>
      </w: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під час прийняття Рішення </w:t>
      </w:r>
      <w:r w:rsidRPr="004337A2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4337A2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не можуть бути підставами для висновку про неправильність застосування Тимчасовою адміністративною колегією Комітету статті 52 </w:t>
      </w:r>
      <w:hyperlink r:id="rId8" w:tgtFrame="_blank" w:tooltip="Про захист економічної конкуренції; нормативно-правовий акт № 2210-III від 11.01.2001" w:history="1">
        <w:r w:rsidRPr="004337A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Закону</w:t>
        </w:r>
      </w:hyperlink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захист економічної конкуренції» </w:t>
      </w:r>
      <w:r w:rsidR="00596D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під час</w:t>
      </w:r>
      <w:r w:rsidR="00596D23"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визначенн</w:t>
      </w:r>
      <w:r w:rsidR="00596D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</w:t>
      </w:r>
      <w:r w:rsidRPr="00433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розміру штрафу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337A2" w:rsidRPr="004337A2" w:rsidRDefault="004337A2" w:rsidP="001E7323">
      <w:pPr>
        <w:widowControl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37A2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(</w:t>
      </w:r>
      <w:r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>76</w:t>
      </w:r>
      <w:r w:rsidRPr="004337A2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) </w:t>
      </w:r>
      <w:r w:rsidRPr="004337A2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ab/>
        <w:t>У зв’язку із цим твердження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337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«ПНМЕК «ТОКА»</w:t>
      </w:r>
      <w:r w:rsidRPr="00433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 Заяві про необґрунтованість розміру штрафу, накладеного </w:t>
      </w:r>
      <w:r w:rsidRPr="004337A2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Рішенням </w:t>
      </w:r>
      <w:r w:rsidRPr="004337A2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4337A2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337A2">
        <w:rPr>
          <w:rFonts w:ascii="Times New Roman" w:eastAsia="Courier New" w:hAnsi="Times New Roman" w:cs="Times New Roman"/>
          <w:sz w:val="24"/>
          <w:szCs w:val="24"/>
          <w:lang w:val="uk-UA" w:eastAsia="uk-UA"/>
        </w:rPr>
        <w:t xml:space="preserve">на </w:t>
      </w:r>
      <w:r w:rsidRPr="004337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«ТОКА»,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спростовується приписами законодавства про захист економічної конкуренції та матеріалами справи </w:t>
      </w:r>
      <w:r w:rsidRPr="004337A2">
        <w:rPr>
          <w:rFonts w:ascii="Times New Roman" w:hAnsi="Times New Roman" w:cs="Times New Roman"/>
          <w:sz w:val="24"/>
          <w:szCs w:val="24"/>
          <w:lang w:val="uk-UA"/>
        </w:rPr>
        <w:t>№ 20-26.13/112-20.</w:t>
      </w:r>
    </w:p>
    <w:p w:rsidR="00671255" w:rsidRPr="004337A2" w:rsidRDefault="00671255" w:rsidP="001E7323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37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 </w:t>
      </w:r>
      <w:r w:rsidRPr="004337A2">
        <w:rPr>
          <w:rFonts w:ascii="Times New Roman" w:hAnsi="Times New Roman" w:cs="Times New Roman"/>
          <w:b/>
          <w:sz w:val="24"/>
          <w:szCs w:val="24"/>
          <w:lang w:val="uk-UA"/>
        </w:rPr>
        <w:tab/>
        <w:t>ПОДАННЯ ПРО ПЕРЕВІРКУ РІШЕННЯ</w:t>
      </w:r>
    </w:p>
    <w:p w:rsidR="004337A2" w:rsidRPr="004337A2" w:rsidRDefault="00671255" w:rsidP="00EC1CEE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32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77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337A2"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подання 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Голови Антимонопольного комітету України 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– 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державного уповноваженого від </w:t>
      </w:r>
      <w:r w:rsidR="004337A2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337A2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337A2" w:rsidRPr="00FD5A3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4337A2" w:rsidRPr="00FD5A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.2021 № </w:t>
      </w:r>
      <w:r w:rsidR="004337A2" w:rsidRPr="00FD5A37">
        <w:rPr>
          <w:rFonts w:ascii="Times New Roman" w:eastAsia="Calibri" w:hAnsi="Times New Roman" w:cs="Times New Roman"/>
          <w:sz w:val="24"/>
          <w:szCs w:val="24"/>
          <w:lang w:val="uk-UA"/>
        </w:rPr>
        <w:t>8-01/14-пр/</w:t>
      </w:r>
      <w:r w:rsidR="004337A2" w:rsidRPr="00FD5A37">
        <w:rPr>
          <w:rFonts w:ascii="Times New Roman" w:eastAsia="Calibri" w:hAnsi="Times New Roman" w:cs="Times New Roman"/>
          <w:sz w:val="24"/>
          <w:szCs w:val="24"/>
        </w:rPr>
        <w:t>419</w:t>
      </w:r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 xml:space="preserve">-зв </w:t>
      </w:r>
      <w:r w:rsidR="004337A2" w:rsidRPr="000C6096">
        <w:rPr>
          <w:rFonts w:ascii="Times New Roman" w:eastAsia="Times New Roman" w:hAnsi="Times New Roman" w:cs="Times New Roman"/>
          <w:sz w:val="24"/>
          <w:szCs w:val="24"/>
          <w:lang w:val="uk-UA"/>
        </w:rPr>
        <w:t>про перевірку Рішення</w:t>
      </w:r>
      <w:r w:rsidR="004337A2" w:rsidRPr="000C60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337A2" w:rsidRPr="000C60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4337A2" w:rsidRPr="000C6096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="004337A2" w:rsidRPr="000C6096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4337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337A2" w:rsidRPr="000C60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 xml:space="preserve"> надіслан</w:t>
      </w:r>
      <w:r w:rsidR="00596D2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 </w:t>
      </w:r>
      <w:r w:rsidR="004337A2" w:rsidRPr="00FB71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</w:t>
      </w:r>
      <w:r w:rsid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«ТОКА»</w:t>
      </w:r>
      <w:r w:rsidR="004337A2"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листом Комітету від </w:t>
      </w:r>
      <w:r w:rsidR="00332D4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15</w:t>
      </w:r>
      <w:r w:rsidR="004337A2"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.09.2021 </w:t>
      </w:r>
      <w:r w:rsid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="004337A2" w:rsidRPr="000C609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№ </w:t>
      </w:r>
      <w:r w:rsidR="004337A2" w:rsidRPr="000C6096">
        <w:rPr>
          <w:rFonts w:ascii="Times New Roman" w:eastAsia="Times New Roman" w:hAnsi="Times New Roman" w:cs="Times New Roman"/>
          <w:sz w:val="24"/>
          <w:szCs w:val="24"/>
          <w:lang w:eastAsia="uk-UA"/>
        </w:rPr>
        <w:t>210-29/01-13497</w:t>
      </w:r>
      <w:r w:rsidR="00433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r w:rsidR="004337A2" w:rsidRPr="00FB71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ПНМЕК </w:t>
      </w:r>
      <w:r w:rsid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«ТОКА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4337A2" w:rsidRPr="0043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встановлений строк </w:t>
      </w:r>
      <w:r w:rsidR="004337A2" w:rsidRPr="004337A2">
        <w:rPr>
          <w:rFonts w:ascii="Times New Roman" w:hAnsi="Times New Roman" w:cs="Times New Roman"/>
          <w:sz w:val="24"/>
          <w:szCs w:val="24"/>
          <w:lang w:val="uk-UA"/>
        </w:rPr>
        <w:t>зауважень та пропозицій Комітету не надало</w:t>
      </w:r>
      <w:r w:rsidR="004337A2" w:rsidRPr="004337A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671255" w:rsidRPr="004337A2" w:rsidRDefault="00671255" w:rsidP="001E7323">
      <w:pPr>
        <w:suppressAutoHyphens/>
        <w:autoSpaceDN w:val="0"/>
        <w:spacing w:before="120" w:after="120" w:line="240" w:lineRule="auto"/>
        <w:ind w:left="709" w:hanging="709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337A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11. </w:t>
      </w:r>
      <w:r w:rsidRPr="004337A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>ПІДСТАВИ ДЛЯ ЗАЛИШЕННЯ РІШЕННЯ БЕЗ ЗМІН</w:t>
      </w:r>
    </w:p>
    <w:p w:rsidR="001E7323" w:rsidRPr="001E7323" w:rsidRDefault="00671255" w:rsidP="001E732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37A2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DA7DF7">
        <w:rPr>
          <w:rFonts w:ascii="Times New Roman" w:eastAsia="Times New Roman" w:hAnsi="Times New Roman" w:cs="Times New Roman"/>
          <w:sz w:val="24"/>
          <w:szCs w:val="24"/>
          <w:lang w:val="uk-UA"/>
        </w:rPr>
        <w:t>78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4337A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 є</w:t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неповне з’ясування</w:t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обставин, які мають значення для справи; </w:t>
      </w:r>
      <w:proofErr w:type="spellStart"/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недоведення</w:t>
      </w:r>
      <w:proofErr w:type="spellEnd"/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обставин, які мають значення для справи і які визнано встановленими;</w:t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невідповідність висновків, викладених у рішенні, обставинам справи; заборона концентрації відповідно до Закону України «Про санкції»;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порушення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неправильне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застосування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норм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матеріального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процесуального</w:t>
      </w:r>
      <w:proofErr w:type="spellEnd"/>
      <w:r w:rsidR="001E7323" w:rsidRPr="001E732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права</w:t>
      </w:r>
      <w:r w:rsidR="001E7323"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E7323" w:rsidRPr="001E7323" w:rsidRDefault="001E7323" w:rsidP="00EC1CEE">
      <w:pPr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DA7DF7">
        <w:rPr>
          <w:rFonts w:ascii="Times New Roman" w:eastAsia="Times New Roman" w:hAnsi="Times New Roman" w:cs="Times New Roman"/>
          <w:sz w:val="24"/>
          <w:szCs w:val="24"/>
          <w:lang w:val="uk-UA"/>
        </w:rPr>
        <w:t>79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Згідно </w:t>
      </w:r>
      <w:r w:rsidR="00596D23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з частиною другою статті 59 Закону України «Про захист економічної конкуренції» п</w:t>
      </w:r>
      <w:r w:rsidRPr="00B265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орушення або неправильне застосування норм процесуального права може бути підставою для зміни, скасування чи визнання недійсним рішення тільки за умови, якщо це порушення призвело до прийняття неправильного рішення.</w:t>
      </w:r>
    </w:p>
    <w:p w:rsidR="001E7323" w:rsidRPr="001E7323" w:rsidRDefault="001E7323" w:rsidP="00EC1CEE">
      <w:pPr>
        <w:spacing w:before="60"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DA7DF7">
        <w:rPr>
          <w:rFonts w:ascii="Times New Roman" w:eastAsia="Times New Roman" w:hAnsi="Times New Roman" w:cs="Times New Roman"/>
          <w:sz w:val="24"/>
          <w:szCs w:val="24"/>
          <w:lang w:val="uk-UA"/>
        </w:rPr>
        <w:t>80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 результатами перевірки Рішення 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>№ 42-р/</w:t>
      </w:r>
      <w:proofErr w:type="spellStart"/>
      <w:r w:rsidRPr="001E7323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визнання дій </w:t>
      </w:r>
      <w:r w:rsidRPr="001E732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«ПНМЕК «ТОКА»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порушенням законодавства про захист економічної конкуренції, передбачен</w:t>
      </w:r>
      <w:r w:rsidR="00596D23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13 статті 50 Закону України «Про захист економічної конкуренції», у вигляді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неподання інформації Антимонопольному комітету України на вимогу державного уповноваженого Антимонопольного комітету України у встановлений ним строк</w:t>
      </w:r>
      <w:r w:rsidRPr="001E7323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,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встановлено, що Тимчасовою адміністративною колегією Комітету Рішення </w:t>
      </w:r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1E7323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справі № 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 xml:space="preserve">20-26.13/112-20 </w:t>
      </w:r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>прийнято при повному з’ясуванні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обставин, які мають значення для справи; доведено обставини, які мають значення для справи і які визнано встановленими, висновки, викладені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br/>
        <w:t xml:space="preserve">в Рішенні </w:t>
      </w:r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1E7323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>, відповідають обставинам справи, з дотриманням норм матеріального та процесуального права.</w:t>
      </w:r>
    </w:p>
    <w:p w:rsidR="001E7323" w:rsidRPr="001E7323" w:rsidRDefault="001E7323" w:rsidP="00EC1CEE">
      <w:pPr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DA7DF7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E7323">
        <w:rPr>
          <w:rFonts w:ascii="Times New Roman" w:eastAsia="Calibri" w:hAnsi="Times New Roman" w:cs="Times New Roman"/>
          <w:bCs/>
          <w:sz w:val="24"/>
          <w:szCs w:val="24"/>
          <w:lang w:val="uk-UA" w:eastAsia="zh-CN"/>
        </w:rPr>
        <w:t xml:space="preserve">Отже, підстави, визначені статтею 59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«Про захист економічної конкуренції», для зміни, скасування чи визнання недійсним </w:t>
      </w:r>
      <w:r w:rsidRPr="001E7323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 xml:space="preserve">Рішення </w:t>
      </w:r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1E7323">
        <w:rPr>
          <w:rFonts w:ascii="Times New Roman" w:hAnsi="Times New Roman" w:cs="Times New Roman"/>
          <w:sz w:val="24"/>
          <w:szCs w:val="24"/>
          <w:lang w:val="uk-UA"/>
        </w:rPr>
        <w:t>42-р/</w:t>
      </w:r>
      <w:proofErr w:type="spellStart"/>
      <w:r w:rsidRPr="001E7323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Pr="001E7323">
        <w:rPr>
          <w:rFonts w:ascii="Times New Roman" w:eastAsia="Calibri" w:hAnsi="Times New Roman" w:cs="Times New Roman"/>
          <w:sz w:val="24"/>
          <w:szCs w:val="24"/>
          <w:lang w:val="uk-UA"/>
        </w:rPr>
        <w:t>, відсутні.</w:t>
      </w:r>
    </w:p>
    <w:p w:rsidR="00671255" w:rsidRPr="00522B64" w:rsidRDefault="00DA7DF7" w:rsidP="0067125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1255"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Враховуючи </w:t>
      </w:r>
      <w:r w:rsidR="00596D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викладене</w:t>
      </w:r>
      <w:r w:rsidR="00671255"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статт</w:t>
      </w:r>
      <w:r w:rsidR="00522B64"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</w:t>
      </w:r>
      <w:r w:rsidR="00671255"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 </w:t>
      </w:r>
      <w:r w:rsidR="00522B64"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13 </w:t>
      </w:r>
      <w:r w:rsidR="00671255" w:rsidRPr="00ED3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Антимонопольний </w:t>
      </w:r>
      <w:r w:rsidR="00671255" w:rsidRPr="00522B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комітет України», статтею 57 Закону України «Про захист економічної конкуренції», пунктом </w:t>
      </w:r>
      <w:r w:rsidR="00671255" w:rsidRPr="00522B6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45 </w:t>
      </w:r>
      <w:r w:rsidR="00671255" w:rsidRPr="00522B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зареєстрованим у Міністерстві юстиції України             </w:t>
      </w:r>
      <w:r w:rsidR="00671255" w:rsidRPr="00522B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 </w:t>
      </w:r>
    </w:p>
    <w:p w:rsidR="00671255" w:rsidRPr="00522B64" w:rsidRDefault="00671255" w:rsidP="00671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1255" w:rsidRPr="00522B64" w:rsidRDefault="00671255" w:rsidP="006712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2B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ПОСТАНОВИВ:</w:t>
      </w:r>
    </w:p>
    <w:p w:rsidR="00671255" w:rsidRPr="00AF67AA" w:rsidRDefault="00671255" w:rsidP="006712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73B1" w:rsidRPr="00AF67AA" w:rsidRDefault="00671255" w:rsidP="006712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F67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Залишити </w:t>
      </w:r>
      <w:r w:rsidRPr="00AF67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  <w:r w:rsidR="007E73B1" w:rsidRPr="00AF67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Тимчасової адміністративної колегії </w:t>
      </w:r>
      <w:r w:rsidR="007E73B1" w:rsidRPr="00AF67AA">
        <w:rPr>
          <w:rFonts w:ascii="Times New Roman" w:hAnsi="Times New Roman" w:cs="Times New Roman"/>
          <w:sz w:val="24"/>
          <w:szCs w:val="24"/>
          <w:lang w:val="uk-UA"/>
        </w:rPr>
        <w:t>Антимонопольного комітету України від 14.05.2021 № 42-р/</w:t>
      </w:r>
      <w:proofErr w:type="spellStart"/>
      <w:r w:rsidR="007E73B1" w:rsidRPr="00AF67AA">
        <w:rPr>
          <w:rFonts w:ascii="Times New Roman" w:hAnsi="Times New Roman" w:cs="Times New Roman"/>
          <w:sz w:val="24"/>
          <w:szCs w:val="24"/>
          <w:lang w:val="uk-UA"/>
        </w:rPr>
        <w:t>тк</w:t>
      </w:r>
      <w:proofErr w:type="spellEnd"/>
      <w:r w:rsidR="007E73B1" w:rsidRPr="00AF67AA">
        <w:rPr>
          <w:rFonts w:ascii="Times New Roman" w:hAnsi="Times New Roman" w:cs="Times New Roman"/>
          <w:sz w:val="24"/>
          <w:szCs w:val="24"/>
          <w:lang w:val="uk-UA"/>
        </w:rPr>
        <w:t xml:space="preserve"> у справі № 20-26.13/112-20 </w:t>
      </w:r>
      <w:r w:rsidR="007E73B1" w:rsidRPr="00AF67AA">
        <w:rPr>
          <w:rFonts w:ascii="Times New Roman" w:eastAsia="Calibri" w:hAnsi="Times New Roman" w:cs="Times New Roman"/>
          <w:sz w:val="24"/>
          <w:szCs w:val="24"/>
          <w:lang w:val="uk-UA"/>
        </w:rPr>
        <w:t>без змін.</w:t>
      </w:r>
    </w:p>
    <w:p w:rsidR="00671255" w:rsidRPr="00AF67AA" w:rsidRDefault="00671255" w:rsidP="00671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1255" w:rsidRDefault="00671255" w:rsidP="00671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5C8" w:rsidRPr="00AF67AA" w:rsidRDefault="00B265C8" w:rsidP="00671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47AD" w:rsidRPr="00AF67AA" w:rsidRDefault="00671255" w:rsidP="007E7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Комітету</w:t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О</w:t>
      </w:r>
      <w:r w:rsidR="00B25C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льга</w:t>
      </w:r>
      <w:r w:rsidRPr="00AF67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ПІЩАНСЬКА</w:t>
      </w:r>
    </w:p>
    <w:sectPr w:rsidR="00D947AD" w:rsidRPr="00AF67AA" w:rsidSect="00B265C8">
      <w:headerReference w:type="default" r:id="rId9"/>
      <w:pgSz w:w="11906" w:h="16838"/>
      <w:pgMar w:top="709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4EB" w:rsidRDefault="00A914EB" w:rsidP="00FB71B4">
      <w:pPr>
        <w:spacing w:after="0" w:line="240" w:lineRule="auto"/>
      </w:pPr>
      <w:r>
        <w:separator/>
      </w:r>
    </w:p>
  </w:endnote>
  <w:endnote w:type="continuationSeparator" w:id="0">
    <w:p w:rsidR="00A914EB" w:rsidRDefault="00A914EB" w:rsidP="00FB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4EB" w:rsidRDefault="00A914EB" w:rsidP="00FB71B4">
      <w:pPr>
        <w:spacing w:after="0" w:line="240" w:lineRule="auto"/>
      </w:pPr>
      <w:r>
        <w:separator/>
      </w:r>
    </w:p>
  </w:footnote>
  <w:footnote w:type="continuationSeparator" w:id="0">
    <w:p w:rsidR="00A914EB" w:rsidRDefault="00A914EB" w:rsidP="00FB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48288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71B4" w:rsidRPr="007E73B1" w:rsidRDefault="00FB71B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73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73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73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6776" w:rsidRPr="00BB677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7E73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71B4" w:rsidRDefault="00FB71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44F"/>
    <w:multiLevelType w:val="multilevel"/>
    <w:tmpl w:val="EEB8A9D6"/>
    <w:styleLink w:val="WWNum120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29241433"/>
    <w:multiLevelType w:val="multilevel"/>
    <w:tmpl w:val="39F01078"/>
    <w:styleLink w:val="WWNum16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2E4F4193"/>
    <w:multiLevelType w:val="hybridMultilevel"/>
    <w:tmpl w:val="13A4D760"/>
    <w:lvl w:ilvl="0" w:tplc="8944730C"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98852C0"/>
    <w:multiLevelType w:val="multilevel"/>
    <w:tmpl w:val="B4F6F8B2"/>
    <w:styleLink w:val="WWNum17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41F043DE"/>
    <w:multiLevelType w:val="hybridMultilevel"/>
    <w:tmpl w:val="5F6C3EEA"/>
    <w:lvl w:ilvl="0" w:tplc="0EEA6A4E">
      <w:start w:val="1"/>
      <w:numFmt w:val="lowerRoman"/>
      <w:lvlText w:val="(%1)"/>
      <w:lvlJc w:val="left"/>
      <w:pPr>
        <w:ind w:left="1287" w:hanging="360"/>
      </w:pPr>
      <w:rPr>
        <w:rFonts w:cs="Times New Roman" w:hint="default"/>
        <w:b/>
        <w:i/>
      </w:rPr>
    </w:lvl>
    <w:lvl w:ilvl="1" w:tplc="DAC41ECE">
      <w:numFmt w:val="bullet"/>
      <w:lvlText w:val="–"/>
      <w:lvlJc w:val="left"/>
      <w:pPr>
        <w:ind w:left="2007" w:hanging="360"/>
      </w:pPr>
      <w:rPr>
        <w:rFonts w:ascii="Times New Roman" w:eastAsia="Calibri" w:hAnsi="Times New Roman" w:cs="Times New Roman" w:hint="default"/>
      </w:rPr>
    </w:lvl>
    <w:lvl w:ilvl="2" w:tplc="ED461BDE">
      <w:start w:val="1"/>
      <w:numFmt w:val="decimal"/>
      <w:lvlText w:val="%3."/>
      <w:lvlJc w:val="left"/>
      <w:pPr>
        <w:ind w:left="2907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C24134D"/>
    <w:multiLevelType w:val="hybridMultilevel"/>
    <w:tmpl w:val="681EC0AC"/>
    <w:lvl w:ilvl="0" w:tplc="F2680044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72E33"/>
    <w:multiLevelType w:val="multilevel"/>
    <w:tmpl w:val="1A70BF46"/>
    <w:styleLink w:val="WWNum125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644C7940"/>
    <w:multiLevelType w:val="hybridMultilevel"/>
    <w:tmpl w:val="D63C7380"/>
    <w:lvl w:ilvl="0" w:tplc="9AA66678">
      <w:start w:val="1"/>
      <w:numFmt w:val="decimal"/>
      <w:lvlText w:val="(%1)"/>
      <w:lvlJc w:val="left"/>
      <w:pPr>
        <w:ind w:left="90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8305542"/>
    <w:multiLevelType w:val="multilevel"/>
    <w:tmpl w:val="03F2B602"/>
    <w:styleLink w:val="WWNum1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6DE81D94"/>
    <w:multiLevelType w:val="hybridMultilevel"/>
    <w:tmpl w:val="B80643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A65F59"/>
    <w:multiLevelType w:val="multilevel"/>
    <w:tmpl w:val="24867492"/>
    <w:styleLink w:val="WWNum18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255"/>
    <w:rsid w:val="0002382C"/>
    <w:rsid w:val="00086C41"/>
    <w:rsid w:val="000925F9"/>
    <w:rsid w:val="000C4593"/>
    <w:rsid w:val="000C6096"/>
    <w:rsid w:val="000D2571"/>
    <w:rsid w:val="001306B2"/>
    <w:rsid w:val="001B12E5"/>
    <w:rsid w:val="001C325F"/>
    <w:rsid w:val="001E7323"/>
    <w:rsid w:val="00203FA6"/>
    <w:rsid w:val="00237AF6"/>
    <w:rsid w:val="002A09E0"/>
    <w:rsid w:val="002B09FC"/>
    <w:rsid w:val="003003C3"/>
    <w:rsid w:val="00300416"/>
    <w:rsid w:val="00332D4C"/>
    <w:rsid w:val="00364BFC"/>
    <w:rsid w:val="003A78B4"/>
    <w:rsid w:val="003B0D1C"/>
    <w:rsid w:val="003E6F61"/>
    <w:rsid w:val="00400B34"/>
    <w:rsid w:val="004337A2"/>
    <w:rsid w:val="00433F87"/>
    <w:rsid w:val="004576EA"/>
    <w:rsid w:val="004B79CB"/>
    <w:rsid w:val="004C3088"/>
    <w:rsid w:val="00511245"/>
    <w:rsid w:val="00522B64"/>
    <w:rsid w:val="005815F8"/>
    <w:rsid w:val="0058514C"/>
    <w:rsid w:val="00596D23"/>
    <w:rsid w:val="00663F05"/>
    <w:rsid w:val="00671255"/>
    <w:rsid w:val="0073141D"/>
    <w:rsid w:val="00764C95"/>
    <w:rsid w:val="007A2BB5"/>
    <w:rsid w:val="007E73B1"/>
    <w:rsid w:val="00835BD5"/>
    <w:rsid w:val="00884B59"/>
    <w:rsid w:val="008D2648"/>
    <w:rsid w:val="008F1B20"/>
    <w:rsid w:val="008F56FD"/>
    <w:rsid w:val="009427D1"/>
    <w:rsid w:val="009A1EA8"/>
    <w:rsid w:val="009A670D"/>
    <w:rsid w:val="009F2FE4"/>
    <w:rsid w:val="00A571EE"/>
    <w:rsid w:val="00A914EB"/>
    <w:rsid w:val="00AF67AA"/>
    <w:rsid w:val="00B25CD4"/>
    <w:rsid w:val="00B265C8"/>
    <w:rsid w:val="00B507B8"/>
    <w:rsid w:val="00B76AD9"/>
    <w:rsid w:val="00BA73E4"/>
    <w:rsid w:val="00BB6776"/>
    <w:rsid w:val="00BE15C0"/>
    <w:rsid w:val="00BF27BE"/>
    <w:rsid w:val="00CA5EF4"/>
    <w:rsid w:val="00D25BF5"/>
    <w:rsid w:val="00D31926"/>
    <w:rsid w:val="00D321B4"/>
    <w:rsid w:val="00D947AD"/>
    <w:rsid w:val="00DA7DF7"/>
    <w:rsid w:val="00DB496F"/>
    <w:rsid w:val="00E0747E"/>
    <w:rsid w:val="00E25346"/>
    <w:rsid w:val="00E443F4"/>
    <w:rsid w:val="00EC1CEE"/>
    <w:rsid w:val="00EC3ADD"/>
    <w:rsid w:val="00ED3466"/>
    <w:rsid w:val="00F82439"/>
    <w:rsid w:val="00F93CC2"/>
    <w:rsid w:val="00FB71B4"/>
    <w:rsid w:val="00FD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3B1A1-B9C2-45D9-86D8-5EE643F9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12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12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12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712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71255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671255"/>
  </w:style>
  <w:style w:type="paragraph" w:styleId="a3">
    <w:name w:val="header"/>
    <w:basedOn w:val="a"/>
    <w:link w:val="a4"/>
    <w:uiPriority w:val="99"/>
    <w:unhideWhenUsed/>
    <w:rsid w:val="00671255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671255"/>
    <w:rPr>
      <w:lang w:val="uk-UA"/>
    </w:rPr>
  </w:style>
  <w:style w:type="table" w:customStyle="1" w:styleId="110">
    <w:name w:val="Сетка таблицы11"/>
    <w:basedOn w:val="a1"/>
    <w:uiPriority w:val="59"/>
    <w:rsid w:val="00671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71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1255"/>
  </w:style>
  <w:style w:type="paragraph" w:styleId="a7">
    <w:name w:val="List Paragraph"/>
    <w:basedOn w:val="a"/>
    <w:uiPriority w:val="34"/>
    <w:qFormat/>
    <w:rsid w:val="00671255"/>
    <w:pPr>
      <w:ind w:left="720"/>
      <w:contextualSpacing/>
    </w:pPr>
  </w:style>
  <w:style w:type="table" w:customStyle="1" w:styleId="12">
    <w:name w:val="Сетка таблицы1"/>
    <w:basedOn w:val="a1"/>
    <w:next w:val="a8"/>
    <w:uiPriority w:val="59"/>
    <w:rsid w:val="00671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7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671255"/>
  </w:style>
  <w:style w:type="table" w:customStyle="1" w:styleId="1110">
    <w:name w:val="Сетка таблицы111"/>
    <w:basedOn w:val="a1"/>
    <w:uiPriority w:val="59"/>
    <w:rsid w:val="00671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671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7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67125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nternetlink">
    <w:name w:val="Internet link"/>
    <w:basedOn w:val="a0"/>
    <w:rsid w:val="00671255"/>
    <w:rPr>
      <w:color w:val="0000FF"/>
      <w:u w:val="single"/>
    </w:rPr>
  </w:style>
  <w:style w:type="numbering" w:customStyle="1" w:styleId="WWNum1">
    <w:name w:val="WWNum1"/>
    <w:basedOn w:val="a2"/>
    <w:rsid w:val="00671255"/>
    <w:pPr>
      <w:numPr>
        <w:numId w:val="6"/>
      </w:numPr>
    </w:pPr>
  </w:style>
  <w:style w:type="numbering" w:customStyle="1" w:styleId="WWNum11">
    <w:name w:val="WWNum11"/>
    <w:basedOn w:val="a2"/>
    <w:rsid w:val="00671255"/>
  </w:style>
  <w:style w:type="numbering" w:customStyle="1" w:styleId="WWNum12">
    <w:name w:val="WWNum12"/>
    <w:basedOn w:val="a2"/>
    <w:rsid w:val="00671255"/>
  </w:style>
  <w:style w:type="numbering" w:customStyle="1" w:styleId="WWNum13">
    <w:name w:val="WWNum13"/>
    <w:basedOn w:val="a2"/>
    <w:rsid w:val="00671255"/>
  </w:style>
  <w:style w:type="numbering" w:customStyle="1" w:styleId="WWNum14">
    <w:name w:val="WWNum14"/>
    <w:basedOn w:val="a2"/>
    <w:rsid w:val="00671255"/>
  </w:style>
  <w:style w:type="numbering" w:customStyle="1" w:styleId="WWNum15">
    <w:name w:val="WWNum15"/>
    <w:basedOn w:val="a2"/>
    <w:rsid w:val="00671255"/>
  </w:style>
  <w:style w:type="numbering" w:customStyle="1" w:styleId="WWNum16">
    <w:name w:val="WWNum16"/>
    <w:basedOn w:val="a2"/>
    <w:rsid w:val="00671255"/>
    <w:pPr>
      <w:numPr>
        <w:numId w:val="8"/>
      </w:numPr>
    </w:pPr>
  </w:style>
  <w:style w:type="numbering" w:customStyle="1" w:styleId="WWNum17">
    <w:name w:val="WWNum17"/>
    <w:basedOn w:val="a2"/>
    <w:rsid w:val="00671255"/>
    <w:pPr>
      <w:numPr>
        <w:numId w:val="9"/>
      </w:numPr>
    </w:pPr>
  </w:style>
  <w:style w:type="numbering" w:customStyle="1" w:styleId="WWNum18">
    <w:name w:val="WWNum18"/>
    <w:basedOn w:val="a2"/>
    <w:rsid w:val="00671255"/>
    <w:pPr>
      <w:numPr>
        <w:numId w:val="10"/>
      </w:numPr>
    </w:pPr>
  </w:style>
  <w:style w:type="numbering" w:customStyle="1" w:styleId="WWNum19">
    <w:name w:val="WWNum19"/>
    <w:basedOn w:val="a2"/>
    <w:rsid w:val="00671255"/>
  </w:style>
  <w:style w:type="numbering" w:customStyle="1" w:styleId="WWNum110">
    <w:name w:val="WWNum110"/>
    <w:basedOn w:val="a2"/>
    <w:rsid w:val="00671255"/>
  </w:style>
  <w:style w:type="numbering" w:customStyle="1" w:styleId="WWNum111">
    <w:name w:val="WWNum111"/>
    <w:basedOn w:val="a2"/>
    <w:rsid w:val="00671255"/>
  </w:style>
  <w:style w:type="numbering" w:customStyle="1" w:styleId="WWNum112">
    <w:name w:val="WWNum112"/>
    <w:basedOn w:val="a2"/>
    <w:rsid w:val="00671255"/>
  </w:style>
  <w:style w:type="paragraph" w:customStyle="1" w:styleId="Standard">
    <w:name w:val="Standard"/>
    <w:rsid w:val="006712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Num113">
    <w:name w:val="WWNum113"/>
    <w:basedOn w:val="a2"/>
    <w:rsid w:val="00671255"/>
  </w:style>
  <w:style w:type="numbering" w:customStyle="1" w:styleId="WWNum114">
    <w:name w:val="WWNum114"/>
    <w:basedOn w:val="a2"/>
    <w:rsid w:val="00671255"/>
  </w:style>
  <w:style w:type="numbering" w:customStyle="1" w:styleId="WWNum115">
    <w:name w:val="WWNum115"/>
    <w:basedOn w:val="a2"/>
    <w:rsid w:val="00671255"/>
  </w:style>
  <w:style w:type="numbering" w:customStyle="1" w:styleId="WWNum116">
    <w:name w:val="WWNum116"/>
    <w:basedOn w:val="a2"/>
    <w:rsid w:val="00671255"/>
  </w:style>
  <w:style w:type="numbering" w:customStyle="1" w:styleId="WWNum117">
    <w:name w:val="WWNum117"/>
    <w:basedOn w:val="a2"/>
    <w:rsid w:val="00671255"/>
  </w:style>
  <w:style w:type="numbering" w:customStyle="1" w:styleId="WWNum118">
    <w:name w:val="WWNum118"/>
    <w:basedOn w:val="a2"/>
    <w:rsid w:val="00671255"/>
  </w:style>
  <w:style w:type="numbering" w:customStyle="1" w:styleId="WWNum119">
    <w:name w:val="WWNum119"/>
    <w:basedOn w:val="a2"/>
    <w:rsid w:val="00671255"/>
  </w:style>
  <w:style w:type="numbering" w:customStyle="1" w:styleId="WWNum120">
    <w:name w:val="WWNum120"/>
    <w:basedOn w:val="a2"/>
    <w:rsid w:val="00671255"/>
    <w:pPr>
      <w:numPr>
        <w:numId w:val="11"/>
      </w:numPr>
    </w:pPr>
  </w:style>
  <w:style w:type="numbering" w:customStyle="1" w:styleId="WWNum121">
    <w:name w:val="WWNum121"/>
    <w:basedOn w:val="a2"/>
    <w:rsid w:val="00671255"/>
  </w:style>
  <w:style w:type="numbering" w:customStyle="1" w:styleId="WWNum122">
    <w:name w:val="WWNum122"/>
    <w:basedOn w:val="a2"/>
    <w:rsid w:val="00671255"/>
  </w:style>
  <w:style w:type="numbering" w:customStyle="1" w:styleId="WWNum123">
    <w:name w:val="WWNum123"/>
    <w:basedOn w:val="a2"/>
    <w:rsid w:val="00671255"/>
  </w:style>
  <w:style w:type="numbering" w:customStyle="1" w:styleId="WWNum124">
    <w:name w:val="WWNum124"/>
    <w:basedOn w:val="a2"/>
    <w:rsid w:val="00671255"/>
  </w:style>
  <w:style w:type="numbering" w:customStyle="1" w:styleId="WWNum125">
    <w:name w:val="WWNum125"/>
    <w:basedOn w:val="a2"/>
    <w:rsid w:val="00671255"/>
    <w:pPr>
      <w:numPr>
        <w:numId w:val="12"/>
      </w:numPr>
    </w:pPr>
  </w:style>
  <w:style w:type="paragraph" w:styleId="a9">
    <w:name w:val="No Spacing"/>
    <w:uiPriority w:val="1"/>
    <w:qFormat/>
    <w:rsid w:val="0067125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E0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8_01_18/pravo1/T012210.html?pravo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19050</Words>
  <Characters>10859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Дем'яненко Олена Миколаївна</dc:creator>
  <cp:lastModifiedBy>Пирогова Наталія Владиславівна</cp:lastModifiedBy>
  <cp:revision>62</cp:revision>
  <cp:lastPrinted>2021-10-18T09:09:00Z</cp:lastPrinted>
  <dcterms:created xsi:type="dcterms:W3CDTF">2021-10-18T07:17:00Z</dcterms:created>
  <dcterms:modified xsi:type="dcterms:W3CDTF">2022-07-19T10:51:00Z</dcterms:modified>
</cp:coreProperties>
</file>