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B5" w:rsidRDefault="00C012B5" w:rsidP="00C012B5">
      <w:pPr>
        <w:overflowPunct/>
        <w:autoSpaceDE/>
        <w:adjustRightInd/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Інформація про запити на публічну інформацію, що надійшли до виконавчого комітету Знам’янської міської ради за </w:t>
      </w:r>
      <w:r w:rsidR="008F18BF">
        <w:rPr>
          <w:b/>
          <w:sz w:val="24"/>
          <w:szCs w:val="24"/>
          <w:lang w:val="uk-UA"/>
        </w:rPr>
        <w:t>2016</w:t>
      </w:r>
      <w:r>
        <w:rPr>
          <w:b/>
          <w:sz w:val="24"/>
          <w:szCs w:val="24"/>
          <w:lang w:val="uk-UA"/>
        </w:rPr>
        <w:t xml:space="preserve"> р</w:t>
      </w:r>
      <w:r w:rsidR="008F18BF">
        <w:rPr>
          <w:b/>
          <w:sz w:val="24"/>
          <w:szCs w:val="24"/>
          <w:lang w:val="uk-UA"/>
        </w:rPr>
        <w:t>ік</w:t>
      </w:r>
    </w:p>
    <w:p w:rsidR="00C012B5" w:rsidRDefault="00C012B5" w:rsidP="00C012B5">
      <w:pPr>
        <w:overflowPunct/>
        <w:autoSpaceDE/>
        <w:adjustRightInd/>
        <w:ind w:firstLine="567"/>
        <w:jc w:val="center"/>
        <w:rPr>
          <w:b/>
          <w:sz w:val="24"/>
          <w:szCs w:val="24"/>
          <w:lang w:val="uk-UA"/>
        </w:rPr>
      </w:pPr>
    </w:p>
    <w:p w:rsidR="00C012B5" w:rsidRDefault="00C012B5" w:rsidP="00C012B5">
      <w:pPr>
        <w:overflowPunct/>
        <w:autoSpaceDE/>
        <w:adjustRightInd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Відділом загальним, контролю та роботи із зверненнями громадян здійснювалась реєстрація запитів на отримання публічної інформації згідно закону України «Про доступ до публічної інформації». Так, протягом </w:t>
      </w:r>
      <w:r w:rsidR="008F18BF">
        <w:rPr>
          <w:sz w:val="24"/>
          <w:szCs w:val="24"/>
          <w:lang w:val="uk-UA"/>
        </w:rPr>
        <w:t>2016</w:t>
      </w:r>
      <w:r>
        <w:rPr>
          <w:sz w:val="24"/>
          <w:szCs w:val="24"/>
          <w:lang w:val="uk-UA"/>
        </w:rPr>
        <w:t xml:space="preserve"> р</w:t>
      </w:r>
      <w:r w:rsidR="008F18BF">
        <w:rPr>
          <w:sz w:val="24"/>
          <w:szCs w:val="24"/>
          <w:lang w:val="uk-UA"/>
        </w:rPr>
        <w:t>оку</w:t>
      </w:r>
      <w:r>
        <w:rPr>
          <w:sz w:val="24"/>
          <w:szCs w:val="24"/>
          <w:lang w:val="uk-UA"/>
        </w:rPr>
        <w:t xml:space="preserve"> запитів на отримання публічної інформації було зареєстровано </w:t>
      </w:r>
      <w:r w:rsidR="008F18BF">
        <w:rPr>
          <w:sz w:val="24"/>
          <w:szCs w:val="24"/>
          <w:lang w:val="uk-UA"/>
        </w:rPr>
        <w:t>214.</w:t>
      </w:r>
    </w:p>
    <w:p w:rsidR="00C012B5" w:rsidRDefault="00C012B5" w:rsidP="00C012B5">
      <w:pPr>
        <w:overflowPunct/>
        <w:autoSpaceDE/>
        <w:adjustRightInd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Запитів від:</w:t>
      </w:r>
    </w:p>
    <w:p w:rsidR="00C012B5" w:rsidRDefault="00C012B5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громадян України –</w:t>
      </w:r>
      <w:r w:rsidR="00D163E1">
        <w:rPr>
          <w:sz w:val="24"/>
          <w:szCs w:val="24"/>
          <w:lang w:val="uk-UA"/>
        </w:rPr>
        <w:t>191</w:t>
      </w:r>
      <w:r>
        <w:rPr>
          <w:sz w:val="24"/>
          <w:szCs w:val="24"/>
          <w:lang w:val="uk-UA"/>
        </w:rPr>
        <w:t>;</w:t>
      </w:r>
    </w:p>
    <w:p w:rsidR="00C012B5" w:rsidRDefault="00C012B5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юридичних осіб, підприємств, установ та організацій міста – </w:t>
      </w:r>
      <w:r w:rsidR="00D163E1">
        <w:rPr>
          <w:sz w:val="24"/>
          <w:szCs w:val="24"/>
          <w:lang w:val="uk-UA"/>
        </w:rPr>
        <w:t>23</w:t>
      </w:r>
      <w:r>
        <w:rPr>
          <w:sz w:val="24"/>
          <w:szCs w:val="24"/>
          <w:lang w:val="uk-UA"/>
        </w:rPr>
        <w:t>.</w:t>
      </w:r>
    </w:p>
    <w:p w:rsidR="00C012B5" w:rsidRDefault="00C012B5" w:rsidP="00C012B5">
      <w:pPr>
        <w:overflowPunct/>
        <w:autoSpaceDE/>
        <w:adjustRightInd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Запити направлені до виконання у:</w:t>
      </w:r>
    </w:p>
    <w:p w:rsid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культури –1;</w:t>
      </w:r>
    </w:p>
    <w:p w:rsid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молоді, спорту та охорони здоров’я – 3;</w:t>
      </w:r>
    </w:p>
    <w:p w:rsid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– 3;</w:t>
      </w:r>
    </w:p>
    <w:p w:rsid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інформаційної діяльності та комунікацій з громадськістю – 3;</w:t>
      </w:r>
    </w:p>
    <w:p w:rsid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фінансово-господарського забезпечення – 4;</w:t>
      </w:r>
    </w:p>
    <w:p w:rsid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служба у справах дітей – 4;</w:t>
      </w:r>
    </w:p>
    <w:p w:rsid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 земельних питань – </w:t>
      </w:r>
      <w:r w:rsidR="005E472F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;</w:t>
      </w:r>
    </w:p>
    <w:p w:rsidR="00C012B5" w:rsidRDefault="00C012B5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загальний, контролю та роботи із зверненнями громадян –</w:t>
      </w:r>
      <w:r w:rsidR="006116D9">
        <w:rPr>
          <w:sz w:val="24"/>
          <w:szCs w:val="24"/>
          <w:lang w:val="uk-UA"/>
        </w:rPr>
        <w:t xml:space="preserve"> </w:t>
      </w:r>
      <w:r w:rsidR="005E472F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;</w:t>
      </w:r>
    </w:p>
    <w:p w:rsidR="006C6D52" w:rsidRP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центр надання адміністративних послуг – 6;</w:t>
      </w:r>
    </w:p>
    <w:p w:rsidR="00C012B5" w:rsidRDefault="008B6E0C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освіти  -</w:t>
      </w:r>
      <w:r w:rsidR="006116D9">
        <w:rPr>
          <w:sz w:val="24"/>
          <w:szCs w:val="24"/>
          <w:lang w:val="uk-UA"/>
        </w:rPr>
        <w:t xml:space="preserve"> 8</w:t>
      </w:r>
      <w:r w:rsidR="00C012B5">
        <w:rPr>
          <w:sz w:val="24"/>
          <w:szCs w:val="24"/>
          <w:lang w:val="uk-UA"/>
        </w:rPr>
        <w:t>;</w:t>
      </w:r>
    </w:p>
    <w:p w:rsidR="006C6D52" w:rsidRPr="006C6D52" w:rsidRDefault="006C6D52" w:rsidP="006C6D52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соціального захисту населення - 9;</w:t>
      </w:r>
    </w:p>
    <w:p w:rsidR="00C012B5" w:rsidRDefault="00C012B5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 економічного розвитку, промисловості, інфраструктури та торгівлі – </w:t>
      </w:r>
      <w:r w:rsidR="006C6D52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;</w:t>
      </w:r>
    </w:p>
    <w:p w:rsidR="00C012B5" w:rsidRDefault="00C012B5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 організаційно-кадрової роботи – </w:t>
      </w:r>
      <w:r w:rsidR="005E472F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>;</w:t>
      </w:r>
    </w:p>
    <w:p w:rsidR="00C012B5" w:rsidRDefault="005E472F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 </w:t>
      </w:r>
      <w:r w:rsidR="00C012B5">
        <w:rPr>
          <w:sz w:val="24"/>
          <w:szCs w:val="24"/>
          <w:lang w:val="uk-UA"/>
        </w:rPr>
        <w:t>забезпече</w:t>
      </w:r>
      <w:r w:rsidR="008B6E0C">
        <w:rPr>
          <w:sz w:val="24"/>
          <w:szCs w:val="24"/>
          <w:lang w:val="uk-UA"/>
        </w:rPr>
        <w:t xml:space="preserve">ння діяльності міської ради – </w:t>
      </w:r>
      <w:r w:rsidR="006C6D52">
        <w:rPr>
          <w:sz w:val="24"/>
          <w:szCs w:val="24"/>
          <w:lang w:val="uk-UA"/>
        </w:rPr>
        <w:t>32</w:t>
      </w:r>
      <w:r w:rsidR="00C012B5">
        <w:rPr>
          <w:sz w:val="24"/>
          <w:szCs w:val="24"/>
          <w:lang w:val="uk-UA"/>
        </w:rPr>
        <w:t>;</w:t>
      </w:r>
    </w:p>
    <w:p w:rsidR="00C012B5" w:rsidRDefault="008B6E0C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УМА та  ЖКГ –</w:t>
      </w:r>
      <w:r w:rsidR="00D163E1">
        <w:rPr>
          <w:sz w:val="24"/>
          <w:szCs w:val="24"/>
          <w:lang w:val="uk-UA"/>
        </w:rPr>
        <w:t xml:space="preserve"> </w:t>
      </w:r>
      <w:r w:rsidR="006C6D52">
        <w:rPr>
          <w:sz w:val="24"/>
          <w:szCs w:val="24"/>
          <w:lang w:val="uk-UA"/>
        </w:rPr>
        <w:t>40</w:t>
      </w:r>
      <w:r w:rsidR="00C012B5">
        <w:rPr>
          <w:sz w:val="24"/>
          <w:szCs w:val="24"/>
          <w:lang w:val="uk-UA"/>
        </w:rPr>
        <w:t>;</w:t>
      </w:r>
      <w:bookmarkStart w:id="0" w:name="_GoBack"/>
      <w:bookmarkEnd w:id="0"/>
    </w:p>
    <w:p w:rsidR="00C012B5" w:rsidRDefault="008B6E0C" w:rsidP="00C012B5">
      <w:pPr>
        <w:numPr>
          <w:ilvl w:val="0"/>
          <w:numId w:val="1"/>
        </w:numPr>
        <w:overflowPunct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юридичний відділ  - </w:t>
      </w:r>
      <w:r w:rsidR="00355B67">
        <w:rPr>
          <w:sz w:val="24"/>
          <w:szCs w:val="24"/>
          <w:lang w:val="uk-UA"/>
        </w:rPr>
        <w:t>4</w:t>
      </w:r>
      <w:r w:rsidR="006C6D52">
        <w:rPr>
          <w:sz w:val="24"/>
          <w:szCs w:val="24"/>
          <w:lang w:val="uk-UA"/>
        </w:rPr>
        <w:t>6</w:t>
      </w:r>
      <w:r w:rsidR="00C012B5">
        <w:rPr>
          <w:sz w:val="24"/>
          <w:szCs w:val="24"/>
          <w:lang w:val="uk-UA"/>
        </w:rPr>
        <w:t>.</w:t>
      </w:r>
    </w:p>
    <w:p w:rsidR="00C012B5" w:rsidRDefault="00C012B5" w:rsidP="00C012B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 запити опрацьовані та надані обґрунтовані відповіді. З</w:t>
      </w:r>
      <w:proofErr w:type="spellStart"/>
      <w:r>
        <w:rPr>
          <w:sz w:val="24"/>
          <w:szCs w:val="24"/>
        </w:rPr>
        <w:t>аявників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повідомл</w:t>
      </w:r>
      <w:r>
        <w:rPr>
          <w:sz w:val="24"/>
          <w:szCs w:val="24"/>
          <w:lang w:val="uk-UA"/>
        </w:rPr>
        <w:t>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письмово</w:t>
      </w:r>
      <w:proofErr w:type="spellEnd"/>
      <w:r>
        <w:rPr>
          <w:sz w:val="24"/>
          <w:szCs w:val="24"/>
        </w:rPr>
        <w:t xml:space="preserve"> про </w:t>
      </w:r>
      <w:proofErr w:type="spellStart"/>
      <w:r>
        <w:rPr>
          <w:sz w:val="24"/>
          <w:szCs w:val="24"/>
        </w:rPr>
        <w:t>результати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розгляду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запитів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терміни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визначені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законодавством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  <w:lang w:val="uk-UA"/>
        </w:rPr>
        <w:t>.</w:t>
      </w:r>
    </w:p>
    <w:p w:rsidR="001C551E" w:rsidRPr="00C012B5" w:rsidRDefault="001C551E">
      <w:pPr>
        <w:rPr>
          <w:lang w:val="uk-UA"/>
        </w:rPr>
      </w:pPr>
    </w:p>
    <w:sectPr w:rsidR="001C551E" w:rsidRPr="00C0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861"/>
    <w:multiLevelType w:val="hybridMultilevel"/>
    <w:tmpl w:val="9182D076"/>
    <w:lvl w:ilvl="0" w:tplc="F67EEF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D3EC19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B5"/>
    <w:rsid w:val="001C551E"/>
    <w:rsid w:val="00355B67"/>
    <w:rsid w:val="005E472F"/>
    <w:rsid w:val="006116D9"/>
    <w:rsid w:val="006C6D52"/>
    <w:rsid w:val="008B6E0C"/>
    <w:rsid w:val="008F18BF"/>
    <w:rsid w:val="00C012B5"/>
    <w:rsid w:val="00D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Пошта0</dc:creator>
  <cp:lastModifiedBy>Пошта0</cp:lastModifiedBy>
  <cp:revision>1</cp:revision>
  <dcterms:created xsi:type="dcterms:W3CDTF">2019-10-22T12:17:00Z</dcterms:created>
  <dcterms:modified xsi:type="dcterms:W3CDTF">2019-10-22T13:49:00Z</dcterms:modified>
</cp:coreProperties>
</file>