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F839D8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41325" cy="6350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39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</w:t>
      </w:r>
      <w:r w:rsidR="000343C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проект № 1097</w:t>
      </w:r>
    </w:p>
    <w:p w:rsidR="00CA340F" w:rsidRPr="00F839D8" w:rsidRDefault="00CA340F" w:rsidP="00CA340F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839D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CA340F" w:rsidRPr="00F839D8" w:rsidRDefault="00CA340F" w:rsidP="00CA340F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F839D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CA340F" w:rsidRPr="00F839D8" w:rsidRDefault="00CA340F" w:rsidP="00CA340F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F839D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CA340F" w:rsidRPr="00F839D8" w:rsidRDefault="00CA340F" w:rsidP="00CA340F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</w:pPr>
      <w:r w:rsidRPr="00F839D8"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CA340F" w:rsidRPr="00F839D8" w:rsidRDefault="000343C9" w:rsidP="00CA340F">
      <w:pPr>
        <w:spacing w:after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2" o:spid="_x0000_s1026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CA340F" w:rsidRPr="00F839D8" w:rsidRDefault="000343C9" w:rsidP="00CA340F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29 листопада </w:t>
      </w:r>
      <w:r w:rsidR="00CA340F" w:rsidRPr="00F839D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2023 року</w:t>
      </w:r>
      <w:r w:rsidR="00CA340F" w:rsidRPr="00F839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CA340F" w:rsidRPr="00F839D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CA340F" w:rsidRPr="00F839D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30 </w:t>
      </w:r>
      <w:r w:rsidR="00CA340F" w:rsidRPr="00F839D8">
        <w:rPr>
          <w:rFonts w:ascii="Times New Roman" w:hAnsi="Times New Roman" w:cs="Times New Roman"/>
          <w:sz w:val="28"/>
          <w:szCs w:val="28"/>
          <w:u w:val="single"/>
          <w:lang w:val="uk-UA"/>
        </w:rPr>
        <w:t>сесія  8  скликання</w:t>
      </w:r>
    </w:p>
    <w:p w:rsidR="00CA340F" w:rsidRPr="00F839D8" w:rsidRDefault="00CA340F" w:rsidP="00CA340F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</w:p>
    <w:p w:rsidR="00CA340F" w:rsidRPr="00F839D8" w:rsidRDefault="00CA340F" w:rsidP="00CA340F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</w:p>
    <w:p w:rsidR="00CA340F" w:rsidRPr="000343C9" w:rsidRDefault="00CA340F" w:rsidP="000343C9">
      <w:pPr>
        <w:spacing w:after="0" w:line="240" w:lineRule="auto"/>
        <w:ind w:right="-574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>надання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згоди на передачу земельної ділянки</w:t>
      </w:r>
    </w:p>
    <w:p w:rsidR="00CA340F" w:rsidRPr="000343C9" w:rsidRDefault="00CA340F" w:rsidP="000343C9">
      <w:pPr>
        <w:spacing w:after="0" w:line="240" w:lineRule="auto"/>
        <w:ind w:right="-574"/>
        <w:rPr>
          <w:rFonts w:ascii="Times New Roman" w:hAnsi="Times New Roman" w:cs="Times New Roman"/>
          <w:sz w:val="26"/>
          <w:szCs w:val="26"/>
          <w:lang w:val="uk-UA"/>
        </w:rPr>
      </w:pPr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комунальної 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  власності, 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площею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12,4669 га, 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>яка</w:t>
      </w:r>
    </w:p>
    <w:p w:rsidR="00F839D8" w:rsidRPr="000343C9" w:rsidRDefault="00CA340F" w:rsidP="000343C9">
      <w:pPr>
        <w:spacing w:after="0" w:line="240" w:lineRule="auto"/>
        <w:ind w:right="-574"/>
        <w:rPr>
          <w:rFonts w:ascii="Times New Roman" w:hAnsi="Times New Roman" w:cs="Times New Roman"/>
          <w:sz w:val="26"/>
          <w:szCs w:val="26"/>
          <w:lang w:val="uk-UA"/>
        </w:rPr>
      </w:pPr>
      <w:r w:rsidRPr="000343C9">
        <w:rPr>
          <w:rFonts w:ascii="Times New Roman" w:hAnsi="Times New Roman" w:cs="Times New Roman"/>
          <w:sz w:val="26"/>
          <w:szCs w:val="26"/>
          <w:lang w:val="uk-UA"/>
        </w:rPr>
        <w:t>розташована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за 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>межами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населеного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пункту </w:t>
      </w:r>
    </w:p>
    <w:p w:rsidR="00FF12EB" w:rsidRPr="000343C9" w:rsidRDefault="00CA340F" w:rsidP="000343C9">
      <w:pPr>
        <w:spacing w:after="0" w:line="240" w:lineRule="auto"/>
        <w:ind w:right="-574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0343C9">
        <w:rPr>
          <w:rFonts w:ascii="Times New Roman" w:hAnsi="Times New Roman" w:cs="Times New Roman"/>
          <w:sz w:val="26"/>
          <w:szCs w:val="26"/>
          <w:lang w:val="uk-UA"/>
        </w:rPr>
        <w:t>с.Могилівка</w:t>
      </w:r>
      <w:proofErr w:type="spellEnd"/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, по </w:t>
      </w:r>
      <w:proofErr w:type="spellStart"/>
      <w:r w:rsidRPr="000343C9">
        <w:rPr>
          <w:rFonts w:ascii="Times New Roman" w:hAnsi="Times New Roman" w:cs="Times New Roman"/>
          <w:sz w:val="26"/>
          <w:szCs w:val="26"/>
          <w:lang w:val="uk-UA"/>
        </w:rPr>
        <w:t>пров</w:t>
      </w:r>
      <w:proofErr w:type="spellEnd"/>
      <w:r w:rsidRPr="000343C9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Карєрному,15 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>та я</w:t>
      </w:r>
      <w:r w:rsidR="00FF12EB" w:rsidRPr="000343C9">
        <w:rPr>
          <w:rFonts w:ascii="Times New Roman" w:hAnsi="Times New Roman" w:cs="Times New Roman"/>
          <w:sz w:val="26"/>
          <w:szCs w:val="26"/>
          <w:lang w:val="uk-UA"/>
        </w:rPr>
        <w:t>ка</w:t>
      </w:r>
      <w:r w:rsidR="00F839D8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F12EB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перебуває </w:t>
      </w:r>
    </w:p>
    <w:p w:rsidR="00CA340F" w:rsidRPr="000343C9" w:rsidRDefault="00FF12EB" w:rsidP="000343C9">
      <w:pPr>
        <w:spacing w:after="0" w:line="240" w:lineRule="auto"/>
        <w:ind w:right="-574"/>
        <w:rPr>
          <w:rFonts w:ascii="Times New Roman" w:hAnsi="Times New Roman" w:cs="Times New Roman"/>
          <w:sz w:val="26"/>
          <w:szCs w:val="26"/>
          <w:lang w:val="uk-UA"/>
        </w:rPr>
      </w:pPr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в оренді  </w:t>
      </w:r>
      <w:proofErr w:type="spellStart"/>
      <w:r w:rsidRPr="000343C9">
        <w:rPr>
          <w:rFonts w:ascii="Times New Roman" w:hAnsi="Times New Roman" w:cs="Times New Roman"/>
          <w:sz w:val="26"/>
          <w:szCs w:val="26"/>
          <w:lang w:val="uk-UA"/>
        </w:rPr>
        <w:t>гр.Прідолоби</w:t>
      </w:r>
      <w:proofErr w:type="spellEnd"/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В.М. </w:t>
      </w:r>
      <w:r w:rsidR="00CA340F"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в суборенду 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>ТОВ «ЛЕВАНТЕ</w:t>
      </w:r>
    </w:p>
    <w:p w:rsidR="00FF12EB" w:rsidRPr="000343C9" w:rsidRDefault="00FF12EB" w:rsidP="000343C9">
      <w:pPr>
        <w:spacing w:after="0" w:line="240" w:lineRule="auto"/>
        <w:ind w:right="-574"/>
        <w:rPr>
          <w:rFonts w:ascii="Times New Roman" w:hAnsi="Times New Roman" w:cs="Times New Roman"/>
          <w:sz w:val="26"/>
          <w:szCs w:val="26"/>
          <w:lang w:val="uk-UA"/>
        </w:rPr>
      </w:pPr>
      <w:r w:rsidRPr="000343C9">
        <w:rPr>
          <w:rFonts w:ascii="Times New Roman" w:hAnsi="Times New Roman" w:cs="Times New Roman"/>
          <w:sz w:val="26"/>
          <w:szCs w:val="26"/>
          <w:lang w:val="uk-UA"/>
        </w:rPr>
        <w:t>ТРАНС</w:t>
      </w:r>
      <w:bookmarkEnd w:id="0"/>
      <w:r w:rsidRPr="000343C9">
        <w:rPr>
          <w:rFonts w:ascii="Times New Roman" w:hAnsi="Times New Roman" w:cs="Times New Roman"/>
          <w:sz w:val="26"/>
          <w:szCs w:val="26"/>
          <w:lang w:val="uk-UA"/>
        </w:rPr>
        <w:t>»</w:t>
      </w:r>
    </w:p>
    <w:p w:rsidR="000343C9" w:rsidRPr="000343C9" w:rsidRDefault="000343C9" w:rsidP="000343C9">
      <w:pPr>
        <w:spacing w:after="0" w:line="240" w:lineRule="auto"/>
        <w:ind w:right="-574"/>
        <w:rPr>
          <w:rFonts w:ascii="Times New Roman" w:hAnsi="Times New Roman" w:cs="Times New Roman"/>
          <w:sz w:val="26"/>
          <w:szCs w:val="26"/>
          <w:lang w:val="uk-UA"/>
        </w:rPr>
      </w:pPr>
    </w:p>
    <w:p w:rsidR="00CA340F" w:rsidRPr="000343C9" w:rsidRDefault="00B357D5" w:rsidP="000343C9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        Відповідно </w:t>
      </w:r>
      <w:r w:rsidR="00CA340F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8D5DBA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ст.</w:t>
      </w:r>
      <w:r w:rsidR="00CA340F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26, </w:t>
      </w:r>
      <w:r w:rsidR="00676536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33, </w:t>
      </w:r>
      <w:r w:rsidR="00CA340F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59, 60 Закону України “Про м</w:t>
      </w:r>
      <w:r w:rsidR="00CA340F" w:rsidRPr="000343C9">
        <w:rPr>
          <w:rFonts w:ascii="Times New Roman" w:eastAsia="Times New Roman" w:hAnsi="Times New Roman" w:cs="Times New Roman"/>
          <w:color w:val="000000"/>
          <w:sz w:val="26"/>
          <w:szCs w:val="26"/>
        </w:rPr>
        <w:t>i</w:t>
      </w:r>
      <w:proofErr w:type="spellStart"/>
      <w:r w:rsidR="00CA340F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сцеве</w:t>
      </w:r>
      <w:proofErr w:type="spellEnd"/>
      <w:r w:rsidR="00CA340F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самов</w:t>
      </w:r>
      <w:r w:rsidR="00F839D8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рядування в Україні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” </w:t>
      </w:r>
      <w:r w:rsidR="00F839D8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розглянувши заяву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гр. </w:t>
      </w:r>
      <w:proofErr w:type="spellStart"/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Прідолоби</w:t>
      </w:r>
      <w:proofErr w:type="spellEnd"/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Володимира Михайловича, який зареєстрований та мешкає в с. </w:t>
      </w:r>
      <w:proofErr w:type="spellStart"/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Могилівка</w:t>
      </w:r>
      <w:proofErr w:type="spellEnd"/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, </w:t>
      </w:r>
      <w:proofErr w:type="spellStart"/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пл</w:t>
      </w:r>
      <w:proofErr w:type="spellEnd"/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 Перемоги, буд.1а, з проханням надати згоду на п</w:t>
      </w:r>
      <w:r w:rsidR="00F839D8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ередачу в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F839D8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суборенду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земельну ділянку площею  12</w:t>
      </w:r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,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4669 га, кадастровий номер 0521080600:05:001:0350,</w:t>
      </w:r>
      <w:r w:rsidR="00F839D8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за цільовим призначенням для розміщення та експлуатацію  основних, підсобних і допоміжних будівель та споруд підприємствами, що пов'язані з користуванням надрами,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яка розташована на території Гніва</w:t>
      </w:r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н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ської міської територіальної громади, за межами населеного пункту </w:t>
      </w:r>
      <w:proofErr w:type="spellStart"/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с.Могилівка</w:t>
      </w:r>
      <w:proofErr w:type="spellEnd"/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по </w:t>
      </w:r>
      <w:proofErr w:type="spellStart"/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пров.Кар'єрному</w:t>
      </w:r>
      <w:proofErr w:type="spellEnd"/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, 15, та перебуває у нього в оренді, та лист ТОВ «ЛЕВАНТЕ ТРАНС» з проханням передати їм </w:t>
      </w:r>
      <w:r w:rsidR="00F839D8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вищезазначену </w:t>
      </w:r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земельну ділянку в суборенду, керуючись 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 ст. 12, 93, </w:t>
      </w:r>
      <w:r w:rsidR="00CA340F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122, Земельного Кодексу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України, </w:t>
      </w:r>
      <w:r w:rsidR="00CA340F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Закону України «Про оренду землі»</w:t>
      </w:r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, Законом України «Про державну реєстрацію речових прав на нерухоме майно та їх обтяжень» сесія Гніванської міської ради ВИРІШИЛА: </w:t>
      </w:r>
    </w:p>
    <w:p w:rsidR="009F5259" w:rsidRPr="000343C9" w:rsidRDefault="00FF12EB" w:rsidP="000343C9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     </w:t>
      </w:r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1. Надати згоду на передачу 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ТОВ «ЛЕВАНТЕ ТРАНС» </w:t>
      </w:r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земельної ділянки площею  12,4669 га, кадастровий номер 0521080600:05:001:0350,</w:t>
      </w:r>
      <w:r w:rsidR="00F839D8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 цільове призначення для розміщення та експлуатацію  основних, підсобних і допоміжних будівель та споруд підприємствами, що пов'язані з користуванням надрами, </w:t>
      </w:r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розташована на території Гніванської міської територіальної громади, за межами населеного пункту </w:t>
      </w:r>
      <w:proofErr w:type="spellStart"/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с.Могилівка</w:t>
      </w:r>
      <w:proofErr w:type="spellEnd"/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 по </w:t>
      </w:r>
      <w:proofErr w:type="spellStart"/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пров</w:t>
      </w:r>
      <w:proofErr w:type="spellEnd"/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Кар'єрному, 15, та перебуває в оренді гр. </w:t>
      </w:r>
      <w:proofErr w:type="spellStart"/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Прідолоби</w:t>
      </w:r>
      <w:proofErr w:type="spellEnd"/>
      <w:r w:rsidR="009F5259"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Володимира Михайловича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, в суборенду на умовах діючого договору оренди.</w:t>
      </w:r>
    </w:p>
    <w:p w:rsidR="00FF12EB" w:rsidRPr="000343C9" w:rsidRDefault="00FF12EB" w:rsidP="000343C9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       2. Зобов'язати ТОВ «ЛЕВАНТЕ ТРАНС» виконувати умови використання земельної ділянки, які  встановлені договором оренди.</w:t>
      </w:r>
    </w:p>
    <w:p w:rsidR="00FF12EB" w:rsidRPr="000343C9" w:rsidRDefault="00FF12EB" w:rsidP="000343C9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lastRenderedPageBreak/>
        <w:t xml:space="preserve">        3.  ТОВ «ЛЕВАНТЕ ТРАНС» зареєструвати договір оренди в Державному реєстрі  речових прав на нерухоме майно та їх обтяжень.</w:t>
      </w:r>
    </w:p>
    <w:p w:rsidR="00FF12EB" w:rsidRPr="000343C9" w:rsidRDefault="00FF12EB" w:rsidP="000343C9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        4. Відповідальність за виконання даного рішення покласти на начальника відділу з земельних та житлово-комунальних питань </w:t>
      </w:r>
      <w:proofErr w:type="spellStart"/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Ровінську</w:t>
      </w:r>
      <w:proofErr w:type="spellEnd"/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В.Д.</w:t>
      </w:r>
    </w:p>
    <w:p w:rsidR="00F839D8" w:rsidRPr="000343C9" w:rsidRDefault="00F839D8" w:rsidP="000343C9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0343C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4.</w:t>
      </w:r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благоустрою. (</w:t>
      </w:r>
      <w:proofErr w:type="spellStart"/>
      <w:r w:rsidRPr="000343C9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Pr="000343C9">
        <w:rPr>
          <w:rFonts w:ascii="Times New Roman" w:hAnsi="Times New Roman" w:cs="Times New Roman"/>
          <w:sz w:val="26"/>
          <w:szCs w:val="26"/>
          <w:lang w:val="uk-UA"/>
        </w:rPr>
        <w:t xml:space="preserve"> М.В.)</w:t>
      </w:r>
      <w:r w:rsidRPr="000343C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39D8" w:rsidRPr="000343C9" w:rsidRDefault="00F839D8" w:rsidP="000343C9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Міський голова                                                   </w:t>
      </w:r>
      <w:r w:rsid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                      </w:t>
      </w:r>
      <w:r w:rsidRPr="000343C9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Володимир КУЛЕШОВ</w:t>
      </w:r>
    </w:p>
    <w:p w:rsidR="00FF12EB" w:rsidRPr="00F839D8" w:rsidRDefault="00FF12EB" w:rsidP="00FF12EB">
      <w:pPr>
        <w:shd w:val="clear" w:color="auto" w:fill="FFFFFF"/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  <w:r w:rsidRPr="00F839D8">
        <w:rPr>
          <w:rFonts w:ascii="Times New Roman" w:eastAsia="Times New Roman" w:hAnsi="Times New Roman" w:cs="Times New Roman"/>
          <w:color w:val="000000"/>
          <w:sz w:val="31"/>
          <w:szCs w:val="31"/>
          <w:lang w:val="uk-UA"/>
        </w:rPr>
        <w:t xml:space="preserve">       </w:t>
      </w: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Pr="00F839D8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p w:rsidR="00CA340F" w:rsidRDefault="00CA340F" w:rsidP="00CA340F">
      <w:pPr>
        <w:shd w:val="clear" w:color="auto" w:fill="FFFFFF"/>
        <w:spacing w:line="360" w:lineRule="atLeast"/>
        <w:jc w:val="center"/>
        <w:textAlignment w:val="baseline"/>
        <w:rPr>
          <w:rFonts w:ascii="ProbaPro" w:eastAsia="Times New Roman" w:hAnsi="ProbaPro" w:cs="Times New Roman"/>
          <w:caps/>
          <w:color w:val="1D1D1B"/>
          <w:sz w:val="31"/>
          <w:szCs w:val="31"/>
          <w:lang w:val="uk-UA"/>
        </w:rPr>
      </w:pPr>
    </w:p>
    <w:sectPr w:rsidR="00CA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71ED"/>
    <w:multiLevelType w:val="multilevel"/>
    <w:tmpl w:val="D2A24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40F"/>
    <w:rsid w:val="000343C9"/>
    <w:rsid w:val="00676536"/>
    <w:rsid w:val="008D5DBA"/>
    <w:rsid w:val="009F5259"/>
    <w:rsid w:val="00B357D5"/>
    <w:rsid w:val="00CA340F"/>
    <w:rsid w:val="00F839D8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A88A26"/>
  <w15:docId w15:val="{9A3EE228-11AE-4FFB-9AA6-A2DC46C1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A340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A3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3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29138">
          <w:marLeft w:val="0"/>
          <w:marRight w:val="0"/>
          <w:marTop w:val="0"/>
          <w:marBottom w:val="5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6965">
              <w:marLeft w:val="0"/>
              <w:marRight w:val="0"/>
              <w:marTop w:val="0"/>
              <w:marBottom w:val="67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0906">
              <w:marLeft w:val="0"/>
              <w:marRight w:val="0"/>
              <w:marTop w:val="508"/>
              <w:marBottom w:val="1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57409">
              <w:marLeft w:val="0"/>
              <w:marRight w:val="0"/>
              <w:marTop w:val="169"/>
              <w:marBottom w:val="2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9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519">
              <w:marLeft w:val="0"/>
              <w:marRight w:val="0"/>
              <w:marTop w:val="339"/>
              <w:marBottom w:val="1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4607">
              <w:marLeft w:val="0"/>
              <w:marRight w:val="0"/>
              <w:marTop w:val="0"/>
              <w:marBottom w:val="33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</cp:revision>
  <cp:lastPrinted>2023-11-21T15:01:00Z</cp:lastPrinted>
  <dcterms:created xsi:type="dcterms:W3CDTF">2023-11-21T12:39:00Z</dcterms:created>
  <dcterms:modified xsi:type="dcterms:W3CDTF">2023-11-22T08:08:00Z</dcterms:modified>
</cp:coreProperties>
</file>