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562B1" w14:textId="44B3AF04" w:rsidR="0089588F" w:rsidRPr="0089588F" w:rsidRDefault="005D1228" w:rsidP="0089588F">
      <w:pPr>
        <w:tabs>
          <w:tab w:val="left" w:pos="-2410"/>
          <w:tab w:val="left" w:pos="-1985"/>
          <w:tab w:val="left" w:pos="-1843"/>
        </w:tabs>
        <w:overflowPunct w:val="0"/>
        <w:jc w:val="center"/>
        <w:rPr>
          <w:rFonts w:ascii="Liberation Serif" w:eastAsia="NSimSun" w:hAnsi="Liberation Serif" w:cs="Lucida Sans" w:hint="eastAsia"/>
          <w:kern w:val="3"/>
          <w:sz w:val="26"/>
          <w:szCs w:val="26"/>
          <w:lang w:eastAsia="zh-CN" w:bidi="hi-IN"/>
        </w:rPr>
      </w:pPr>
      <w:r>
        <w:rPr>
          <w:rFonts w:ascii="Liberation Serif" w:eastAsia="NSimSun" w:hAnsi="Liberation Serif" w:cs="Lucida Sans"/>
          <w:kern w:val="3"/>
          <w:sz w:val="26"/>
          <w:szCs w:val="26"/>
          <w:lang w:eastAsia="zh-CN" w:bidi="hi-IN"/>
        </w:rPr>
        <w:t xml:space="preserve">                                                            </w:t>
      </w:r>
      <w:r w:rsidR="0089588F" w:rsidRPr="0089588F">
        <w:rPr>
          <w:rFonts w:eastAsia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75F6E182" wp14:editId="1B363BE1">
            <wp:extent cx="4254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iberation Serif" w:eastAsia="NSimSun" w:hAnsi="Liberation Serif" w:cs="Lucida Sans"/>
          <w:kern w:val="3"/>
          <w:sz w:val="26"/>
          <w:szCs w:val="26"/>
          <w:lang w:eastAsia="zh-CN" w:bidi="hi-IN"/>
        </w:rPr>
        <w:t xml:space="preserve">                                    проект № 538</w:t>
      </w:r>
    </w:p>
    <w:p w14:paraId="2F47E875" w14:textId="77777777" w:rsidR="0089588F" w:rsidRPr="0089588F" w:rsidRDefault="0089588F" w:rsidP="0089588F">
      <w:pPr>
        <w:autoSpaceDE w:val="0"/>
        <w:autoSpaceDN w:val="0"/>
        <w:spacing w:after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89588F">
        <w:rPr>
          <w:rFonts w:eastAsia="Times New Roman" w:cs="Times New Roman"/>
          <w:b/>
          <w:bCs/>
          <w:sz w:val="26"/>
          <w:szCs w:val="26"/>
          <w:lang w:eastAsia="ru-RU"/>
        </w:rPr>
        <w:t>УКРАЇНА</w:t>
      </w:r>
    </w:p>
    <w:p w14:paraId="74ADA745" w14:textId="77777777" w:rsidR="0089588F" w:rsidRPr="0089588F" w:rsidRDefault="0089588F" w:rsidP="0089588F">
      <w:pPr>
        <w:autoSpaceDN w:val="0"/>
        <w:spacing w:after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89588F">
        <w:rPr>
          <w:rFonts w:eastAsia="Times New Roman" w:cs="Times New Roman"/>
          <w:b/>
          <w:bCs/>
          <w:sz w:val="26"/>
          <w:szCs w:val="26"/>
          <w:lang w:eastAsia="ru-RU"/>
        </w:rPr>
        <w:t>ГНІВАНСЬКА МІСЬКА РАДА</w:t>
      </w:r>
    </w:p>
    <w:p w14:paraId="44F6E8F1" w14:textId="77777777" w:rsidR="0089588F" w:rsidRPr="0089588F" w:rsidRDefault="0089588F" w:rsidP="0089588F">
      <w:pPr>
        <w:autoSpaceDN w:val="0"/>
        <w:spacing w:after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89588F">
        <w:rPr>
          <w:rFonts w:eastAsia="Times New Roman" w:cs="Times New Roman"/>
          <w:b/>
          <w:bCs/>
          <w:sz w:val="26"/>
          <w:szCs w:val="26"/>
          <w:lang w:eastAsia="ru-RU"/>
        </w:rPr>
        <w:t>ТИВРІВСЬКОГО РАЙОНУ ВІННИЦЬКОЇ ОБЛАСТІ</w:t>
      </w:r>
    </w:p>
    <w:p w14:paraId="4F534E86" w14:textId="3C4DF56F" w:rsidR="0089588F" w:rsidRPr="0089588F" w:rsidRDefault="0089588F" w:rsidP="0089588F">
      <w:pPr>
        <w:autoSpaceDN w:val="0"/>
        <w:spacing w:after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>
        <w:rPr>
          <w:rFonts w:eastAsia="Times New Roman" w:cs="Times New Roman"/>
          <w:b/>
          <w:sz w:val="26"/>
          <w:szCs w:val="26"/>
          <w:lang w:eastAsia="ru-RU"/>
        </w:rPr>
        <w:t xml:space="preserve">РІШЕННЯ № </w:t>
      </w:r>
    </w:p>
    <w:p w14:paraId="49F856E0" w14:textId="77777777" w:rsidR="0089588F" w:rsidRPr="0089588F" w:rsidRDefault="0089588F" w:rsidP="0089588F">
      <w:pPr>
        <w:autoSpaceDN w:val="0"/>
        <w:spacing w:after="0" w:line="216" w:lineRule="auto"/>
        <w:jc w:val="center"/>
        <w:rPr>
          <w:rFonts w:ascii="Liberation Serif" w:eastAsia="NSimSun" w:hAnsi="Liberation Serif" w:cs="Lucida Sans" w:hint="eastAsia"/>
          <w:kern w:val="3"/>
          <w:sz w:val="26"/>
          <w:szCs w:val="26"/>
          <w:lang w:eastAsia="zh-CN" w:bidi="hi-IN"/>
        </w:rPr>
      </w:pPr>
      <w:r w:rsidRPr="0089588F">
        <w:rPr>
          <w:rFonts w:eastAsia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AA3DFC3" wp14:editId="4BCBF815">
                <wp:simplePos x="0" y="0"/>
                <wp:positionH relativeFrom="column">
                  <wp:posOffset>-32385</wp:posOffset>
                </wp:positionH>
                <wp:positionV relativeFrom="paragraph">
                  <wp:posOffset>82549</wp:posOffset>
                </wp:positionV>
                <wp:extent cx="6115685" cy="0"/>
                <wp:effectExtent l="0" t="19050" r="56515" b="38100"/>
                <wp:wrapNone/>
                <wp:docPr id="8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685" cy="0"/>
                        </a:xfrm>
                        <a:prstGeom prst="straightConnector1">
                          <a:avLst/>
                        </a:prstGeom>
                        <a:noFill/>
                        <a:ln w="571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D66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единительная линия 4" o:spid="_x0000_s1026" type="#_x0000_t32" style="position:absolute;margin-left:-2.55pt;margin-top:6.5pt;width:481.5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" strokeweight="4.5pt">
                <o:lock v:ext="edit" shapetype="f"/>
              </v:shape>
            </w:pict>
          </mc:Fallback>
        </mc:AlternateContent>
      </w:r>
      <w:r w:rsidRPr="0089588F">
        <w:rPr>
          <w:rFonts w:eastAsia="Times New Roman" w:cs="Times New Roman"/>
          <w:b/>
          <w:sz w:val="26"/>
          <w:szCs w:val="26"/>
        </w:rPr>
        <w:t xml:space="preserve"> </w:t>
      </w:r>
    </w:p>
    <w:p w14:paraId="5729B44D" w14:textId="5543C670" w:rsidR="0089588F" w:rsidRPr="0089588F" w:rsidRDefault="002444D6" w:rsidP="0089588F">
      <w:pPr>
        <w:autoSpaceDN w:val="0"/>
        <w:spacing w:after="0" w:line="216" w:lineRule="auto"/>
        <w:jc w:val="both"/>
        <w:rPr>
          <w:rFonts w:ascii="Liberation Serif" w:eastAsia="NSimSun" w:hAnsi="Liberation Serif" w:cs="Lucida Sans" w:hint="eastAsia"/>
          <w:kern w:val="3"/>
          <w:sz w:val="26"/>
          <w:szCs w:val="26"/>
          <w:lang w:eastAsia="zh-CN" w:bidi="hi-IN"/>
        </w:rPr>
      </w:pPr>
      <w:r>
        <w:rPr>
          <w:rFonts w:eastAsia="Times New Roman" w:cs="Times New Roman"/>
          <w:sz w:val="26"/>
          <w:szCs w:val="26"/>
        </w:rPr>
        <w:t>17 січня 2022 року</w:t>
      </w:r>
      <w:r w:rsidR="0089588F" w:rsidRPr="0089588F">
        <w:rPr>
          <w:rFonts w:eastAsia="Times New Roman" w:cs="Times New Roman"/>
          <w:sz w:val="26"/>
          <w:szCs w:val="26"/>
        </w:rPr>
        <w:tab/>
      </w:r>
      <w:r w:rsidR="0089588F" w:rsidRPr="0089588F">
        <w:rPr>
          <w:rFonts w:eastAsia="Times New Roman" w:cs="Times New Roman"/>
          <w:sz w:val="26"/>
          <w:szCs w:val="26"/>
        </w:rPr>
        <w:tab/>
      </w:r>
      <w:r w:rsidR="0089588F" w:rsidRPr="0089588F">
        <w:rPr>
          <w:rFonts w:eastAsia="Times New Roman" w:cs="Times New Roman"/>
          <w:sz w:val="26"/>
          <w:szCs w:val="26"/>
        </w:rPr>
        <w:tab/>
        <w:t xml:space="preserve">                              </w:t>
      </w:r>
      <w:r w:rsidR="005D1228">
        <w:rPr>
          <w:rFonts w:eastAsia="Times New Roman" w:cs="Times New Roman"/>
          <w:sz w:val="26"/>
          <w:szCs w:val="26"/>
        </w:rPr>
        <w:t xml:space="preserve">             </w:t>
      </w:r>
      <w:r w:rsidR="0089588F" w:rsidRPr="0089588F">
        <w:rPr>
          <w:rFonts w:eastAsia="Times New Roman" w:cs="Times New Roman"/>
          <w:sz w:val="26"/>
          <w:szCs w:val="26"/>
        </w:rPr>
        <w:t xml:space="preserve">                </w:t>
      </w:r>
      <w:r w:rsidR="005D1228">
        <w:rPr>
          <w:rFonts w:eastAsia="Times New Roman" w:cs="Times New Roman"/>
          <w:sz w:val="26"/>
          <w:szCs w:val="26"/>
          <w:u w:val="single"/>
        </w:rPr>
        <w:t>9</w:t>
      </w:r>
      <w:r>
        <w:rPr>
          <w:rFonts w:eastAsia="Times New Roman" w:cs="Times New Roman"/>
          <w:sz w:val="26"/>
          <w:szCs w:val="26"/>
          <w:u w:val="single"/>
        </w:rPr>
        <w:t xml:space="preserve"> </w:t>
      </w:r>
      <w:r w:rsidR="0089588F" w:rsidRPr="0089588F">
        <w:rPr>
          <w:rFonts w:eastAsia="Times New Roman" w:cs="Times New Roman"/>
          <w:sz w:val="26"/>
          <w:szCs w:val="26"/>
          <w:u w:val="single"/>
        </w:rPr>
        <w:t xml:space="preserve"> сесія 8 скликання</w:t>
      </w:r>
    </w:p>
    <w:p w14:paraId="7F8B46CD" w14:textId="1C6AA414" w:rsidR="00A4453B" w:rsidRDefault="00A4453B" w:rsidP="0089588F">
      <w:pPr>
        <w:tabs>
          <w:tab w:val="left" w:pos="-2410"/>
          <w:tab w:val="left" w:pos="-1985"/>
          <w:tab w:val="left" w:pos="-1843"/>
        </w:tabs>
        <w:jc w:val="center"/>
      </w:pPr>
    </w:p>
    <w:p w14:paraId="369C95D9" w14:textId="2D4DC21F" w:rsidR="00773944" w:rsidRPr="008835BF" w:rsidRDefault="00773944" w:rsidP="00A4453B">
      <w:pPr>
        <w:spacing w:after="0"/>
        <w:ind w:right="4676"/>
        <w:jc w:val="both"/>
        <w:rPr>
          <w:bCs/>
        </w:rPr>
      </w:pPr>
      <w:r w:rsidRPr="008835BF">
        <w:rPr>
          <w:bCs/>
        </w:rPr>
        <w:t>Про</w:t>
      </w:r>
      <w:r w:rsidR="008031C9" w:rsidRPr="008835BF">
        <w:rPr>
          <w:bCs/>
        </w:rPr>
        <w:t xml:space="preserve"> участь в</w:t>
      </w:r>
      <w:r w:rsidR="008835BF">
        <w:rPr>
          <w:bCs/>
        </w:rPr>
        <w:t xml:space="preserve"> конкурсі Вінницької обласної р</w:t>
      </w:r>
      <w:r w:rsidR="00A4453B" w:rsidRPr="008835BF">
        <w:rPr>
          <w:bCs/>
        </w:rPr>
        <w:t>ади «Комфортні громади</w:t>
      </w:r>
      <w:r w:rsidR="002444D6">
        <w:rPr>
          <w:bCs/>
        </w:rPr>
        <w:t xml:space="preserve"> в 2021-2022 роках</w:t>
      </w:r>
      <w:r w:rsidR="00A4453B" w:rsidRPr="008835BF">
        <w:rPr>
          <w:bCs/>
        </w:rPr>
        <w:t xml:space="preserve">» </w:t>
      </w:r>
      <w:r w:rsidR="008031C9" w:rsidRPr="008835BF">
        <w:rPr>
          <w:bCs/>
        </w:rPr>
        <w:t xml:space="preserve"> та затвердження проектних заявок</w:t>
      </w:r>
    </w:p>
    <w:p w14:paraId="41E23F81" w14:textId="004031D1" w:rsidR="00A4453B" w:rsidRDefault="00A4453B" w:rsidP="008835BF">
      <w:pPr>
        <w:spacing w:after="0"/>
        <w:jc w:val="both"/>
      </w:pPr>
    </w:p>
    <w:p w14:paraId="17F89028" w14:textId="385932C4" w:rsidR="00A4453B" w:rsidRDefault="00A4453B" w:rsidP="00A4453B">
      <w:pPr>
        <w:spacing w:after="0"/>
        <w:ind w:firstLine="709"/>
        <w:jc w:val="both"/>
      </w:pPr>
      <w:r>
        <w:t>З метою  забезпечення сталого, збалансованого розвитку Гніванської територіальної громади,  відповідно до умов конкурсу Вінницької обласної Ради «Комфортні громади</w:t>
      </w:r>
      <w:r w:rsidR="00DA2481">
        <w:t xml:space="preserve"> у 2021-2022 роках</w:t>
      </w:r>
      <w:r>
        <w:t xml:space="preserve">», затверджених розпорядженням голови обласної ради від </w:t>
      </w:r>
      <w:r w:rsidR="00DA2481">
        <w:t xml:space="preserve">05 жовтня </w:t>
      </w:r>
      <w:r>
        <w:t xml:space="preserve">2021 року № </w:t>
      </w:r>
      <w:r w:rsidR="00DA2481">
        <w:t>284</w:t>
      </w:r>
      <w:r>
        <w:t xml:space="preserve">, визначивши актуальні проблеми розвитку громади, відповідно до </w:t>
      </w:r>
      <w:r w:rsidR="008031C9" w:rsidRPr="008031C9">
        <w:t>Програми соціально – економічного розвитку Гніванської міської територіальної громади на 202</w:t>
      </w:r>
      <w:r w:rsidR="00570AFF">
        <w:t>2</w:t>
      </w:r>
      <w:r w:rsidR="008031C9" w:rsidRPr="008031C9">
        <w:t xml:space="preserve"> рік</w:t>
      </w:r>
      <w:r w:rsidR="00570AFF">
        <w:t xml:space="preserve">, Стратегії розвитку Гніванської міської територіальної громади до 2030року </w:t>
      </w:r>
      <w:r>
        <w:t>та врахувавши стратегічні цілі та завдання Стратегії збалансованого регіонального розвитку Вінницької області на період до 2027 року, керуючись ст..25,</w:t>
      </w:r>
      <w:r w:rsidR="008031C9">
        <w:t xml:space="preserve"> </w:t>
      </w:r>
      <w:r>
        <w:t xml:space="preserve">27 Закону України «Про місцеве самоврядування в Україні»,  </w:t>
      </w:r>
      <w:proofErr w:type="spellStart"/>
      <w:r w:rsidR="008031C9">
        <w:t>Гніванська</w:t>
      </w:r>
      <w:proofErr w:type="spellEnd"/>
      <w:r>
        <w:t xml:space="preserve"> міська рада вирішила:</w:t>
      </w:r>
    </w:p>
    <w:p w14:paraId="35BF187D" w14:textId="77777777" w:rsidR="00A4453B" w:rsidRDefault="00A4453B" w:rsidP="00A4453B">
      <w:pPr>
        <w:spacing w:after="0"/>
        <w:ind w:firstLine="709"/>
        <w:jc w:val="both"/>
      </w:pPr>
    </w:p>
    <w:p w14:paraId="13E6722E" w14:textId="6EA99703" w:rsidR="008031C9" w:rsidRDefault="001E3BA4" w:rsidP="008031C9">
      <w:pPr>
        <w:pStyle w:val="a8"/>
        <w:numPr>
          <w:ilvl w:val="0"/>
          <w:numId w:val="2"/>
        </w:numPr>
        <w:spacing w:after="0"/>
        <w:ind w:left="567"/>
        <w:jc w:val="both"/>
      </w:pPr>
      <w:r>
        <w:t>Взяти</w:t>
      </w:r>
      <w:r w:rsidR="008031C9">
        <w:t xml:space="preserve"> участь у конкурсі Вінницької обласної Ради «Комфортні громади</w:t>
      </w:r>
      <w:r w:rsidR="00683211">
        <w:t xml:space="preserve"> у 2021-2022 роках</w:t>
      </w:r>
      <w:r w:rsidR="008031C9">
        <w:t>».</w:t>
      </w:r>
    </w:p>
    <w:p w14:paraId="306948DC" w14:textId="77777777" w:rsidR="0089588F" w:rsidRDefault="0089588F" w:rsidP="0089588F">
      <w:pPr>
        <w:pStyle w:val="a8"/>
        <w:spacing w:after="0"/>
        <w:ind w:left="567"/>
        <w:jc w:val="both"/>
      </w:pPr>
    </w:p>
    <w:p w14:paraId="7F1B3199" w14:textId="7B133BEF" w:rsidR="00A4453B" w:rsidRDefault="00A4453B" w:rsidP="008031C9">
      <w:pPr>
        <w:pStyle w:val="a8"/>
        <w:numPr>
          <w:ilvl w:val="0"/>
          <w:numId w:val="2"/>
        </w:numPr>
        <w:spacing w:after="0"/>
        <w:ind w:left="567"/>
        <w:jc w:val="both"/>
      </w:pPr>
      <w:r>
        <w:t>Затвердити перелік про</w:t>
      </w:r>
      <w:r w:rsidR="008031C9">
        <w:t>е</w:t>
      </w:r>
      <w:r>
        <w:t>ктних заявок для участі у конкурсі Вінницької обласної Ради «Комфортні громади</w:t>
      </w:r>
      <w:r w:rsidR="002444D6">
        <w:t xml:space="preserve"> у 202</w:t>
      </w:r>
      <w:r w:rsidR="001E3BA4">
        <w:t>1</w:t>
      </w:r>
      <w:r w:rsidR="002444D6">
        <w:t>-2022</w:t>
      </w:r>
      <w:r w:rsidR="00683211">
        <w:t xml:space="preserve"> </w:t>
      </w:r>
      <w:r w:rsidR="002444D6">
        <w:t>роках»</w:t>
      </w:r>
      <w:r>
        <w:t>, згідно додатку (додається).</w:t>
      </w:r>
    </w:p>
    <w:p w14:paraId="3A8A17D3" w14:textId="4ECB3A62" w:rsidR="0089588F" w:rsidRDefault="0089588F" w:rsidP="0089588F">
      <w:pPr>
        <w:spacing w:after="0"/>
        <w:jc w:val="both"/>
      </w:pPr>
    </w:p>
    <w:p w14:paraId="20501CBA" w14:textId="658BAF5F" w:rsidR="00A4453B" w:rsidRDefault="00A4453B" w:rsidP="008031C9">
      <w:pPr>
        <w:pStyle w:val="a8"/>
        <w:numPr>
          <w:ilvl w:val="0"/>
          <w:numId w:val="2"/>
        </w:numPr>
        <w:spacing w:after="0"/>
        <w:ind w:left="567"/>
        <w:jc w:val="both"/>
      </w:pPr>
      <w:r>
        <w:t>За результатами визначення про</w:t>
      </w:r>
      <w:r w:rsidR="00FC68C1">
        <w:t>е</w:t>
      </w:r>
      <w:r>
        <w:t xml:space="preserve">ктів-переможців конкурсу, в разі отримання перемоги, забезпечити співфінансування  з бюджету </w:t>
      </w:r>
      <w:r w:rsidR="00FC68C1">
        <w:t>Гніванської</w:t>
      </w:r>
      <w:r>
        <w:t xml:space="preserve"> міської територіальної громади</w:t>
      </w:r>
      <w:r w:rsidR="00180E5C">
        <w:t xml:space="preserve"> у розмірі</w:t>
      </w:r>
      <w:r>
        <w:t>,</w:t>
      </w:r>
      <w:r w:rsidR="00180E5C">
        <w:t xml:space="preserve"> що</w:t>
      </w:r>
      <w:r>
        <w:t xml:space="preserve"> визначен</w:t>
      </w:r>
      <w:r w:rsidR="00180E5C">
        <w:t>ий</w:t>
      </w:r>
      <w:r>
        <w:t xml:space="preserve"> </w:t>
      </w:r>
      <w:r w:rsidR="00180E5C">
        <w:t>в</w:t>
      </w:r>
      <w:r>
        <w:t xml:space="preserve"> додатку.</w:t>
      </w:r>
    </w:p>
    <w:p w14:paraId="3AD3AD53" w14:textId="68F4512F" w:rsidR="0089588F" w:rsidRDefault="0089588F" w:rsidP="0089588F">
      <w:pPr>
        <w:spacing w:after="0"/>
        <w:jc w:val="both"/>
      </w:pPr>
    </w:p>
    <w:p w14:paraId="53E79F88" w14:textId="67F96C95" w:rsidR="00773944" w:rsidRDefault="00773944" w:rsidP="008031C9">
      <w:pPr>
        <w:pStyle w:val="a8"/>
        <w:numPr>
          <w:ilvl w:val="0"/>
          <w:numId w:val="2"/>
        </w:numPr>
        <w:spacing w:after="0"/>
        <w:ind w:left="567"/>
        <w:jc w:val="both"/>
      </w:pPr>
      <w:r>
        <w:t xml:space="preserve">Контроль за виконанням даного рішення покласти на постійну комісію міської ради </w:t>
      </w:r>
      <w:r w:rsidR="0072637C" w:rsidRPr="0072637C">
        <w:t>з питань фінансів, бюджету, планування соціально-економічного розвитку, інвестицій та міжнародного співробітництва</w:t>
      </w:r>
      <w:r w:rsidR="0072637C">
        <w:t xml:space="preserve"> (Дрозд А.С.)</w:t>
      </w:r>
    </w:p>
    <w:p w14:paraId="5CF92103" w14:textId="20378643" w:rsidR="00293AB2" w:rsidRDefault="00293AB2" w:rsidP="00773944">
      <w:pPr>
        <w:spacing w:after="0"/>
        <w:ind w:firstLine="709"/>
        <w:jc w:val="both"/>
      </w:pPr>
    </w:p>
    <w:p w14:paraId="0D267BDB" w14:textId="77777777" w:rsidR="0072637C" w:rsidRDefault="0072637C" w:rsidP="00773944">
      <w:pPr>
        <w:spacing w:after="0"/>
        <w:ind w:firstLine="709"/>
        <w:jc w:val="both"/>
      </w:pPr>
    </w:p>
    <w:p w14:paraId="75CBEF8B" w14:textId="7FDB63D1" w:rsidR="00293AB2" w:rsidRDefault="00293AB2" w:rsidP="00293AB2">
      <w:pPr>
        <w:spacing w:after="0"/>
        <w:jc w:val="both"/>
      </w:pPr>
      <w:r>
        <w:t xml:space="preserve">Міський голова                                                                  </w:t>
      </w:r>
      <w:r w:rsidR="00846B35">
        <w:t xml:space="preserve">               </w:t>
      </w:r>
      <w:r w:rsidR="0072637C">
        <w:t xml:space="preserve">   </w:t>
      </w:r>
      <w:r>
        <w:t xml:space="preserve">В.В. </w:t>
      </w:r>
      <w:proofErr w:type="spellStart"/>
      <w:r>
        <w:t>Кулешов</w:t>
      </w:r>
      <w:proofErr w:type="spellEnd"/>
    </w:p>
    <w:p w14:paraId="1E9150C6" w14:textId="77777777" w:rsidR="0089588F" w:rsidRDefault="0089588F" w:rsidP="00293AB2">
      <w:pPr>
        <w:spacing w:after="0"/>
        <w:jc w:val="both"/>
      </w:pPr>
    </w:p>
    <w:p w14:paraId="69C14DDF" w14:textId="77777777" w:rsidR="0072637C" w:rsidRDefault="0072637C" w:rsidP="00FC68C1">
      <w:pPr>
        <w:spacing w:after="0"/>
        <w:jc w:val="both"/>
      </w:pPr>
    </w:p>
    <w:p w14:paraId="6A096773" w14:textId="71792241" w:rsidR="00773944" w:rsidRDefault="00297ED6" w:rsidP="00876370">
      <w:pPr>
        <w:spacing w:after="0"/>
        <w:ind w:left="5529"/>
        <w:jc w:val="both"/>
      </w:pPr>
      <w:r>
        <w:t xml:space="preserve">                      </w:t>
      </w:r>
      <w:r w:rsidR="00773944">
        <w:t>Додаток</w:t>
      </w:r>
    </w:p>
    <w:p w14:paraId="59F50D85" w14:textId="73D7EF1B" w:rsidR="00297ED6" w:rsidRPr="00297ED6" w:rsidRDefault="00297ED6" w:rsidP="00297ED6">
      <w:pPr>
        <w:spacing w:line="192" w:lineRule="auto"/>
        <w:ind w:firstLine="567"/>
        <w:jc w:val="both"/>
        <w:rPr>
          <w:sz w:val="26"/>
          <w:szCs w:val="26"/>
        </w:rPr>
      </w:pPr>
      <w:r w:rsidRPr="00297ED6">
        <w:rPr>
          <w:sz w:val="26"/>
          <w:szCs w:val="26"/>
        </w:rPr>
        <w:t xml:space="preserve">                        </w:t>
      </w:r>
      <w:r w:rsidR="005D1228">
        <w:rPr>
          <w:sz w:val="26"/>
          <w:szCs w:val="26"/>
        </w:rPr>
        <w:t xml:space="preserve">                           </w:t>
      </w:r>
      <w:r w:rsidRPr="00297ED6">
        <w:rPr>
          <w:sz w:val="26"/>
          <w:szCs w:val="26"/>
        </w:rPr>
        <w:t xml:space="preserve"> до </w:t>
      </w:r>
      <w:r w:rsidR="005D1228">
        <w:rPr>
          <w:sz w:val="26"/>
          <w:szCs w:val="26"/>
        </w:rPr>
        <w:t xml:space="preserve">проекту рішення 9 </w:t>
      </w:r>
      <w:r w:rsidR="002444D6">
        <w:rPr>
          <w:sz w:val="26"/>
          <w:szCs w:val="26"/>
        </w:rPr>
        <w:t xml:space="preserve">сесії </w:t>
      </w:r>
      <w:r w:rsidRPr="00297ED6">
        <w:rPr>
          <w:sz w:val="26"/>
          <w:szCs w:val="26"/>
        </w:rPr>
        <w:t xml:space="preserve">Гніванської міської ради            </w:t>
      </w:r>
    </w:p>
    <w:p w14:paraId="29148341" w14:textId="4880F4E8" w:rsidR="00297ED6" w:rsidRPr="00297ED6" w:rsidRDefault="00297ED6" w:rsidP="00297ED6">
      <w:pPr>
        <w:spacing w:line="192" w:lineRule="auto"/>
        <w:ind w:firstLine="567"/>
        <w:jc w:val="both"/>
        <w:rPr>
          <w:sz w:val="26"/>
          <w:szCs w:val="26"/>
        </w:rPr>
      </w:pPr>
      <w:r w:rsidRPr="00297ED6">
        <w:rPr>
          <w:sz w:val="26"/>
          <w:szCs w:val="26"/>
        </w:rPr>
        <w:t xml:space="preserve">                                                       8 скликання від </w:t>
      </w:r>
      <w:r w:rsidR="005D1228">
        <w:rPr>
          <w:sz w:val="26"/>
          <w:szCs w:val="26"/>
        </w:rPr>
        <w:t xml:space="preserve">17.01.2022 </w:t>
      </w:r>
      <w:r w:rsidRPr="00297ED6">
        <w:rPr>
          <w:sz w:val="26"/>
          <w:szCs w:val="26"/>
        </w:rPr>
        <w:t xml:space="preserve">року № </w:t>
      </w:r>
      <w:r w:rsidR="005D1228">
        <w:rPr>
          <w:sz w:val="26"/>
          <w:szCs w:val="26"/>
        </w:rPr>
        <w:t>538</w:t>
      </w:r>
      <w:bookmarkStart w:id="0" w:name="_GoBack"/>
      <w:bookmarkEnd w:id="0"/>
    </w:p>
    <w:p w14:paraId="38921136" w14:textId="77777777" w:rsidR="00FC68C1" w:rsidRDefault="00FC68C1" w:rsidP="00FC68C1">
      <w:pPr>
        <w:spacing w:after="0"/>
        <w:jc w:val="both"/>
      </w:pPr>
    </w:p>
    <w:p w14:paraId="3A9BC831" w14:textId="4E08898F" w:rsidR="00FC68C1" w:rsidRPr="00FC68C1" w:rsidRDefault="00FC68C1" w:rsidP="00FC68C1">
      <w:pPr>
        <w:spacing w:after="0"/>
        <w:jc w:val="center"/>
        <w:rPr>
          <w:b/>
        </w:rPr>
      </w:pPr>
      <w:r w:rsidRPr="00FC68C1">
        <w:rPr>
          <w:b/>
        </w:rPr>
        <w:t>Перелік про</w:t>
      </w:r>
      <w:r>
        <w:rPr>
          <w:b/>
        </w:rPr>
        <w:t>е</w:t>
      </w:r>
      <w:r w:rsidRPr="00FC68C1">
        <w:rPr>
          <w:b/>
        </w:rPr>
        <w:t>ктних заявок</w:t>
      </w:r>
      <w:r>
        <w:rPr>
          <w:b/>
        </w:rPr>
        <w:t xml:space="preserve"> до участі в </w:t>
      </w:r>
      <w:r w:rsidRPr="00FC68C1">
        <w:rPr>
          <w:b/>
        </w:rPr>
        <w:t>конкурс</w:t>
      </w:r>
      <w:r>
        <w:rPr>
          <w:b/>
        </w:rPr>
        <w:t>і</w:t>
      </w:r>
      <w:r w:rsidRPr="00FC68C1">
        <w:rPr>
          <w:b/>
        </w:rPr>
        <w:t xml:space="preserve"> Вінницької обласної Ради  «Комфортні громади»</w:t>
      </w:r>
    </w:p>
    <w:p w14:paraId="2DB0F1A9" w14:textId="77777777" w:rsidR="00FC68C1" w:rsidRPr="00FC68C1" w:rsidRDefault="00FC68C1" w:rsidP="00FC68C1">
      <w:pPr>
        <w:spacing w:after="0"/>
        <w:jc w:val="both"/>
        <w:rPr>
          <w:b/>
        </w:rPr>
      </w:pPr>
    </w:p>
    <w:tbl>
      <w:tblPr>
        <w:tblW w:w="100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89"/>
        <w:gridCol w:w="1276"/>
        <w:gridCol w:w="1559"/>
        <w:gridCol w:w="851"/>
        <w:gridCol w:w="1701"/>
        <w:gridCol w:w="815"/>
        <w:gridCol w:w="30"/>
      </w:tblGrid>
      <w:tr w:rsidR="00FC68C1" w:rsidRPr="00FC68C1" w14:paraId="62DF61D9" w14:textId="77777777" w:rsidTr="0089588F">
        <w:trPr>
          <w:trHeight w:val="366"/>
        </w:trPr>
        <w:tc>
          <w:tcPr>
            <w:tcW w:w="568" w:type="dxa"/>
            <w:vMerge w:val="restart"/>
          </w:tcPr>
          <w:p w14:paraId="7833A46D" w14:textId="77777777" w:rsidR="00FC68C1" w:rsidRPr="00FC68C1" w:rsidRDefault="00FC68C1" w:rsidP="00FC68C1">
            <w:pPr>
              <w:spacing w:after="0"/>
              <w:jc w:val="both"/>
              <w:rPr>
                <w:b/>
              </w:rPr>
            </w:pPr>
            <w:r w:rsidRPr="00FC68C1">
              <w:rPr>
                <w:b/>
              </w:rPr>
              <w:t xml:space="preserve">№ </w:t>
            </w:r>
            <w:proofErr w:type="spellStart"/>
            <w:r w:rsidRPr="00FC68C1">
              <w:rPr>
                <w:b/>
              </w:rPr>
              <w:t>п.п</w:t>
            </w:r>
            <w:proofErr w:type="spellEnd"/>
          </w:p>
          <w:p w14:paraId="7037E71A" w14:textId="77777777" w:rsidR="00FC68C1" w:rsidRPr="00FC68C1" w:rsidRDefault="00FC68C1" w:rsidP="00FC68C1">
            <w:pPr>
              <w:spacing w:after="0"/>
              <w:jc w:val="both"/>
              <w:rPr>
                <w:b/>
              </w:rPr>
            </w:pPr>
          </w:p>
        </w:tc>
        <w:tc>
          <w:tcPr>
            <w:tcW w:w="3289" w:type="dxa"/>
            <w:vMerge w:val="restart"/>
          </w:tcPr>
          <w:p w14:paraId="2BA9B3E0" w14:textId="4B7E7AFB" w:rsidR="00FC68C1" w:rsidRPr="00FC68C1" w:rsidRDefault="00FC68C1" w:rsidP="00FC68C1">
            <w:pPr>
              <w:spacing w:after="0"/>
              <w:jc w:val="both"/>
              <w:rPr>
                <w:b/>
              </w:rPr>
            </w:pPr>
            <w:r w:rsidRPr="00FC68C1">
              <w:rPr>
                <w:b/>
              </w:rPr>
              <w:t>Назва про</w:t>
            </w:r>
            <w:r>
              <w:rPr>
                <w:b/>
              </w:rPr>
              <w:t>е</w:t>
            </w:r>
            <w:r w:rsidRPr="00FC68C1">
              <w:rPr>
                <w:b/>
              </w:rPr>
              <w:t>кту</w:t>
            </w:r>
          </w:p>
          <w:p w14:paraId="286673B7" w14:textId="77777777" w:rsidR="00FC68C1" w:rsidRPr="00FC68C1" w:rsidRDefault="00FC68C1" w:rsidP="00FC68C1">
            <w:pPr>
              <w:spacing w:after="0"/>
              <w:jc w:val="both"/>
              <w:rPr>
                <w:b/>
              </w:rPr>
            </w:pPr>
          </w:p>
        </w:tc>
        <w:tc>
          <w:tcPr>
            <w:tcW w:w="1276" w:type="dxa"/>
            <w:vMerge w:val="restart"/>
          </w:tcPr>
          <w:p w14:paraId="7D71F710" w14:textId="77777777" w:rsidR="00FC68C1" w:rsidRPr="00FC68C1" w:rsidRDefault="00FC68C1" w:rsidP="00C97F77">
            <w:pPr>
              <w:spacing w:after="0"/>
              <w:ind w:right="-111"/>
              <w:jc w:val="both"/>
              <w:rPr>
                <w:b/>
              </w:rPr>
            </w:pPr>
            <w:r w:rsidRPr="00FC68C1">
              <w:rPr>
                <w:b/>
              </w:rPr>
              <w:t>Загальна вартість, грн</w:t>
            </w:r>
          </w:p>
          <w:p w14:paraId="18201AE0" w14:textId="77777777" w:rsidR="00FC68C1" w:rsidRPr="00FC68C1" w:rsidRDefault="00FC68C1" w:rsidP="00FC68C1">
            <w:pPr>
              <w:spacing w:after="0"/>
              <w:jc w:val="both"/>
              <w:rPr>
                <w:b/>
              </w:rPr>
            </w:pPr>
          </w:p>
        </w:tc>
        <w:tc>
          <w:tcPr>
            <w:tcW w:w="4956" w:type="dxa"/>
            <w:gridSpan w:val="5"/>
          </w:tcPr>
          <w:p w14:paraId="22B3B2CF" w14:textId="77777777" w:rsidR="00FC68C1" w:rsidRPr="00FC68C1" w:rsidRDefault="00FC68C1" w:rsidP="00FC68C1">
            <w:pPr>
              <w:spacing w:after="0"/>
              <w:jc w:val="both"/>
              <w:rPr>
                <w:b/>
              </w:rPr>
            </w:pPr>
            <w:r w:rsidRPr="00FC68C1">
              <w:rPr>
                <w:b/>
              </w:rPr>
              <w:t xml:space="preserve">Джерела фінансування </w:t>
            </w:r>
          </w:p>
        </w:tc>
      </w:tr>
      <w:tr w:rsidR="00FC68C1" w:rsidRPr="00FC68C1" w14:paraId="4CF0EB73" w14:textId="77777777" w:rsidTr="0089588F">
        <w:trPr>
          <w:gridAfter w:val="1"/>
          <w:wAfter w:w="30" w:type="dxa"/>
          <w:trHeight w:val="585"/>
        </w:trPr>
        <w:tc>
          <w:tcPr>
            <w:tcW w:w="568" w:type="dxa"/>
            <w:vMerge/>
          </w:tcPr>
          <w:p w14:paraId="2EB9B9F2" w14:textId="77777777" w:rsidR="00FC68C1" w:rsidRPr="00FC68C1" w:rsidRDefault="00FC68C1" w:rsidP="00FC68C1">
            <w:pPr>
              <w:spacing w:after="0"/>
              <w:jc w:val="both"/>
              <w:rPr>
                <w:b/>
              </w:rPr>
            </w:pPr>
          </w:p>
        </w:tc>
        <w:tc>
          <w:tcPr>
            <w:tcW w:w="3289" w:type="dxa"/>
            <w:vMerge/>
          </w:tcPr>
          <w:p w14:paraId="261F32E9" w14:textId="77777777" w:rsidR="00FC68C1" w:rsidRPr="00FC68C1" w:rsidRDefault="00FC68C1" w:rsidP="00FC68C1">
            <w:pPr>
              <w:spacing w:after="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14:paraId="15F0DEC0" w14:textId="77777777" w:rsidR="00FC68C1" w:rsidRPr="00FC68C1" w:rsidRDefault="00FC68C1" w:rsidP="00FC68C1">
            <w:pPr>
              <w:spacing w:after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549E37E0" w14:textId="6A852767" w:rsidR="00FC68C1" w:rsidRPr="00FC68C1" w:rsidRDefault="00FC68C1" w:rsidP="00180E5C">
            <w:pPr>
              <w:spacing w:after="0"/>
              <w:ind w:right="-75"/>
              <w:jc w:val="both"/>
              <w:rPr>
                <w:b/>
              </w:rPr>
            </w:pPr>
            <w:r w:rsidRPr="00FC68C1">
              <w:rPr>
                <w:b/>
              </w:rPr>
              <w:t>Обласний бюджет (Фонд конкурсу), грн.</w:t>
            </w:r>
          </w:p>
        </w:tc>
        <w:tc>
          <w:tcPr>
            <w:tcW w:w="851" w:type="dxa"/>
          </w:tcPr>
          <w:p w14:paraId="54D27B31" w14:textId="77777777" w:rsidR="00FC68C1" w:rsidRPr="00FC68C1" w:rsidRDefault="00FC68C1" w:rsidP="00FC68C1">
            <w:pPr>
              <w:spacing w:after="0"/>
              <w:jc w:val="both"/>
              <w:rPr>
                <w:b/>
              </w:rPr>
            </w:pPr>
            <w:r w:rsidRPr="00FC68C1">
              <w:rPr>
                <w:b/>
              </w:rPr>
              <w:t>у %</w:t>
            </w:r>
          </w:p>
        </w:tc>
        <w:tc>
          <w:tcPr>
            <w:tcW w:w="1701" w:type="dxa"/>
          </w:tcPr>
          <w:p w14:paraId="29CCF971" w14:textId="2B298536" w:rsidR="00FC68C1" w:rsidRPr="00FC68C1" w:rsidRDefault="00FC68C1" w:rsidP="00C97F77">
            <w:pPr>
              <w:spacing w:after="0"/>
              <w:ind w:left="-107" w:right="-108"/>
              <w:jc w:val="both"/>
              <w:rPr>
                <w:b/>
              </w:rPr>
            </w:pPr>
            <w:r w:rsidRPr="00FC68C1">
              <w:rPr>
                <w:b/>
              </w:rPr>
              <w:t xml:space="preserve">Бюджет </w:t>
            </w:r>
            <w:r w:rsidR="00C97F77">
              <w:rPr>
                <w:b/>
              </w:rPr>
              <w:t xml:space="preserve">Гніванської </w:t>
            </w:r>
            <w:r w:rsidRPr="00FC68C1">
              <w:rPr>
                <w:b/>
              </w:rPr>
              <w:t>міської ради, грн.</w:t>
            </w:r>
          </w:p>
        </w:tc>
        <w:tc>
          <w:tcPr>
            <w:tcW w:w="815" w:type="dxa"/>
          </w:tcPr>
          <w:p w14:paraId="378A3A72" w14:textId="77777777" w:rsidR="00FC68C1" w:rsidRPr="00FC68C1" w:rsidRDefault="00FC68C1" w:rsidP="00FC68C1">
            <w:pPr>
              <w:spacing w:after="0"/>
              <w:ind w:right="-109"/>
              <w:jc w:val="both"/>
              <w:rPr>
                <w:b/>
              </w:rPr>
            </w:pPr>
            <w:r w:rsidRPr="00FC68C1">
              <w:rPr>
                <w:b/>
              </w:rPr>
              <w:t>у %</w:t>
            </w:r>
          </w:p>
        </w:tc>
      </w:tr>
      <w:tr w:rsidR="00FC68C1" w:rsidRPr="00FC68C1" w14:paraId="26A9956C" w14:textId="77777777" w:rsidTr="0089588F">
        <w:trPr>
          <w:gridAfter w:val="1"/>
          <w:wAfter w:w="30" w:type="dxa"/>
          <w:trHeight w:val="570"/>
        </w:trPr>
        <w:tc>
          <w:tcPr>
            <w:tcW w:w="568" w:type="dxa"/>
          </w:tcPr>
          <w:p w14:paraId="518571EB" w14:textId="77777777" w:rsidR="00FC68C1" w:rsidRPr="00FC68C1" w:rsidRDefault="00FC68C1" w:rsidP="00FC68C1">
            <w:pPr>
              <w:spacing w:after="0"/>
              <w:jc w:val="both"/>
            </w:pPr>
            <w:r w:rsidRPr="00FC68C1">
              <w:t>1.</w:t>
            </w:r>
          </w:p>
          <w:p w14:paraId="077027BB" w14:textId="77777777" w:rsidR="00FC68C1" w:rsidRPr="00FC68C1" w:rsidRDefault="00FC68C1" w:rsidP="00FC68C1">
            <w:pPr>
              <w:spacing w:after="0"/>
              <w:jc w:val="both"/>
              <w:rPr>
                <w:b/>
              </w:rPr>
            </w:pPr>
          </w:p>
        </w:tc>
        <w:tc>
          <w:tcPr>
            <w:tcW w:w="3289" w:type="dxa"/>
          </w:tcPr>
          <w:p w14:paraId="2455CC68" w14:textId="47DECA43" w:rsidR="00FC68C1" w:rsidRPr="002444D6" w:rsidRDefault="002444D6" w:rsidP="00FC68C1">
            <w:pPr>
              <w:spacing w:after="0"/>
              <w:jc w:val="both"/>
            </w:pPr>
            <w:r w:rsidRPr="002444D6">
              <w:rPr>
                <w:szCs w:val="28"/>
              </w:rPr>
              <w:t>Доступний спорт - фундамент розвитку громади (будівництво багатофункціонального спортивного майданчику в м. Гнівань</w:t>
            </w:r>
            <w:r>
              <w:rPr>
                <w:szCs w:val="28"/>
              </w:rPr>
              <w:t>)</w:t>
            </w:r>
          </w:p>
        </w:tc>
        <w:tc>
          <w:tcPr>
            <w:tcW w:w="1276" w:type="dxa"/>
          </w:tcPr>
          <w:p w14:paraId="0A8F8AA6" w14:textId="41C91301" w:rsidR="00FC68C1" w:rsidRPr="00FC68C1" w:rsidRDefault="002444D6" w:rsidP="00C97F77">
            <w:pPr>
              <w:spacing w:after="0"/>
              <w:ind w:right="-114"/>
              <w:jc w:val="both"/>
            </w:pPr>
            <w:r>
              <w:t>1902238</w:t>
            </w:r>
          </w:p>
        </w:tc>
        <w:tc>
          <w:tcPr>
            <w:tcW w:w="1559" w:type="dxa"/>
          </w:tcPr>
          <w:p w14:paraId="3FC6C61D" w14:textId="0A369B7C" w:rsidR="00FC68C1" w:rsidRPr="00FC68C1" w:rsidRDefault="00FC68C1" w:rsidP="00FC68C1">
            <w:pPr>
              <w:spacing w:after="0"/>
              <w:jc w:val="both"/>
            </w:pPr>
            <w:r>
              <w:t>500 000</w:t>
            </w:r>
          </w:p>
        </w:tc>
        <w:tc>
          <w:tcPr>
            <w:tcW w:w="851" w:type="dxa"/>
          </w:tcPr>
          <w:p w14:paraId="47AB2F23" w14:textId="3227D704" w:rsidR="00FC68C1" w:rsidRPr="00FC68C1" w:rsidRDefault="002444D6" w:rsidP="00FC68C1">
            <w:pPr>
              <w:spacing w:after="0"/>
              <w:jc w:val="both"/>
            </w:pPr>
            <w:r>
              <w:t>26,3</w:t>
            </w:r>
          </w:p>
        </w:tc>
        <w:tc>
          <w:tcPr>
            <w:tcW w:w="1701" w:type="dxa"/>
          </w:tcPr>
          <w:p w14:paraId="0D3C1B13" w14:textId="28543A74" w:rsidR="00FC68C1" w:rsidRPr="00FC68C1" w:rsidRDefault="00FC68C1" w:rsidP="002444D6">
            <w:pPr>
              <w:spacing w:after="0"/>
              <w:jc w:val="both"/>
            </w:pPr>
            <w:r>
              <w:t xml:space="preserve"> </w:t>
            </w:r>
            <w:r w:rsidR="002444D6">
              <w:t>1402238</w:t>
            </w:r>
          </w:p>
        </w:tc>
        <w:tc>
          <w:tcPr>
            <w:tcW w:w="815" w:type="dxa"/>
          </w:tcPr>
          <w:p w14:paraId="55E754B5" w14:textId="25897FB7" w:rsidR="00FC68C1" w:rsidRPr="00FC68C1" w:rsidRDefault="002444D6" w:rsidP="00FC68C1">
            <w:pPr>
              <w:spacing w:after="0"/>
              <w:jc w:val="both"/>
            </w:pPr>
            <w:r>
              <w:t>73,7</w:t>
            </w:r>
          </w:p>
        </w:tc>
      </w:tr>
      <w:tr w:rsidR="00FC68C1" w:rsidRPr="00FC68C1" w14:paraId="7C912670" w14:textId="77777777" w:rsidTr="0089588F">
        <w:trPr>
          <w:gridAfter w:val="1"/>
          <w:wAfter w:w="30" w:type="dxa"/>
          <w:trHeight w:val="2519"/>
        </w:trPr>
        <w:tc>
          <w:tcPr>
            <w:tcW w:w="568" w:type="dxa"/>
          </w:tcPr>
          <w:p w14:paraId="52D618C4" w14:textId="77777777" w:rsidR="00FC68C1" w:rsidRPr="00FC68C1" w:rsidRDefault="00FC68C1" w:rsidP="00FC68C1">
            <w:pPr>
              <w:spacing w:after="0"/>
              <w:jc w:val="both"/>
            </w:pPr>
            <w:r w:rsidRPr="00FC68C1">
              <w:t>2.</w:t>
            </w:r>
          </w:p>
          <w:p w14:paraId="7A80EA72" w14:textId="77777777" w:rsidR="00FC68C1" w:rsidRPr="00FC68C1" w:rsidRDefault="00FC68C1" w:rsidP="00FC68C1">
            <w:pPr>
              <w:spacing w:after="0"/>
              <w:jc w:val="both"/>
            </w:pPr>
          </w:p>
        </w:tc>
        <w:tc>
          <w:tcPr>
            <w:tcW w:w="3289" w:type="dxa"/>
          </w:tcPr>
          <w:p w14:paraId="5D078748" w14:textId="4D15978C" w:rsidR="00FC68C1" w:rsidRPr="002444D6" w:rsidRDefault="002444D6" w:rsidP="00FC68C1">
            <w:pPr>
              <w:spacing w:after="0"/>
              <w:jc w:val="both"/>
              <w:rPr>
                <w:bCs/>
              </w:rPr>
            </w:pPr>
            <w:r w:rsidRPr="002444D6">
              <w:rPr>
                <w:szCs w:val="28"/>
              </w:rPr>
              <w:t xml:space="preserve">Здоров'я жінки - запорука добробуту громади (купівля </w:t>
            </w:r>
            <w:proofErr w:type="spellStart"/>
            <w:r w:rsidRPr="002444D6">
              <w:rPr>
                <w:szCs w:val="28"/>
              </w:rPr>
              <w:t>мамографа</w:t>
            </w:r>
            <w:proofErr w:type="spellEnd"/>
            <w:r w:rsidRPr="002444D6">
              <w:rPr>
                <w:szCs w:val="28"/>
              </w:rPr>
              <w:t xml:space="preserve"> для Гніванської міської лікарні)</w:t>
            </w:r>
          </w:p>
        </w:tc>
        <w:tc>
          <w:tcPr>
            <w:tcW w:w="1276" w:type="dxa"/>
          </w:tcPr>
          <w:p w14:paraId="04DDB6B8" w14:textId="655A8AD6" w:rsidR="00FC68C1" w:rsidRPr="00FC68C1" w:rsidRDefault="002444D6" w:rsidP="00C97F77">
            <w:pPr>
              <w:spacing w:after="0"/>
              <w:ind w:right="-114"/>
              <w:jc w:val="both"/>
            </w:pPr>
            <w:r>
              <w:t>4750000</w:t>
            </w:r>
          </w:p>
        </w:tc>
        <w:tc>
          <w:tcPr>
            <w:tcW w:w="1559" w:type="dxa"/>
          </w:tcPr>
          <w:p w14:paraId="05BB772F" w14:textId="7A1795CE" w:rsidR="00FC68C1" w:rsidRPr="00FC68C1" w:rsidRDefault="002444D6" w:rsidP="00FC68C1">
            <w:pPr>
              <w:spacing w:after="0"/>
              <w:jc w:val="both"/>
            </w:pPr>
            <w:r>
              <w:t>500000</w:t>
            </w:r>
          </w:p>
          <w:p w14:paraId="0EE0EFA8" w14:textId="77777777" w:rsidR="00FC68C1" w:rsidRPr="00FC68C1" w:rsidRDefault="00FC68C1" w:rsidP="00FC68C1">
            <w:pPr>
              <w:rPr>
                <w:lang w:val="en-US"/>
              </w:rPr>
            </w:pPr>
          </w:p>
          <w:p w14:paraId="29AF7731" w14:textId="77777777" w:rsidR="00FC68C1" w:rsidRPr="00FC68C1" w:rsidRDefault="00FC68C1" w:rsidP="00FC68C1">
            <w:pPr>
              <w:rPr>
                <w:lang w:val="en-US"/>
              </w:rPr>
            </w:pPr>
          </w:p>
          <w:p w14:paraId="48B750FD" w14:textId="6CB4C36D" w:rsidR="00FC68C1" w:rsidRPr="00FC68C1" w:rsidRDefault="00FC68C1" w:rsidP="00FC68C1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BAAD0D4" w14:textId="155438F2" w:rsidR="00FC68C1" w:rsidRPr="00FC68C1" w:rsidRDefault="002444D6" w:rsidP="00FC68C1">
            <w:pPr>
              <w:spacing w:after="0"/>
              <w:ind w:right="-107"/>
              <w:jc w:val="both"/>
            </w:pPr>
            <w:r>
              <w:t>10,5</w:t>
            </w:r>
          </w:p>
        </w:tc>
        <w:tc>
          <w:tcPr>
            <w:tcW w:w="1701" w:type="dxa"/>
          </w:tcPr>
          <w:p w14:paraId="231A2378" w14:textId="034EEA25" w:rsidR="00FC68C1" w:rsidRPr="002444D6" w:rsidRDefault="002444D6" w:rsidP="00FC68C1">
            <w:pPr>
              <w:spacing w:after="0"/>
              <w:jc w:val="both"/>
            </w:pPr>
            <w:r>
              <w:t>4250000</w:t>
            </w:r>
          </w:p>
        </w:tc>
        <w:tc>
          <w:tcPr>
            <w:tcW w:w="815" w:type="dxa"/>
          </w:tcPr>
          <w:p w14:paraId="3CCF6CE3" w14:textId="7471EEDF" w:rsidR="00FC68C1" w:rsidRPr="00FC68C1" w:rsidRDefault="002444D6" w:rsidP="00FC68C1">
            <w:pPr>
              <w:spacing w:after="0"/>
              <w:jc w:val="both"/>
            </w:pPr>
            <w:r>
              <w:t>89,5</w:t>
            </w:r>
          </w:p>
        </w:tc>
      </w:tr>
    </w:tbl>
    <w:p w14:paraId="1239CDD4" w14:textId="19317F0C" w:rsidR="00F12C76" w:rsidRDefault="00F12C76" w:rsidP="00116E54">
      <w:pPr>
        <w:spacing w:after="0"/>
        <w:jc w:val="both"/>
      </w:pPr>
    </w:p>
    <w:p w14:paraId="1AE3B951" w14:textId="77777777" w:rsidR="00180E5C" w:rsidRDefault="00180E5C" w:rsidP="00116E54">
      <w:pPr>
        <w:spacing w:after="0"/>
        <w:jc w:val="both"/>
      </w:pPr>
    </w:p>
    <w:p w14:paraId="0E5F1A73" w14:textId="753BFBA2" w:rsidR="00180E5C" w:rsidRDefault="00180E5C" w:rsidP="00116E54">
      <w:pPr>
        <w:spacing w:after="0"/>
        <w:jc w:val="both"/>
      </w:pPr>
      <w:r>
        <w:t xml:space="preserve">Секретар ради                                                                                       А.Т. </w:t>
      </w:r>
      <w:proofErr w:type="spellStart"/>
      <w:r>
        <w:t>Висідалко</w:t>
      </w:r>
      <w:proofErr w:type="spellEnd"/>
    </w:p>
    <w:sectPr w:rsidR="00180E5C" w:rsidSect="0089588F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60B75"/>
    <w:multiLevelType w:val="hybridMultilevel"/>
    <w:tmpl w:val="6AE2B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461A92"/>
    <w:multiLevelType w:val="hybridMultilevel"/>
    <w:tmpl w:val="6A8873E8"/>
    <w:lvl w:ilvl="0" w:tplc="6C546A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44"/>
    <w:rsid w:val="00054D84"/>
    <w:rsid w:val="00072979"/>
    <w:rsid w:val="00116E54"/>
    <w:rsid w:val="00180E5C"/>
    <w:rsid w:val="001D2102"/>
    <w:rsid w:val="001E3BA4"/>
    <w:rsid w:val="002444D6"/>
    <w:rsid w:val="00270453"/>
    <w:rsid w:val="002738F0"/>
    <w:rsid w:val="00293AB2"/>
    <w:rsid w:val="00297ED6"/>
    <w:rsid w:val="002C4B7C"/>
    <w:rsid w:val="002D0E7A"/>
    <w:rsid w:val="00324C97"/>
    <w:rsid w:val="003C69AB"/>
    <w:rsid w:val="00496841"/>
    <w:rsid w:val="00541C70"/>
    <w:rsid w:val="00570AFF"/>
    <w:rsid w:val="00594696"/>
    <w:rsid w:val="005B2938"/>
    <w:rsid w:val="005D1228"/>
    <w:rsid w:val="005D2EC4"/>
    <w:rsid w:val="00683211"/>
    <w:rsid w:val="006C0B77"/>
    <w:rsid w:val="0072637C"/>
    <w:rsid w:val="00772954"/>
    <w:rsid w:val="00773944"/>
    <w:rsid w:val="007A7855"/>
    <w:rsid w:val="007C795C"/>
    <w:rsid w:val="007D623A"/>
    <w:rsid w:val="008031C9"/>
    <w:rsid w:val="008242FF"/>
    <w:rsid w:val="00846B35"/>
    <w:rsid w:val="00870751"/>
    <w:rsid w:val="00876370"/>
    <w:rsid w:val="00882256"/>
    <w:rsid w:val="008835BF"/>
    <w:rsid w:val="0089588F"/>
    <w:rsid w:val="008C6E3E"/>
    <w:rsid w:val="00922C48"/>
    <w:rsid w:val="00950415"/>
    <w:rsid w:val="00A4453B"/>
    <w:rsid w:val="00B02D1D"/>
    <w:rsid w:val="00B5610B"/>
    <w:rsid w:val="00B915B7"/>
    <w:rsid w:val="00C97F77"/>
    <w:rsid w:val="00D51E5A"/>
    <w:rsid w:val="00D57F26"/>
    <w:rsid w:val="00D6750C"/>
    <w:rsid w:val="00DA2481"/>
    <w:rsid w:val="00E71ADA"/>
    <w:rsid w:val="00EA59DF"/>
    <w:rsid w:val="00EC635B"/>
    <w:rsid w:val="00EE4070"/>
    <w:rsid w:val="00F12C76"/>
    <w:rsid w:val="00F608E3"/>
    <w:rsid w:val="00FC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BBDDD"/>
  <w15:chartTrackingRefBased/>
  <w15:docId w15:val="{C9CE37EC-D35B-4E39-A48B-F5B546EC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7394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7394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73944"/>
    <w:rPr>
      <w:rFonts w:ascii="Times New Roman" w:hAnsi="Times New Roman"/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7394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73944"/>
    <w:rPr>
      <w:rFonts w:ascii="Times New Roman" w:hAnsi="Times New Roman"/>
      <w:b/>
      <w:bCs/>
      <w:sz w:val="20"/>
      <w:szCs w:val="20"/>
      <w:lang w:val="uk-UA"/>
    </w:rPr>
  </w:style>
  <w:style w:type="paragraph" w:styleId="a8">
    <w:name w:val="List Paragraph"/>
    <w:basedOn w:val="a"/>
    <w:uiPriority w:val="34"/>
    <w:qFormat/>
    <w:rsid w:val="00324C97"/>
    <w:pPr>
      <w:ind w:left="720"/>
      <w:contextualSpacing/>
    </w:pPr>
  </w:style>
  <w:style w:type="paragraph" w:styleId="a9">
    <w:name w:val="Normal (Web)"/>
    <w:basedOn w:val="a"/>
    <w:rsid w:val="00293AB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paragraph" w:styleId="aa">
    <w:name w:val="caption"/>
    <w:basedOn w:val="a"/>
    <w:next w:val="a"/>
    <w:qFormat/>
    <w:rsid w:val="00293AB2"/>
    <w:pPr>
      <w:autoSpaceDE w:val="0"/>
      <w:autoSpaceDN w:val="0"/>
      <w:spacing w:after="0"/>
      <w:jc w:val="center"/>
    </w:pPr>
    <w:rPr>
      <w:rFonts w:eastAsia="Times New Roman" w:cs="Times New Roman"/>
      <w:b/>
      <w:bCs/>
      <w:color w:val="000080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71A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1AD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8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Мазур</dc:creator>
  <cp:keywords/>
  <dc:description/>
  <cp:lastModifiedBy>Админ</cp:lastModifiedBy>
  <cp:revision>6</cp:revision>
  <cp:lastPrinted>2022-01-17T13:28:00Z</cp:lastPrinted>
  <dcterms:created xsi:type="dcterms:W3CDTF">2022-01-17T11:56:00Z</dcterms:created>
  <dcterms:modified xsi:type="dcterms:W3CDTF">2022-01-17T13:35:00Z</dcterms:modified>
</cp:coreProperties>
</file>